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4C4764" w14:textId="3F9ED9C9" w:rsidR="00184135" w:rsidRPr="00152649" w:rsidRDefault="00184135" w:rsidP="00184135">
      <w:pPr>
        <w:spacing w:line="360" w:lineRule="auto"/>
        <w:jc w:val="center"/>
        <w:rPr>
          <w:rFonts w:ascii="Palatino Linotype" w:hAnsi="Palatino Linotype" w:cs="Arial"/>
          <w:b/>
          <w:caps/>
          <w:sz w:val="36"/>
          <w:szCs w:val="36"/>
        </w:rPr>
      </w:pPr>
      <w:r w:rsidRPr="00152649">
        <w:rPr>
          <w:rFonts w:ascii="Palatino Linotype" w:hAnsi="Palatino Linotype" w:cs="Arial"/>
          <w:b/>
          <w:caps/>
          <w:sz w:val="36"/>
          <w:szCs w:val="36"/>
        </w:rPr>
        <w:t>Supporting Information</w:t>
      </w:r>
    </w:p>
    <w:p w14:paraId="3586B834" w14:textId="77777777" w:rsidR="00184135" w:rsidRDefault="00184135" w:rsidP="00E518A5">
      <w:pPr>
        <w:spacing w:line="360" w:lineRule="auto"/>
        <w:jc w:val="both"/>
        <w:rPr>
          <w:rFonts w:ascii="Arial" w:hAnsi="Arial" w:cs="Arial"/>
          <w:b/>
          <w:caps/>
          <w:sz w:val="22"/>
          <w:szCs w:val="22"/>
        </w:rPr>
      </w:pPr>
    </w:p>
    <w:p w14:paraId="64CE3A45" w14:textId="3FB700C8" w:rsidR="00E518A5" w:rsidRDefault="001201C8" w:rsidP="003E66A3">
      <w:pPr>
        <w:jc w:val="both"/>
        <w:rPr>
          <w:rFonts w:ascii="Palatino Linotype" w:hAnsi="Palatino Linotype"/>
          <w:b/>
          <w:snapToGrid w:val="0"/>
          <w:color w:val="000000"/>
          <w:sz w:val="36"/>
          <w:lang w:bidi="en-US"/>
        </w:rPr>
      </w:pPr>
      <w:r w:rsidRPr="001201C8">
        <w:rPr>
          <w:rFonts w:ascii="Palatino Linotype" w:hAnsi="Palatino Linotype"/>
          <w:b/>
          <w:snapToGrid w:val="0"/>
          <w:color w:val="000000"/>
          <w:sz w:val="36"/>
          <w:lang w:bidi="en-US"/>
        </w:rPr>
        <w:t>Enhanced Moisture Management in Textiles via Spray-Coated Water-Based Polyhydroxyalkanoate Dispersions</w:t>
      </w:r>
      <w:r>
        <w:rPr>
          <w:rFonts w:ascii="Palatino Linotype" w:hAnsi="Palatino Linotype"/>
          <w:b/>
          <w:snapToGrid w:val="0"/>
          <w:color w:val="000000"/>
          <w:sz w:val="36"/>
          <w:lang w:bidi="en-US"/>
        </w:rPr>
        <w:t xml:space="preserve"> </w:t>
      </w:r>
    </w:p>
    <w:p w14:paraId="71E5FAB3" w14:textId="77777777" w:rsidR="003E66A3" w:rsidRPr="0010563E" w:rsidRDefault="003E66A3" w:rsidP="003E66A3">
      <w:pPr>
        <w:jc w:val="both"/>
        <w:rPr>
          <w:rFonts w:ascii="Arial" w:hAnsi="Arial" w:cs="Arial"/>
          <w:b/>
          <w:caps/>
          <w:sz w:val="22"/>
          <w:szCs w:val="22"/>
        </w:rPr>
      </w:pPr>
    </w:p>
    <w:p w14:paraId="61B85AED" w14:textId="77777777" w:rsidR="003E66A3" w:rsidRPr="00AF6CDF" w:rsidRDefault="003E66A3" w:rsidP="003E66A3">
      <w:pPr>
        <w:pStyle w:val="MDPI13authornames"/>
        <w:rPr>
          <w:lang w:val="pt-PT"/>
        </w:rPr>
      </w:pPr>
      <w:r w:rsidRPr="00AF6CDF">
        <w:rPr>
          <w:lang w:val="pt-PT"/>
        </w:rPr>
        <w:t xml:space="preserve">Marta A. Teixeira </w:t>
      </w:r>
      <w:bookmarkStart w:id="0" w:name="_Hlk207309696"/>
      <w:r w:rsidRPr="00AF6CDF">
        <w:rPr>
          <w:vertAlign w:val="superscript"/>
          <w:lang w:val="pt-PT"/>
        </w:rPr>
        <w:t>1</w:t>
      </w:r>
      <w:bookmarkEnd w:id="0"/>
      <w:r w:rsidRPr="00AF6CDF">
        <w:rPr>
          <w:lang w:val="pt-PT"/>
        </w:rPr>
        <w:t xml:space="preserve">*, </w:t>
      </w:r>
      <w:proofErr w:type="spellStart"/>
      <w:r w:rsidRPr="00AF6CDF">
        <w:rPr>
          <w:lang w:val="pt-PT"/>
        </w:rPr>
        <w:t>Wael</w:t>
      </w:r>
      <w:proofErr w:type="spellEnd"/>
      <w:r w:rsidRPr="00AF6CDF">
        <w:rPr>
          <w:lang w:val="pt-PT"/>
        </w:rPr>
        <w:t xml:space="preserve"> </w:t>
      </w:r>
      <w:proofErr w:type="spellStart"/>
      <w:r w:rsidRPr="00AF6CDF">
        <w:rPr>
          <w:lang w:val="pt-PT"/>
        </w:rPr>
        <w:t>Almustafa</w:t>
      </w:r>
      <w:proofErr w:type="spellEnd"/>
      <w:r w:rsidRPr="00AF6CDF">
        <w:rPr>
          <w:lang w:val="pt-PT"/>
        </w:rPr>
        <w:t xml:space="preserve"> </w:t>
      </w:r>
      <w:r w:rsidRPr="00AF6CDF">
        <w:rPr>
          <w:vertAlign w:val="superscript"/>
          <w:lang w:val="pt-PT"/>
        </w:rPr>
        <w:t>2</w:t>
      </w:r>
      <w:r w:rsidRPr="00AF6CDF">
        <w:rPr>
          <w:lang w:val="pt-PT"/>
        </w:rPr>
        <w:t>, Joana Castro</w:t>
      </w:r>
      <w:r>
        <w:rPr>
          <w:lang w:val="pt-PT"/>
        </w:rPr>
        <w:t xml:space="preserve"> </w:t>
      </w:r>
      <w:r w:rsidRPr="00AF6CDF">
        <w:rPr>
          <w:vertAlign w:val="superscript"/>
          <w:lang w:val="pt-PT"/>
        </w:rPr>
        <w:t>1</w:t>
      </w:r>
      <w:r w:rsidRPr="00AF6CDF">
        <w:rPr>
          <w:lang w:val="pt-PT"/>
        </w:rPr>
        <w:t>, Catarina Guise</w:t>
      </w:r>
      <w:r>
        <w:rPr>
          <w:lang w:val="pt-PT"/>
        </w:rPr>
        <w:t xml:space="preserve"> </w:t>
      </w:r>
      <w:bookmarkStart w:id="1" w:name="_Hlk207309707"/>
      <w:r w:rsidRPr="00AF6CDF">
        <w:rPr>
          <w:vertAlign w:val="superscript"/>
          <w:lang w:val="pt-PT"/>
        </w:rPr>
        <w:t>1</w:t>
      </w:r>
      <w:bookmarkEnd w:id="1"/>
      <w:r w:rsidRPr="00AF6CDF">
        <w:rPr>
          <w:lang w:val="pt-PT"/>
        </w:rPr>
        <w:t>, Helena Vilaça</w:t>
      </w:r>
      <w:r>
        <w:rPr>
          <w:lang w:val="pt-PT"/>
        </w:rPr>
        <w:t xml:space="preserve"> </w:t>
      </w:r>
      <w:r w:rsidRPr="00D43A79">
        <w:rPr>
          <w:vertAlign w:val="superscript"/>
          <w:lang w:val="pt-PT"/>
        </w:rPr>
        <w:t>1</w:t>
      </w:r>
      <w:r>
        <w:rPr>
          <w:lang w:val="pt-PT"/>
        </w:rPr>
        <w:t xml:space="preserve"> </w:t>
      </w:r>
      <w:proofErr w:type="spellStart"/>
      <w:r w:rsidRPr="00AF6CDF">
        <w:rPr>
          <w:lang w:val="pt-PT"/>
        </w:rPr>
        <w:t>and</w:t>
      </w:r>
      <w:proofErr w:type="spellEnd"/>
      <w:r w:rsidRPr="00AF6CDF">
        <w:rPr>
          <w:lang w:val="pt-PT"/>
        </w:rPr>
        <w:t xml:space="preserve"> </w:t>
      </w:r>
      <w:r w:rsidRPr="00477F95">
        <w:rPr>
          <w:lang w:val="pt-PT"/>
        </w:rPr>
        <w:t xml:space="preserve">Carla J. Silva </w:t>
      </w:r>
      <w:r w:rsidRPr="00954BE6">
        <w:rPr>
          <w:vertAlign w:val="superscript"/>
          <w:lang w:val="pt-PT"/>
        </w:rPr>
        <w:t>1</w:t>
      </w:r>
    </w:p>
    <w:tbl>
      <w:tblPr>
        <w:tblpPr w:leftFromText="198" w:rightFromText="198" w:vertAnchor="page" w:horzAnchor="margin" w:tblpY="11461"/>
        <w:tblW w:w="2410" w:type="dxa"/>
        <w:tblLayout w:type="fixed"/>
        <w:tblCellMar>
          <w:left w:w="0" w:type="dxa"/>
          <w:right w:w="0" w:type="dxa"/>
        </w:tblCellMar>
        <w:tblLook w:val="04A0" w:firstRow="1" w:lastRow="0" w:firstColumn="1" w:lastColumn="0" w:noHBand="0" w:noVBand="1"/>
      </w:tblPr>
      <w:tblGrid>
        <w:gridCol w:w="2410"/>
      </w:tblGrid>
      <w:tr w:rsidR="003E66A3" w:rsidRPr="00915C32" w14:paraId="44870ADE" w14:textId="77777777" w:rsidTr="0078268A">
        <w:tc>
          <w:tcPr>
            <w:tcW w:w="2410" w:type="dxa"/>
          </w:tcPr>
          <w:p w14:paraId="788516FA" w14:textId="77777777" w:rsidR="003E66A3" w:rsidRPr="00915C32" w:rsidRDefault="003E66A3" w:rsidP="0078268A">
            <w:pPr>
              <w:pStyle w:val="MDPI15academiceditor"/>
              <w:spacing w:before="0" w:after="120"/>
            </w:pPr>
            <w:r w:rsidRPr="00915C32">
              <w:t xml:space="preserve">Academic Editor: </w:t>
            </w:r>
            <w:proofErr w:type="spellStart"/>
            <w:r w:rsidRPr="00915C32">
              <w:t>Firstname</w:t>
            </w:r>
            <w:proofErr w:type="spellEnd"/>
            <w:r w:rsidRPr="00915C32">
              <w:t xml:space="preserve"> Lastname</w:t>
            </w:r>
          </w:p>
          <w:p w14:paraId="24CF6FB4" w14:textId="77777777" w:rsidR="003E66A3" w:rsidRPr="00915C32" w:rsidRDefault="003E66A3" w:rsidP="0078268A">
            <w:pPr>
              <w:pStyle w:val="MDPI14history"/>
              <w:spacing w:before="120"/>
            </w:pPr>
            <w:r w:rsidRPr="00915C32">
              <w:t>Received: date</w:t>
            </w:r>
          </w:p>
          <w:p w14:paraId="44FD2209" w14:textId="77777777" w:rsidR="003E66A3" w:rsidRPr="00915C32" w:rsidRDefault="003E66A3" w:rsidP="0078268A">
            <w:pPr>
              <w:pStyle w:val="MDPI14history"/>
            </w:pPr>
            <w:r w:rsidRPr="00915C32">
              <w:t>Revised: date</w:t>
            </w:r>
          </w:p>
          <w:p w14:paraId="3E0F7E59" w14:textId="77777777" w:rsidR="003E66A3" w:rsidRPr="00915C32" w:rsidRDefault="003E66A3" w:rsidP="0078268A">
            <w:pPr>
              <w:pStyle w:val="MDPI14history"/>
            </w:pPr>
            <w:r w:rsidRPr="00915C32">
              <w:t>Accepted: date</w:t>
            </w:r>
          </w:p>
          <w:p w14:paraId="736EF651" w14:textId="77777777" w:rsidR="003E66A3" w:rsidRPr="00915C32" w:rsidRDefault="003E66A3" w:rsidP="0078268A">
            <w:pPr>
              <w:pStyle w:val="MDPI14history"/>
              <w:spacing w:after="120"/>
            </w:pPr>
            <w:r w:rsidRPr="00915C32">
              <w:t>Published: date</w:t>
            </w:r>
          </w:p>
          <w:p w14:paraId="02EC8767" w14:textId="77777777" w:rsidR="003E66A3" w:rsidRPr="00915C32" w:rsidRDefault="003E66A3" w:rsidP="0078268A">
            <w:pPr>
              <w:pStyle w:val="MDPI61citation"/>
              <w:rPr>
                <w:lang w:bidi="en-US"/>
              </w:rPr>
            </w:pPr>
            <w:r w:rsidRPr="00915C32">
              <w:rPr>
                <w:b/>
                <w:lang w:bidi="en-US"/>
              </w:rPr>
              <w:t xml:space="preserve">Citation: </w:t>
            </w:r>
            <w:r w:rsidRPr="00915C32">
              <w:rPr>
                <w:lang w:bidi="en-US"/>
              </w:rPr>
              <w:t>To be added by editorial staff during production.</w:t>
            </w:r>
          </w:p>
          <w:p w14:paraId="47132534" w14:textId="77777777" w:rsidR="003E66A3" w:rsidRPr="00915C32" w:rsidRDefault="003E66A3" w:rsidP="0078268A">
            <w:pPr>
              <w:pStyle w:val="MDPI72copyright"/>
              <w:rPr>
                <w:rFonts w:eastAsia="DengXian"/>
                <w:noProof w:val="0"/>
                <w:lang w:val="en-US" w:bidi="en-US"/>
              </w:rPr>
            </w:pPr>
            <w:r w:rsidRPr="00915C32">
              <w:rPr>
                <w:rFonts w:eastAsia="DengXian"/>
                <w:b/>
                <w:noProof w:val="0"/>
                <w:lang w:val="en-US" w:bidi="en-US"/>
              </w:rPr>
              <w:t>Copyright:</w:t>
            </w:r>
            <w:r w:rsidRPr="00915C32">
              <w:rPr>
                <w:rFonts w:eastAsia="DengXian"/>
                <w:noProof w:val="0"/>
                <w:lang w:val="en-US" w:bidi="en-US"/>
              </w:rPr>
              <w:t xml:space="preserve"> © 2025 by the authors. Submitted for possible open access publication under the terms and conditions of the Creative Commons Attribution (CC BY) license (https://creativecommons.org/licenses/by/4.0/).</w:t>
            </w:r>
          </w:p>
        </w:tc>
      </w:tr>
    </w:tbl>
    <w:p w14:paraId="0BB8C25D" w14:textId="543A8A36" w:rsidR="003E66A3" w:rsidRPr="00915C32" w:rsidRDefault="003E66A3" w:rsidP="003E66A3">
      <w:pPr>
        <w:pStyle w:val="MDPI16affiliation"/>
        <w:jc w:val="both"/>
      </w:pPr>
      <w:r w:rsidRPr="00915C32">
        <w:rPr>
          <w:vertAlign w:val="superscript"/>
        </w:rPr>
        <w:t>1</w:t>
      </w:r>
      <w:r w:rsidRPr="00915C32">
        <w:tab/>
      </w:r>
      <w:r w:rsidRPr="00906888">
        <w:t xml:space="preserve">CITEVE-Technological Center for the Textile and Clothing Industries of Portugal, Vila Nova de </w:t>
      </w:r>
      <w:proofErr w:type="spellStart"/>
      <w:r w:rsidRPr="00906888">
        <w:t>Famalicão</w:t>
      </w:r>
      <w:proofErr w:type="spellEnd"/>
      <w:r w:rsidRPr="00906888">
        <w:t>, Portugal</w:t>
      </w:r>
      <w:r w:rsidRPr="00DC433E">
        <w:rPr>
          <w:color w:val="auto"/>
        </w:rPr>
        <w:t xml:space="preserve">; </w:t>
      </w:r>
      <w:hyperlink r:id="rId8" w:history="1">
        <w:r w:rsidRPr="003E29DF">
          <w:rPr>
            <w:rStyle w:val="Hiperligao"/>
            <w:color w:val="auto"/>
            <w:u w:val="none"/>
          </w:rPr>
          <w:t>mteixeira@citeve.pt</w:t>
        </w:r>
      </w:hyperlink>
      <w:r>
        <w:rPr>
          <w:color w:val="auto"/>
        </w:rPr>
        <w:t xml:space="preserve"> (M.A.T)</w:t>
      </w:r>
      <w:r w:rsidRPr="003E29DF">
        <w:rPr>
          <w:color w:val="auto"/>
        </w:rPr>
        <w:t xml:space="preserve">; </w:t>
      </w:r>
      <w:hyperlink r:id="rId9" w:history="1">
        <w:r w:rsidRPr="00DC433E">
          <w:rPr>
            <w:rStyle w:val="Hiperligao"/>
            <w:color w:val="auto"/>
            <w:u w:val="none"/>
          </w:rPr>
          <w:t>jcastro@citeve.pt</w:t>
        </w:r>
      </w:hyperlink>
      <w:r>
        <w:rPr>
          <w:color w:val="auto"/>
        </w:rPr>
        <w:t xml:space="preserve"> (J.C)</w:t>
      </w:r>
      <w:r w:rsidRPr="00DC433E">
        <w:rPr>
          <w:color w:val="auto"/>
        </w:rPr>
        <w:t xml:space="preserve">; </w:t>
      </w:r>
      <w:hyperlink r:id="rId10" w:history="1">
        <w:r w:rsidRPr="00DC433E">
          <w:rPr>
            <w:rStyle w:val="Hiperligao"/>
            <w:color w:val="auto"/>
            <w:u w:val="none"/>
          </w:rPr>
          <w:t>cguise@citeve.pt</w:t>
        </w:r>
      </w:hyperlink>
      <w:r>
        <w:rPr>
          <w:color w:val="auto"/>
        </w:rPr>
        <w:t xml:space="preserve"> (C.G)</w:t>
      </w:r>
      <w:r w:rsidRPr="00DC433E">
        <w:rPr>
          <w:color w:val="auto"/>
        </w:rPr>
        <w:t xml:space="preserve">; </w:t>
      </w:r>
      <w:hyperlink r:id="rId11" w:history="1">
        <w:r w:rsidRPr="00DC433E">
          <w:rPr>
            <w:rStyle w:val="Hiperligao"/>
            <w:color w:val="auto"/>
            <w:u w:val="none"/>
          </w:rPr>
          <w:t>hvilaca@citeve.pt</w:t>
        </w:r>
      </w:hyperlink>
      <w:r>
        <w:rPr>
          <w:color w:val="auto"/>
        </w:rPr>
        <w:t xml:space="preserve"> (H.V)</w:t>
      </w:r>
      <w:r w:rsidRPr="00DC433E">
        <w:rPr>
          <w:color w:val="auto"/>
        </w:rPr>
        <w:t xml:space="preserve">; </w:t>
      </w:r>
      <w:hyperlink r:id="rId12" w:history="1">
        <w:r w:rsidRPr="00DC433E">
          <w:rPr>
            <w:rStyle w:val="Hiperligao"/>
            <w:color w:val="auto"/>
            <w:u w:val="none"/>
          </w:rPr>
          <w:t>cjsilva@citeve.pt</w:t>
        </w:r>
      </w:hyperlink>
      <w:r w:rsidRPr="00DC433E">
        <w:rPr>
          <w:color w:val="auto"/>
        </w:rPr>
        <w:t xml:space="preserve"> </w:t>
      </w:r>
      <w:r>
        <w:rPr>
          <w:color w:val="auto"/>
        </w:rPr>
        <w:t>(C.J.S)</w:t>
      </w:r>
    </w:p>
    <w:p w14:paraId="4A0529D9" w14:textId="77777777" w:rsidR="003E66A3" w:rsidRPr="00915C32" w:rsidRDefault="003E66A3" w:rsidP="003E66A3">
      <w:pPr>
        <w:pStyle w:val="MDPI16affiliation"/>
      </w:pPr>
      <w:r w:rsidRPr="00915C32">
        <w:rPr>
          <w:vertAlign w:val="superscript"/>
        </w:rPr>
        <w:t>2</w:t>
      </w:r>
      <w:r w:rsidRPr="00915C32">
        <w:tab/>
      </w:r>
      <w:r w:rsidRPr="00AF430A">
        <w:t xml:space="preserve">Department of Applied Logistics and Polymer Sciences, Kaiserslautern University of Applied Science, </w:t>
      </w:r>
      <w:proofErr w:type="spellStart"/>
      <w:r w:rsidRPr="00AF430A">
        <w:t>Schoenstr</w:t>
      </w:r>
      <w:proofErr w:type="spellEnd"/>
      <w:r w:rsidRPr="00AF430A">
        <w:t>. 11, 67659 Kaiserslautern, Germany</w:t>
      </w:r>
      <w:r w:rsidRPr="00915C32">
        <w:t xml:space="preserve">; </w:t>
      </w:r>
      <w:hyperlink r:id="rId13" w:history="1">
        <w:r w:rsidRPr="00EA2847">
          <w:rPr>
            <w:rStyle w:val="Hiperligao"/>
            <w:color w:val="auto"/>
            <w:u w:val="none"/>
          </w:rPr>
          <w:t>wael.almustafa@hs-kl.de</w:t>
        </w:r>
      </w:hyperlink>
      <w:r w:rsidRPr="00EA2847">
        <w:rPr>
          <w:color w:val="auto"/>
        </w:rPr>
        <w:t xml:space="preserve"> </w:t>
      </w:r>
    </w:p>
    <w:p w14:paraId="43234F49" w14:textId="77777777" w:rsidR="003E66A3" w:rsidRPr="00915C32" w:rsidRDefault="003E66A3" w:rsidP="003E66A3">
      <w:pPr>
        <w:pStyle w:val="MDPI16affiliation"/>
      </w:pPr>
      <w:r w:rsidRPr="00915C32">
        <w:rPr>
          <w:b/>
        </w:rPr>
        <w:t>*</w:t>
      </w:r>
      <w:r w:rsidRPr="00915C32">
        <w:tab/>
        <w:t xml:space="preserve">Correspondence: </w:t>
      </w:r>
      <w:r w:rsidRPr="001439D6">
        <w:t>mteixeira@citeve.pt</w:t>
      </w:r>
    </w:p>
    <w:p w14:paraId="3F7CDDBE" w14:textId="77777777" w:rsidR="006F662E" w:rsidRDefault="006F662E" w:rsidP="00152649">
      <w:pPr>
        <w:tabs>
          <w:tab w:val="left" w:pos="142"/>
        </w:tabs>
        <w:jc w:val="both"/>
        <w:rPr>
          <w:rFonts w:ascii="Palatino Linotype" w:hAnsi="Palatino Linotype" w:cs="Arial"/>
          <w:b/>
          <w:i/>
          <w:sz w:val="24"/>
          <w:szCs w:val="24"/>
        </w:rPr>
      </w:pPr>
    </w:p>
    <w:p w14:paraId="01E0EF0A" w14:textId="77777777" w:rsidR="00D3031B" w:rsidRDefault="00D3031B" w:rsidP="00152649">
      <w:pPr>
        <w:tabs>
          <w:tab w:val="left" w:pos="142"/>
        </w:tabs>
        <w:jc w:val="both"/>
        <w:rPr>
          <w:rFonts w:ascii="Palatino Linotype" w:hAnsi="Palatino Linotype" w:cs="Arial"/>
          <w:b/>
          <w:i/>
          <w:sz w:val="24"/>
          <w:szCs w:val="24"/>
        </w:rPr>
      </w:pPr>
    </w:p>
    <w:p w14:paraId="681363BC" w14:textId="77777777" w:rsidR="00D3031B" w:rsidRDefault="00D3031B" w:rsidP="00152649">
      <w:pPr>
        <w:tabs>
          <w:tab w:val="left" w:pos="142"/>
        </w:tabs>
        <w:jc w:val="both"/>
        <w:rPr>
          <w:rFonts w:ascii="Palatino Linotype" w:hAnsi="Palatino Linotype" w:cs="Arial"/>
          <w:b/>
          <w:i/>
          <w:sz w:val="24"/>
          <w:szCs w:val="24"/>
        </w:rPr>
      </w:pPr>
    </w:p>
    <w:p w14:paraId="770E482D" w14:textId="77777777" w:rsidR="00D3031B" w:rsidRDefault="00D3031B" w:rsidP="00152649">
      <w:pPr>
        <w:tabs>
          <w:tab w:val="left" w:pos="142"/>
        </w:tabs>
        <w:jc w:val="both"/>
        <w:rPr>
          <w:rFonts w:ascii="Palatino Linotype" w:hAnsi="Palatino Linotype" w:cs="Arial"/>
          <w:b/>
          <w:i/>
          <w:sz w:val="24"/>
          <w:szCs w:val="24"/>
        </w:rPr>
      </w:pPr>
    </w:p>
    <w:p w14:paraId="191AAC6D" w14:textId="77777777" w:rsidR="00D3031B" w:rsidRDefault="00D3031B" w:rsidP="00152649">
      <w:pPr>
        <w:tabs>
          <w:tab w:val="left" w:pos="142"/>
        </w:tabs>
        <w:jc w:val="both"/>
        <w:rPr>
          <w:rFonts w:ascii="Palatino Linotype" w:hAnsi="Palatino Linotype" w:cs="Arial"/>
          <w:b/>
          <w:i/>
          <w:sz w:val="24"/>
          <w:szCs w:val="24"/>
        </w:rPr>
      </w:pPr>
    </w:p>
    <w:p w14:paraId="0065E9FD" w14:textId="77777777" w:rsidR="00D3031B" w:rsidRDefault="00D3031B" w:rsidP="00152649">
      <w:pPr>
        <w:tabs>
          <w:tab w:val="left" w:pos="142"/>
        </w:tabs>
        <w:jc w:val="both"/>
        <w:rPr>
          <w:rFonts w:ascii="Palatino Linotype" w:hAnsi="Palatino Linotype" w:cs="Arial"/>
          <w:b/>
          <w:i/>
          <w:sz w:val="24"/>
          <w:szCs w:val="24"/>
        </w:rPr>
      </w:pPr>
    </w:p>
    <w:p w14:paraId="6603488C" w14:textId="77777777" w:rsidR="00D3031B" w:rsidRDefault="00D3031B" w:rsidP="00152649">
      <w:pPr>
        <w:tabs>
          <w:tab w:val="left" w:pos="142"/>
        </w:tabs>
        <w:jc w:val="both"/>
        <w:rPr>
          <w:rFonts w:ascii="Palatino Linotype" w:hAnsi="Palatino Linotype" w:cs="Arial"/>
          <w:b/>
          <w:i/>
          <w:sz w:val="24"/>
          <w:szCs w:val="24"/>
        </w:rPr>
      </w:pPr>
    </w:p>
    <w:p w14:paraId="3BA78E0A" w14:textId="77777777" w:rsidR="00D3031B" w:rsidRDefault="00D3031B" w:rsidP="00152649">
      <w:pPr>
        <w:tabs>
          <w:tab w:val="left" w:pos="142"/>
        </w:tabs>
        <w:jc w:val="both"/>
        <w:rPr>
          <w:rFonts w:ascii="Palatino Linotype" w:hAnsi="Palatino Linotype" w:cs="Arial"/>
          <w:b/>
          <w:i/>
          <w:sz w:val="24"/>
          <w:szCs w:val="24"/>
        </w:rPr>
      </w:pPr>
    </w:p>
    <w:p w14:paraId="0E14F971" w14:textId="77777777" w:rsidR="00D3031B" w:rsidRDefault="00D3031B" w:rsidP="00152649">
      <w:pPr>
        <w:tabs>
          <w:tab w:val="left" w:pos="142"/>
        </w:tabs>
        <w:jc w:val="both"/>
        <w:rPr>
          <w:rFonts w:ascii="Palatino Linotype" w:hAnsi="Palatino Linotype" w:cs="Arial"/>
          <w:b/>
          <w:i/>
          <w:sz w:val="24"/>
          <w:szCs w:val="24"/>
        </w:rPr>
      </w:pPr>
    </w:p>
    <w:p w14:paraId="2C6B65A6" w14:textId="77777777" w:rsidR="00D3031B" w:rsidRDefault="00D3031B" w:rsidP="00152649">
      <w:pPr>
        <w:tabs>
          <w:tab w:val="left" w:pos="142"/>
        </w:tabs>
        <w:jc w:val="both"/>
        <w:rPr>
          <w:rFonts w:ascii="Palatino Linotype" w:hAnsi="Palatino Linotype" w:cs="Arial"/>
          <w:b/>
          <w:i/>
          <w:sz w:val="24"/>
          <w:szCs w:val="24"/>
        </w:rPr>
      </w:pPr>
    </w:p>
    <w:p w14:paraId="12132C7C" w14:textId="77777777" w:rsidR="00D3031B" w:rsidRDefault="00D3031B" w:rsidP="00152649">
      <w:pPr>
        <w:tabs>
          <w:tab w:val="left" w:pos="142"/>
        </w:tabs>
        <w:jc w:val="both"/>
        <w:rPr>
          <w:rFonts w:ascii="Palatino Linotype" w:hAnsi="Palatino Linotype" w:cs="Arial"/>
          <w:b/>
          <w:i/>
          <w:sz w:val="24"/>
          <w:szCs w:val="24"/>
        </w:rPr>
      </w:pPr>
    </w:p>
    <w:p w14:paraId="47A90F7D" w14:textId="77777777" w:rsidR="00D3031B" w:rsidRDefault="00D3031B" w:rsidP="00152649">
      <w:pPr>
        <w:tabs>
          <w:tab w:val="left" w:pos="142"/>
        </w:tabs>
        <w:jc w:val="both"/>
        <w:rPr>
          <w:rFonts w:ascii="Palatino Linotype" w:hAnsi="Palatino Linotype" w:cs="Arial"/>
          <w:b/>
          <w:i/>
          <w:sz w:val="24"/>
          <w:szCs w:val="24"/>
        </w:rPr>
      </w:pPr>
    </w:p>
    <w:p w14:paraId="6A49933F" w14:textId="77777777" w:rsidR="00D3031B" w:rsidRDefault="00D3031B" w:rsidP="00152649">
      <w:pPr>
        <w:tabs>
          <w:tab w:val="left" w:pos="142"/>
        </w:tabs>
        <w:jc w:val="both"/>
        <w:rPr>
          <w:rFonts w:ascii="Palatino Linotype" w:hAnsi="Palatino Linotype" w:cs="Arial"/>
          <w:b/>
          <w:i/>
          <w:sz w:val="24"/>
          <w:szCs w:val="24"/>
        </w:rPr>
      </w:pPr>
    </w:p>
    <w:tbl>
      <w:tblPr>
        <w:tblpPr w:leftFromText="198" w:rightFromText="198" w:vertAnchor="page" w:horzAnchor="margin" w:tblpY="11461"/>
        <w:tblW w:w="2410" w:type="dxa"/>
        <w:tblLayout w:type="fixed"/>
        <w:tblCellMar>
          <w:left w:w="0" w:type="dxa"/>
          <w:right w:w="0" w:type="dxa"/>
        </w:tblCellMar>
        <w:tblLook w:val="04A0" w:firstRow="1" w:lastRow="0" w:firstColumn="1" w:lastColumn="0" w:noHBand="0" w:noVBand="1"/>
      </w:tblPr>
      <w:tblGrid>
        <w:gridCol w:w="2410"/>
      </w:tblGrid>
      <w:tr w:rsidR="00D3031B" w:rsidRPr="00B9324C" w14:paraId="56896CDD" w14:textId="77777777" w:rsidTr="009F14CC">
        <w:tc>
          <w:tcPr>
            <w:tcW w:w="2410" w:type="dxa"/>
          </w:tcPr>
          <w:p w14:paraId="6C60DB02" w14:textId="77777777" w:rsidR="00D3031B" w:rsidRPr="00B9324C" w:rsidRDefault="00D3031B" w:rsidP="009F14CC">
            <w:pPr>
              <w:pStyle w:val="MDPI15academiceditor"/>
              <w:spacing w:before="0" w:after="120"/>
            </w:pPr>
            <w:r w:rsidRPr="00B9324C">
              <w:t xml:space="preserve">Academic Editor: </w:t>
            </w:r>
            <w:proofErr w:type="spellStart"/>
            <w:r w:rsidRPr="00B9324C">
              <w:t>Firstname</w:t>
            </w:r>
            <w:proofErr w:type="spellEnd"/>
            <w:r w:rsidRPr="00B9324C">
              <w:t xml:space="preserve"> Lastname</w:t>
            </w:r>
          </w:p>
          <w:p w14:paraId="5ABEC081" w14:textId="77777777" w:rsidR="00D3031B" w:rsidRPr="00B9324C" w:rsidRDefault="00D3031B" w:rsidP="009F14CC">
            <w:pPr>
              <w:pStyle w:val="MDPI14history"/>
              <w:spacing w:before="120"/>
            </w:pPr>
            <w:r w:rsidRPr="00B9324C">
              <w:t>Received: date</w:t>
            </w:r>
          </w:p>
          <w:p w14:paraId="62EBFA8A" w14:textId="77777777" w:rsidR="00D3031B" w:rsidRPr="00B9324C" w:rsidRDefault="00D3031B" w:rsidP="009F14CC">
            <w:pPr>
              <w:pStyle w:val="MDPI14history"/>
            </w:pPr>
            <w:r w:rsidRPr="00B9324C">
              <w:t>Revised: date</w:t>
            </w:r>
          </w:p>
          <w:p w14:paraId="11F76CA2" w14:textId="77777777" w:rsidR="00D3031B" w:rsidRPr="00B9324C" w:rsidRDefault="00D3031B" w:rsidP="009F14CC">
            <w:pPr>
              <w:pStyle w:val="MDPI14history"/>
            </w:pPr>
            <w:r w:rsidRPr="00B9324C">
              <w:t>Accepted: date</w:t>
            </w:r>
          </w:p>
          <w:p w14:paraId="5C0F36ED" w14:textId="77777777" w:rsidR="00D3031B" w:rsidRPr="00B9324C" w:rsidRDefault="00D3031B" w:rsidP="009F14CC">
            <w:pPr>
              <w:pStyle w:val="MDPI14history"/>
              <w:spacing w:after="120"/>
            </w:pPr>
            <w:r w:rsidRPr="00B9324C">
              <w:t>Published: date</w:t>
            </w:r>
          </w:p>
          <w:p w14:paraId="4EBB0527" w14:textId="77777777" w:rsidR="00D3031B" w:rsidRPr="00B9324C" w:rsidRDefault="00D3031B" w:rsidP="009F14CC">
            <w:pPr>
              <w:pStyle w:val="MDPI61citation"/>
              <w:rPr>
                <w:lang w:bidi="en-US"/>
              </w:rPr>
            </w:pPr>
            <w:r w:rsidRPr="00B9324C">
              <w:rPr>
                <w:b/>
                <w:lang w:bidi="en-US"/>
              </w:rPr>
              <w:t xml:space="preserve">Citation: </w:t>
            </w:r>
            <w:r w:rsidRPr="00B9324C">
              <w:rPr>
                <w:lang w:bidi="en-US"/>
              </w:rPr>
              <w:t>To be added by editorial staff during production.</w:t>
            </w:r>
          </w:p>
          <w:p w14:paraId="77C187F3" w14:textId="77777777" w:rsidR="00D3031B" w:rsidRPr="00B9324C" w:rsidRDefault="00D3031B" w:rsidP="009F14CC">
            <w:pPr>
              <w:pStyle w:val="MDPI72copyright"/>
              <w:rPr>
                <w:rFonts w:eastAsia="DengXian"/>
                <w:noProof w:val="0"/>
                <w:lang w:val="en-US" w:bidi="en-US"/>
              </w:rPr>
            </w:pPr>
            <w:r w:rsidRPr="00B9324C">
              <w:rPr>
                <w:rFonts w:eastAsia="DengXian"/>
                <w:b/>
                <w:noProof w:val="0"/>
                <w:lang w:val="en-US" w:bidi="en-US"/>
              </w:rPr>
              <w:t>Copyright:</w:t>
            </w:r>
            <w:r w:rsidRPr="00B9324C">
              <w:rPr>
                <w:rFonts w:eastAsia="DengXian"/>
                <w:noProof w:val="0"/>
                <w:lang w:val="en-US" w:bidi="en-US"/>
              </w:rPr>
              <w:t xml:space="preserve"> © 2025 by the authors. Submitted for possible open access publication under the terms and conditions of the Creative Commons Attribution (CC BY) license (https://creativecommons.org/licenses/by/4.0/).</w:t>
            </w:r>
          </w:p>
        </w:tc>
      </w:tr>
    </w:tbl>
    <w:p w14:paraId="38D5C133" w14:textId="77777777" w:rsidR="00D3031B" w:rsidRDefault="00D3031B" w:rsidP="00152649">
      <w:pPr>
        <w:tabs>
          <w:tab w:val="left" w:pos="142"/>
        </w:tabs>
        <w:jc w:val="both"/>
        <w:rPr>
          <w:rFonts w:ascii="Palatino Linotype" w:hAnsi="Palatino Linotype" w:cs="Arial"/>
          <w:b/>
          <w:i/>
          <w:sz w:val="24"/>
          <w:szCs w:val="24"/>
        </w:rPr>
      </w:pPr>
    </w:p>
    <w:p w14:paraId="6C35E3F0" w14:textId="77777777" w:rsidR="00D3031B" w:rsidRDefault="00D3031B" w:rsidP="00152649">
      <w:pPr>
        <w:tabs>
          <w:tab w:val="left" w:pos="142"/>
        </w:tabs>
        <w:jc w:val="both"/>
        <w:rPr>
          <w:rFonts w:ascii="Palatino Linotype" w:hAnsi="Palatino Linotype" w:cs="Arial"/>
          <w:b/>
          <w:i/>
          <w:sz w:val="24"/>
          <w:szCs w:val="24"/>
        </w:rPr>
      </w:pPr>
    </w:p>
    <w:p w14:paraId="5876721D" w14:textId="77777777" w:rsidR="00D3031B" w:rsidRDefault="00D3031B" w:rsidP="00152649">
      <w:pPr>
        <w:tabs>
          <w:tab w:val="left" w:pos="142"/>
        </w:tabs>
        <w:jc w:val="both"/>
        <w:rPr>
          <w:rFonts w:ascii="Palatino Linotype" w:hAnsi="Palatino Linotype" w:cs="Arial"/>
          <w:b/>
          <w:i/>
          <w:sz w:val="24"/>
          <w:szCs w:val="24"/>
        </w:rPr>
      </w:pPr>
    </w:p>
    <w:p w14:paraId="754E6542" w14:textId="77777777" w:rsidR="00D3031B" w:rsidRDefault="00D3031B" w:rsidP="00152649">
      <w:pPr>
        <w:tabs>
          <w:tab w:val="left" w:pos="142"/>
        </w:tabs>
        <w:jc w:val="both"/>
        <w:rPr>
          <w:rFonts w:ascii="Palatino Linotype" w:hAnsi="Palatino Linotype" w:cs="Arial"/>
          <w:b/>
          <w:i/>
          <w:sz w:val="24"/>
          <w:szCs w:val="24"/>
        </w:rPr>
      </w:pPr>
    </w:p>
    <w:p w14:paraId="2A756443" w14:textId="77777777" w:rsidR="00D3031B" w:rsidRDefault="00D3031B" w:rsidP="00152649">
      <w:pPr>
        <w:tabs>
          <w:tab w:val="left" w:pos="142"/>
        </w:tabs>
        <w:jc w:val="both"/>
        <w:rPr>
          <w:rFonts w:ascii="Palatino Linotype" w:hAnsi="Palatino Linotype" w:cs="Arial"/>
          <w:b/>
          <w:i/>
          <w:sz w:val="24"/>
          <w:szCs w:val="24"/>
        </w:rPr>
      </w:pPr>
    </w:p>
    <w:p w14:paraId="71005F23" w14:textId="77777777" w:rsidR="00D3031B" w:rsidRDefault="00D3031B" w:rsidP="00152649">
      <w:pPr>
        <w:tabs>
          <w:tab w:val="left" w:pos="142"/>
        </w:tabs>
        <w:jc w:val="both"/>
        <w:rPr>
          <w:rFonts w:ascii="Palatino Linotype" w:hAnsi="Palatino Linotype" w:cs="Arial"/>
          <w:b/>
          <w:i/>
          <w:sz w:val="24"/>
          <w:szCs w:val="24"/>
        </w:rPr>
      </w:pPr>
    </w:p>
    <w:p w14:paraId="03810801" w14:textId="77777777" w:rsidR="00D3031B" w:rsidRDefault="00D3031B" w:rsidP="00152649">
      <w:pPr>
        <w:tabs>
          <w:tab w:val="left" w:pos="142"/>
        </w:tabs>
        <w:jc w:val="both"/>
        <w:rPr>
          <w:rFonts w:ascii="Palatino Linotype" w:hAnsi="Palatino Linotype" w:cs="Arial"/>
          <w:b/>
          <w:i/>
          <w:sz w:val="24"/>
          <w:szCs w:val="24"/>
        </w:rPr>
      </w:pPr>
    </w:p>
    <w:p w14:paraId="5413F1F4" w14:textId="77777777" w:rsidR="00D3031B" w:rsidRDefault="00D3031B" w:rsidP="00152649">
      <w:pPr>
        <w:tabs>
          <w:tab w:val="left" w:pos="142"/>
        </w:tabs>
        <w:jc w:val="both"/>
        <w:rPr>
          <w:rFonts w:ascii="Palatino Linotype" w:hAnsi="Palatino Linotype" w:cs="Arial"/>
          <w:b/>
          <w:i/>
          <w:sz w:val="24"/>
          <w:szCs w:val="24"/>
        </w:rPr>
      </w:pPr>
    </w:p>
    <w:p w14:paraId="61606D71" w14:textId="77777777" w:rsidR="00D3031B" w:rsidRDefault="00D3031B" w:rsidP="00152649">
      <w:pPr>
        <w:tabs>
          <w:tab w:val="left" w:pos="142"/>
        </w:tabs>
        <w:jc w:val="both"/>
        <w:rPr>
          <w:rFonts w:ascii="Palatino Linotype" w:hAnsi="Palatino Linotype" w:cs="Arial"/>
          <w:b/>
          <w:i/>
          <w:sz w:val="24"/>
          <w:szCs w:val="24"/>
        </w:rPr>
      </w:pPr>
    </w:p>
    <w:p w14:paraId="5DC760FC" w14:textId="77777777" w:rsidR="00D3031B" w:rsidRDefault="00D3031B" w:rsidP="00152649">
      <w:pPr>
        <w:tabs>
          <w:tab w:val="left" w:pos="142"/>
        </w:tabs>
        <w:jc w:val="both"/>
        <w:rPr>
          <w:rFonts w:ascii="Palatino Linotype" w:hAnsi="Palatino Linotype" w:cs="Arial"/>
          <w:b/>
          <w:i/>
          <w:sz w:val="24"/>
          <w:szCs w:val="24"/>
        </w:rPr>
      </w:pPr>
    </w:p>
    <w:p w14:paraId="73792DA9" w14:textId="77777777" w:rsidR="00D3031B" w:rsidRDefault="00D3031B" w:rsidP="00152649">
      <w:pPr>
        <w:tabs>
          <w:tab w:val="left" w:pos="142"/>
        </w:tabs>
        <w:jc w:val="both"/>
        <w:rPr>
          <w:rFonts w:ascii="Palatino Linotype" w:hAnsi="Palatino Linotype" w:cs="Arial"/>
          <w:b/>
          <w:i/>
          <w:sz w:val="24"/>
          <w:szCs w:val="24"/>
        </w:rPr>
      </w:pPr>
    </w:p>
    <w:p w14:paraId="58F93B32" w14:textId="77777777" w:rsidR="00D3031B" w:rsidRPr="00D3031B" w:rsidRDefault="00D3031B" w:rsidP="00152649">
      <w:pPr>
        <w:tabs>
          <w:tab w:val="left" w:pos="142"/>
        </w:tabs>
        <w:jc w:val="both"/>
        <w:rPr>
          <w:rFonts w:ascii="Palatino Linotype" w:hAnsi="Palatino Linotype" w:cs="Arial"/>
          <w:b/>
          <w:i/>
          <w:sz w:val="24"/>
          <w:szCs w:val="24"/>
        </w:rPr>
      </w:pPr>
    </w:p>
    <w:p w14:paraId="04AC54B0" w14:textId="77777777" w:rsidR="006F662E" w:rsidRDefault="006F662E" w:rsidP="00152649">
      <w:pPr>
        <w:tabs>
          <w:tab w:val="left" w:pos="142"/>
        </w:tabs>
        <w:jc w:val="both"/>
        <w:rPr>
          <w:rFonts w:ascii="Palatino Linotype" w:hAnsi="Palatino Linotype" w:cs="Arial"/>
          <w:b/>
          <w:i/>
          <w:sz w:val="24"/>
          <w:szCs w:val="24"/>
          <w:lang w:val="en-GB"/>
        </w:rPr>
      </w:pPr>
    </w:p>
    <w:p w14:paraId="5A0223BC" w14:textId="615E8B0C" w:rsidR="005F5FAE" w:rsidRPr="00152649" w:rsidRDefault="007F3BAC" w:rsidP="00152649">
      <w:pPr>
        <w:jc w:val="both"/>
        <w:rPr>
          <w:rFonts w:ascii="Palatino Linotype" w:hAnsi="Palatino Linotype" w:cs="Arial"/>
          <w:b/>
          <w:bCs/>
          <w:snapToGrid w:val="0"/>
          <w:color w:val="000000"/>
        </w:rPr>
      </w:pPr>
      <w:r w:rsidRPr="00152649">
        <w:rPr>
          <w:rFonts w:ascii="Palatino Linotype" w:hAnsi="Palatino Linotype" w:cs="Arial"/>
          <w:b/>
          <w:bCs/>
          <w:snapToGrid w:val="0"/>
          <w:color w:val="000000"/>
        </w:rPr>
        <w:t xml:space="preserve">Section </w:t>
      </w:r>
      <w:r w:rsidR="002B13B2" w:rsidRPr="00152649">
        <w:rPr>
          <w:rFonts w:ascii="Palatino Linotype" w:hAnsi="Palatino Linotype" w:cs="Arial"/>
          <w:b/>
          <w:bCs/>
          <w:snapToGrid w:val="0"/>
          <w:color w:val="000000"/>
        </w:rPr>
        <w:t>S</w:t>
      </w:r>
      <w:r w:rsidRPr="00152649">
        <w:rPr>
          <w:rFonts w:ascii="Palatino Linotype" w:hAnsi="Palatino Linotype" w:cs="Arial"/>
          <w:b/>
          <w:bCs/>
          <w:snapToGrid w:val="0"/>
          <w:color w:val="000000"/>
        </w:rPr>
        <w:t xml:space="preserve">1: </w:t>
      </w:r>
      <w:r w:rsidR="0064362C" w:rsidRPr="0064362C">
        <w:rPr>
          <w:rFonts w:ascii="Palatino Linotype" w:hAnsi="Palatino Linotype" w:cs="Arial"/>
          <w:b/>
          <w:bCs/>
          <w:snapToGrid w:val="0"/>
          <w:color w:val="000000"/>
        </w:rPr>
        <w:t>Thermogravimetric Analysis (TGA)</w:t>
      </w:r>
      <w:r w:rsidR="0064362C">
        <w:rPr>
          <w:rFonts w:ascii="Palatino Linotype" w:hAnsi="Palatino Linotype" w:cs="Arial"/>
          <w:b/>
          <w:bCs/>
          <w:snapToGrid w:val="0"/>
          <w:color w:val="000000"/>
        </w:rPr>
        <w:t xml:space="preserve"> </w:t>
      </w:r>
    </w:p>
    <w:p w14:paraId="1EE2A9C2" w14:textId="1E0BF9B7" w:rsidR="0012139D" w:rsidRDefault="00A67BE9" w:rsidP="00152649">
      <w:pPr>
        <w:tabs>
          <w:tab w:val="left" w:pos="142"/>
        </w:tabs>
        <w:jc w:val="both"/>
        <w:rPr>
          <w:rFonts w:ascii="Palatino Linotype" w:hAnsi="Palatino Linotype" w:cs="Arial"/>
          <w:bCs/>
          <w:iCs/>
          <w:lang w:val="en-GB"/>
        </w:rPr>
      </w:pPr>
      <w:r w:rsidRPr="00A67BE9">
        <w:rPr>
          <w:rFonts w:ascii="Palatino Linotype" w:hAnsi="Palatino Linotype" w:cs="Arial"/>
          <w:bCs/>
          <w:iCs/>
          <w:lang w:val="en-GB"/>
        </w:rPr>
        <w:lastRenderedPageBreak/>
        <w:t>The graphs below present the thermogravimetric analysis (TGA) results and their corresponding derivative curves (DTG), providing detailed support and complementing the data presented in Table 2 of the original manuscript.</w:t>
      </w:r>
      <w:r w:rsidR="0025199F">
        <w:rPr>
          <w:rFonts w:ascii="Palatino Linotype" w:hAnsi="Palatino Linotype" w:cs="Arial"/>
          <w:bCs/>
          <w:iCs/>
          <w:lang w:val="en-GB"/>
        </w:rPr>
        <w:t xml:space="preserve"> </w:t>
      </w:r>
    </w:p>
    <w:p w14:paraId="65B3C7A5" w14:textId="77777777" w:rsidR="00A67BE9" w:rsidRPr="00152649" w:rsidRDefault="00A67BE9" w:rsidP="00152649">
      <w:pPr>
        <w:tabs>
          <w:tab w:val="left" w:pos="142"/>
        </w:tabs>
        <w:jc w:val="both"/>
        <w:rPr>
          <w:rFonts w:ascii="Palatino Linotype" w:hAnsi="Palatino Linotype" w:cs="Arial"/>
          <w:b/>
          <w:lang w:val="en-GB"/>
        </w:rPr>
      </w:pPr>
    </w:p>
    <w:p w14:paraId="2BBEF55B" w14:textId="29599B45" w:rsidR="00F11E1C" w:rsidRPr="00F11E1C" w:rsidRDefault="00F11E1C" w:rsidP="00F11E1C">
      <w:pPr>
        <w:jc w:val="both"/>
        <w:rPr>
          <w:rFonts w:ascii="Palatino Linotype" w:hAnsi="Palatino Linotype" w:cs="Arial"/>
        </w:rPr>
      </w:pPr>
      <w:r w:rsidRPr="00F11E1C">
        <w:rPr>
          <w:rFonts w:ascii="Palatino Linotype" w:hAnsi="Palatino Linotype" w:cs="Arial"/>
        </w:rPr>
        <w:t xml:space="preserve">TGA </w:t>
      </w:r>
      <w:r w:rsidR="00D23956">
        <w:rPr>
          <w:rFonts w:ascii="Palatino Linotype" w:hAnsi="Palatino Linotype" w:cs="Arial"/>
        </w:rPr>
        <w:t xml:space="preserve">analyses </w:t>
      </w:r>
      <w:r w:rsidRPr="00F11E1C">
        <w:rPr>
          <w:rFonts w:ascii="Palatino Linotype" w:hAnsi="Palatino Linotype" w:cs="Arial"/>
        </w:rPr>
        <w:t>w</w:t>
      </w:r>
      <w:r w:rsidR="00D23956">
        <w:rPr>
          <w:rFonts w:ascii="Palatino Linotype" w:hAnsi="Palatino Linotype" w:cs="Arial"/>
        </w:rPr>
        <w:t>ere</w:t>
      </w:r>
      <w:r w:rsidRPr="00F11E1C">
        <w:rPr>
          <w:rFonts w:ascii="Palatino Linotype" w:hAnsi="Palatino Linotype" w:cs="Arial"/>
        </w:rPr>
        <w:t xml:space="preserve"> conducted to investigate the thermal degradation behavior of the samples and to assess the presence and thermal contribution of the PHB.E.0 coating. A magnified </w:t>
      </w:r>
      <w:r w:rsidR="009A152F">
        <w:rPr>
          <w:rFonts w:ascii="Palatino Linotype" w:hAnsi="Palatino Linotype" w:cs="Arial"/>
        </w:rPr>
        <w:t>image</w:t>
      </w:r>
      <w:r w:rsidRPr="00F11E1C">
        <w:rPr>
          <w:rFonts w:ascii="Palatino Linotype" w:hAnsi="Palatino Linotype" w:cs="Arial"/>
        </w:rPr>
        <w:t xml:space="preserve"> of the initial region of the TGA curves was included to clearly distinguish differences between the uncoated control fabrics and the PHB.E.0-coated counterparts, allowing for a more accurate estimation of the polymer content on the surface.</w:t>
      </w:r>
    </w:p>
    <w:p w14:paraId="6E3A5BB8" w14:textId="29960F1D" w:rsidR="00F40EC8" w:rsidRDefault="00F11E1C" w:rsidP="00F11E1C">
      <w:pPr>
        <w:jc w:val="both"/>
        <w:rPr>
          <w:rFonts w:ascii="Palatino Linotype" w:hAnsi="Palatino Linotype" w:cs="Arial"/>
        </w:rPr>
      </w:pPr>
      <w:r w:rsidRPr="00F11E1C">
        <w:rPr>
          <w:rFonts w:ascii="Palatino Linotype" w:hAnsi="Palatino Linotype" w:cs="Arial"/>
        </w:rPr>
        <w:t xml:space="preserve">For the PES substrates (Figure </w:t>
      </w:r>
      <w:r w:rsidR="009350F7">
        <w:rPr>
          <w:rFonts w:ascii="Palatino Linotype" w:hAnsi="Palatino Linotype" w:cs="Arial"/>
        </w:rPr>
        <w:t>S1-</w:t>
      </w:r>
      <w:r w:rsidRPr="00F11E1C">
        <w:rPr>
          <w:rFonts w:ascii="Palatino Linotype" w:hAnsi="Palatino Linotype" w:cs="Arial"/>
        </w:rPr>
        <w:t xml:space="preserve">a), the presence of PHB.E.0 is readily identifiable as a distinct mass loss event, clearly separated from the main degradation step of the </w:t>
      </w:r>
      <w:r w:rsidR="00A43960">
        <w:rPr>
          <w:rFonts w:ascii="Palatino Linotype" w:hAnsi="Palatino Linotype" w:cs="Arial"/>
        </w:rPr>
        <w:t>PES</w:t>
      </w:r>
      <w:r w:rsidRPr="00F11E1C">
        <w:rPr>
          <w:rFonts w:ascii="Palatino Linotype" w:hAnsi="Palatino Linotype" w:cs="Arial"/>
        </w:rPr>
        <w:t xml:space="preserve">, indicating successful deposition of the polymer. </w:t>
      </w:r>
      <w:r w:rsidR="006931DC" w:rsidRPr="006931DC">
        <w:rPr>
          <w:rFonts w:ascii="Palatino Linotype" w:hAnsi="Palatino Linotype" w:cs="Arial"/>
        </w:rPr>
        <w:t xml:space="preserve">In contrast, the TGA curves of the CO samples do not exhibit a similarly well-defined degradation step attributable to PHB.E.0, likely due to the overlapping degradation temperatures of both the </w:t>
      </w:r>
      <w:r w:rsidR="009350F7">
        <w:rPr>
          <w:rFonts w:ascii="Palatino Linotype" w:hAnsi="Palatino Linotype" w:cs="Arial"/>
        </w:rPr>
        <w:t>CO</w:t>
      </w:r>
      <w:r w:rsidR="009350F7" w:rsidRPr="006931DC">
        <w:rPr>
          <w:rFonts w:ascii="Palatino Linotype" w:hAnsi="Palatino Linotype" w:cs="Arial"/>
        </w:rPr>
        <w:t xml:space="preserve"> </w:t>
      </w:r>
      <w:r w:rsidR="006931DC" w:rsidRPr="006931DC">
        <w:rPr>
          <w:rFonts w:ascii="Palatino Linotype" w:hAnsi="Palatino Linotype" w:cs="Arial"/>
        </w:rPr>
        <w:t>substrate and the PHB.E.0 coating.</w:t>
      </w:r>
      <w:r w:rsidR="006931DC">
        <w:rPr>
          <w:rFonts w:ascii="Palatino Linotype" w:hAnsi="Palatino Linotype" w:cs="Arial"/>
        </w:rPr>
        <w:t xml:space="preserve"> </w:t>
      </w:r>
      <w:r w:rsidRPr="00F11E1C">
        <w:rPr>
          <w:rFonts w:ascii="Palatino Linotype" w:hAnsi="Palatino Linotype" w:cs="Arial"/>
        </w:rPr>
        <w:t xml:space="preserve">Nonetheless, the zoomed-in profiles reveal subtle but consistent differences between the coated and uncoated </w:t>
      </w:r>
      <w:r w:rsidR="009350F7">
        <w:rPr>
          <w:rFonts w:ascii="Palatino Linotype" w:hAnsi="Palatino Linotype" w:cs="Arial"/>
        </w:rPr>
        <w:t>CO</w:t>
      </w:r>
      <w:r w:rsidR="009350F7" w:rsidRPr="00F11E1C">
        <w:rPr>
          <w:rFonts w:ascii="Palatino Linotype" w:hAnsi="Palatino Linotype" w:cs="Arial"/>
        </w:rPr>
        <w:t xml:space="preserve"> </w:t>
      </w:r>
      <w:r w:rsidRPr="00F11E1C">
        <w:rPr>
          <w:rFonts w:ascii="Palatino Linotype" w:hAnsi="Palatino Linotype" w:cs="Arial"/>
        </w:rPr>
        <w:t>substrates, supporting the presence of the coating. These observations are further corroborated and discussed in detail within the manuscript.</w:t>
      </w:r>
    </w:p>
    <w:p w14:paraId="09E4FBFE" w14:textId="77777777" w:rsidR="00F11E1C" w:rsidRDefault="00F11E1C" w:rsidP="00F11E1C">
      <w:pPr>
        <w:jc w:val="both"/>
      </w:pPr>
    </w:p>
    <w:p w14:paraId="00A4E5E4" w14:textId="77777777" w:rsidR="00F40EC8" w:rsidRPr="00F40EC8" w:rsidRDefault="00F40EC8" w:rsidP="00F40EC8"/>
    <w:tbl>
      <w:tblPr>
        <w:tblW w:w="5000" w:type="pct"/>
        <w:jc w:val="center"/>
        <w:tblLook w:val="0000" w:firstRow="0" w:lastRow="0" w:firstColumn="0" w:lastColumn="0" w:noHBand="0" w:noVBand="0"/>
      </w:tblPr>
      <w:tblGrid>
        <w:gridCol w:w="8282"/>
        <w:gridCol w:w="222"/>
      </w:tblGrid>
      <w:tr w:rsidR="00AA5D21" w:rsidRPr="00915C32" w14:paraId="55E764E0" w14:textId="77777777" w:rsidTr="00AA5D21">
        <w:trPr>
          <w:jc w:val="center"/>
        </w:trPr>
        <w:tc>
          <w:tcPr>
            <w:tcW w:w="4741" w:type="pct"/>
            <w:vAlign w:val="center"/>
          </w:tcPr>
          <w:p w14:paraId="2E4ED9F6" w14:textId="4C1304F0" w:rsidR="0025199F" w:rsidRPr="00915C32" w:rsidRDefault="001A6A1B" w:rsidP="0078268A">
            <w:pPr>
              <w:pStyle w:val="MDPI52figure"/>
              <w:spacing w:before="0"/>
            </w:pPr>
            <w:r>
              <w:rPr>
                <w:noProof/>
              </w:rPr>
              <w:drawing>
                <wp:inline distT="0" distB="0" distL="0" distR="0" wp14:anchorId="27DD0B5C" wp14:editId="252312F1">
                  <wp:extent cx="5182870" cy="2642067"/>
                  <wp:effectExtent l="0" t="0" r="0" b="6350"/>
                  <wp:docPr id="691870779"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45313" cy="2673899"/>
                          </a:xfrm>
                          <a:prstGeom prst="rect">
                            <a:avLst/>
                          </a:prstGeom>
                          <a:noFill/>
                        </pic:spPr>
                      </pic:pic>
                    </a:graphicData>
                  </a:graphic>
                </wp:inline>
              </w:drawing>
            </w:r>
          </w:p>
        </w:tc>
        <w:tc>
          <w:tcPr>
            <w:tcW w:w="259" w:type="pct"/>
          </w:tcPr>
          <w:p w14:paraId="220C88C3" w14:textId="4C5BEC33" w:rsidR="0025199F" w:rsidRPr="00915C32" w:rsidRDefault="0025199F" w:rsidP="0078268A">
            <w:pPr>
              <w:pStyle w:val="MDPI52figure"/>
              <w:spacing w:before="0"/>
            </w:pPr>
          </w:p>
        </w:tc>
      </w:tr>
      <w:tr w:rsidR="00AA5D21" w:rsidRPr="00915C32" w14:paraId="613565FE" w14:textId="77777777" w:rsidTr="00AA5D21">
        <w:trPr>
          <w:jc w:val="center"/>
        </w:trPr>
        <w:tc>
          <w:tcPr>
            <w:tcW w:w="4741" w:type="pct"/>
            <w:vAlign w:val="center"/>
          </w:tcPr>
          <w:p w14:paraId="2915BC85" w14:textId="76735C38" w:rsidR="0025199F" w:rsidRPr="00915C32" w:rsidRDefault="00365F68" w:rsidP="00365F68">
            <w:pPr>
              <w:pStyle w:val="MDPI42tablebody"/>
              <w:jc w:val="left"/>
            </w:pPr>
            <w:r>
              <w:t xml:space="preserve">                                       </w:t>
            </w:r>
            <w:r w:rsidR="0025199F" w:rsidRPr="00915C32">
              <w:t>(</w:t>
            </w:r>
            <w:r w:rsidR="0025199F" w:rsidRPr="00915C32">
              <w:rPr>
                <w:b/>
              </w:rPr>
              <w:t>a</w:t>
            </w:r>
            <w:r w:rsidR="0025199F" w:rsidRPr="00915C32">
              <w:t>)</w:t>
            </w:r>
            <w:r>
              <w:t xml:space="preserve">                                                                            </w:t>
            </w:r>
            <w:proofErr w:type="gramStart"/>
            <w:r>
              <w:t xml:space="preserve">   </w:t>
            </w:r>
            <w:r w:rsidRPr="00915C32">
              <w:t>(</w:t>
            </w:r>
            <w:proofErr w:type="gramEnd"/>
            <w:r w:rsidR="001A6A1B">
              <w:rPr>
                <w:b/>
              </w:rPr>
              <w:t>a</w:t>
            </w:r>
            <w:r w:rsidR="001A6A1B" w:rsidRPr="001A6A1B">
              <w:rPr>
                <w:b/>
                <w:vertAlign w:val="subscript"/>
              </w:rPr>
              <w:t>1</w:t>
            </w:r>
            <w:r w:rsidRPr="00915C32">
              <w:t>)</w:t>
            </w:r>
          </w:p>
        </w:tc>
        <w:tc>
          <w:tcPr>
            <w:tcW w:w="259" w:type="pct"/>
          </w:tcPr>
          <w:p w14:paraId="41EDF74F" w14:textId="4B646225" w:rsidR="0025199F" w:rsidRPr="00915C32" w:rsidRDefault="0025199F" w:rsidP="00365F68">
            <w:pPr>
              <w:pStyle w:val="MDPI42tablebody"/>
              <w:jc w:val="left"/>
            </w:pPr>
          </w:p>
        </w:tc>
      </w:tr>
    </w:tbl>
    <w:p w14:paraId="00ED8274" w14:textId="77777777" w:rsidR="0010079C" w:rsidRDefault="0010079C" w:rsidP="0010079C"/>
    <w:tbl>
      <w:tblPr>
        <w:tblW w:w="0" w:type="auto"/>
        <w:jc w:val="center"/>
        <w:tblLook w:val="0000" w:firstRow="0" w:lastRow="0" w:firstColumn="0" w:lastColumn="0" w:noHBand="0" w:noVBand="0"/>
      </w:tblPr>
      <w:tblGrid>
        <w:gridCol w:w="8282"/>
        <w:gridCol w:w="222"/>
      </w:tblGrid>
      <w:tr w:rsidR="00754225" w:rsidRPr="00915C32" w14:paraId="1BBB89DB" w14:textId="77777777" w:rsidTr="0078268A">
        <w:trPr>
          <w:jc w:val="center"/>
        </w:trPr>
        <w:tc>
          <w:tcPr>
            <w:tcW w:w="4057" w:type="dxa"/>
            <w:vAlign w:val="center"/>
          </w:tcPr>
          <w:p w14:paraId="317F692D" w14:textId="78DC9D07" w:rsidR="0025199F" w:rsidRPr="00915C32" w:rsidRDefault="00754225" w:rsidP="0078268A">
            <w:pPr>
              <w:pStyle w:val="MDPI52figure"/>
              <w:spacing w:before="0"/>
            </w:pPr>
            <w:r>
              <w:rPr>
                <w:noProof/>
              </w:rPr>
              <w:drawing>
                <wp:inline distT="0" distB="0" distL="0" distR="0" wp14:anchorId="655C94C4" wp14:editId="42864183">
                  <wp:extent cx="5245100" cy="1945531"/>
                  <wp:effectExtent l="0" t="0" r="0" b="0"/>
                  <wp:docPr id="1603416734"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622948" cy="2085684"/>
                          </a:xfrm>
                          <a:prstGeom prst="rect">
                            <a:avLst/>
                          </a:prstGeom>
                          <a:noFill/>
                        </pic:spPr>
                      </pic:pic>
                    </a:graphicData>
                  </a:graphic>
                </wp:inline>
              </w:drawing>
            </w:r>
          </w:p>
        </w:tc>
        <w:tc>
          <w:tcPr>
            <w:tcW w:w="4268" w:type="dxa"/>
          </w:tcPr>
          <w:p w14:paraId="7FF2ABF3" w14:textId="2DF10C30" w:rsidR="0025199F" w:rsidRPr="00915C32" w:rsidRDefault="0025199F" w:rsidP="0078268A">
            <w:pPr>
              <w:pStyle w:val="MDPI52figure"/>
              <w:spacing w:before="0"/>
            </w:pPr>
          </w:p>
        </w:tc>
      </w:tr>
      <w:tr w:rsidR="00754225" w:rsidRPr="00915C32" w14:paraId="091D9405" w14:textId="77777777" w:rsidTr="0078268A">
        <w:trPr>
          <w:jc w:val="center"/>
        </w:trPr>
        <w:tc>
          <w:tcPr>
            <w:tcW w:w="4057" w:type="dxa"/>
            <w:vAlign w:val="center"/>
          </w:tcPr>
          <w:p w14:paraId="04A464B6" w14:textId="1A7908CD" w:rsidR="0025199F" w:rsidRPr="00915C32" w:rsidRDefault="00754225" w:rsidP="00754225">
            <w:pPr>
              <w:pStyle w:val="MDPI42tablebody"/>
              <w:jc w:val="left"/>
            </w:pPr>
            <w:r>
              <w:t xml:space="preserve">                                        </w:t>
            </w:r>
            <w:r w:rsidR="0025199F" w:rsidRPr="00915C32">
              <w:t>(</w:t>
            </w:r>
            <w:r w:rsidR="001A6A1B">
              <w:rPr>
                <w:b/>
              </w:rPr>
              <w:t>b</w:t>
            </w:r>
            <w:r w:rsidR="0025199F" w:rsidRPr="00915C32">
              <w:t>)</w:t>
            </w:r>
            <w:r>
              <w:t xml:space="preserve">                                                                            </w:t>
            </w:r>
            <w:r w:rsidR="00973079">
              <w:t xml:space="preserve"> </w:t>
            </w:r>
            <w:proofErr w:type="gramStart"/>
            <w:r w:rsidR="00973079">
              <w:t xml:space="preserve"> ..</w:t>
            </w:r>
            <w:proofErr w:type="gramEnd"/>
            <w:r w:rsidR="00973079">
              <w:t>(</w:t>
            </w:r>
            <w:r>
              <w:rPr>
                <w:b/>
              </w:rPr>
              <w:t>b</w:t>
            </w:r>
            <w:r w:rsidR="001A6A1B" w:rsidRPr="001A6A1B">
              <w:rPr>
                <w:b/>
                <w:vertAlign w:val="subscript"/>
              </w:rPr>
              <w:t>1</w:t>
            </w:r>
            <w:r w:rsidRPr="00915C32">
              <w:t>)</w:t>
            </w:r>
          </w:p>
        </w:tc>
        <w:tc>
          <w:tcPr>
            <w:tcW w:w="4268" w:type="dxa"/>
          </w:tcPr>
          <w:p w14:paraId="31B85EE7" w14:textId="5F472E2E" w:rsidR="0025199F" w:rsidRPr="00915C32" w:rsidRDefault="0025199F" w:rsidP="0078268A">
            <w:pPr>
              <w:pStyle w:val="MDPI42tablebody"/>
            </w:pPr>
          </w:p>
        </w:tc>
      </w:tr>
    </w:tbl>
    <w:p w14:paraId="210AD6CC" w14:textId="4ED7A49B" w:rsidR="00005C7F" w:rsidRDefault="0025199F" w:rsidP="00016CDC">
      <w:pPr>
        <w:pStyle w:val="MDPI51figurecaption"/>
        <w:ind w:left="0"/>
      </w:pPr>
      <w:r w:rsidRPr="00915C32">
        <w:rPr>
          <w:b/>
        </w:rPr>
        <w:lastRenderedPageBreak/>
        <w:t xml:space="preserve">Figure </w:t>
      </w:r>
      <w:r w:rsidR="00A920BA">
        <w:rPr>
          <w:b/>
        </w:rPr>
        <w:t>S1</w:t>
      </w:r>
      <w:r w:rsidRPr="00915C32">
        <w:rPr>
          <w:b/>
        </w:rPr>
        <w:t xml:space="preserve">. </w:t>
      </w:r>
      <w:r w:rsidR="00F40EC8" w:rsidRPr="00F40EC8">
        <w:t>Thermogravimetric analysis (TGA) of (</w:t>
      </w:r>
      <w:r w:rsidR="00F40EC8" w:rsidRPr="00F40EC8">
        <w:rPr>
          <w:b/>
          <w:bCs/>
        </w:rPr>
        <w:t>a</w:t>
      </w:r>
      <w:r w:rsidR="00F40EC8" w:rsidRPr="00F40EC8">
        <w:t>) PES substrates and PHB.E.0-coated PES; (</w:t>
      </w:r>
      <w:r w:rsidR="00F40EC8" w:rsidRPr="00F40EC8">
        <w:rPr>
          <w:b/>
          <w:bCs/>
        </w:rPr>
        <w:t>b</w:t>
      </w:r>
      <w:r w:rsidR="00F40EC8" w:rsidRPr="00F40EC8">
        <w:t>) CO substrates and PHB.E.0-coated CO. Images (</w:t>
      </w:r>
      <w:r w:rsidR="00F40EC8" w:rsidRPr="00F40EC8">
        <w:rPr>
          <w:b/>
          <w:bCs/>
        </w:rPr>
        <w:t>a</w:t>
      </w:r>
      <w:r w:rsidR="00F40EC8" w:rsidRPr="00F40EC8">
        <w:rPr>
          <w:b/>
          <w:bCs/>
          <w:vertAlign w:val="subscript"/>
        </w:rPr>
        <w:t>1</w:t>
      </w:r>
      <w:r w:rsidR="00F40EC8" w:rsidRPr="00F40EC8">
        <w:t>) and (</w:t>
      </w:r>
      <w:r w:rsidR="00F40EC8" w:rsidRPr="00F40EC8">
        <w:rPr>
          <w:b/>
          <w:bCs/>
        </w:rPr>
        <w:t>b</w:t>
      </w:r>
      <w:r w:rsidR="00F40EC8" w:rsidRPr="00F40EC8">
        <w:rPr>
          <w:b/>
          <w:bCs/>
          <w:vertAlign w:val="subscript"/>
        </w:rPr>
        <w:t>1</w:t>
      </w:r>
      <w:r w:rsidR="00F40EC8" w:rsidRPr="00F40EC8">
        <w:t>) present magnified views of the initial degradation regions for PES and CO substrates, respectively</w:t>
      </w:r>
      <w:r w:rsidR="00F40EC8">
        <w:t xml:space="preserve">. </w:t>
      </w:r>
      <w:r w:rsidR="00F40EC8" w:rsidRPr="00F40EC8">
        <w:t xml:space="preserve"> </w:t>
      </w:r>
    </w:p>
    <w:p w14:paraId="4A6121C7" w14:textId="77777777" w:rsidR="001D4C9E" w:rsidRDefault="001D4C9E" w:rsidP="00016CDC">
      <w:pPr>
        <w:pStyle w:val="MDPI51figurecaption"/>
        <w:ind w:left="0"/>
      </w:pPr>
    </w:p>
    <w:p w14:paraId="3B484832" w14:textId="16205C73" w:rsidR="00F33184" w:rsidRDefault="001D4C9E" w:rsidP="00F33184">
      <w:pPr>
        <w:pStyle w:val="MDPI51figurecaption"/>
        <w:ind w:left="0"/>
      </w:pPr>
      <w:r w:rsidRPr="001D4C9E">
        <w:t>The derivative thermogravimetric (DTG) curves presented below illustrate the temperatures at which the maximum degradation rates occur for each sample. These profiles clearly indicate the temperatures at which the substrates undergo the most rapid thermal decomposition. Although PHB.E.0 is present in relatively low amounts, its thermal contribution is still noticeable. Notably, in the case of CO substrates, unlike PES, the main degradation event of the coating closely overlaps with that of the substrate, making it more challenging to distinguish. This behavior is clearly observable in Figure S2.</w:t>
      </w:r>
    </w:p>
    <w:p w14:paraId="0955B38E" w14:textId="77777777" w:rsidR="001D4C9E" w:rsidRDefault="001D4C9E" w:rsidP="00F33184">
      <w:pPr>
        <w:pStyle w:val="MDPI51figurecaption"/>
        <w:ind w:left="0"/>
      </w:pPr>
    </w:p>
    <w:tbl>
      <w:tblPr>
        <w:tblW w:w="0" w:type="auto"/>
        <w:jc w:val="center"/>
        <w:tblLook w:val="0000" w:firstRow="0" w:lastRow="0" w:firstColumn="0" w:lastColumn="0" w:noHBand="0" w:noVBand="0"/>
      </w:tblPr>
      <w:tblGrid>
        <w:gridCol w:w="2819"/>
        <w:gridCol w:w="1391"/>
        <w:gridCol w:w="4294"/>
      </w:tblGrid>
      <w:tr w:rsidR="004B1B78" w:rsidRPr="00915C32" w14:paraId="535BB840" w14:textId="77777777" w:rsidTr="004B1B78">
        <w:trPr>
          <w:jc w:val="center"/>
        </w:trPr>
        <w:tc>
          <w:tcPr>
            <w:tcW w:w="4210" w:type="dxa"/>
            <w:gridSpan w:val="2"/>
            <w:vAlign w:val="center"/>
          </w:tcPr>
          <w:p w14:paraId="1F1F479C" w14:textId="49B510E7" w:rsidR="00CE2484" w:rsidRPr="00915C32" w:rsidRDefault="00FF1CA9" w:rsidP="0078268A">
            <w:pPr>
              <w:pStyle w:val="MDPI52figure"/>
              <w:spacing w:before="0"/>
            </w:pPr>
            <w:bookmarkStart w:id="2" w:name="_Hlk207694495"/>
            <w:r w:rsidRPr="00FF1CA9">
              <w:rPr>
                <w:noProof/>
              </w:rPr>
              <w:drawing>
                <wp:inline distT="0" distB="0" distL="0" distR="0" wp14:anchorId="425647E8" wp14:editId="797C16F6">
                  <wp:extent cx="2616200" cy="2001836"/>
                  <wp:effectExtent l="0" t="0" r="0" b="0"/>
                  <wp:docPr id="5" name="Imagem 4">
                    <a:extLst xmlns:a="http://schemas.openxmlformats.org/drawingml/2006/main">
                      <a:ext uri="{FF2B5EF4-FFF2-40B4-BE49-F238E27FC236}">
                        <a16:creationId xmlns:a16="http://schemas.microsoft.com/office/drawing/2014/main" id="{224F2851-F63D-4B06-B4B3-29F92D6D486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a:extLst>
                              <a:ext uri="{FF2B5EF4-FFF2-40B4-BE49-F238E27FC236}">
                                <a16:creationId xmlns:a16="http://schemas.microsoft.com/office/drawing/2014/main" id="{224F2851-F63D-4B06-B4B3-29F92D6D486C}"/>
                              </a:ext>
                            </a:extLst>
                          </pic:cNvPr>
                          <pic:cNvPicPr>
                            <a:picLocks noChangeAspect="1"/>
                          </pic:cNvPicPr>
                        </pic:nvPicPr>
                        <pic:blipFill>
                          <a:blip r:embed="rId16"/>
                          <a:stretch>
                            <a:fillRect/>
                          </a:stretch>
                        </pic:blipFill>
                        <pic:spPr>
                          <a:xfrm>
                            <a:off x="0" y="0"/>
                            <a:ext cx="2631019" cy="2013175"/>
                          </a:xfrm>
                          <a:prstGeom prst="rect">
                            <a:avLst/>
                          </a:prstGeom>
                        </pic:spPr>
                      </pic:pic>
                    </a:graphicData>
                  </a:graphic>
                </wp:inline>
              </w:drawing>
            </w:r>
          </w:p>
        </w:tc>
        <w:tc>
          <w:tcPr>
            <w:tcW w:w="4294" w:type="dxa"/>
          </w:tcPr>
          <w:p w14:paraId="0E0AE765" w14:textId="1324A96F" w:rsidR="00CE2484" w:rsidRPr="00915C32" w:rsidRDefault="00D02F17" w:rsidP="0078268A">
            <w:pPr>
              <w:pStyle w:val="MDPI52figure"/>
              <w:spacing w:before="0"/>
            </w:pPr>
            <w:r w:rsidRPr="00D02F17">
              <w:rPr>
                <w:noProof/>
              </w:rPr>
              <w:drawing>
                <wp:inline distT="0" distB="0" distL="0" distR="0" wp14:anchorId="0084B350" wp14:editId="258E524B">
                  <wp:extent cx="2676337" cy="2101850"/>
                  <wp:effectExtent l="0" t="0" r="0" b="0"/>
                  <wp:docPr id="7" name="Imagem 6">
                    <a:extLst xmlns:a="http://schemas.openxmlformats.org/drawingml/2006/main">
                      <a:ext uri="{FF2B5EF4-FFF2-40B4-BE49-F238E27FC236}">
                        <a16:creationId xmlns:a16="http://schemas.microsoft.com/office/drawing/2014/main" id="{205898E7-2C8A-4FCA-B9CA-D4781C6273B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6">
                            <a:extLst>
                              <a:ext uri="{FF2B5EF4-FFF2-40B4-BE49-F238E27FC236}">
                                <a16:creationId xmlns:a16="http://schemas.microsoft.com/office/drawing/2014/main" id="{205898E7-2C8A-4FCA-B9CA-D4781C6273B5}"/>
                              </a:ext>
                            </a:extLst>
                          </pic:cNvPr>
                          <pic:cNvPicPr>
                            <a:picLocks noChangeAspect="1"/>
                          </pic:cNvPicPr>
                        </pic:nvPicPr>
                        <pic:blipFill>
                          <a:blip r:embed="rId17"/>
                          <a:stretch>
                            <a:fillRect/>
                          </a:stretch>
                        </pic:blipFill>
                        <pic:spPr>
                          <a:xfrm>
                            <a:off x="0" y="0"/>
                            <a:ext cx="2736483" cy="2149085"/>
                          </a:xfrm>
                          <a:prstGeom prst="rect">
                            <a:avLst/>
                          </a:prstGeom>
                        </pic:spPr>
                      </pic:pic>
                    </a:graphicData>
                  </a:graphic>
                </wp:inline>
              </w:drawing>
            </w:r>
          </w:p>
        </w:tc>
      </w:tr>
      <w:tr w:rsidR="003618FF" w:rsidRPr="00915C32" w14:paraId="57D95150" w14:textId="77777777" w:rsidTr="004B1B78">
        <w:trPr>
          <w:jc w:val="center"/>
        </w:trPr>
        <w:tc>
          <w:tcPr>
            <w:tcW w:w="4210" w:type="dxa"/>
            <w:gridSpan w:val="2"/>
            <w:vAlign w:val="center"/>
          </w:tcPr>
          <w:p w14:paraId="00B84FB0" w14:textId="77777777" w:rsidR="00CE2484" w:rsidRPr="00915C32" w:rsidRDefault="00CE2484" w:rsidP="0078268A">
            <w:pPr>
              <w:pStyle w:val="MDPI42tablebody"/>
            </w:pPr>
            <w:r w:rsidRPr="00915C32">
              <w:t>(</w:t>
            </w:r>
            <w:r w:rsidRPr="00915C32">
              <w:rPr>
                <w:b/>
              </w:rPr>
              <w:t>a</w:t>
            </w:r>
            <w:r w:rsidRPr="00915C32">
              <w:t>)</w:t>
            </w:r>
          </w:p>
        </w:tc>
        <w:tc>
          <w:tcPr>
            <w:tcW w:w="4294" w:type="dxa"/>
          </w:tcPr>
          <w:p w14:paraId="3C116049" w14:textId="207D53A5" w:rsidR="00CE2484" w:rsidRDefault="00CE2484" w:rsidP="0078268A">
            <w:pPr>
              <w:pStyle w:val="MDPI42tablebody"/>
            </w:pPr>
            <w:r w:rsidRPr="00915C32">
              <w:t>(</w:t>
            </w:r>
            <w:r w:rsidR="0010079C" w:rsidRPr="008624DB">
              <w:rPr>
                <w:b/>
              </w:rPr>
              <w:t>a</w:t>
            </w:r>
            <w:r w:rsidR="008624DB" w:rsidRPr="008624DB">
              <w:rPr>
                <w:b/>
                <w:vertAlign w:val="subscript"/>
              </w:rPr>
              <w:t>1</w:t>
            </w:r>
            <w:r w:rsidRPr="00915C32">
              <w:t>)</w:t>
            </w:r>
          </w:p>
          <w:p w14:paraId="39D5BDA6" w14:textId="42D7534D" w:rsidR="00DD3071" w:rsidRPr="00915C32" w:rsidRDefault="00DD3071" w:rsidP="0078268A">
            <w:pPr>
              <w:pStyle w:val="MDPI42tablebody"/>
            </w:pPr>
          </w:p>
        </w:tc>
      </w:tr>
      <w:tr w:rsidR="006C154E" w:rsidRPr="00915C32" w14:paraId="37D954CF" w14:textId="77777777" w:rsidTr="004B1B78">
        <w:trPr>
          <w:jc w:val="center"/>
        </w:trPr>
        <w:tc>
          <w:tcPr>
            <w:tcW w:w="2752" w:type="dxa"/>
            <w:vAlign w:val="center"/>
          </w:tcPr>
          <w:p w14:paraId="17750FC2" w14:textId="76C2A3AF" w:rsidR="006C154E" w:rsidRPr="00915C32" w:rsidRDefault="006C154E" w:rsidP="0078268A">
            <w:pPr>
              <w:pStyle w:val="MDPI52figure"/>
              <w:spacing w:before="0"/>
            </w:pPr>
          </w:p>
        </w:tc>
        <w:tc>
          <w:tcPr>
            <w:tcW w:w="5752" w:type="dxa"/>
            <w:gridSpan w:val="2"/>
          </w:tcPr>
          <w:p w14:paraId="00EA4EB0" w14:textId="302EEB2B" w:rsidR="006C154E" w:rsidRPr="00915C32" w:rsidRDefault="00EC55DE" w:rsidP="0078268A">
            <w:pPr>
              <w:pStyle w:val="MDPI52figure"/>
              <w:spacing w:before="0"/>
            </w:pPr>
            <w:r w:rsidRPr="00EC55DE">
              <w:rPr>
                <w:noProof/>
              </w:rPr>
              <w:drawing>
                <wp:inline distT="0" distB="0" distL="0" distR="0" wp14:anchorId="13009855" wp14:editId="1F773013">
                  <wp:extent cx="3558766" cy="2921000"/>
                  <wp:effectExtent l="0" t="0" r="3810" b="0"/>
                  <wp:docPr id="1281641574" name="Imagem 4">
                    <a:extLst xmlns:a="http://schemas.openxmlformats.org/drawingml/2006/main">
                      <a:ext uri="{FF2B5EF4-FFF2-40B4-BE49-F238E27FC236}">
                        <a16:creationId xmlns:a16="http://schemas.microsoft.com/office/drawing/2014/main" id="{E078480B-B501-4583-9305-CA930D78643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m 4">
                            <a:extLst>
                              <a:ext uri="{FF2B5EF4-FFF2-40B4-BE49-F238E27FC236}">
                                <a16:creationId xmlns:a16="http://schemas.microsoft.com/office/drawing/2014/main" id="{E078480B-B501-4583-9305-CA930D78643A}"/>
                              </a:ext>
                            </a:extLst>
                          </pic:cNvPr>
                          <pic:cNvPicPr>
                            <a:picLocks noChangeAspect="1"/>
                          </pic:cNvPicPr>
                        </pic:nvPicPr>
                        <pic:blipFill>
                          <a:blip r:embed="rId18"/>
                          <a:stretch>
                            <a:fillRect/>
                          </a:stretch>
                        </pic:blipFill>
                        <pic:spPr>
                          <a:xfrm>
                            <a:off x="0" y="0"/>
                            <a:ext cx="3562428" cy="2924006"/>
                          </a:xfrm>
                          <a:prstGeom prst="rect">
                            <a:avLst/>
                          </a:prstGeom>
                        </pic:spPr>
                      </pic:pic>
                    </a:graphicData>
                  </a:graphic>
                </wp:inline>
              </w:drawing>
            </w:r>
          </w:p>
        </w:tc>
      </w:tr>
      <w:tr w:rsidR="006C154E" w:rsidRPr="00915C32" w14:paraId="18E2BF20" w14:textId="77777777" w:rsidTr="004B1B78">
        <w:trPr>
          <w:jc w:val="center"/>
        </w:trPr>
        <w:tc>
          <w:tcPr>
            <w:tcW w:w="2752" w:type="dxa"/>
            <w:vAlign w:val="center"/>
          </w:tcPr>
          <w:p w14:paraId="27975CBF" w14:textId="49EC2B65" w:rsidR="006C154E" w:rsidRPr="00915C32" w:rsidRDefault="006C154E" w:rsidP="0078268A">
            <w:pPr>
              <w:pStyle w:val="MDPI42tablebody"/>
            </w:pPr>
          </w:p>
        </w:tc>
        <w:tc>
          <w:tcPr>
            <w:tcW w:w="5752" w:type="dxa"/>
            <w:gridSpan w:val="2"/>
          </w:tcPr>
          <w:p w14:paraId="74CDDEA1" w14:textId="16D08D0C" w:rsidR="006C154E" w:rsidRPr="00915C32" w:rsidRDefault="006C154E" w:rsidP="0078268A">
            <w:pPr>
              <w:pStyle w:val="MDPI42tablebody"/>
            </w:pPr>
            <w:r w:rsidRPr="00915C32">
              <w:t>(</w:t>
            </w:r>
            <w:r w:rsidR="008624DB">
              <w:rPr>
                <w:b/>
              </w:rPr>
              <w:t>b</w:t>
            </w:r>
            <w:r w:rsidRPr="00915C32">
              <w:t>)</w:t>
            </w:r>
          </w:p>
        </w:tc>
      </w:tr>
    </w:tbl>
    <w:p w14:paraId="688A5D04" w14:textId="04C09BF1" w:rsidR="00CE2484" w:rsidRPr="001D4C9E" w:rsidRDefault="006C154E" w:rsidP="001D4C9E">
      <w:pPr>
        <w:pStyle w:val="MDPI51figurecaption"/>
        <w:ind w:left="0"/>
        <w:rPr>
          <w:b/>
        </w:rPr>
      </w:pPr>
      <w:r w:rsidRPr="00915C32">
        <w:rPr>
          <w:b/>
        </w:rPr>
        <w:t xml:space="preserve">Figure </w:t>
      </w:r>
      <w:r w:rsidR="00E92EA2">
        <w:rPr>
          <w:b/>
        </w:rPr>
        <w:t>S</w:t>
      </w:r>
      <w:r w:rsidRPr="00915C32">
        <w:rPr>
          <w:b/>
        </w:rPr>
        <w:t xml:space="preserve">2. </w:t>
      </w:r>
      <w:r w:rsidR="00D83342" w:rsidRPr="00D83342">
        <w:rPr>
          <w:bCs/>
        </w:rPr>
        <w:t>Derivative thermogravimetric analysis (DTG) of (</w:t>
      </w:r>
      <w:r w:rsidR="00D83342" w:rsidRPr="00D83342">
        <w:rPr>
          <w:b/>
        </w:rPr>
        <w:t>a</w:t>
      </w:r>
      <w:r w:rsidR="00D83342" w:rsidRPr="00D83342">
        <w:rPr>
          <w:bCs/>
        </w:rPr>
        <w:t>) PES substrates and PHB.E.0-coated PES substrates, with the corresponding magnified view shown in (</w:t>
      </w:r>
      <w:r w:rsidR="00D83342" w:rsidRPr="00D83342">
        <w:rPr>
          <w:b/>
        </w:rPr>
        <w:t>a</w:t>
      </w:r>
      <w:r w:rsidR="00D83342" w:rsidRPr="00D83342">
        <w:rPr>
          <w:bCs/>
          <w:vertAlign w:val="subscript"/>
        </w:rPr>
        <w:t>1</w:t>
      </w:r>
      <w:r w:rsidR="00D83342" w:rsidRPr="00D83342">
        <w:rPr>
          <w:bCs/>
        </w:rPr>
        <w:t>); and (</w:t>
      </w:r>
      <w:r w:rsidR="00D83342" w:rsidRPr="00D83342">
        <w:rPr>
          <w:b/>
        </w:rPr>
        <w:t>b</w:t>
      </w:r>
      <w:r w:rsidR="00D83342" w:rsidRPr="00D83342">
        <w:rPr>
          <w:bCs/>
        </w:rPr>
        <w:t>) CO substrates and PHB.E.0-coated CO samples.</w:t>
      </w:r>
      <w:r w:rsidR="00D83342">
        <w:rPr>
          <w:bCs/>
        </w:rPr>
        <w:t xml:space="preserve"> </w:t>
      </w:r>
      <w:bookmarkEnd w:id="2"/>
    </w:p>
    <w:sectPr w:rsidR="00CE2484" w:rsidRPr="001D4C9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8A5"/>
    <w:rsid w:val="00005C7F"/>
    <w:rsid w:val="00010C0B"/>
    <w:rsid w:val="00016CDC"/>
    <w:rsid w:val="00035B47"/>
    <w:rsid w:val="00052132"/>
    <w:rsid w:val="000521F1"/>
    <w:rsid w:val="00054D39"/>
    <w:rsid w:val="00074B2D"/>
    <w:rsid w:val="00076E40"/>
    <w:rsid w:val="00094D9E"/>
    <w:rsid w:val="0009725B"/>
    <w:rsid w:val="000A177C"/>
    <w:rsid w:val="000B33F3"/>
    <w:rsid w:val="000B66AE"/>
    <w:rsid w:val="000C02AE"/>
    <w:rsid w:val="000C0B38"/>
    <w:rsid w:val="000E001A"/>
    <w:rsid w:val="000E23B5"/>
    <w:rsid w:val="000E2FB2"/>
    <w:rsid w:val="000E389B"/>
    <w:rsid w:val="000F7CA8"/>
    <w:rsid w:val="0010079C"/>
    <w:rsid w:val="001056F3"/>
    <w:rsid w:val="0010611E"/>
    <w:rsid w:val="00112013"/>
    <w:rsid w:val="001201C8"/>
    <w:rsid w:val="0012139D"/>
    <w:rsid w:val="00122458"/>
    <w:rsid w:val="00135DE5"/>
    <w:rsid w:val="00136E08"/>
    <w:rsid w:val="00152649"/>
    <w:rsid w:val="0015514E"/>
    <w:rsid w:val="00160EF8"/>
    <w:rsid w:val="00170293"/>
    <w:rsid w:val="00184135"/>
    <w:rsid w:val="001867A7"/>
    <w:rsid w:val="001943DE"/>
    <w:rsid w:val="00197437"/>
    <w:rsid w:val="001A6A1B"/>
    <w:rsid w:val="001B07F4"/>
    <w:rsid w:val="001B3C7F"/>
    <w:rsid w:val="001D0EE9"/>
    <w:rsid w:val="001D4C9E"/>
    <w:rsid w:val="001E1E40"/>
    <w:rsid w:val="001E2D3C"/>
    <w:rsid w:val="001F107D"/>
    <w:rsid w:val="001F5005"/>
    <w:rsid w:val="002101EE"/>
    <w:rsid w:val="00222A04"/>
    <w:rsid w:val="00224EA0"/>
    <w:rsid w:val="00225F79"/>
    <w:rsid w:val="00226DA6"/>
    <w:rsid w:val="00230EA2"/>
    <w:rsid w:val="00233061"/>
    <w:rsid w:val="002336BE"/>
    <w:rsid w:val="00236A56"/>
    <w:rsid w:val="00242F83"/>
    <w:rsid w:val="00245BE6"/>
    <w:rsid w:val="0024602D"/>
    <w:rsid w:val="0025199F"/>
    <w:rsid w:val="0025381A"/>
    <w:rsid w:val="00254888"/>
    <w:rsid w:val="0027717A"/>
    <w:rsid w:val="00285A9F"/>
    <w:rsid w:val="00287AB1"/>
    <w:rsid w:val="00294440"/>
    <w:rsid w:val="0029614B"/>
    <w:rsid w:val="002B13B2"/>
    <w:rsid w:val="002B2594"/>
    <w:rsid w:val="002B5009"/>
    <w:rsid w:val="002C386C"/>
    <w:rsid w:val="002D768D"/>
    <w:rsid w:val="002E7B7B"/>
    <w:rsid w:val="002F090A"/>
    <w:rsid w:val="002F3DC5"/>
    <w:rsid w:val="0030117D"/>
    <w:rsid w:val="00303D47"/>
    <w:rsid w:val="003138F3"/>
    <w:rsid w:val="0031652A"/>
    <w:rsid w:val="00321648"/>
    <w:rsid w:val="00325F23"/>
    <w:rsid w:val="00330019"/>
    <w:rsid w:val="003402D1"/>
    <w:rsid w:val="0034197E"/>
    <w:rsid w:val="003526C7"/>
    <w:rsid w:val="003618FF"/>
    <w:rsid w:val="00365F68"/>
    <w:rsid w:val="00366571"/>
    <w:rsid w:val="00366716"/>
    <w:rsid w:val="00383BF8"/>
    <w:rsid w:val="003B61F0"/>
    <w:rsid w:val="003D08AD"/>
    <w:rsid w:val="003D1863"/>
    <w:rsid w:val="003D5F75"/>
    <w:rsid w:val="003E238A"/>
    <w:rsid w:val="003E66A3"/>
    <w:rsid w:val="003E7D85"/>
    <w:rsid w:val="003F4052"/>
    <w:rsid w:val="003F4561"/>
    <w:rsid w:val="00407056"/>
    <w:rsid w:val="00421A03"/>
    <w:rsid w:val="00421C55"/>
    <w:rsid w:val="0043135E"/>
    <w:rsid w:val="00432034"/>
    <w:rsid w:val="004614FE"/>
    <w:rsid w:val="00481846"/>
    <w:rsid w:val="00491223"/>
    <w:rsid w:val="004A21DA"/>
    <w:rsid w:val="004A398B"/>
    <w:rsid w:val="004A4525"/>
    <w:rsid w:val="004B1B78"/>
    <w:rsid w:val="004C0912"/>
    <w:rsid w:val="004F6C79"/>
    <w:rsid w:val="00523C8C"/>
    <w:rsid w:val="00523E05"/>
    <w:rsid w:val="005528D5"/>
    <w:rsid w:val="00557720"/>
    <w:rsid w:val="00560C33"/>
    <w:rsid w:val="00573A35"/>
    <w:rsid w:val="00576219"/>
    <w:rsid w:val="00591753"/>
    <w:rsid w:val="00595E38"/>
    <w:rsid w:val="005A0D02"/>
    <w:rsid w:val="005B11A6"/>
    <w:rsid w:val="005B3C88"/>
    <w:rsid w:val="005B500C"/>
    <w:rsid w:val="005C2BD2"/>
    <w:rsid w:val="005F1B60"/>
    <w:rsid w:val="005F5FAE"/>
    <w:rsid w:val="005F7E6C"/>
    <w:rsid w:val="006305AF"/>
    <w:rsid w:val="00640E59"/>
    <w:rsid w:val="0064362C"/>
    <w:rsid w:val="00646CB3"/>
    <w:rsid w:val="00662352"/>
    <w:rsid w:val="00672CC6"/>
    <w:rsid w:val="006823BC"/>
    <w:rsid w:val="006832A7"/>
    <w:rsid w:val="00683995"/>
    <w:rsid w:val="00687612"/>
    <w:rsid w:val="00687EB2"/>
    <w:rsid w:val="0069005D"/>
    <w:rsid w:val="006931DC"/>
    <w:rsid w:val="00696341"/>
    <w:rsid w:val="006A7307"/>
    <w:rsid w:val="006B39F7"/>
    <w:rsid w:val="006C154E"/>
    <w:rsid w:val="006D1114"/>
    <w:rsid w:val="006E5EB3"/>
    <w:rsid w:val="006E62F1"/>
    <w:rsid w:val="006F491F"/>
    <w:rsid w:val="006F662E"/>
    <w:rsid w:val="00716649"/>
    <w:rsid w:val="00722B32"/>
    <w:rsid w:val="00722BC2"/>
    <w:rsid w:val="00730808"/>
    <w:rsid w:val="00737064"/>
    <w:rsid w:val="007470B5"/>
    <w:rsid w:val="007511E5"/>
    <w:rsid w:val="00754225"/>
    <w:rsid w:val="00754986"/>
    <w:rsid w:val="0078583A"/>
    <w:rsid w:val="0079617E"/>
    <w:rsid w:val="007A5F7D"/>
    <w:rsid w:val="007B0579"/>
    <w:rsid w:val="007B14FC"/>
    <w:rsid w:val="007B22D5"/>
    <w:rsid w:val="007B5110"/>
    <w:rsid w:val="007B5694"/>
    <w:rsid w:val="007B6800"/>
    <w:rsid w:val="007D2E64"/>
    <w:rsid w:val="007E253C"/>
    <w:rsid w:val="007F3BAC"/>
    <w:rsid w:val="007F3CEF"/>
    <w:rsid w:val="0080415A"/>
    <w:rsid w:val="008073FF"/>
    <w:rsid w:val="00810967"/>
    <w:rsid w:val="00810F62"/>
    <w:rsid w:val="00816A81"/>
    <w:rsid w:val="00817010"/>
    <w:rsid w:val="0082487E"/>
    <w:rsid w:val="00835C05"/>
    <w:rsid w:val="008624DB"/>
    <w:rsid w:val="00864346"/>
    <w:rsid w:val="008665A6"/>
    <w:rsid w:val="00872CEE"/>
    <w:rsid w:val="0088538C"/>
    <w:rsid w:val="0089674F"/>
    <w:rsid w:val="008B791E"/>
    <w:rsid w:val="008D24BD"/>
    <w:rsid w:val="008D3073"/>
    <w:rsid w:val="008E1E82"/>
    <w:rsid w:val="009100B9"/>
    <w:rsid w:val="0093159F"/>
    <w:rsid w:val="009350F7"/>
    <w:rsid w:val="0093627F"/>
    <w:rsid w:val="00936718"/>
    <w:rsid w:val="009728C2"/>
    <w:rsid w:val="00973079"/>
    <w:rsid w:val="009913B0"/>
    <w:rsid w:val="009A152F"/>
    <w:rsid w:val="009A2C16"/>
    <w:rsid w:val="009A3BBB"/>
    <w:rsid w:val="009A5D0F"/>
    <w:rsid w:val="009A7CB3"/>
    <w:rsid w:val="009C3CF5"/>
    <w:rsid w:val="009E10AE"/>
    <w:rsid w:val="009F468B"/>
    <w:rsid w:val="009F4EC0"/>
    <w:rsid w:val="00A07BDF"/>
    <w:rsid w:val="00A10662"/>
    <w:rsid w:val="00A34101"/>
    <w:rsid w:val="00A41130"/>
    <w:rsid w:val="00A43960"/>
    <w:rsid w:val="00A5630B"/>
    <w:rsid w:val="00A6636D"/>
    <w:rsid w:val="00A67BE9"/>
    <w:rsid w:val="00A7129D"/>
    <w:rsid w:val="00A845F3"/>
    <w:rsid w:val="00A920BA"/>
    <w:rsid w:val="00A93E6D"/>
    <w:rsid w:val="00AA4F3A"/>
    <w:rsid w:val="00AA5D21"/>
    <w:rsid w:val="00AB625F"/>
    <w:rsid w:val="00AD0515"/>
    <w:rsid w:val="00AE74E2"/>
    <w:rsid w:val="00AF15BF"/>
    <w:rsid w:val="00B063C0"/>
    <w:rsid w:val="00B202BD"/>
    <w:rsid w:val="00B21118"/>
    <w:rsid w:val="00B240EA"/>
    <w:rsid w:val="00B27991"/>
    <w:rsid w:val="00B35E35"/>
    <w:rsid w:val="00B40571"/>
    <w:rsid w:val="00B47AA0"/>
    <w:rsid w:val="00B51695"/>
    <w:rsid w:val="00B5412A"/>
    <w:rsid w:val="00B60126"/>
    <w:rsid w:val="00B609BE"/>
    <w:rsid w:val="00B67AC4"/>
    <w:rsid w:val="00B80D53"/>
    <w:rsid w:val="00B9084A"/>
    <w:rsid w:val="00BA33D0"/>
    <w:rsid w:val="00BC017D"/>
    <w:rsid w:val="00BC60AF"/>
    <w:rsid w:val="00BD30EF"/>
    <w:rsid w:val="00BD32C0"/>
    <w:rsid w:val="00C01A7A"/>
    <w:rsid w:val="00C17EE3"/>
    <w:rsid w:val="00C321B8"/>
    <w:rsid w:val="00C35613"/>
    <w:rsid w:val="00C375C5"/>
    <w:rsid w:val="00C46F07"/>
    <w:rsid w:val="00C561BF"/>
    <w:rsid w:val="00C60BE9"/>
    <w:rsid w:val="00C7433B"/>
    <w:rsid w:val="00C81C95"/>
    <w:rsid w:val="00C81E4C"/>
    <w:rsid w:val="00C838C2"/>
    <w:rsid w:val="00C94916"/>
    <w:rsid w:val="00CA74C6"/>
    <w:rsid w:val="00CB0B56"/>
    <w:rsid w:val="00CB1F52"/>
    <w:rsid w:val="00CB73A2"/>
    <w:rsid w:val="00CE1433"/>
    <w:rsid w:val="00CE2484"/>
    <w:rsid w:val="00CE6113"/>
    <w:rsid w:val="00D019C2"/>
    <w:rsid w:val="00D02F17"/>
    <w:rsid w:val="00D12F1D"/>
    <w:rsid w:val="00D20492"/>
    <w:rsid w:val="00D21528"/>
    <w:rsid w:val="00D23956"/>
    <w:rsid w:val="00D3031B"/>
    <w:rsid w:val="00D3177F"/>
    <w:rsid w:val="00D41CA5"/>
    <w:rsid w:val="00D44C66"/>
    <w:rsid w:val="00D51AE0"/>
    <w:rsid w:val="00D64B6F"/>
    <w:rsid w:val="00D65E1F"/>
    <w:rsid w:val="00D81210"/>
    <w:rsid w:val="00D83186"/>
    <w:rsid w:val="00D83342"/>
    <w:rsid w:val="00D83653"/>
    <w:rsid w:val="00D85BCA"/>
    <w:rsid w:val="00D913FA"/>
    <w:rsid w:val="00DA3811"/>
    <w:rsid w:val="00DA7950"/>
    <w:rsid w:val="00DA7A93"/>
    <w:rsid w:val="00DB6505"/>
    <w:rsid w:val="00DC5D48"/>
    <w:rsid w:val="00DC7451"/>
    <w:rsid w:val="00DD3071"/>
    <w:rsid w:val="00DD6FD2"/>
    <w:rsid w:val="00DE0C8C"/>
    <w:rsid w:val="00DE6854"/>
    <w:rsid w:val="00E4276C"/>
    <w:rsid w:val="00E518A5"/>
    <w:rsid w:val="00E8577D"/>
    <w:rsid w:val="00E92EA2"/>
    <w:rsid w:val="00EC0957"/>
    <w:rsid w:val="00EC55DE"/>
    <w:rsid w:val="00EE1C2F"/>
    <w:rsid w:val="00EF7249"/>
    <w:rsid w:val="00F00AD8"/>
    <w:rsid w:val="00F11BB6"/>
    <w:rsid w:val="00F11E1C"/>
    <w:rsid w:val="00F125D0"/>
    <w:rsid w:val="00F137EC"/>
    <w:rsid w:val="00F146C3"/>
    <w:rsid w:val="00F1721B"/>
    <w:rsid w:val="00F206EE"/>
    <w:rsid w:val="00F23D30"/>
    <w:rsid w:val="00F2415B"/>
    <w:rsid w:val="00F32759"/>
    <w:rsid w:val="00F32DE4"/>
    <w:rsid w:val="00F33184"/>
    <w:rsid w:val="00F40EC8"/>
    <w:rsid w:val="00F50047"/>
    <w:rsid w:val="00F81236"/>
    <w:rsid w:val="00F954F9"/>
    <w:rsid w:val="00FA3BE5"/>
    <w:rsid w:val="00FA7D30"/>
    <w:rsid w:val="00FB51A2"/>
    <w:rsid w:val="00FC18B7"/>
    <w:rsid w:val="00FC276E"/>
    <w:rsid w:val="00FC6E58"/>
    <w:rsid w:val="00FE10F0"/>
    <w:rsid w:val="00FF17E5"/>
    <w:rsid w:val="00FF1CA9"/>
    <w:rsid w:val="00FF423E"/>
    <w:rsid w:val="00FF592F"/>
    <w:rsid w:val="00FF69FD"/>
    <w:rsid w:val="00FF708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43031"/>
  <w15:chartTrackingRefBased/>
  <w15:docId w15:val="{A04B6EBA-879D-4889-86E8-C13291D1F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18A5"/>
    <w:pPr>
      <w:spacing w:after="0" w:line="240" w:lineRule="auto"/>
    </w:pPr>
    <w:rPr>
      <w:rFonts w:ascii="Times New Roman" w:eastAsia="Times New Roman" w:hAnsi="Times New Roman" w:cs="Times New Roman"/>
      <w:kern w:val="0"/>
      <w:sz w:val="20"/>
      <w:szCs w:val="20"/>
      <w:lang w:val="en-US" w:eastAsia="de-DE"/>
      <w14:ligatures w14:val="none"/>
    </w:rPr>
  </w:style>
  <w:style w:type="paragraph" w:styleId="Ttulo1">
    <w:name w:val="heading 1"/>
    <w:basedOn w:val="Normal"/>
    <w:next w:val="Normal"/>
    <w:link w:val="Ttulo1Carter"/>
    <w:uiPriority w:val="9"/>
    <w:qFormat/>
    <w:rsid w:val="00E51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ter"/>
    <w:uiPriority w:val="9"/>
    <w:semiHidden/>
    <w:unhideWhenUsed/>
    <w:qFormat/>
    <w:rsid w:val="00E51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ter"/>
    <w:uiPriority w:val="9"/>
    <w:semiHidden/>
    <w:unhideWhenUsed/>
    <w:qFormat/>
    <w:rsid w:val="00E518A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ter"/>
    <w:uiPriority w:val="9"/>
    <w:semiHidden/>
    <w:unhideWhenUsed/>
    <w:qFormat/>
    <w:rsid w:val="00E518A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ter"/>
    <w:uiPriority w:val="9"/>
    <w:semiHidden/>
    <w:unhideWhenUsed/>
    <w:qFormat/>
    <w:rsid w:val="00E518A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ter"/>
    <w:uiPriority w:val="9"/>
    <w:semiHidden/>
    <w:unhideWhenUsed/>
    <w:qFormat/>
    <w:rsid w:val="00E518A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ter"/>
    <w:uiPriority w:val="9"/>
    <w:semiHidden/>
    <w:unhideWhenUsed/>
    <w:qFormat/>
    <w:rsid w:val="00E518A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ter"/>
    <w:uiPriority w:val="9"/>
    <w:semiHidden/>
    <w:unhideWhenUsed/>
    <w:qFormat/>
    <w:rsid w:val="00E518A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ter"/>
    <w:uiPriority w:val="9"/>
    <w:semiHidden/>
    <w:unhideWhenUsed/>
    <w:qFormat/>
    <w:rsid w:val="00E518A5"/>
    <w:pPr>
      <w:keepNext/>
      <w:keepLines/>
      <w:outlineLvl w:val="8"/>
    </w:pPr>
    <w:rPr>
      <w:rFonts w:eastAsiaTheme="majorEastAsia" w:cstheme="majorBidi"/>
      <w:color w:val="272727" w:themeColor="text1" w:themeTint="D8"/>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arter">
    <w:name w:val="Título 1 Caráter"/>
    <w:basedOn w:val="Tipodeletrapredefinidodopargrafo"/>
    <w:link w:val="Ttulo1"/>
    <w:uiPriority w:val="9"/>
    <w:rsid w:val="00E518A5"/>
    <w:rPr>
      <w:rFonts w:asciiTheme="majorHAnsi" w:eastAsiaTheme="majorEastAsia" w:hAnsiTheme="majorHAnsi" w:cstheme="majorBidi"/>
      <w:color w:val="0F4761" w:themeColor="accent1" w:themeShade="BF"/>
      <w:sz w:val="40"/>
      <w:szCs w:val="40"/>
    </w:rPr>
  </w:style>
  <w:style w:type="character" w:customStyle="1" w:styleId="Ttulo2Carter">
    <w:name w:val="Título 2 Caráter"/>
    <w:basedOn w:val="Tipodeletrapredefinidodopargrafo"/>
    <w:link w:val="Ttulo2"/>
    <w:uiPriority w:val="9"/>
    <w:semiHidden/>
    <w:rsid w:val="00E518A5"/>
    <w:rPr>
      <w:rFonts w:asciiTheme="majorHAnsi" w:eastAsiaTheme="majorEastAsia" w:hAnsiTheme="majorHAnsi" w:cstheme="majorBidi"/>
      <w:color w:val="0F4761" w:themeColor="accent1" w:themeShade="BF"/>
      <w:sz w:val="32"/>
      <w:szCs w:val="32"/>
    </w:rPr>
  </w:style>
  <w:style w:type="character" w:customStyle="1" w:styleId="Ttulo3Carter">
    <w:name w:val="Título 3 Caráter"/>
    <w:basedOn w:val="Tipodeletrapredefinidodopargrafo"/>
    <w:link w:val="Ttulo3"/>
    <w:uiPriority w:val="9"/>
    <w:semiHidden/>
    <w:rsid w:val="00E518A5"/>
    <w:rPr>
      <w:rFonts w:eastAsiaTheme="majorEastAsia" w:cstheme="majorBidi"/>
      <w:color w:val="0F4761" w:themeColor="accent1" w:themeShade="BF"/>
      <w:sz w:val="28"/>
      <w:szCs w:val="28"/>
    </w:rPr>
  </w:style>
  <w:style w:type="character" w:customStyle="1" w:styleId="Ttulo4Carter">
    <w:name w:val="Título 4 Caráter"/>
    <w:basedOn w:val="Tipodeletrapredefinidodopargrafo"/>
    <w:link w:val="Ttulo4"/>
    <w:uiPriority w:val="9"/>
    <w:semiHidden/>
    <w:rsid w:val="00E518A5"/>
    <w:rPr>
      <w:rFonts w:eastAsiaTheme="majorEastAsia" w:cstheme="majorBidi"/>
      <w:i/>
      <w:iCs/>
      <w:color w:val="0F4761" w:themeColor="accent1" w:themeShade="BF"/>
    </w:rPr>
  </w:style>
  <w:style w:type="character" w:customStyle="1" w:styleId="Ttulo5Carter">
    <w:name w:val="Título 5 Caráter"/>
    <w:basedOn w:val="Tipodeletrapredefinidodopargrafo"/>
    <w:link w:val="Ttulo5"/>
    <w:uiPriority w:val="9"/>
    <w:semiHidden/>
    <w:rsid w:val="00E518A5"/>
    <w:rPr>
      <w:rFonts w:eastAsiaTheme="majorEastAsia" w:cstheme="majorBidi"/>
      <w:color w:val="0F4761" w:themeColor="accent1" w:themeShade="BF"/>
    </w:rPr>
  </w:style>
  <w:style w:type="character" w:customStyle="1" w:styleId="Ttulo6Carter">
    <w:name w:val="Título 6 Caráter"/>
    <w:basedOn w:val="Tipodeletrapredefinidodopargrafo"/>
    <w:link w:val="Ttulo6"/>
    <w:uiPriority w:val="9"/>
    <w:semiHidden/>
    <w:rsid w:val="00E518A5"/>
    <w:rPr>
      <w:rFonts w:eastAsiaTheme="majorEastAsia" w:cstheme="majorBidi"/>
      <w:i/>
      <w:iCs/>
      <w:color w:val="595959" w:themeColor="text1" w:themeTint="A6"/>
    </w:rPr>
  </w:style>
  <w:style w:type="character" w:customStyle="1" w:styleId="Ttulo7Carter">
    <w:name w:val="Título 7 Caráter"/>
    <w:basedOn w:val="Tipodeletrapredefinidodopargrafo"/>
    <w:link w:val="Ttulo7"/>
    <w:uiPriority w:val="9"/>
    <w:semiHidden/>
    <w:rsid w:val="00E518A5"/>
    <w:rPr>
      <w:rFonts w:eastAsiaTheme="majorEastAsia" w:cstheme="majorBidi"/>
      <w:color w:val="595959" w:themeColor="text1" w:themeTint="A6"/>
    </w:rPr>
  </w:style>
  <w:style w:type="character" w:customStyle="1" w:styleId="Ttulo8Carter">
    <w:name w:val="Título 8 Caráter"/>
    <w:basedOn w:val="Tipodeletrapredefinidodopargrafo"/>
    <w:link w:val="Ttulo8"/>
    <w:uiPriority w:val="9"/>
    <w:semiHidden/>
    <w:rsid w:val="00E518A5"/>
    <w:rPr>
      <w:rFonts w:eastAsiaTheme="majorEastAsia" w:cstheme="majorBidi"/>
      <w:i/>
      <w:iCs/>
      <w:color w:val="272727" w:themeColor="text1" w:themeTint="D8"/>
    </w:rPr>
  </w:style>
  <w:style w:type="character" w:customStyle="1" w:styleId="Ttulo9Carter">
    <w:name w:val="Título 9 Caráter"/>
    <w:basedOn w:val="Tipodeletrapredefinidodopargrafo"/>
    <w:link w:val="Ttulo9"/>
    <w:uiPriority w:val="9"/>
    <w:semiHidden/>
    <w:rsid w:val="00E518A5"/>
    <w:rPr>
      <w:rFonts w:eastAsiaTheme="majorEastAsia" w:cstheme="majorBidi"/>
      <w:color w:val="272727" w:themeColor="text1" w:themeTint="D8"/>
    </w:rPr>
  </w:style>
  <w:style w:type="paragraph" w:styleId="Ttulo">
    <w:name w:val="Title"/>
    <w:basedOn w:val="Normal"/>
    <w:next w:val="Normal"/>
    <w:link w:val="TtuloCarter"/>
    <w:uiPriority w:val="10"/>
    <w:qFormat/>
    <w:rsid w:val="00E518A5"/>
    <w:pPr>
      <w:spacing w:after="80"/>
      <w:contextualSpacing/>
    </w:pPr>
    <w:rPr>
      <w:rFonts w:asciiTheme="majorHAnsi" w:eastAsiaTheme="majorEastAsia" w:hAnsiTheme="majorHAnsi" w:cstheme="majorBidi"/>
      <w:spacing w:val="-10"/>
      <w:kern w:val="28"/>
      <w:sz w:val="56"/>
      <w:szCs w:val="56"/>
    </w:rPr>
  </w:style>
  <w:style w:type="character" w:customStyle="1" w:styleId="TtuloCarter">
    <w:name w:val="Título Caráter"/>
    <w:basedOn w:val="Tipodeletrapredefinidodopargrafo"/>
    <w:link w:val="Ttulo"/>
    <w:uiPriority w:val="10"/>
    <w:rsid w:val="00E518A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ter"/>
    <w:uiPriority w:val="11"/>
    <w:qFormat/>
    <w:rsid w:val="00E518A5"/>
    <w:pPr>
      <w:numPr>
        <w:ilvl w:val="1"/>
      </w:numPr>
    </w:pPr>
    <w:rPr>
      <w:rFonts w:eastAsiaTheme="majorEastAsia" w:cstheme="majorBidi"/>
      <w:color w:val="595959" w:themeColor="text1" w:themeTint="A6"/>
      <w:spacing w:val="15"/>
      <w:sz w:val="28"/>
      <w:szCs w:val="28"/>
    </w:rPr>
  </w:style>
  <w:style w:type="character" w:customStyle="1" w:styleId="SubttuloCarter">
    <w:name w:val="Subtítulo Caráter"/>
    <w:basedOn w:val="Tipodeletrapredefinidodopargrafo"/>
    <w:link w:val="Subttulo"/>
    <w:uiPriority w:val="11"/>
    <w:rsid w:val="00E518A5"/>
    <w:rPr>
      <w:rFonts w:eastAsiaTheme="majorEastAsia" w:cstheme="majorBidi"/>
      <w:color w:val="595959" w:themeColor="text1" w:themeTint="A6"/>
      <w:spacing w:val="15"/>
      <w:sz w:val="28"/>
      <w:szCs w:val="28"/>
    </w:rPr>
  </w:style>
  <w:style w:type="paragraph" w:styleId="Citao">
    <w:name w:val="Quote"/>
    <w:basedOn w:val="Normal"/>
    <w:next w:val="Normal"/>
    <w:link w:val="CitaoCarter"/>
    <w:uiPriority w:val="29"/>
    <w:qFormat/>
    <w:rsid w:val="00E518A5"/>
    <w:pPr>
      <w:spacing w:before="160"/>
      <w:jc w:val="center"/>
    </w:pPr>
    <w:rPr>
      <w:i/>
      <w:iCs/>
      <w:color w:val="404040" w:themeColor="text1" w:themeTint="BF"/>
    </w:rPr>
  </w:style>
  <w:style w:type="character" w:customStyle="1" w:styleId="CitaoCarter">
    <w:name w:val="Citação Caráter"/>
    <w:basedOn w:val="Tipodeletrapredefinidodopargrafo"/>
    <w:link w:val="Citao"/>
    <w:uiPriority w:val="29"/>
    <w:rsid w:val="00E518A5"/>
    <w:rPr>
      <w:i/>
      <w:iCs/>
      <w:color w:val="404040" w:themeColor="text1" w:themeTint="BF"/>
    </w:rPr>
  </w:style>
  <w:style w:type="paragraph" w:styleId="PargrafodaLista">
    <w:name w:val="List Paragraph"/>
    <w:basedOn w:val="Normal"/>
    <w:uiPriority w:val="34"/>
    <w:qFormat/>
    <w:rsid w:val="00E518A5"/>
    <w:pPr>
      <w:ind w:left="720"/>
      <w:contextualSpacing/>
    </w:pPr>
  </w:style>
  <w:style w:type="character" w:styleId="nfaseIntensa">
    <w:name w:val="Intense Emphasis"/>
    <w:basedOn w:val="Tipodeletrapredefinidodopargrafo"/>
    <w:uiPriority w:val="21"/>
    <w:qFormat/>
    <w:rsid w:val="00E518A5"/>
    <w:rPr>
      <w:i/>
      <w:iCs/>
      <w:color w:val="0F4761" w:themeColor="accent1" w:themeShade="BF"/>
    </w:rPr>
  </w:style>
  <w:style w:type="paragraph" w:styleId="CitaoIntensa">
    <w:name w:val="Intense Quote"/>
    <w:basedOn w:val="Normal"/>
    <w:next w:val="Normal"/>
    <w:link w:val="CitaoIntensaCarter"/>
    <w:uiPriority w:val="30"/>
    <w:qFormat/>
    <w:rsid w:val="00E51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arter">
    <w:name w:val="Citação Intensa Caráter"/>
    <w:basedOn w:val="Tipodeletrapredefinidodopargrafo"/>
    <w:link w:val="CitaoIntensa"/>
    <w:uiPriority w:val="30"/>
    <w:rsid w:val="00E518A5"/>
    <w:rPr>
      <w:i/>
      <w:iCs/>
      <w:color w:val="0F4761" w:themeColor="accent1" w:themeShade="BF"/>
    </w:rPr>
  </w:style>
  <w:style w:type="character" w:styleId="RefernciaIntensa">
    <w:name w:val="Intense Reference"/>
    <w:basedOn w:val="Tipodeletrapredefinidodopargrafo"/>
    <w:uiPriority w:val="32"/>
    <w:qFormat/>
    <w:rsid w:val="00E518A5"/>
    <w:rPr>
      <w:b/>
      <w:bCs/>
      <w:smallCaps/>
      <w:color w:val="0F4761" w:themeColor="accent1" w:themeShade="BF"/>
      <w:spacing w:val="5"/>
    </w:rPr>
  </w:style>
  <w:style w:type="character" w:styleId="Refdecomentrio">
    <w:name w:val="annotation reference"/>
    <w:basedOn w:val="Tipodeletrapredefinidodopargrafo"/>
    <w:semiHidden/>
    <w:unhideWhenUsed/>
    <w:rsid w:val="00E518A5"/>
    <w:rPr>
      <w:sz w:val="16"/>
      <w:szCs w:val="16"/>
    </w:rPr>
  </w:style>
  <w:style w:type="paragraph" w:styleId="Textodecomentrio">
    <w:name w:val="annotation text"/>
    <w:basedOn w:val="Normal"/>
    <w:link w:val="TextodecomentrioCarter"/>
    <w:unhideWhenUsed/>
    <w:rsid w:val="00E518A5"/>
  </w:style>
  <w:style w:type="character" w:customStyle="1" w:styleId="TextodecomentrioCarter">
    <w:name w:val="Texto de comentário Caráter"/>
    <w:basedOn w:val="Tipodeletrapredefinidodopargrafo"/>
    <w:link w:val="Textodecomentrio"/>
    <w:rsid w:val="00E518A5"/>
    <w:rPr>
      <w:rFonts w:ascii="Times New Roman" w:eastAsia="Times New Roman" w:hAnsi="Times New Roman" w:cs="Times New Roman"/>
      <w:kern w:val="0"/>
      <w:sz w:val="20"/>
      <w:szCs w:val="20"/>
      <w:lang w:val="en-US" w:eastAsia="de-DE"/>
      <w14:ligatures w14:val="none"/>
    </w:rPr>
  </w:style>
  <w:style w:type="paragraph" w:styleId="NormalWeb">
    <w:name w:val="Normal (Web)"/>
    <w:basedOn w:val="Normal"/>
    <w:uiPriority w:val="99"/>
    <w:semiHidden/>
    <w:unhideWhenUsed/>
    <w:rsid w:val="0030117D"/>
    <w:pPr>
      <w:spacing w:before="100" w:beforeAutospacing="1" w:after="100" w:afterAutospacing="1"/>
    </w:pPr>
    <w:rPr>
      <w:sz w:val="24"/>
      <w:szCs w:val="24"/>
      <w:lang w:val="pt-PT" w:eastAsia="pt-PT"/>
    </w:rPr>
  </w:style>
  <w:style w:type="table" w:styleId="SimplesTabela2">
    <w:name w:val="Plain Table 2"/>
    <w:basedOn w:val="Tabelanormal"/>
    <w:uiPriority w:val="42"/>
    <w:rsid w:val="00C561B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Legenda">
    <w:name w:val="caption"/>
    <w:basedOn w:val="Normal"/>
    <w:next w:val="Normal"/>
    <w:uiPriority w:val="35"/>
    <w:unhideWhenUsed/>
    <w:qFormat/>
    <w:rsid w:val="00B063C0"/>
    <w:pPr>
      <w:spacing w:after="200"/>
    </w:pPr>
    <w:rPr>
      <w:i/>
      <w:iCs/>
      <w:color w:val="0E2841" w:themeColor="text2"/>
      <w:sz w:val="18"/>
      <w:szCs w:val="18"/>
    </w:rPr>
  </w:style>
  <w:style w:type="paragraph" w:customStyle="1" w:styleId="MDPI13authornames">
    <w:name w:val="MDPI_1.3_authornames"/>
    <w:next w:val="Normal"/>
    <w:qFormat/>
    <w:rsid w:val="00152649"/>
    <w:pPr>
      <w:adjustRightInd w:val="0"/>
      <w:snapToGrid w:val="0"/>
      <w:spacing w:after="360" w:line="260" w:lineRule="atLeast"/>
    </w:pPr>
    <w:rPr>
      <w:rFonts w:ascii="Palatino Linotype" w:eastAsia="Times New Roman" w:hAnsi="Palatino Linotype" w:cs="Times New Roman"/>
      <w:b/>
      <w:color w:val="000000"/>
      <w:kern w:val="0"/>
      <w:sz w:val="20"/>
      <w:szCs w:val="22"/>
      <w:lang w:val="en-US" w:eastAsia="de-DE" w:bidi="en-US"/>
      <w14:ligatures w14:val="none"/>
    </w:rPr>
  </w:style>
  <w:style w:type="paragraph" w:customStyle="1" w:styleId="MDPI14history">
    <w:name w:val="MDPI_1.4_history"/>
    <w:basedOn w:val="Normal"/>
    <w:next w:val="Normal"/>
    <w:qFormat/>
    <w:rsid w:val="00152649"/>
    <w:pPr>
      <w:adjustRightInd w:val="0"/>
      <w:snapToGrid w:val="0"/>
      <w:spacing w:line="240" w:lineRule="atLeast"/>
      <w:ind w:right="113"/>
    </w:pPr>
    <w:rPr>
      <w:rFonts w:ascii="Palatino Linotype" w:hAnsi="Palatino Linotype"/>
      <w:color w:val="000000"/>
      <w:sz w:val="14"/>
      <w:lang w:bidi="en-US"/>
    </w:rPr>
  </w:style>
  <w:style w:type="paragraph" w:customStyle="1" w:styleId="MDPI16affiliation">
    <w:name w:val="MDPI_1.6_affiliation"/>
    <w:qFormat/>
    <w:rsid w:val="00152649"/>
    <w:pPr>
      <w:adjustRightInd w:val="0"/>
      <w:snapToGrid w:val="0"/>
      <w:spacing w:after="0" w:line="200" w:lineRule="atLeast"/>
      <w:ind w:left="2806" w:hanging="198"/>
    </w:pPr>
    <w:rPr>
      <w:rFonts w:ascii="Palatino Linotype" w:eastAsia="Times New Roman" w:hAnsi="Palatino Linotype" w:cs="Times New Roman"/>
      <w:color w:val="000000"/>
      <w:kern w:val="0"/>
      <w:sz w:val="16"/>
      <w:szCs w:val="18"/>
      <w:lang w:val="en-US" w:eastAsia="de-DE" w:bidi="en-US"/>
      <w14:ligatures w14:val="none"/>
    </w:rPr>
  </w:style>
  <w:style w:type="character" w:styleId="Hiperligao">
    <w:name w:val="Hyperlink"/>
    <w:uiPriority w:val="99"/>
    <w:rsid w:val="00152649"/>
    <w:rPr>
      <w:color w:val="0000FF"/>
      <w:u w:val="single"/>
    </w:rPr>
  </w:style>
  <w:style w:type="paragraph" w:customStyle="1" w:styleId="MDPI61citation">
    <w:name w:val="MDPI_6.1_citation"/>
    <w:qFormat/>
    <w:rsid w:val="00152649"/>
    <w:pPr>
      <w:adjustRightInd w:val="0"/>
      <w:snapToGrid w:val="0"/>
      <w:spacing w:before="120" w:after="120" w:line="240" w:lineRule="atLeast"/>
      <w:ind w:right="113"/>
    </w:pPr>
    <w:rPr>
      <w:rFonts w:ascii="Palatino Linotype" w:eastAsia="SimSun" w:hAnsi="Palatino Linotype" w:cs="Cordia New"/>
      <w:kern w:val="0"/>
      <w:sz w:val="14"/>
      <w:szCs w:val="22"/>
      <w:lang w:val="en-US" w:eastAsia="zh-CN"/>
      <w14:ligatures w14:val="none"/>
    </w:rPr>
  </w:style>
  <w:style w:type="paragraph" w:customStyle="1" w:styleId="MDPI15academiceditor">
    <w:name w:val="MDPI_1.5_academic_editor"/>
    <w:qFormat/>
    <w:rsid w:val="00152649"/>
    <w:pPr>
      <w:adjustRightInd w:val="0"/>
      <w:snapToGrid w:val="0"/>
      <w:spacing w:before="120" w:after="0" w:line="240" w:lineRule="atLeast"/>
      <w:ind w:right="113"/>
    </w:pPr>
    <w:rPr>
      <w:rFonts w:ascii="Palatino Linotype" w:eastAsia="Times New Roman" w:hAnsi="Palatino Linotype" w:cs="Times New Roman"/>
      <w:color w:val="000000"/>
      <w:kern w:val="0"/>
      <w:sz w:val="14"/>
      <w:szCs w:val="22"/>
      <w:lang w:val="en-US" w:eastAsia="de-DE" w:bidi="en-US"/>
      <w14:ligatures w14:val="none"/>
    </w:rPr>
  </w:style>
  <w:style w:type="paragraph" w:customStyle="1" w:styleId="MDPI72copyright">
    <w:name w:val="MDPI_7.2_copyright"/>
    <w:qFormat/>
    <w:rsid w:val="00152649"/>
    <w:pPr>
      <w:adjustRightInd w:val="0"/>
      <w:snapToGrid w:val="0"/>
      <w:spacing w:before="120" w:after="0" w:line="240" w:lineRule="atLeast"/>
      <w:ind w:right="113"/>
    </w:pPr>
    <w:rPr>
      <w:rFonts w:ascii="Palatino Linotype" w:eastAsia="Times New Roman" w:hAnsi="Palatino Linotype" w:cs="Times New Roman"/>
      <w:noProof/>
      <w:snapToGrid w:val="0"/>
      <w:color w:val="000000"/>
      <w:kern w:val="0"/>
      <w:sz w:val="14"/>
      <w:szCs w:val="20"/>
      <w:lang w:val="en-GB" w:eastAsia="en-GB"/>
      <w14:ligatures w14:val="none"/>
    </w:rPr>
  </w:style>
  <w:style w:type="table" w:styleId="TabelacomGrelha">
    <w:name w:val="Table Grid"/>
    <w:basedOn w:val="Tabelanormal"/>
    <w:uiPriority w:val="39"/>
    <w:rsid w:val="00AF15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42tablebody">
    <w:name w:val="MDPI_4.2_table_body"/>
    <w:qFormat/>
    <w:rsid w:val="00CE2484"/>
    <w:pPr>
      <w:adjustRightInd w:val="0"/>
      <w:snapToGrid w:val="0"/>
      <w:spacing w:after="0" w:line="260" w:lineRule="atLeast"/>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customStyle="1" w:styleId="MDPI51figurecaption">
    <w:name w:val="MDPI_5.1_figure_caption"/>
    <w:qFormat/>
    <w:rsid w:val="00CE2484"/>
    <w:pPr>
      <w:adjustRightInd w:val="0"/>
      <w:snapToGrid w:val="0"/>
      <w:spacing w:before="120" w:after="240" w:line="280" w:lineRule="atLeast"/>
      <w:ind w:left="2608"/>
      <w:jc w:val="both"/>
    </w:pPr>
    <w:rPr>
      <w:rFonts w:ascii="Palatino Linotype" w:eastAsia="Times New Roman" w:hAnsi="Palatino Linotype" w:cs="Times New Roman"/>
      <w:color w:val="000000"/>
      <w:kern w:val="0"/>
      <w:sz w:val="18"/>
      <w:szCs w:val="20"/>
      <w:lang w:val="en-US" w:eastAsia="de-DE" w:bidi="en-US"/>
      <w14:ligatures w14:val="none"/>
    </w:rPr>
  </w:style>
  <w:style w:type="paragraph" w:customStyle="1" w:styleId="MDPI52figure">
    <w:name w:val="MDPI_5.2_figure"/>
    <w:qFormat/>
    <w:rsid w:val="00CE2484"/>
    <w:pPr>
      <w:adjustRightInd w:val="0"/>
      <w:snapToGrid w:val="0"/>
      <w:spacing w:before="240" w:after="120" w:line="240" w:lineRule="auto"/>
      <w:jc w:val="center"/>
    </w:pPr>
    <w:rPr>
      <w:rFonts w:ascii="Palatino Linotype" w:eastAsia="Times New Roman" w:hAnsi="Palatino Linotype" w:cs="Times New Roman"/>
      <w:snapToGrid w:val="0"/>
      <w:color w:val="000000"/>
      <w:kern w:val="0"/>
      <w:sz w:val="20"/>
      <w:szCs w:val="20"/>
      <w:lang w:val="en-US" w:eastAsia="de-DE" w:bidi="en-US"/>
      <w14:ligatures w14:val="none"/>
    </w:rPr>
  </w:style>
  <w:style w:type="paragraph" w:styleId="Reviso">
    <w:name w:val="Revision"/>
    <w:hidden/>
    <w:uiPriority w:val="99"/>
    <w:semiHidden/>
    <w:rsid w:val="009350F7"/>
    <w:pPr>
      <w:spacing w:after="0" w:line="240" w:lineRule="auto"/>
    </w:pPr>
    <w:rPr>
      <w:rFonts w:ascii="Times New Roman" w:eastAsia="Times New Roman" w:hAnsi="Times New Roman" w:cs="Times New Roman"/>
      <w:kern w:val="0"/>
      <w:sz w:val="20"/>
      <w:szCs w:val="20"/>
      <w:lang w:val="en-US"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843453">
      <w:bodyDiv w:val="1"/>
      <w:marLeft w:val="360"/>
      <w:marRight w:val="360"/>
      <w:marTop w:val="360"/>
      <w:marBottom w:val="360"/>
      <w:divBdr>
        <w:top w:val="none" w:sz="0" w:space="0" w:color="auto"/>
        <w:left w:val="none" w:sz="0" w:space="0" w:color="auto"/>
        <w:bottom w:val="none" w:sz="0" w:space="0" w:color="auto"/>
        <w:right w:val="none" w:sz="0" w:space="0" w:color="auto"/>
      </w:divBdr>
    </w:div>
    <w:div w:id="419760891">
      <w:bodyDiv w:val="1"/>
      <w:marLeft w:val="360"/>
      <w:marRight w:val="360"/>
      <w:marTop w:val="360"/>
      <w:marBottom w:val="360"/>
      <w:divBdr>
        <w:top w:val="none" w:sz="0" w:space="0" w:color="auto"/>
        <w:left w:val="none" w:sz="0" w:space="0" w:color="auto"/>
        <w:bottom w:val="none" w:sz="0" w:space="0" w:color="auto"/>
        <w:right w:val="none" w:sz="0" w:space="0" w:color="auto"/>
      </w:divBdr>
    </w:div>
    <w:div w:id="543251606">
      <w:bodyDiv w:val="1"/>
      <w:marLeft w:val="360"/>
      <w:marRight w:val="360"/>
      <w:marTop w:val="360"/>
      <w:marBottom w:val="360"/>
      <w:divBdr>
        <w:top w:val="none" w:sz="0" w:space="0" w:color="auto"/>
        <w:left w:val="none" w:sz="0" w:space="0" w:color="auto"/>
        <w:bottom w:val="none" w:sz="0" w:space="0" w:color="auto"/>
        <w:right w:val="none" w:sz="0" w:space="0" w:color="auto"/>
      </w:divBdr>
    </w:div>
    <w:div w:id="760957564">
      <w:bodyDiv w:val="1"/>
      <w:marLeft w:val="360"/>
      <w:marRight w:val="360"/>
      <w:marTop w:val="360"/>
      <w:marBottom w:val="36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teixeira@citeve.pt" TargetMode="External"/><Relationship Id="rId13" Type="http://schemas.openxmlformats.org/officeDocument/2006/relationships/hyperlink" Target="mailto:wael.almustafa@hs-kl.de" TargetMode="External"/><Relationship Id="rId18" Type="http://schemas.openxmlformats.org/officeDocument/2006/relationships/image" Target="media/image5.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cjsilva@citeve.pt" TargetMode="External"/><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vilaca@citeve.pt" TargetMode="Externa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hyperlink" Target="mailto:cguise@citeve.pt" TargetMode="Externa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mailto:jcastro@citeve.pt" TargetMode="External"/><Relationship Id="rId1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ataInicio xmlns="decc11ec-0c3f-40f0-82c3-df4162e87fcb" xsi:nil="true"/>
    <lcf76f155ced4ddcb4097134ff3c332f xmlns="decc11ec-0c3f-40f0-82c3-df4162e87fcb">
      <Terms xmlns="http://schemas.microsoft.com/office/infopath/2007/PartnerControls"/>
    </lcf76f155ced4ddcb4097134ff3c332f>
    <_Flow_SignoffStatus xmlns="decc11ec-0c3f-40f0-82c3-df4162e87fcb" xsi:nil="true"/>
    <GP xmlns="decc11ec-0c3f-40f0-82c3-df4162e87fcb">
      <UserInfo>
        <DisplayName/>
        <AccountId xsi:nil="true"/>
        <AccountType/>
      </UserInfo>
    </GP>
    <DataFim xmlns="decc11ec-0c3f-40f0-82c3-df4162e87fcb" xsi:nil="true"/>
    <Estado xmlns="decc11ec-0c3f-40f0-82c3-df4162e87fcb" xsi:nil="true"/>
    <GestorDGI xmlns="decc11ec-0c3f-40f0-82c3-df4162e87fcb">
      <UserInfo>
        <DisplayName/>
        <AccountId xsi:nil="true"/>
        <AccountType/>
      </UserInfo>
    </GestorDGI>
    <TaxCatchAll xmlns="136e0c07-e9a9-4808-b012-75351eb63240" xsi:nil="true"/>
    <DGI xmlns="decc11ec-0c3f-40f0-82c3-df4162e87fc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9D3282E493DC4549B00FE205EECBAA45" ma:contentTypeVersion="26" ma:contentTypeDescription="Criar um novo documento." ma:contentTypeScope="" ma:versionID="59d6cb759e5309cb3d5cc6fa699f9a43">
  <xsd:schema xmlns:xsd="http://www.w3.org/2001/XMLSchema" xmlns:xs="http://www.w3.org/2001/XMLSchema" xmlns:p="http://schemas.microsoft.com/office/2006/metadata/properties" xmlns:ns2="decc11ec-0c3f-40f0-82c3-df4162e87fcb" xmlns:ns3="136e0c07-e9a9-4808-b012-75351eb63240" targetNamespace="http://schemas.microsoft.com/office/2006/metadata/properties" ma:root="true" ma:fieldsID="daf7c132d6783d4ea1308eb88e51230f" ns2:_="" ns3:_="">
    <xsd:import namespace="decc11ec-0c3f-40f0-82c3-df4162e87fcb"/>
    <xsd:import namespace="136e0c07-e9a9-4808-b012-75351eb6324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GP" minOccurs="0"/>
                <xsd:element ref="ns2:Estado" minOccurs="0"/>
                <xsd:element ref="ns2:DataInicio" minOccurs="0"/>
                <xsd:element ref="ns2:DataFim" minOccurs="0"/>
                <xsd:element ref="ns2:GestorDGI" minOccurs="0"/>
                <xsd:element ref="ns2:MediaLengthInSeconds" minOccurs="0"/>
                <xsd:element ref="ns2:lcf76f155ced4ddcb4097134ff3c332f" minOccurs="0"/>
                <xsd:element ref="ns3:TaxCatchAll" minOccurs="0"/>
                <xsd:element ref="ns2:_Flow_SignoffStatus" minOccurs="0"/>
                <xsd:element ref="ns2:MediaServiceSearchProperties" minOccurs="0"/>
                <xsd:element ref="ns2:MediaServiceObjectDetectorVersions" minOccurs="0"/>
                <xsd:element ref="ns2:MediaServiceBillingMetadata" minOccurs="0"/>
                <xsd:element ref="ns2:DGI"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cc11ec-0c3f-40f0-82c3-df4162e87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GP" ma:index="20" nillable="true" ma:displayName="Gestor Projeto" ma:description="Gestor do Projeto" ma:format="Dropdown" ma:list="UserInfo" ma:SharePointGroup="0" ma:internalName="GP"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stado" ma:index="21" nillable="true" ma:displayName="Estado" ma:format="Dropdown" ma:internalName="Estado">
      <xsd:simpleType>
        <xsd:union memberTypes="dms:Text">
          <xsd:simpleType>
            <xsd:restriction base="dms:Choice">
              <xsd:enumeration value="Candidatura"/>
              <xsd:enumeration value="Avaliação"/>
              <xsd:enumeration value="Execução"/>
              <xsd:enumeration value="Terminado"/>
              <xsd:enumeration value="Não Aprovado"/>
              <xsd:enumeration value="Proj. Faturado"/>
            </xsd:restriction>
          </xsd:simpleType>
        </xsd:union>
      </xsd:simpleType>
    </xsd:element>
    <xsd:element name="DataInicio" ma:index="22" nillable="true" ma:displayName="Inicio" ma:format="DateOnly" ma:internalName="DataInicio">
      <xsd:simpleType>
        <xsd:restriction base="dms:DateTime"/>
      </xsd:simpleType>
    </xsd:element>
    <xsd:element name="DataFim" ma:index="23" nillable="true" ma:displayName="Fim" ma:format="DateOnly" ma:internalName="DataFim">
      <xsd:simpleType>
        <xsd:restriction base="dms:DateTime"/>
      </xsd:simpleType>
    </xsd:element>
    <xsd:element name="GestorDGI" ma:index="24" nillable="true" ma:displayName="Gestor DGI" ma:format="Dropdown" ma:list="UserInfo" ma:SharePointGroup="0" ma:internalName="GestorDGI">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Etiquetas de Imagem" ma:readOnly="false" ma:fieldId="{5cf76f15-5ced-4ddc-b409-7134ff3c332f}" ma:taxonomyMulti="true" ma:sspId="24c47890-a458-46a7-ac73-e9b7019d743f" ma:termSetId="09814cd3-568e-fe90-9814-8d621ff8fb84" ma:anchorId="fba54fb3-c3e1-fe81-a776-ca4b69148c4d" ma:open="true" ma:isKeyword="false">
      <xsd:complexType>
        <xsd:sequence>
          <xsd:element ref="pc:Terms" minOccurs="0" maxOccurs="1"/>
        </xsd:sequence>
      </xsd:complexType>
    </xsd:element>
    <xsd:element name="_Flow_SignoffStatus" ma:index="29" nillable="true" ma:displayName="Estado da aprovação" ma:internalName="Estado_x0020_da_x0020_aprova_x00e7__x00e3_o">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2" nillable="true" ma:displayName="MediaServiceBillingMetadata" ma:hidden="true" ma:internalName="MediaServiceBillingMetadata" ma:readOnly="true">
      <xsd:simpleType>
        <xsd:restriction base="dms:Note"/>
      </xsd:simpleType>
    </xsd:element>
    <xsd:element name="DGI" ma:index="33" nillable="true" ma:displayName="DGI" ma:format="Dropdown" ma:internalName="DGI">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36e0c07-e9a9-4808-b012-75351eb63240" elementFormDefault="qualified">
    <xsd:import namespace="http://schemas.microsoft.com/office/2006/documentManagement/types"/>
    <xsd:import namespace="http://schemas.microsoft.com/office/infopath/2007/PartnerControls"/>
    <xsd:element name="SharedWithUsers" ma:index="12" nillable="true" ma:displayName="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hes de Partilhado Com" ma:internalName="SharedWithDetails" ma:readOnly="true">
      <xsd:simpleType>
        <xsd:restriction base="dms:Note">
          <xsd:maxLength value="255"/>
        </xsd:restriction>
      </xsd:simpleType>
    </xsd:element>
    <xsd:element name="TaxCatchAll" ma:index="28" nillable="true" ma:displayName="Taxonomy Catch All Column" ma:hidden="true" ma:list="{afd10adf-0c68-48fb-8985-f78b786479ea}" ma:internalName="TaxCatchAll" ma:showField="CatchAllData" ma:web="136e0c07-e9a9-4808-b012-75351eb632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E32F16-B899-4109-A22F-13BBB250F619}">
  <ds:schemaRefs>
    <ds:schemaRef ds:uri="http://schemas.microsoft.com/office/2006/documentManagement/types"/>
    <ds:schemaRef ds:uri="http://purl.org/dc/elements/1.1/"/>
    <ds:schemaRef ds:uri="http://purl.org/dc/terms/"/>
    <ds:schemaRef ds:uri="decc11ec-0c3f-40f0-82c3-df4162e87fcb"/>
    <ds:schemaRef ds:uri="http://schemas.microsoft.com/office/infopath/2007/PartnerControls"/>
    <ds:schemaRef ds:uri="http://www.w3.org/XML/1998/namespace"/>
    <ds:schemaRef ds:uri="http://purl.org/dc/dcmitype/"/>
    <ds:schemaRef ds:uri="http://schemas.openxmlformats.org/package/2006/metadata/core-properties"/>
    <ds:schemaRef ds:uri="136e0c07-e9a9-4808-b012-75351eb63240"/>
    <ds:schemaRef ds:uri="http://schemas.microsoft.com/office/2006/metadata/properties"/>
  </ds:schemaRefs>
</ds:datastoreItem>
</file>

<file path=customXml/itemProps2.xml><?xml version="1.0" encoding="utf-8"?>
<ds:datastoreItem xmlns:ds="http://schemas.openxmlformats.org/officeDocument/2006/customXml" ds:itemID="{AC4676EA-6583-4F24-B037-DD975C811F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cc11ec-0c3f-40f0-82c3-df4162e87fcb"/>
    <ds:schemaRef ds:uri="136e0c07-e9a9-4808-b012-75351eb632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9C0C9B8-E7A7-4B81-B833-B5F905CD12E1}">
  <ds:schemaRefs>
    <ds:schemaRef ds:uri="http://schemas.microsoft.com/sharepoint/v3/contenttype/forms"/>
  </ds:schemaRefs>
</ds:datastoreItem>
</file>

<file path=customXml/itemProps4.xml><?xml version="1.0" encoding="utf-8"?>
<ds:datastoreItem xmlns:ds="http://schemas.openxmlformats.org/officeDocument/2006/customXml" ds:itemID="{B4A0CCAC-481F-4123-8055-7372D92D3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701</Words>
  <Characters>3791</Characters>
  <Application>Microsoft Office Word</Application>
  <DocSecurity>0</DocSecurity>
  <Lines>31</Lines>
  <Paragraphs>8</Paragraphs>
  <ScaleCrop>false</ScaleCrop>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Teixeira</dc:creator>
  <cp:keywords/>
  <dc:description/>
  <cp:lastModifiedBy>Marta Teixeira</cp:lastModifiedBy>
  <cp:revision>2</cp:revision>
  <cp:lastPrinted>2025-07-29T08:40:00Z</cp:lastPrinted>
  <dcterms:created xsi:type="dcterms:W3CDTF">2025-09-17T16:21:00Z</dcterms:created>
  <dcterms:modified xsi:type="dcterms:W3CDTF">2025-09-17T16:21:00Z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0x0101009D3282E493DC4549B00FE205EECBAA45</vt:lpwstr>
  </property>
  <property fmtid="{D5CDD505-2E9C-101B-9397-08002B2CF9AE}" pid="3" name="MediaServiceImageTags">
    <vt:lpwstr/>
  </property>
</Properties>
</file>