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9CD43" w14:textId="2C96EB5C" w:rsidR="00C821AB" w:rsidRPr="004A6EDE" w:rsidRDefault="00901876" w:rsidP="00F52239">
      <w:pPr>
        <w:rPr>
          <w:rFonts w:ascii="Palatino Linotype" w:hAnsi="Palatino Linotype"/>
          <w:sz w:val="22"/>
          <w:szCs w:val="22"/>
          <w:lang w:val="en-US"/>
        </w:rPr>
      </w:pPr>
      <w:proofErr w:type="spellStart"/>
      <w:r w:rsidRPr="004A6EDE">
        <w:rPr>
          <w:rFonts w:ascii="Palatino Linotype" w:hAnsi="Palatino Linotype"/>
          <w:b/>
          <w:sz w:val="22"/>
          <w:szCs w:val="22"/>
        </w:rPr>
        <w:t>Supplementary</w:t>
      </w:r>
      <w:proofErr w:type="spellEnd"/>
      <w:r w:rsidRPr="004A6EDE">
        <w:rPr>
          <w:rFonts w:ascii="Palatino Linotype" w:hAnsi="Palatino Linotype"/>
          <w:b/>
          <w:sz w:val="22"/>
          <w:szCs w:val="22"/>
        </w:rPr>
        <w:t xml:space="preserve"> </w:t>
      </w:r>
      <w:proofErr w:type="spellStart"/>
      <w:r w:rsidRPr="004A6EDE">
        <w:rPr>
          <w:rFonts w:ascii="Palatino Linotype" w:hAnsi="Palatino Linotype"/>
          <w:b/>
          <w:sz w:val="22"/>
          <w:szCs w:val="22"/>
        </w:rPr>
        <w:t>Materials</w:t>
      </w:r>
      <w:proofErr w:type="spellEnd"/>
    </w:p>
    <w:p w14:paraId="64D09A6E" w14:textId="35B70301" w:rsidR="00F52239" w:rsidRPr="004A6EDE" w:rsidRDefault="0024575E" w:rsidP="00F52239">
      <w:pPr>
        <w:rPr>
          <w:rFonts w:ascii="Palatino Linotype" w:hAnsi="Palatino Linotype"/>
          <w:sz w:val="22"/>
          <w:szCs w:val="22"/>
          <w:lang w:val="en-US"/>
        </w:rPr>
      </w:pPr>
      <w:r w:rsidRPr="004A6EDE">
        <w:rPr>
          <w:rFonts w:ascii="Palatino Linotype" w:hAnsi="Palatino Linotype"/>
          <w:noProof/>
          <w:sz w:val="22"/>
          <w:szCs w:val="22"/>
        </w:rPr>
        <w:drawing>
          <wp:inline distT="0" distB="0" distL="0" distR="0" wp14:anchorId="5CB873A2" wp14:editId="4D8CD69B">
            <wp:extent cx="3723867" cy="2700067"/>
            <wp:effectExtent l="0" t="0" r="0" b="5080"/>
            <wp:docPr id="5" name="Imagem 4" descr="Forma, Polígono&#10;&#10;O conteúdo gerado por IA pode estar incorreto.">
              <a:extLst xmlns:a="http://schemas.openxmlformats.org/drawingml/2006/main">
                <a:ext uri="{FF2B5EF4-FFF2-40B4-BE49-F238E27FC236}">
                  <a16:creationId xmlns:a16="http://schemas.microsoft.com/office/drawing/2014/main" id="{CE72FD27-5D8F-BB64-6FA1-92BCCC18AC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Forma, Polígono&#10;&#10;O conteúdo gerado por IA pode estar incorreto.">
                      <a:extLst>
                        <a:ext uri="{FF2B5EF4-FFF2-40B4-BE49-F238E27FC236}">
                          <a16:creationId xmlns:a16="http://schemas.microsoft.com/office/drawing/2014/main" id="{CE72FD27-5D8F-BB64-6FA1-92BCCC18ACE8}"/>
                        </a:ext>
                      </a:extLst>
                    </pic:cNvPr>
                    <pic:cNvPicPr>
                      <a:picLocks noChangeAspect="1"/>
                    </pic:cNvPicPr>
                  </pic:nvPicPr>
                  <pic:blipFill>
                    <a:blip r:embed="rId8"/>
                    <a:stretch>
                      <a:fillRect/>
                    </a:stretch>
                  </pic:blipFill>
                  <pic:spPr>
                    <a:xfrm>
                      <a:off x="0" y="0"/>
                      <a:ext cx="3746942" cy="2716798"/>
                    </a:xfrm>
                    <a:prstGeom prst="rect">
                      <a:avLst/>
                    </a:prstGeom>
                  </pic:spPr>
                </pic:pic>
              </a:graphicData>
            </a:graphic>
          </wp:inline>
        </w:drawing>
      </w:r>
    </w:p>
    <w:p w14:paraId="55BD21BB" w14:textId="151E9DCC" w:rsidR="00DB689C" w:rsidRPr="004A6EDE" w:rsidRDefault="00A77EE7" w:rsidP="003B6BD8">
      <w:pPr>
        <w:jc w:val="both"/>
        <w:rPr>
          <w:rFonts w:ascii="Palatino Linotype" w:hAnsi="Palatino Linotype"/>
          <w:sz w:val="22"/>
          <w:szCs w:val="22"/>
          <w:lang w:val="en-US"/>
        </w:rPr>
      </w:pPr>
      <w:r w:rsidRPr="004A6EDE">
        <w:rPr>
          <w:rFonts w:ascii="Palatino Linotype" w:hAnsi="Palatino Linotype"/>
          <w:b/>
          <w:bCs/>
          <w:sz w:val="22"/>
          <w:szCs w:val="22"/>
          <w:lang w:val="en-US"/>
        </w:rPr>
        <w:t>Figure S1</w:t>
      </w:r>
      <w:r w:rsidR="003A5D87" w:rsidRPr="004A6EDE">
        <w:rPr>
          <w:rFonts w:ascii="Palatino Linotype" w:hAnsi="Palatino Linotype"/>
          <w:b/>
          <w:bCs/>
          <w:sz w:val="22"/>
          <w:szCs w:val="22"/>
          <w:lang w:val="en-US"/>
        </w:rPr>
        <w:t>.</w:t>
      </w:r>
      <w:r w:rsidR="009B7022" w:rsidRPr="004A6EDE">
        <w:rPr>
          <w:rFonts w:ascii="Palatino Linotype" w:hAnsi="Palatino Linotype"/>
          <w:b/>
          <w:bCs/>
          <w:sz w:val="22"/>
          <w:szCs w:val="22"/>
          <w:lang w:val="en-US"/>
        </w:rPr>
        <w:t xml:space="preserve"> </w:t>
      </w:r>
      <w:r w:rsidR="00C51820" w:rsidRPr="004A6EDE">
        <w:rPr>
          <w:rFonts w:ascii="Palatino Linotype" w:hAnsi="Palatino Linotype"/>
          <w:b/>
          <w:bCs/>
          <w:sz w:val="22"/>
          <w:szCs w:val="22"/>
          <w:lang w:val="en-US"/>
        </w:rPr>
        <w:t>Author co-authorship network based on the Scopus database</w:t>
      </w:r>
      <w:r w:rsidR="009B7022" w:rsidRPr="004A6EDE">
        <w:rPr>
          <w:rFonts w:ascii="Palatino Linotype" w:hAnsi="Palatino Linotype"/>
          <w:b/>
          <w:bCs/>
          <w:sz w:val="22"/>
          <w:szCs w:val="22"/>
          <w:lang w:val="en-US"/>
        </w:rPr>
        <w:t xml:space="preserve">. </w:t>
      </w:r>
      <w:r w:rsidR="00877965" w:rsidRPr="004A6EDE">
        <w:rPr>
          <w:rFonts w:ascii="Palatino Linotype" w:hAnsi="Palatino Linotype"/>
          <w:sz w:val="22"/>
          <w:szCs w:val="22"/>
          <w:lang w:val="en-US"/>
        </w:rPr>
        <w:t xml:space="preserve">The Scopus dataset comprised 135 authors; four met the minimum publication threshold and formed a single cluster (six links; total link strength = 12). The consistency with Web of Science results reinforces the finding of low author continuity and limited interdisciplinary collaboration. </w:t>
      </w:r>
      <w:r w:rsidR="008E5EDD" w:rsidRPr="004A6EDE">
        <w:rPr>
          <w:rFonts w:ascii="Palatino Linotype" w:hAnsi="Palatino Linotype"/>
          <w:sz w:val="22"/>
          <w:szCs w:val="22"/>
          <w:lang w:val="en-US"/>
        </w:rPr>
        <w:t>The sparse structure suggests episodic research activity rather than sustained, institutionalized collaboration within the climate–lead–health research domain.</w:t>
      </w:r>
    </w:p>
    <w:p w14:paraId="0DFE9632" w14:textId="087BDD91" w:rsidR="00F52239" w:rsidRPr="004A6EDE" w:rsidRDefault="00A77EE7" w:rsidP="00F52239">
      <w:pPr>
        <w:rPr>
          <w:rFonts w:ascii="Palatino Linotype" w:hAnsi="Palatino Linotype"/>
          <w:sz w:val="22"/>
          <w:szCs w:val="22"/>
          <w:lang w:val="en-US"/>
        </w:rPr>
      </w:pPr>
      <w:r w:rsidRPr="004A6EDE">
        <w:rPr>
          <w:rFonts w:ascii="Palatino Linotype" w:hAnsi="Palatino Linotype"/>
          <w:noProof/>
          <w:sz w:val="22"/>
          <w:szCs w:val="22"/>
        </w:rPr>
        <w:drawing>
          <wp:inline distT="0" distB="0" distL="0" distR="0" wp14:anchorId="12EFBB47" wp14:editId="57C295B8">
            <wp:extent cx="3371353" cy="2444469"/>
            <wp:effectExtent l="0" t="0" r="635" b="0"/>
            <wp:docPr id="4" name="Imagem 3" descr="Desenho de pessoa com guarda-chuva aberto&#10;&#10;O conteúdo gerado por IA pode estar incorreto.">
              <a:extLst xmlns:a="http://schemas.openxmlformats.org/drawingml/2006/main">
                <a:ext uri="{FF2B5EF4-FFF2-40B4-BE49-F238E27FC236}">
                  <a16:creationId xmlns:a16="http://schemas.microsoft.com/office/drawing/2014/main" id="{53B1BAF0-DAA6-7B15-E9BA-CC8AEF43D6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Desenho de pessoa com guarda-chuva aberto&#10;&#10;O conteúdo gerado por IA pode estar incorreto.">
                      <a:extLst>
                        <a:ext uri="{FF2B5EF4-FFF2-40B4-BE49-F238E27FC236}">
                          <a16:creationId xmlns:a16="http://schemas.microsoft.com/office/drawing/2014/main" id="{53B1BAF0-DAA6-7B15-E9BA-CC8AEF43D6ED}"/>
                        </a:ext>
                      </a:extLst>
                    </pic:cNvPr>
                    <pic:cNvPicPr>
                      <a:picLocks noChangeAspect="1"/>
                    </pic:cNvPicPr>
                  </pic:nvPicPr>
                  <pic:blipFill>
                    <a:blip r:embed="rId9"/>
                    <a:stretch>
                      <a:fillRect/>
                    </a:stretch>
                  </pic:blipFill>
                  <pic:spPr>
                    <a:xfrm>
                      <a:off x="0" y="0"/>
                      <a:ext cx="3381762" cy="2452016"/>
                    </a:xfrm>
                    <a:prstGeom prst="rect">
                      <a:avLst/>
                    </a:prstGeom>
                  </pic:spPr>
                </pic:pic>
              </a:graphicData>
            </a:graphic>
          </wp:inline>
        </w:drawing>
      </w:r>
    </w:p>
    <w:p w14:paraId="7851D126" w14:textId="07B9B615" w:rsidR="00A77EE7" w:rsidRPr="004A6EDE" w:rsidRDefault="00A77EE7" w:rsidP="003B6BD8">
      <w:pPr>
        <w:jc w:val="both"/>
        <w:rPr>
          <w:rFonts w:ascii="Palatino Linotype" w:hAnsi="Palatino Linotype"/>
          <w:sz w:val="22"/>
          <w:szCs w:val="22"/>
          <w:lang w:val="en-US"/>
        </w:rPr>
      </w:pPr>
      <w:r w:rsidRPr="004A6EDE">
        <w:rPr>
          <w:rFonts w:ascii="Palatino Linotype" w:hAnsi="Palatino Linotype"/>
          <w:b/>
          <w:bCs/>
          <w:sz w:val="22"/>
          <w:szCs w:val="22"/>
          <w:lang w:val="en-US"/>
        </w:rPr>
        <w:t xml:space="preserve">Figure S2. </w:t>
      </w:r>
      <w:r w:rsidR="008E5EDD" w:rsidRPr="004A6EDE">
        <w:rPr>
          <w:rFonts w:ascii="Palatino Linotype" w:hAnsi="Palatino Linotype"/>
          <w:b/>
          <w:bCs/>
          <w:sz w:val="22"/>
          <w:szCs w:val="22"/>
          <w:lang w:val="en-US"/>
        </w:rPr>
        <w:t>Author co-authorship network based on the PubMed database</w:t>
      </w:r>
      <w:r w:rsidR="0047462A" w:rsidRPr="004A6EDE">
        <w:rPr>
          <w:rFonts w:ascii="Palatino Linotype" w:hAnsi="Palatino Linotype"/>
          <w:b/>
          <w:bCs/>
          <w:sz w:val="22"/>
          <w:szCs w:val="22"/>
          <w:lang w:val="en-US"/>
        </w:rPr>
        <w:t xml:space="preserve">. </w:t>
      </w:r>
      <w:r w:rsidR="00013DE9" w:rsidRPr="004A6EDE">
        <w:rPr>
          <w:rFonts w:ascii="Palatino Linotype" w:hAnsi="Palatino Linotype"/>
          <w:sz w:val="22"/>
          <w:szCs w:val="22"/>
          <w:lang w:val="en-US"/>
        </w:rPr>
        <w:t>The PubMed-based network included 44 authors, all meeting the minimum threshold, forming a single dense cluster (55 links). This pattern reflects strong collaboration within a biomedical-focused group but limited integration with environmental and climate science communities.</w:t>
      </w:r>
      <w:r w:rsidR="00285BE2" w:rsidRPr="004A6EDE">
        <w:rPr>
          <w:rFonts w:ascii="Palatino Linotype" w:hAnsi="Palatino Linotype"/>
          <w:sz w:val="22"/>
          <w:szCs w:val="22"/>
          <w:lang w:val="en-US"/>
        </w:rPr>
        <w:t xml:space="preserve"> Despite this internal cohesion, the network remains largely disconnected from environmental and climate science author groups, reinforcing the presence of disciplinary silos within the broader climate–lead–health literature.</w:t>
      </w:r>
    </w:p>
    <w:p w14:paraId="4BFB7CE8" w14:textId="77777777" w:rsidR="00F52239" w:rsidRPr="004A6EDE" w:rsidRDefault="00F52239" w:rsidP="00F52239">
      <w:pPr>
        <w:rPr>
          <w:rFonts w:ascii="Palatino Linotype" w:hAnsi="Palatino Linotype"/>
          <w:sz w:val="22"/>
          <w:szCs w:val="22"/>
          <w:lang w:val="en-US"/>
        </w:rPr>
      </w:pPr>
    </w:p>
    <w:p w14:paraId="1956FE81" w14:textId="35D13994" w:rsidR="00D964B0" w:rsidRPr="004A6EDE" w:rsidRDefault="0003747C" w:rsidP="00F52239">
      <w:pPr>
        <w:rPr>
          <w:rFonts w:ascii="Palatino Linotype" w:hAnsi="Palatino Linotype"/>
          <w:b/>
          <w:bCs/>
          <w:sz w:val="22"/>
          <w:szCs w:val="22"/>
          <w:lang w:val="en-US"/>
        </w:rPr>
      </w:pPr>
      <w:r w:rsidRPr="004A6EDE">
        <w:rPr>
          <w:rFonts w:ascii="Palatino Linotype" w:hAnsi="Palatino Linotype"/>
          <w:b/>
          <w:bCs/>
          <w:noProof/>
          <w:sz w:val="22"/>
          <w:szCs w:val="22"/>
        </w:rPr>
        <w:drawing>
          <wp:inline distT="0" distB="0" distL="0" distR="0" wp14:anchorId="369AA1EE" wp14:editId="35FBD565">
            <wp:extent cx="3830128" cy="2292942"/>
            <wp:effectExtent l="0" t="0" r="0" b="0"/>
            <wp:docPr id="8" name="Imagem 7" descr="Imagem de vídeo game&#10;&#10;O conteúdo gerado por IA pode estar incorreto.">
              <a:extLst xmlns:a="http://schemas.openxmlformats.org/drawingml/2006/main">
                <a:ext uri="{FF2B5EF4-FFF2-40B4-BE49-F238E27FC236}">
                  <a16:creationId xmlns:a16="http://schemas.microsoft.com/office/drawing/2014/main" id="{6BF40780-65AA-782F-EA77-DE129A256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7" descr="Imagem de vídeo game&#10;&#10;O conteúdo gerado por IA pode estar incorreto.">
                      <a:extLst>
                        <a:ext uri="{FF2B5EF4-FFF2-40B4-BE49-F238E27FC236}">
                          <a16:creationId xmlns:a16="http://schemas.microsoft.com/office/drawing/2014/main" id="{6BF40780-65AA-782F-EA77-DE129A256390}"/>
                        </a:ext>
                      </a:extLst>
                    </pic:cNvPr>
                    <pic:cNvPicPr>
                      <a:picLocks noChangeAspect="1"/>
                    </pic:cNvPicPr>
                  </pic:nvPicPr>
                  <pic:blipFill>
                    <a:blip r:embed="rId10"/>
                    <a:stretch>
                      <a:fillRect/>
                    </a:stretch>
                  </pic:blipFill>
                  <pic:spPr>
                    <a:xfrm>
                      <a:off x="0" y="0"/>
                      <a:ext cx="3848367" cy="2303861"/>
                    </a:xfrm>
                    <a:prstGeom prst="rect">
                      <a:avLst/>
                    </a:prstGeom>
                  </pic:spPr>
                </pic:pic>
              </a:graphicData>
            </a:graphic>
          </wp:inline>
        </w:drawing>
      </w:r>
    </w:p>
    <w:p w14:paraId="2DC1923B" w14:textId="4EB7320D" w:rsidR="00D964B0" w:rsidRPr="004A6EDE" w:rsidRDefault="00D964B0" w:rsidP="003B6BD8">
      <w:pPr>
        <w:jc w:val="both"/>
        <w:rPr>
          <w:rFonts w:ascii="Palatino Linotype" w:hAnsi="Palatino Linotype"/>
          <w:sz w:val="22"/>
          <w:szCs w:val="22"/>
          <w:lang w:val="en-US"/>
        </w:rPr>
      </w:pPr>
      <w:r w:rsidRPr="004A6EDE">
        <w:rPr>
          <w:rFonts w:ascii="Palatino Linotype" w:hAnsi="Palatino Linotype"/>
          <w:b/>
          <w:bCs/>
          <w:sz w:val="22"/>
          <w:szCs w:val="22"/>
          <w:lang w:val="en-US"/>
        </w:rPr>
        <w:t xml:space="preserve">Figure S3. </w:t>
      </w:r>
      <w:r w:rsidR="00C73430" w:rsidRPr="004A6EDE">
        <w:rPr>
          <w:rFonts w:ascii="Palatino Linotype" w:hAnsi="Palatino Linotype"/>
          <w:b/>
          <w:bCs/>
          <w:sz w:val="22"/>
          <w:szCs w:val="22"/>
          <w:lang w:val="en-US"/>
        </w:rPr>
        <w:t>International co-authorship network by country based on Scopus records</w:t>
      </w:r>
      <w:r w:rsidR="00050A10" w:rsidRPr="004A6EDE">
        <w:rPr>
          <w:rFonts w:ascii="Palatino Linotype" w:hAnsi="Palatino Linotype"/>
          <w:b/>
          <w:bCs/>
          <w:sz w:val="22"/>
          <w:szCs w:val="22"/>
          <w:lang w:val="en-US"/>
        </w:rPr>
        <w:t>.</w:t>
      </w:r>
      <w:r w:rsidR="00DC4960" w:rsidRPr="004A6EDE">
        <w:rPr>
          <w:rFonts w:ascii="Palatino Linotype" w:hAnsi="Palatino Linotype"/>
          <w:b/>
          <w:bCs/>
          <w:sz w:val="22"/>
          <w:szCs w:val="22"/>
          <w:lang w:val="en-US"/>
        </w:rPr>
        <w:t xml:space="preserve"> </w:t>
      </w:r>
      <w:r w:rsidR="006C39E1" w:rsidRPr="004A6EDE">
        <w:rPr>
          <w:rFonts w:ascii="Palatino Linotype" w:hAnsi="Palatino Linotype"/>
          <w:sz w:val="22"/>
          <w:szCs w:val="22"/>
          <w:lang w:val="en-US"/>
        </w:rPr>
        <w:t>The Scopus country-level analysis identified a weakly connected international collaboration structure, with a small number of countries acting as central hubs. The network highlights limited cross-national integration beyond dominant research centers</w:t>
      </w:r>
      <w:r w:rsidR="00050A10" w:rsidRPr="004A6EDE">
        <w:rPr>
          <w:rFonts w:ascii="Palatino Linotype" w:hAnsi="Palatino Linotype"/>
          <w:sz w:val="22"/>
          <w:szCs w:val="22"/>
          <w:lang w:val="en-US"/>
        </w:rPr>
        <w:t>.</w:t>
      </w:r>
    </w:p>
    <w:p w14:paraId="3C427489" w14:textId="77777777" w:rsidR="00901876" w:rsidRPr="004A6EDE" w:rsidRDefault="00E933F6" w:rsidP="000921AE">
      <w:pPr>
        <w:rPr>
          <w:rFonts w:ascii="Palatino Linotype" w:hAnsi="Palatino Linotype"/>
          <w:b/>
          <w:bCs/>
          <w:sz w:val="22"/>
          <w:szCs w:val="22"/>
          <w:lang w:val="en-US"/>
        </w:rPr>
      </w:pPr>
      <w:r w:rsidRPr="004A6EDE">
        <w:rPr>
          <w:rFonts w:ascii="Palatino Linotype" w:hAnsi="Palatino Linotype"/>
          <w:b/>
          <w:bCs/>
          <w:noProof/>
          <w:sz w:val="22"/>
          <w:szCs w:val="22"/>
        </w:rPr>
        <w:drawing>
          <wp:inline distT="0" distB="0" distL="0" distR="0" wp14:anchorId="64015458" wp14:editId="3AAF7BD4">
            <wp:extent cx="3860800" cy="2799303"/>
            <wp:effectExtent l="0" t="0" r="6350" b="1270"/>
            <wp:docPr id="2122046445" name="Imagem 3" descr="Forma, Polígono&#10;&#10;O conteúdo gerado por IA pode estar incorreto.">
              <a:extLst xmlns:a="http://schemas.openxmlformats.org/drawingml/2006/main">
                <a:ext uri="{FF2B5EF4-FFF2-40B4-BE49-F238E27FC236}">
                  <a16:creationId xmlns:a16="http://schemas.microsoft.com/office/drawing/2014/main" id="{AFC4EFC3-0717-F928-F17D-99EB6A15E2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Forma, Polígono&#10;&#10;O conteúdo gerado por IA pode estar incorreto.">
                      <a:extLst>
                        <a:ext uri="{FF2B5EF4-FFF2-40B4-BE49-F238E27FC236}">
                          <a16:creationId xmlns:a16="http://schemas.microsoft.com/office/drawing/2014/main" id="{AFC4EFC3-0717-F928-F17D-99EB6A15E210}"/>
                        </a:ext>
                      </a:extLst>
                    </pic:cNvPr>
                    <pic:cNvPicPr>
                      <a:picLocks noChangeAspect="1"/>
                    </pic:cNvPicPr>
                  </pic:nvPicPr>
                  <pic:blipFill>
                    <a:blip r:embed="rId11"/>
                    <a:stretch>
                      <a:fillRect/>
                    </a:stretch>
                  </pic:blipFill>
                  <pic:spPr>
                    <a:xfrm>
                      <a:off x="0" y="0"/>
                      <a:ext cx="3878577" cy="2812192"/>
                    </a:xfrm>
                    <a:prstGeom prst="rect">
                      <a:avLst/>
                    </a:prstGeom>
                  </pic:spPr>
                </pic:pic>
              </a:graphicData>
            </a:graphic>
          </wp:inline>
        </w:drawing>
      </w:r>
    </w:p>
    <w:p w14:paraId="05EEF04E" w14:textId="6D6FE042" w:rsidR="003B6BD8" w:rsidRPr="004A6EDE" w:rsidRDefault="000921AE" w:rsidP="00D13F9F">
      <w:pPr>
        <w:spacing w:after="0"/>
        <w:jc w:val="both"/>
        <w:rPr>
          <w:rFonts w:ascii="Palatino Linotype" w:hAnsi="Palatino Linotype"/>
          <w:sz w:val="22"/>
          <w:szCs w:val="22"/>
          <w:lang w:val="en-US"/>
        </w:rPr>
      </w:pPr>
      <w:r w:rsidRPr="004A6EDE">
        <w:rPr>
          <w:rFonts w:ascii="Palatino Linotype" w:hAnsi="Palatino Linotype"/>
          <w:b/>
          <w:bCs/>
          <w:sz w:val="22"/>
          <w:szCs w:val="22"/>
          <w:lang w:val="en-US"/>
        </w:rPr>
        <w:t>Figure S</w:t>
      </w:r>
      <w:r w:rsidR="001C3F6D" w:rsidRPr="004A6EDE">
        <w:rPr>
          <w:rFonts w:ascii="Palatino Linotype" w:hAnsi="Palatino Linotype"/>
          <w:b/>
          <w:bCs/>
          <w:sz w:val="22"/>
          <w:szCs w:val="22"/>
          <w:lang w:val="en-US"/>
        </w:rPr>
        <w:t>4</w:t>
      </w:r>
      <w:r w:rsidRPr="004A6EDE">
        <w:rPr>
          <w:rFonts w:ascii="Palatino Linotype" w:hAnsi="Palatino Linotype"/>
          <w:b/>
          <w:bCs/>
          <w:sz w:val="22"/>
          <w:szCs w:val="22"/>
          <w:lang w:val="en-US"/>
        </w:rPr>
        <w:t xml:space="preserve">. </w:t>
      </w:r>
      <w:r w:rsidR="00D13F9F" w:rsidRPr="004A6EDE">
        <w:rPr>
          <w:rFonts w:ascii="Palatino Linotype" w:hAnsi="Palatino Linotype"/>
          <w:b/>
          <w:bCs/>
          <w:sz w:val="22"/>
          <w:szCs w:val="22"/>
          <w:lang w:val="en-US"/>
        </w:rPr>
        <w:t>Author keyword co-occurrence network based on PubMed records</w:t>
      </w:r>
      <w:r w:rsidR="00DB172F" w:rsidRPr="004A6EDE">
        <w:rPr>
          <w:rFonts w:ascii="Palatino Linotype" w:hAnsi="Palatino Linotype"/>
          <w:b/>
          <w:bCs/>
          <w:sz w:val="22"/>
          <w:szCs w:val="22"/>
          <w:lang w:val="en-US"/>
        </w:rPr>
        <w:t xml:space="preserve">. </w:t>
      </w:r>
      <w:r w:rsidR="00A40C78" w:rsidRPr="004A6EDE">
        <w:rPr>
          <w:rFonts w:ascii="Palatino Linotype" w:hAnsi="Palatino Linotype"/>
          <w:sz w:val="22"/>
          <w:szCs w:val="22"/>
          <w:lang w:val="en-US"/>
        </w:rPr>
        <w:t xml:space="preserve">The PubMed-based keyword co-occurrence network includes 53 keywords, with four meeting the minimum occurrence threshold. </w:t>
      </w:r>
      <w:r w:rsidR="00774D7A" w:rsidRPr="004A6EDE">
        <w:rPr>
          <w:rFonts w:ascii="Palatino Linotype" w:hAnsi="Palatino Linotype"/>
          <w:sz w:val="22"/>
          <w:szCs w:val="22"/>
          <w:lang w:val="en-US"/>
        </w:rPr>
        <w:t>The PubMed analysis identified four highly connected keywords forming a single cluster, indicating thematic concentration within biomedical and public health research domains.</w:t>
      </w:r>
      <w:r w:rsidR="00D13F9F" w:rsidRPr="004A6EDE">
        <w:rPr>
          <w:rFonts w:ascii="Palatino Linotype" w:hAnsi="Palatino Linotype"/>
          <w:sz w:val="22"/>
          <w:szCs w:val="22"/>
          <w:lang w:val="en-US"/>
        </w:rPr>
        <w:t xml:space="preserve"> </w:t>
      </w:r>
    </w:p>
    <w:p w14:paraId="123D406E" w14:textId="0BA9008E" w:rsidR="00620A48" w:rsidRPr="004A6EDE" w:rsidRDefault="00DC668E" w:rsidP="00AA40DC">
      <w:pPr>
        <w:rPr>
          <w:rFonts w:ascii="Palatino Linotype" w:hAnsi="Palatino Linotype"/>
          <w:sz w:val="22"/>
          <w:szCs w:val="22"/>
          <w:lang w:val="en-US"/>
        </w:rPr>
      </w:pPr>
      <w:r w:rsidRPr="004A6EDE">
        <w:rPr>
          <w:rFonts w:ascii="Palatino Linotype" w:hAnsi="Palatino Linotype"/>
          <w:noProof/>
          <w:sz w:val="22"/>
          <w:szCs w:val="22"/>
        </w:rPr>
        <w:lastRenderedPageBreak/>
        <w:drawing>
          <wp:inline distT="0" distB="0" distL="0" distR="0" wp14:anchorId="6D86F8BD" wp14:editId="2570CC31">
            <wp:extent cx="3810000" cy="2762519"/>
            <wp:effectExtent l="0" t="0" r="0" b="0"/>
            <wp:docPr id="73932084" name="Imagem 3" descr="Forma, Polígono&#10;&#10;O conteúdo gerado por IA pode estar incorreto.">
              <a:extLst xmlns:a="http://schemas.openxmlformats.org/drawingml/2006/main">
                <a:ext uri="{FF2B5EF4-FFF2-40B4-BE49-F238E27FC236}">
                  <a16:creationId xmlns:a16="http://schemas.microsoft.com/office/drawing/2014/main" id="{861509DA-CC9A-560D-5596-1587ECFC66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Forma, Polígono&#10;&#10;O conteúdo gerado por IA pode estar incorreto.">
                      <a:extLst>
                        <a:ext uri="{FF2B5EF4-FFF2-40B4-BE49-F238E27FC236}">
                          <a16:creationId xmlns:a16="http://schemas.microsoft.com/office/drawing/2014/main" id="{861509DA-CC9A-560D-5596-1587ECFC66DE}"/>
                        </a:ext>
                      </a:extLst>
                    </pic:cNvPr>
                    <pic:cNvPicPr>
                      <a:picLocks noChangeAspect="1"/>
                    </pic:cNvPicPr>
                  </pic:nvPicPr>
                  <pic:blipFill>
                    <a:blip r:embed="rId12"/>
                    <a:stretch>
                      <a:fillRect/>
                    </a:stretch>
                  </pic:blipFill>
                  <pic:spPr>
                    <a:xfrm>
                      <a:off x="0" y="0"/>
                      <a:ext cx="3819982" cy="2769757"/>
                    </a:xfrm>
                    <a:prstGeom prst="rect">
                      <a:avLst/>
                    </a:prstGeom>
                  </pic:spPr>
                </pic:pic>
              </a:graphicData>
            </a:graphic>
          </wp:inline>
        </w:drawing>
      </w:r>
    </w:p>
    <w:p w14:paraId="2A6355B3" w14:textId="67D9360C" w:rsidR="004B6CD5" w:rsidRPr="004A6EDE" w:rsidRDefault="00620A48" w:rsidP="00533D3A">
      <w:pPr>
        <w:jc w:val="both"/>
        <w:rPr>
          <w:rFonts w:ascii="Palatino Linotype" w:hAnsi="Palatino Linotype"/>
          <w:sz w:val="22"/>
          <w:szCs w:val="22"/>
          <w:lang w:val="en-US"/>
        </w:rPr>
      </w:pPr>
      <w:r w:rsidRPr="004A6EDE">
        <w:rPr>
          <w:rFonts w:ascii="Palatino Linotype" w:hAnsi="Palatino Linotype"/>
          <w:b/>
          <w:bCs/>
          <w:sz w:val="22"/>
          <w:szCs w:val="22"/>
          <w:lang w:val="en-US"/>
        </w:rPr>
        <w:t>Figure S</w:t>
      </w:r>
      <w:r w:rsidR="001C3F6D" w:rsidRPr="004A6EDE">
        <w:rPr>
          <w:rFonts w:ascii="Palatino Linotype" w:hAnsi="Palatino Linotype"/>
          <w:b/>
          <w:bCs/>
          <w:sz w:val="22"/>
          <w:szCs w:val="22"/>
          <w:lang w:val="en-US"/>
        </w:rPr>
        <w:t>5</w:t>
      </w:r>
      <w:r w:rsidRPr="004A6EDE">
        <w:rPr>
          <w:rFonts w:ascii="Palatino Linotype" w:hAnsi="Palatino Linotype"/>
          <w:b/>
          <w:bCs/>
          <w:sz w:val="22"/>
          <w:szCs w:val="22"/>
          <w:lang w:val="en-US"/>
        </w:rPr>
        <w:t xml:space="preserve">. </w:t>
      </w:r>
      <w:r w:rsidR="000A1322" w:rsidRPr="004A6EDE">
        <w:rPr>
          <w:rFonts w:ascii="Palatino Linotype" w:hAnsi="Palatino Linotype"/>
          <w:b/>
          <w:bCs/>
          <w:sz w:val="22"/>
          <w:szCs w:val="22"/>
          <w:lang w:val="en-US"/>
        </w:rPr>
        <w:t xml:space="preserve">Author citation network based on the Web of Science database. </w:t>
      </w:r>
      <w:r w:rsidR="006E6CCF" w:rsidRPr="004A6EDE">
        <w:rPr>
          <w:rFonts w:ascii="Palatino Linotype" w:hAnsi="Palatino Linotype"/>
          <w:sz w:val="22"/>
          <w:szCs w:val="22"/>
          <w:lang w:val="en-US"/>
        </w:rPr>
        <w:t>The citation analysis includes 105 authors, with four meeting the minimum citation threshold. The resulting network forms a single cluster with six citation links and a total link strength of 12. This pattern indicates a small group of frequently cited authors shaping the field, suggesting concentration of scholarly influence and limited diversification of authoritative voices within the climate–lead–health literature.</w:t>
      </w:r>
    </w:p>
    <w:p w14:paraId="3F5E46A6" w14:textId="6CFABB68" w:rsidR="004D4680" w:rsidRPr="004A6EDE" w:rsidRDefault="0085468D" w:rsidP="00984270">
      <w:pPr>
        <w:rPr>
          <w:rFonts w:ascii="Palatino Linotype" w:hAnsi="Palatino Linotype"/>
          <w:b/>
          <w:bCs/>
          <w:sz w:val="22"/>
          <w:szCs w:val="22"/>
          <w:lang w:val="en-US"/>
        </w:rPr>
      </w:pPr>
      <w:r w:rsidRPr="004A6EDE">
        <w:rPr>
          <w:rFonts w:ascii="Palatino Linotype" w:hAnsi="Palatino Linotype"/>
          <w:b/>
          <w:bCs/>
          <w:noProof/>
          <w:sz w:val="22"/>
          <w:szCs w:val="22"/>
        </w:rPr>
        <w:drawing>
          <wp:inline distT="0" distB="0" distL="0" distR="0" wp14:anchorId="69F46596" wp14:editId="6F8BE428">
            <wp:extent cx="3830128" cy="2777113"/>
            <wp:effectExtent l="0" t="0" r="0" b="4445"/>
            <wp:docPr id="52775143" name="Imagem 3" descr="Tela de computador com fundo verde&#10;&#10;O conteúdo gerado por IA pode estar incorreto.">
              <a:extLst xmlns:a="http://schemas.openxmlformats.org/drawingml/2006/main">
                <a:ext uri="{FF2B5EF4-FFF2-40B4-BE49-F238E27FC236}">
                  <a16:creationId xmlns:a16="http://schemas.microsoft.com/office/drawing/2014/main" id="{F0A3087A-B2BE-D344-771B-E70092AB6E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Tela de computador com fundo verde&#10;&#10;O conteúdo gerado por IA pode estar incorreto.">
                      <a:extLst>
                        <a:ext uri="{FF2B5EF4-FFF2-40B4-BE49-F238E27FC236}">
                          <a16:creationId xmlns:a16="http://schemas.microsoft.com/office/drawing/2014/main" id="{F0A3087A-B2BE-D344-771B-E70092AB6E10}"/>
                        </a:ext>
                      </a:extLst>
                    </pic:cNvPr>
                    <pic:cNvPicPr>
                      <a:picLocks noChangeAspect="1"/>
                    </pic:cNvPicPr>
                  </pic:nvPicPr>
                  <pic:blipFill>
                    <a:blip r:embed="rId13"/>
                    <a:stretch>
                      <a:fillRect/>
                    </a:stretch>
                  </pic:blipFill>
                  <pic:spPr>
                    <a:xfrm>
                      <a:off x="0" y="0"/>
                      <a:ext cx="3838081" cy="2782879"/>
                    </a:xfrm>
                    <a:prstGeom prst="rect">
                      <a:avLst/>
                    </a:prstGeom>
                  </pic:spPr>
                </pic:pic>
              </a:graphicData>
            </a:graphic>
          </wp:inline>
        </w:drawing>
      </w:r>
    </w:p>
    <w:p w14:paraId="466F6EF9" w14:textId="10F4EE24" w:rsidR="00C82033" w:rsidRPr="004A6EDE" w:rsidRDefault="00C82033" w:rsidP="00533D3A">
      <w:pPr>
        <w:jc w:val="both"/>
        <w:rPr>
          <w:rFonts w:ascii="Palatino Linotype" w:hAnsi="Palatino Linotype"/>
          <w:b/>
          <w:bCs/>
          <w:sz w:val="22"/>
          <w:szCs w:val="22"/>
          <w:lang w:val="en-US"/>
        </w:rPr>
      </w:pPr>
      <w:r w:rsidRPr="004A6EDE">
        <w:rPr>
          <w:rFonts w:ascii="Palatino Linotype" w:hAnsi="Palatino Linotype"/>
          <w:b/>
          <w:bCs/>
          <w:sz w:val="22"/>
          <w:szCs w:val="22"/>
          <w:lang w:val="en-US"/>
        </w:rPr>
        <w:t>Figure S</w:t>
      </w:r>
      <w:r w:rsidR="001C3F6D" w:rsidRPr="004A6EDE">
        <w:rPr>
          <w:rFonts w:ascii="Palatino Linotype" w:hAnsi="Palatino Linotype"/>
          <w:b/>
          <w:bCs/>
          <w:sz w:val="22"/>
          <w:szCs w:val="22"/>
          <w:lang w:val="en-US"/>
        </w:rPr>
        <w:t>6</w:t>
      </w:r>
      <w:r w:rsidRPr="004A6EDE">
        <w:rPr>
          <w:rFonts w:ascii="Palatino Linotype" w:hAnsi="Palatino Linotype"/>
          <w:b/>
          <w:bCs/>
          <w:sz w:val="22"/>
          <w:szCs w:val="22"/>
          <w:lang w:val="en-US"/>
        </w:rPr>
        <w:t xml:space="preserve">. </w:t>
      </w:r>
      <w:r w:rsidR="00701AB4" w:rsidRPr="004A6EDE">
        <w:rPr>
          <w:rFonts w:ascii="Palatino Linotype" w:hAnsi="Palatino Linotype"/>
          <w:b/>
          <w:bCs/>
          <w:sz w:val="22"/>
          <w:szCs w:val="22"/>
          <w:lang w:val="en-US"/>
        </w:rPr>
        <w:t>Author citation network based on the Scopus database</w:t>
      </w:r>
      <w:r w:rsidRPr="004A6EDE">
        <w:rPr>
          <w:rFonts w:ascii="Palatino Linotype" w:hAnsi="Palatino Linotype"/>
          <w:b/>
          <w:bCs/>
          <w:sz w:val="22"/>
          <w:szCs w:val="22"/>
          <w:lang w:val="en-US"/>
        </w:rPr>
        <w:t xml:space="preserve">. </w:t>
      </w:r>
      <w:r w:rsidRPr="004A6EDE">
        <w:rPr>
          <w:rFonts w:ascii="Palatino Linotype" w:hAnsi="Palatino Linotype"/>
          <w:sz w:val="22"/>
          <w:szCs w:val="22"/>
          <w:lang w:val="en-US"/>
        </w:rPr>
        <w:t xml:space="preserve">Author citation network based on the </w:t>
      </w:r>
      <w:r w:rsidR="00CC6C72" w:rsidRPr="004A6EDE">
        <w:rPr>
          <w:rFonts w:ascii="Palatino Linotype" w:hAnsi="Palatino Linotype"/>
          <w:sz w:val="22"/>
          <w:szCs w:val="22"/>
          <w:lang w:val="en-US"/>
        </w:rPr>
        <w:t>Scopus</w:t>
      </w:r>
      <w:r w:rsidR="00A064D7" w:rsidRPr="004A6EDE">
        <w:rPr>
          <w:rFonts w:ascii="Palatino Linotype" w:hAnsi="Palatino Linotype"/>
          <w:sz w:val="22"/>
          <w:szCs w:val="22"/>
          <w:lang w:val="en-US"/>
        </w:rPr>
        <w:t xml:space="preserve"> revealed among 135 authors, four met the threshold but no citation links were observed, indicating minimal author-level citation cohesion in that database.</w:t>
      </w:r>
    </w:p>
    <w:p w14:paraId="67EC8115" w14:textId="77777777" w:rsidR="004B6CD5" w:rsidRPr="004A6EDE" w:rsidRDefault="004B6CD5" w:rsidP="00984270">
      <w:pPr>
        <w:rPr>
          <w:rFonts w:ascii="Palatino Linotype" w:hAnsi="Palatino Linotype"/>
          <w:b/>
          <w:bCs/>
          <w:sz w:val="22"/>
          <w:szCs w:val="22"/>
          <w:lang w:val="en-US"/>
        </w:rPr>
      </w:pPr>
    </w:p>
    <w:p w14:paraId="3034DB42" w14:textId="77777777" w:rsidR="00057A71" w:rsidRPr="004A6EDE" w:rsidRDefault="00057A71" w:rsidP="00984270">
      <w:pPr>
        <w:rPr>
          <w:rFonts w:ascii="Palatino Linotype" w:hAnsi="Palatino Linotype"/>
          <w:b/>
          <w:bCs/>
          <w:sz w:val="22"/>
          <w:szCs w:val="22"/>
          <w:lang w:val="en-US"/>
        </w:rPr>
      </w:pPr>
    </w:p>
    <w:p w14:paraId="446BA59C" w14:textId="5A1B42A2" w:rsidR="004B6CD5" w:rsidRPr="004A6EDE" w:rsidRDefault="006943B3" w:rsidP="00984270">
      <w:pPr>
        <w:rPr>
          <w:rFonts w:ascii="Palatino Linotype" w:hAnsi="Palatino Linotype"/>
          <w:b/>
          <w:bCs/>
          <w:sz w:val="22"/>
          <w:szCs w:val="22"/>
          <w:lang w:val="en-US"/>
        </w:rPr>
      </w:pPr>
      <w:r w:rsidRPr="004A6EDE">
        <w:rPr>
          <w:rFonts w:ascii="Palatino Linotype" w:hAnsi="Palatino Linotype"/>
          <w:b/>
          <w:bCs/>
          <w:noProof/>
          <w:sz w:val="22"/>
          <w:szCs w:val="22"/>
        </w:rPr>
        <w:lastRenderedPageBreak/>
        <w:drawing>
          <wp:inline distT="0" distB="0" distL="0" distR="0" wp14:anchorId="62D817EB" wp14:editId="50C54FF8">
            <wp:extent cx="3873260" cy="2318764"/>
            <wp:effectExtent l="0" t="0" r="0" b="5715"/>
            <wp:docPr id="679478430" name="Imagem 3" descr="Imagem de vídeo game&#10;&#10;O conteúdo gerado por IA pode estar incorreto.">
              <a:extLst xmlns:a="http://schemas.openxmlformats.org/drawingml/2006/main">
                <a:ext uri="{FF2B5EF4-FFF2-40B4-BE49-F238E27FC236}">
                  <a16:creationId xmlns:a16="http://schemas.microsoft.com/office/drawing/2014/main" id="{8B7B45DD-C45C-C5B3-83C1-45B430E40A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Imagem de vídeo game&#10;&#10;O conteúdo gerado por IA pode estar incorreto.">
                      <a:extLst>
                        <a:ext uri="{FF2B5EF4-FFF2-40B4-BE49-F238E27FC236}">
                          <a16:creationId xmlns:a16="http://schemas.microsoft.com/office/drawing/2014/main" id="{8B7B45DD-C45C-C5B3-83C1-45B430E40AA0}"/>
                        </a:ext>
                      </a:extLst>
                    </pic:cNvPr>
                    <pic:cNvPicPr>
                      <a:picLocks noChangeAspect="1"/>
                    </pic:cNvPicPr>
                  </pic:nvPicPr>
                  <pic:blipFill>
                    <a:blip r:embed="rId14"/>
                    <a:stretch>
                      <a:fillRect/>
                    </a:stretch>
                  </pic:blipFill>
                  <pic:spPr>
                    <a:xfrm>
                      <a:off x="0" y="0"/>
                      <a:ext cx="3889063" cy="2328225"/>
                    </a:xfrm>
                    <a:prstGeom prst="rect">
                      <a:avLst/>
                    </a:prstGeom>
                  </pic:spPr>
                </pic:pic>
              </a:graphicData>
            </a:graphic>
          </wp:inline>
        </w:drawing>
      </w:r>
    </w:p>
    <w:p w14:paraId="0A77476F" w14:textId="138C2C49" w:rsidR="00EA0D86" w:rsidRPr="004A6EDE" w:rsidRDefault="009E7C5E" w:rsidP="00EA0D86">
      <w:pPr>
        <w:tabs>
          <w:tab w:val="left" w:pos="5933"/>
        </w:tabs>
        <w:jc w:val="both"/>
        <w:rPr>
          <w:rFonts w:ascii="Palatino Linotype" w:hAnsi="Palatino Linotype"/>
          <w:bCs/>
          <w:sz w:val="22"/>
          <w:szCs w:val="22"/>
          <w:lang w:val="en-US"/>
        </w:rPr>
      </w:pPr>
      <w:r w:rsidRPr="004A6EDE">
        <w:rPr>
          <w:rFonts w:ascii="Palatino Linotype" w:hAnsi="Palatino Linotype"/>
          <w:b/>
          <w:bCs/>
          <w:sz w:val="22"/>
          <w:szCs w:val="22"/>
          <w:lang w:val="en-US"/>
        </w:rPr>
        <w:t>Figure S</w:t>
      </w:r>
      <w:r w:rsidR="001C3F6D" w:rsidRPr="004A6EDE">
        <w:rPr>
          <w:rFonts w:ascii="Palatino Linotype" w:hAnsi="Palatino Linotype"/>
          <w:b/>
          <w:bCs/>
          <w:sz w:val="22"/>
          <w:szCs w:val="22"/>
          <w:lang w:val="en-US"/>
        </w:rPr>
        <w:t>7</w:t>
      </w:r>
      <w:r w:rsidRPr="004A6EDE">
        <w:rPr>
          <w:rFonts w:ascii="Palatino Linotype" w:hAnsi="Palatino Linotype"/>
          <w:b/>
          <w:bCs/>
          <w:sz w:val="22"/>
          <w:szCs w:val="22"/>
          <w:lang w:val="en-US"/>
        </w:rPr>
        <w:t xml:space="preserve">.  </w:t>
      </w:r>
      <w:r w:rsidR="004E5EFC" w:rsidRPr="004A6EDE">
        <w:rPr>
          <w:rFonts w:ascii="Palatino Linotype" w:hAnsi="Palatino Linotype"/>
          <w:b/>
          <w:sz w:val="22"/>
          <w:szCs w:val="22"/>
          <w:lang w:val="en-US"/>
        </w:rPr>
        <w:t xml:space="preserve">Author co-citation network based on the Scopus database. </w:t>
      </w:r>
      <w:r w:rsidR="00EA0D86" w:rsidRPr="004A6EDE">
        <w:rPr>
          <w:rFonts w:ascii="Palatino Linotype" w:hAnsi="Palatino Linotype"/>
          <w:bCs/>
          <w:sz w:val="22"/>
          <w:szCs w:val="22"/>
          <w:lang w:val="en-US"/>
        </w:rPr>
        <w:t>The Scopus co-citation analysis included 181 cited authors, of whom 10 met the minimum threshold, forming two clusters (six links; total link strength = 25)</w:t>
      </w:r>
      <w:r w:rsidR="009430B6" w:rsidRPr="004A6EDE">
        <w:rPr>
          <w:rFonts w:ascii="Palatino Linotype" w:hAnsi="Palatino Linotype"/>
          <w:bCs/>
          <w:sz w:val="22"/>
          <w:szCs w:val="22"/>
          <w:lang w:val="en-US"/>
        </w:rPr>
        <w:t>, reflecting limited intellectual integration compared to Web of Science and reinforcing disciplinary separation</w:t>
      </w:r>
      <w:r w:rsidR="00EA0D86" w:rsidRPr="004A6EDE">
        <w:rPr>
          <w:rFonts w:ascii="Palatino Linotype" w:hAnsi="Palatino Linotype"/>
          <w:bCs/>
          <w:sz w:val="22"/>
          <w:szCs w:val="22"/>
          <w:lang w:val="en-US"/>
        </w:rPr>
        <w:t>.</w:t>
      </w:r>
    </w:p>
    <w:p w14:paraId="0421BBB4" w14:textId="77777777" w:rsidR="00C17882" w:rsidRPr="004A6EDE" w:rsidRDefault="00C17882" w:rsidP="00C17882">
      <w:pPr>
        <w:rPr>
          <w:rFonts w:ascii="Palatino Linotype" w:hAnsi="Palatino Linotype"/>
          <w:b/>
          <w:bCs/>
          <w:sz w:val="22"/>
          <w:szCs w:val="22"/>
          <w:lang w:val="en-US"/>
        </w:rPr>
      </w:pPr>
      <w:r w:rsidRPr="004A6EDE">
        <w:rPr>
          <w:rFonts w:ascii="Palatino Linotype" w:hAnsi="Palatino Linotype"/>
          <w:b/>
          <w:bCs/>
          <w:noProof/>
          <w:sz w:val="22"/>
          <w:szCs w:val="22"/>
        </w:rPr>
        <w:drawing>
          <wp:inline distT="0" distB="0" distL="0" distR="0" wp14:anchorId="78CD6CA3" wp14:editId="7BCD952F">
            <wp:extent cx="3403600" cy="1993972"/>
            <wp:effectExtent l="0" t="0" r="6350" b="6350"/>
            <wp:docPr id="1656939122" name="Imagem 4" descr="Gráfico&#10;&#10;O conteúdo gerado por IA pode estar incorreto.">
              <a:extLst xmlns:a="http://schemas.openxmlformats.org/drawingml/2006/main">
                <a:ext uri="{FF2B5EF4-FFF2-40B4-BE49-F238E27FC236}">
                  <a16:creationId xmlns:a16="http://schemas.microsoft.com/office/drawing/2014/main" id="{8D8C4383-429A-B057-57F6-B194FE2EA2B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Gráfico&#10;&#10;O conteúdo gerado por IA pode estar incorreto.">
                      <a:extLst>
                        <a:ext uri="{FF2B5EF4-FFF2-40B4-BE49-F238E27FC236}">
                          <a16:creationId xmlns:a16="http://schemas.microsoft.com/office/drawing/2014/main" id="{8D8C4383-429A-B057-57F6-B194FE2EA2BE}"/>
                        </a:ext>
                      </a:extLst>
                    </pic:cNvPr>
                    <pic:cNvPicPr>
                      <a:picLocks noChangeAspect="1"/>
                    </pic:cNvPicPr>
                  </pic:nvPicPr>
                  <pic:blipFill>
                    <a:blip r:embed="rId15"/>
                    <a:stretch>
                      <a:fillRect/>
                    </a:stretch>
                  </pic:blipFill>
                  <pic:spPr>
                    <a:xfrm>
                      <a:off x="0" y="0"/>
                      <a:ext cx="3413231" cy="1999614"/>
                    </a:xfrm>
                    <a:prstGeom prst="rect">
                      <a:avLst/>
                    </a:prstGeom>
                  </pic:spPr>
                </pic:pic>
              </a:graphicData>
            </a:graphic>
          </wp:inline>
        </w:drawing>
      </w:r>
    </w:p>
    <w:p w14:paraId="05CFEF27" w14:textId="38FA018D" w:rsidR="00C17882" w:rsidRPr="004A6EDE" w:rsidRDefault="00C17882" w:rsidP="004C7AC6">
      <w:pPr>
        <w:pStyle w:val="MDPI51figurecaption"/>
        <w:spacing w:before="0" w:after="0"/>
        <w:ind w:left="0"/>
        <w:rPr>
          <w:b/>
          <w:bCs/>
          <w:sz w:val="22"/>
          <w:szCs w:val="22"/>
        </w:rPr>
      </w:pPr>
      <w:r w:rsidRPr="004A6EDE">
        <w:rPr>
          <w:b/>
          <w:bCs/>
          <w:sz w:val="22"/>
          <w:szCs w:val="22"/>
        </w:rPr>
        <w:t>Figure S</w:t>
      </w:r>
      <w:r w:rsidR="00A238DC" w:rsidRPr="004A6EDE">
        <w:rPr>
          <w:b/>
          <w:bCs/>
          <w:sz w:val="22"/>
          <w:szCs w:val="22"/>
        </w:rPr>
        <w:t>8</w:t>
      </w:r>
      <w:r w:rsidRPr="004A6EDE">
        <w:rPr>
          <w:b/>
          <w:bCs/>
          <w:sz w:val="22"/>
          <w:szCs w:val="22"/>
        </w:rPr>
        <w:t>. Bibliographic coupling network of documents based on the Scopus database</w:t>
      </w:r>
      <w:r w:rsidRPr="004A6EDE">
        <w:rPr>
          <w:sz w:val="22"/>
          <w:szCs w:val="22"/>
        </w:rPr>
        <w:t xml:space="preserve">. </w:t>
      </w:r>
      <w:r w:rsidR="004C7AC6" w:rsidRPr="004A6EDE">
        <w:rPr>
          <w:sz w:val="22"/>
          <w:szCs w:val="22"/>
        </w:rPr>
        <w:t>Bibliographic coupling analysis identified 20 documents meeting the minimum threshold, forming 19 small clusters. The absence of strong coupling links indicates thematic diversity and limited shared reference bases, reinforcing the fragmented knowledge structure of the field.</w:t>
      </w:r>
    </w:p>
    <w:p w14:paraId="1719E787" w14:textId="77777777" w:rsidR="00C17882" w:rsidRPr="004A6EDE" w:rsidRDefault="00C17882" w:rsidP="00C17882">
      <w:pPr>
        <w:rPr>
          <w:rFonts w:ascii="Palatino Linotype" w:hAnsi="Palatino Linotype"/>
          <w:bCs/>
          <w:sz w:val="22"/>
          <w:szCs w:val="22"/>
          <w:lang w:val="en-US"/>
        </w:rPr>
      </w:pPr>
      <w:r w:rsidRPr="004A6EDE">
        <w:rPr>
          <w:rFonts w:ascii="Palatino Linotype" w:hAnsi="Palatino Linotype"/>
          <w:iCs/>
          <w:noProof/>
          <w:sz w:val="22"/>
          <w:szCs w:val="22"/>
        </w:rPr>
        <w:drawing>
          <wp:inline distT="0" distB="0" distL="0" distR="0" wp14:anchorId="18E1228A" wp14:editId="0FF6C25B">
            <wp:extent cx="3466800" cy="1556185"/>
            <wp:effectExtent l="0" t="0" r="635" b="6350"/>
            <wp:docPr id="1600542726" name="Imagem 4" descr="Uma imagem contendo mesa, água&#10;&#10;O conteúdo gerado por IA pode estar incorreto.">
              <a:extLst xmlns:a="http://schemas.openxmlformats.org/drawingml/2006/main">
                <a:ext uri="{FF2B5EF4-FFF2-40B4-BE49-F238E27FC236}">
                  <a16:creationId xmlns:a16="http://schemas.microsoft.com/office/drawing/2014/main" id="{25FFEFCC-5473-D9F5-C35B-71563A8CF2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descr="Uma imagem contendo mesa, água&#10;&#10;O conteúdo gerado por IA pode estar incorreto.">
                      <a:extLst>
                        <a:ext uri="{FF2B5EF4-FFF2-40B4-BE49-F238E27FC236}">
                          <a16:creationId xmlns:a16="http://schemas.microsoft.com/office/drawing/2014/main" id="{25FFEFCC-5473-D9F5-C35B-71563A8CF27F}"/>
                        </a:ext>
                      </a:extLst>
                    </pic:cNvPr>
                    <pic:cNvPicPr>
                      <a:picLocks noChangeAspect="1"/>
                    </pic:cNvPicPr>
                  </pic:nvPicPr>
                  <pic:blipFill>
                    <a:blip r:embed="rId16"/>
                    <a:stretch>
                      <a:fillRect/>
                    </a:stretch>
                  </pic:blipFill>
                  <pic:spPr>
                    <a:xfrm>
                      <a:off x="0" y="0"/>
                      <a:ext cx="3466800" cy="1556185"/>
                    </a:xfrm>
                    <a:prstGeom prst="rect">
                      <a:avLst/>
                    </a:prstGeom>
                  </pic:spPr>
                </pic:pic>
              </a:graphicData>
            </a:graphic>
          </wp:inline>
        </w:drawing>
      </w:r>
    </w:p>
    <w:p w14:paraId="57D3F0E5" w14:textId="53B232A9" w:rsidR="00C17882" w:rsidRPr="004A6EDE" w:rsidRDefault="00C17882" w:rsidP="00C17882">
      <w:pPr>
        <w:pStyle w:val="MDPI51figurecaption"/>
        <w:spacing w:before="0"/>
        <w:ind w:left="0"/>
        <w:rPr>
          <w:iCs/>
          <w:sz w:val="22"/>
          <w:szCs w:val="22"/>
        </w:rPr>
      </w:pPr>
      <w:r w:rsidRPr="004A6EDE">
        <w:rPr>
          <w:b/>
          <w:bCs/>
          <w:sz w:val="22"/>
          <w:szCs w:val="22"/>
        </w:rPr>
        <w:t>Figure S</w:t>
      </w:r>
      <w:r w:rsidR="009B5460" w:rsidRPr="004A6EDE">
        <w:rPr>
          <w:b/>
          <w:bCs/>
          <w:sz w:val="22"/>
          <w:szCs w:val="22"/>
        </w:rPr>
        <w:t>9</w:t>
      </w:r>
      <w:r w:rsidRPr="004A6EDE">
        <w:rPr>
          <w:b/>
          <w:bCs/>
          <w:sz w:val="22"/>
          <w:szCs w:val="22"/>
        </w:rPr>
        <w:t xml:space="preserve">. Bibliographic coupling network of authors (Web of Science). </w:t>
      </w:r>
      <w:r w:rsidRPr="004A6EDE">
        <w:rPr>
          <w:sz w:val="22"/>
          <w:szCs w:val="22"/>
        </w:rPr>
        <w:t>The high total link strength reflects substantial overlap in cited references among a small core of authors, consistent with methodological alignment in an otherwise fragmented field.</w:t>
      </w:r>
    </w:p>
    <w:p w14:paraId="099C2678" w14:textId="77777777" w:rsidR="00567640" w:rsidRPr="004A6EDE" w:rsidRDefault="00567640" w:rsidP="006C1316">
      <w:pPr>
        <w:tabs>
          <w:tab w:val="left" w:pos="5933"/>
        </w:tabs>
        <w:rPr>
          <w:rFonts w:ascii="Palatino Linotype" w:hAnsi="Palatino Linotype"/>
          <w:sz w:val="22"/>
          <w:szCs w:val="22"/>
          <w:lang w:val="en-US"/>
        </w:rPr>
      </w:pPr>
      <w:r w:rsidRPr="004A6EDE">
        <w:rPr>
          <w:rFonts w:ascii="Palatino Linotype" w:hAnsi="Palatino Linotype"/>
          <w:b/>
          <w:bCs/>
          <w:sz w:val="22"/>
          <w:szCs w:val="22"/>
          <w:lang w:val="en-US"/>
        </w:rPr>
        <w:lastRenderedPageBreak/>
        <w:t>References S1: Complete list of 89 references included in the bibliometric dataset.</w:t>
      </w:r>
      <w:r w:rsidRPr="004A6EDE">
        <w:rPr>
          <w:rFonts w:ascii="Palatino Linotype" w:hAnsi="Palatino Linotype"/>
          <w:sz w:val="22"/>
          <w:szCs w:val="22"/>
          <w:lang w:val="en-US"/>
        </w:rPr>
        <w:t xml:space="preserve"> </w:t>
      </w:r>
    </w:p>
    <w:p w14:paraId="23A1A462" w14:textId="62CA6546" w:rsidR="00567640" w:rsidRPr="004A6EDE" w:rsidRDefault="00567640" w:rsidP="006C1316">
      <w:pPr>
        <w:tabs>
          <w:tab w:val="left" w:pos="5933"/>
        </w:tabs>
        <w:rPr>
          <w:rFonts w:ascii="Palatino Linotype" w:hAnsi="Palatino Linotype"/>
          <w:bCs/>
          <w:sz w:val="22"/>
          <w:szCs w:val="22"/>
          <w:lang w:val="en-US"/>
        </w:rPr>
      </w:pPr>
      <w:r w:rsidRPr="004A6EDE">
        <w:rPr>
          <w:rFonts w:ascii="Palatino Linotype" w:hAnsi="Palatino Linotype"/>
          <w:sz w:val="22"/>
          <w:szCs w:val="22"/>
          <w:lang w:val="en-US" w:bidi="en-US"/>
        </w:rPr>
        <w:t>Note: References [1–45] are cited in the main text. References [46–89] are included for bibliometric completeness.</w:t>
      </w:r>
    </w:p>
    <w:p w14:paraId="32F06CD0" w14:textId="77777777" w:rsidR="004A6EDE" w:rsidRPr="00665063" w:rsidRDefault="004A6EDE" w:rsidP="004A6EDE">
      <w:pPr>
        <w:pStyle w:val="NormalWeb"/>
        <w:numPr>
          <w:ilvl w:val="0"/>
          <w:numId w:val="1"/>
        </w:numPr>
        <w:rPr>
          <w:rFonts w:ascii="Palatino Linotype" w:hAnsi="Palatino Linotype"/>
          <w:sz w:val="22"/>
          <w:szCs w:val="22"/>
          <w:lang w:val="en-US"/>
        </w:rPr>
      </w:pPr>
      <w:r w:rsidRPr="004A6EDE">
        <w:rPr>
          <w:rFonts w:ascii="Palatino Linotype" w:hAnsi="Palatino Linotype"/>
          <w:sz w:val="22"/>
          <w:szCs w:val="22"/>
        </w:rPr>
        <w:t xml:space="preserve">Sun Z, Das PK, editores. </w:t>
      </w:r>
      <w:r w:rsidRPr="004A6EDE">
        <w:rPr>
          <w:rFonts w:ascii="Palatino Linotype" w:hAnsi="Palatino Linotype"/>
          <w:sz w:val="22"/>
          <w:szCs w:val="22"/>
          <w:lang w:val="en-US"/>
        </w:rPr>
        <w:t>10th International Conference on Energy Engineering and Environmental Engineering, ICEEEE 2023. Environmental Science and Engineering [Internet]. 2024 [</w:t>
      </w:r>
      <w:proofErr w:type="spellStart"/>
      <w:r w:rsidRPr="004A6EDE">
        <w:rPr>
          <w:rFonts w:ascii="Palatino Linotype" w:hAnsi="Palatino Linotype"/>
          <w:sz w:val="22"/>
          <w:szCs w:val="22"/>
          <w:lang w:val="en-US"/>
        </w:rPr>
        <w:t>citado</w:t>
      </w:r>
      <w:proofErr w:type="spellEnd"/>
      <w:r w:rsidRPr="004A6EDE">
        <w:rPr>
          <w:rFonts w:ascii="Palatino Linotype" w:hAnsi="Palatino Linotype"/>
          <w:sz w:val="22"/>
          <w:szCs w:val="22"/>
          <w:lang w:val="en-US"/>
        </w:rPr>
        <w:t xml:space="preserve"> 5 </w:t>
      </w:r>
      <w:proofErr w:type="spellStart"/>
      <w:r w:rsidRPr="004A6EDE">
        <w:rPr>
          <w:rFonts w:ascii="Palatino Linotype" w:hAnsi="Palatino Linotype"/>
          <w:sz w:val="22"/>
          <w:szCs w:val="22"/>
          <w:lang w:val="en-US"/>
        </w:rPr>
        <w:t>ene</w:t>
      </w:r>
      <w:proofErr w:type="spellEnd"/>
      <w:r w:rsidRPr="004A6EDE">
        <w:rPr>
          <w:rFonts w:ascii="Palatino Linotype" w:hAnsi="Palatino Linotype"/>
          <w:sz w:val="22"/>
          <w:szCs w:val="22"/>
          <w:lang w:val="en-US"/>
        </w:rPr>
        <w:t xml:space="preserve"> 2026]. </w:t>
      </w:r>
      <w:r w:rsidRPr="00665063">
        <w:rPr>
          <w:rFonts w:ascii="Palatino Linotype" w:hAnsi="Palatino Linotype"/>
          <w:sz w:val="22"/>
          <w:szCs w:val="22"/>
          <w:lang w:val="en-US"/>
        </w:rPr>
        <w:t xml:space="preserve">Disponible </w:t>
      </w:r>
      <w:proofErr w:type="spellStart"/>
      <w:r w:rsidRPr="00665063">
        <w:rPr>
          <w:rFonts w:ascii="Palatino Linotype" w:hAnsi="Palatino Linotype"/>
          <w:sz w:val="22"/>
          <w:szCs w:val="22"/>
          <w:lang w:val="en-US"/>
        </w:rPr>
        <w:t>en</w:t>
      </w:r>
      <w:proofErr w:type="spellEnd"/>
      <w:r w:rsidRPr="00665063">
        <w:rPr>
          <w:rFonts w:ascii="Palatino Linotype" w:hAnsi="Palatino Linotype"/>
          <w:sz w:val="22"/>
          <w:szCs w:val="22"/>
          <w:lang w:val="en-US"/>
        </w:rPr>
        <w:t xml:space="preserve">: </w:t>
      </w:r>
      <w:hyperlink r:id="rId17" w:tgtFrame="_blank" w:history="1">
        <w:r w:rsidRPr="00665063">
          <w:rPr>
            <w:rStyle w:val="Hyperlink"/>
            <w:rFonts w:ascii="Palatino Linotype" w:eastAsiaTheme="majorEastAsia" w:hAnsi="Palatino Linotype"/>
            <w:sz w:val="22"/>
            <w:szCs w:val="22"/>
            <w:lang w:val="en-US"/>
          </w:rPr>
          <w:t>https://www.scopus.com/inward/record.uri?eid=2-s2.0-85185817151&amp;partnerID=40&amp;md5=e6697465564fcecb4140d5337dd9da35</w:t>
        </w:r>
      </w:hyperlink>
    </w:p>
    <w:p w14:paraId="51CCCE84" w14:textId="77777777" w:rsidR="004A6EDE" w:rsidRDefault="004A6EDE" w:rsidP="004A6EDE">
      <w:pPr>
        <w:pStyle w:val="NormalWeb"/>
        <w:numPr>
          <w:ilvl w:val="0"/>
          <w:numId w:val="1"/>
        </w:numPr>
        <w:rPr>
          <w:rFonts w:ascii="Palatino Linotype" w:hAnsi="Palatino Linotype"/>
          <w:sz w:val="22"/>
          <w:szCs w:val="22"/>
          <w:lang w:val="en-US"/>
        </w:rPr>
      </w:pPr>
      <w:r w:rsidRPr="004A6EDE">
        <w:rPr>
          <w:rFonts w:ascii="Palatino Linotype" w:hAnsi="Palatino Linotype"/>
          <w:sz w:val="22"/>
          <w:szCs w:val="22"/>
          <w:lang w:val="en-US"/>
        </w:rPr>
        <w:t>Alley MR, Gartrell BD. Wildlife diseases in New Zealand: recent findings and future challenges. N Z Vet J. 2019;67(1):1–11.</w:t>
      </w:r>
    </w:p>
    <w:p w14:paraId="3D0A4A62" w14:textId="77777777" w:rsidR="004A6EDE" w:rsidRPr="004A6EDE" w:rsidRDefault="004A6EDE" w:rsidP="004A6EDE">
      <w:pPr>
        <w:pStyle w:val="NormalWeb"/>
        <w:numPr>
          <w:ilvl w:val="0"/>
          <w:numId w:val="1"/>
        </w:numPr>
        <w:rPr>
          <w:rFonts w:ascii="Palatino Linotype" w:hAnsi="Palatino Linotype"/>
          <w:sz w:val="22"/>
          <w:szCs w:val="22"/>
          <w:lang w:val="en-US"/>
        </w:rPr>
      </w:pPr>
      <w:r w:rsidRPr="004A6EDE">
        <w:rPr>
          <w:rFonts w:ascii="Palatino Linotype" w:hAnsi="Palatino Linotype"/>
          <w:sz w:val="22"/>
          <w:szCs w:val="22"/>
          <w:lang w:val="en-US"/>
        </w:rPr>
        <w:t xml:space="preserve">Miller MR, Landrigan PJ, Arora M, Newby DE, </w:t>
      </w:r>
      <w:proofErr w:type="spellStart"/>
      <w:r w:rsidRPr="004A6EDE">
        <w:rPr>
          <w:rFonts w:ascii="Palatino Linotype" w:hAnsi="Palatino Linotype"/>
          <w:sz w:val="22"/>
          <w:szCs w:val="22"/>
          <w:lang w:val="en-US"/>
        </w:rPr>
        <w:t>Münzel</w:t>
      </w:r>
      <w:proofErr w:type="spellEnd"/>
      <w:r w:rsidRPr="004A6EDE">
        <w:rPr>
          <w:rFonts w:ascii="Palatino Linotype" w:hAnsi="Palatino Linotype"/>
          <w:sz w:val="22"/>
          <w:szCs w:val="22"/>
          <w:lang w:val="en-US"/>
        </w:rPr>
        <w:t xml:space="preserve"> T, Kovacic JC. Water, Soil, Noise, and Light Pollution: JACC Focus Seminar, Part 2. J Am Coll </w:t>
      </w:r>
      <w:proofErr w:type="spellStart"/>
      <w:r w:rsidRPr="004A6EDE">
        <w:rPr>
          <w:rFonts w:ascii="Palatino Linotype" w:hAnsi="Palatino Linotype"/>
          <w:sz w:val="22"/>
          <w:szCs w:val="22"/>
          <w:lang w:val="en-US"/>
        </w:rPr>
        <w:t>Cardiol</w:t>
      </w:r>
      <w:proofErr w:type="spellEnd"/>
      <w:r w:rsidRPr="004A6EDE">
        <w:rPr>
          <w:rFonts w:ascii="Palatino Linotype" w:hAnsi="Palatino Linotype"/>
          <w:sz w:val="22"/>
          <w:szCs w:val="22"/>
          <w:lang w:val="en-US"/>
        </w:rPr>
        <w:t xml:space="preserve"> [Internet]. 2024 [</w:t>
      </w:r>
      <w:proofErr w:type="spellStart"/>
      <w:r w:rsidRPr="004A6EDE">
        <w:rPr>
          <w:rFonts w:ascii="Palatino Linotype" w:hAnsi="Palatino Linotype"/>
          <w:sz w:val="22"/>
          <w:szCs w:val="22"/>
          <w:lang w:val="en-US"/>
        </w:rPr>
        <w:t>citado</w:t>
      </w:r>
      <w:proofErr w:type="spellEnd"/>
      <w:r w:rsidRPr="004A6EDE">
        <w:rPr>
          <w:rFonts w:ascii="Palatino Linotype" w:hAnsi="Palatino Linotype"/>
          <w:sz w:val="22"/>
          <w:szCs w:val="22"/>
          <w:lang w:val="en-US"/>
        </w:rPr>
        <w:t xml:space="preserve"> 5 </w:t>
      </w:r>
      <w:proofErr w:type="spellStart"/>
      <w:r w:rsidRPr="004A6EDE">
        <w:rPr>
          <w:rFonts w:ascii="Palatino Linotype" w:hAnsi="Palatino Linotype"/>
          <w:sz w:val="22"/>
          <w:szCs w:val="22"/>
          <w:lang w:val="en-US"/>
        </w:rPr>
        <w:t>ene</w:t>
      </w:r>
      <w:proofErr w:type="spellEnd"/>
      <w:r w:rsidRPr="004A6EDE">
        <w:rPr>
          <w:rFonts w:ascii="Palatino Linotype" w:hAnsi="Palatino Linotype"/>
          <w:sz w:val="22"/>
          <w:szCs w:val="22"/>
          <w:lang w:val="en-US"/>
        </w:rPr>
        <w:t xml:space="preserve"> 2026];83(23):2308–23. Disponible </w:t>
      </w:r>
      <w:proofErr w:type="spellStart"/>
      <w:r w:rsidRPr="004A6EDE">
        <w:rPr>
          <w:rFonts w:ascii="Palatino Linotype" w:hAnsi="Palatino Linotype"/>
          <w:sz w:val="22"/>
          <w:szCs w:val="22"/>
          <w:lang w:val="en-US"/>
        </w:rPr>
        <w:t>en</w:t>
      </w:r>
      <w:proofErr w:type="spellEnd"/>
      <w:r w:rsidRPr="004A6EDE">
        <w:rPr>
          <w:rFonts w:ascii="Palatino Linotype" w:hAnsi="Palatino Linotype"/>
          <w:sz w:val="22"/>
          <w:szCs w:val="22"/>
          <w:lang w:val="en-US"/>
        </w:rPr>
        <w:t xml:space="preserve">: </w:t>
      </w:r>
      <w:hyperlink r:id="rId18" w:tgtFrame="_blank" w:history="1">
        <w:r w:rsidRPr="004A6EDE">
          <w:rPr>
            <w:rStyle w:val="Hyperlink"/>
            <w:rFonts w:ascii="Palatino Linotype" w:eastAsiaTheme="majorEastAsia" w:hAnsi="Palatino Linotype"/>
            <w:sz w:val="22"/>
            <w:szCs w:val="22"/>
            <w:lang w:val="en-US"/>
          </w:rPr>
          <w:t>https://doi.org/10.1016/j.jacc.2024.03.421</w:t>
        </w:r>
      </w:hyperlink>
    </w:p>
    <w:p w14:paraId="3B6B3909" w14:textId="77777777" w:rsidR="003E5EC3" w:rsidRPr="003E5EC3" w:rsidRDefault="004A6EDE" w:rsidP="004A6EDE">
      <w:pPr>
        <w:pStyle w:val="NormalWeb"/>
        <w:numPr>
          <w:ilvl w:val="0"/>
          <w:numId w:val="1"/>
        </w:numPr>
        <w:rPr>
          <w:rFonts w:ascii="Palatino Linotype" w:hAnsi="Palatino Linotype"/>
          <w:sz w:val="22"/>
          <w:szCs w:val="22"/>
          <w:lang w:val="es-ES"/>
        </w:rPr>
      </w:pPr>
      <w:proofErr w:type="spellStart"/>
      <w:r w:rsidRPr="003E5EC3">
        <w:rPr>
          <w:rFonts w:ascii="Palatino Linotype" w:hAnsi="Palatino Linotype"/>
          <w:sz w:val="22"/>
          <w:szCs w:val="22"/>
          <w:lang w:val="en-US"/>
        </w:rPr>
        <w:t>Fabolude</w:t>
      </w:r>
      <w:proofErr w:type="spellEnd"/>
      <w:r w:rsidRPr="003E5EC3">
        <w:rPr>
          <w:rFonts w:ascii="Palatino Linotype" w:hAnsi="Palatino Linotype"/>
          <w:sz w:val="22"/>
          <w:szCs w:val="22"/>
          <w:lang w:val="en-US"/>
        </w:rPr>
        <w:t xml:space="preserve"> G. Unveiling Urban Lead Exposure Dynamics Through System Modeling. [Tesis/</w:t>
      </w:r>
      <w:proofErr w:type="spellStart"/>
      <w:r w:rsidRPr="003E5EC3">
        <w:rPr>
          <w:rFonts w:ascii="Palatino Linotype" w:hAnsi="Palatino Linotype"/>
          <w:sz w:val="22"/>
          <w:szCs w:val="22"/>
          <w:lang w:val="en-US"/>
        </w:rPr>
        <w:t>Reporte</w:t>
      </w:r>
      <w:proofErr w:type="spellEnd"/>
      <w:r w:rsidRPr="003E5EC3">
        <w:rPr>
          <w:rFonts w:ascii="Palatino Linotype" w:hAnsi="Palatino Linotype"/>
          <w:sz w:val="22"/>
          <w:szCs w:val="22"/>
          <w:lang w:val="en-US"/>
        </w:rPr>
        <w:t>]. 2025.</w:t>
      </w:r>
    </w:p>
    <w:p w14:paraId="53D5395E" w14:textId="77777777" w:rsidR="003E5EC3" w:rsidRPr="00665063" w:rsidRDefault="004A6EDE" w:rsidP="004A6EDE">
      <w:pPr>
        <w:pStyle w:val="NormalWeb"/>
        <w:numPr>
          <w:ilvl w:val="0"/>
          <w:numId w:val="1"/>
        </w:numPr>
        <w:rPr>
          <w:rFonts w:ascii="Palatino Linotype" w:hAnsi="Palatino Linotype"/>
          <w:sz w:val="22"/>
          <w:szCs w:val="22"/>
          <w:lang w:val="es-ES"/>
        </w:rPr>
      </w:pPr>
      <w:proofErr w:type="spellStart"/>
      <w:r w:rsidRPr="003E5EC3">
        <w:rPr>
          <w:rFonts w:ascii="Palatino Linotype" w:hAnsi="Palatino Linotype"/>
          <w:sz w:val="22"/>
          <w:szCs w:val="22"/>
          <w:lang w:val="en-US"/>
        </w:rPr>
        <w:t>Béziat</w:t>
      </w:r>
      <w:proofErr w:type="spellEnd"/>
      <w:r w:rsidRPr="003E5EC3">
        <w:rPr>
          <w:rFonts w:ascii="Palatino Linotype" w:hAnsi="Palatino Linotype"/>
          <w:sz w:val="22"/>
          <w:szCs w:val="22"/>
          <w:lang w:val="en-US"/>
        </w:rPr>
        <w:t xml:space="preserve"> P, Kunzmann A. Under pressure: Cassiopea andromeda jellyfish exposed to increasing water temperature or lead, cadmium and anthropogenic gadolinium contamination. </w:t>
      </w:r>
      <w:r w:rsidRPr="003E5EC3">
        <w:rPr>
          <w:rFonts w:ascii="Palatino Linotype" w:hAnsi="Palatino Linotype"/>
          <w:sz w:val="22"/>
          <w:szCs w:val="22"/>
          <w:lang w:val="es-ES"/>
        </w:rPr>
        <w:t xml:space="preserve">Mar </w:t>
      </w:r>
      <w:proofErr w:type="spellStart"/>
      <w:r w:rsidRPr="003E5EC3">
        <w:rPr>
          <w:rFonts w:ascii="Palatino Linotype" w:hAnsi="Palatino Linotype"/>
          <w:sz w:val="22"/>
          <w:szCs w:val="22"/>
          <w:lang w:val="es-ES"/>
        </w:rPr>
        <w:t>Biol</w:t>
      </w:r>
      <w:proofErr w:type="spellEnd"/>
      <w:r w:rsidRPr="003E5EC3">
        <w:rPr>
          <w:rFonts w:ascii="Palatino Linotype" w:hAnsi="Palatino Linotype"/>
          <w:sz w:val="22"/>
          <w:szCs w:val="22"/>
          <w:lang w:val="es-ES"/>
        </w:rPr>
        <w:t xml:space="preserve"> Res [Internet]. 2022 [citado 5 ene 2026];18(1–2):48–63. Disponible en: </w:t>
      </w:r>
      <w:hyperlink r:id="rId19" w:tgtFrame="_blank" w:history="1">
        <w:r w:rsidRPr="003E5EC3">
          <w:rPr>
            <w:rStyle w:val="Hyperlink"/>
            <w:rFonts w:ascii="Palatino Linotype" w:eastAsiaTheme="majorEastAsia" w:hAnsi="Palatino Linotype"/>
            <w:sz w:val="22"/>
            <w:szCs w:val="22"/>
            <w:lang w:val="es-ES"/>
          </w:rPr>
          <w:t>https://doi.org/10.1080/17451000.2022.2066132</w:t>
        </w:r>
      </w:hyperlink>
    </w:p>
    <w:p w14:paraId="58737DC0" w14:textId="77777777" w:rsidR="003E5EC3" w:rsidRPr="003E5EC3" w:rsidRDefault="004A6EDE" w:rsidP="004A6EDE">
      <w:pPr>
        <w:pStyle w:val="NormalWeb"/>
        <w:numPr>
          <w:ilvl w:val="0"/>
          <w:numId w:val="1"/>
        </w:numPr>
        <w:rPr>
          <w:rFonts w:ascii="Palatino Linotype" w:hAnsi="Palatino Linotype"/>
          <w:sz w:val="22"/>
          <w:szCs w:val="22"/>
          <w:lang w:val="es-ES"/>
        </w:rPr>
      </w:pPr>
      <w:r w:rsidRPr="003E5EC3">
        <w:rPr>
          <w:rFonts w:ascii="Palatino Linotype" w:hAnsi="Palatino Linotype"/>
          <w:sz w:val="22"/>
          <w:szCs w:val="22"/>
          <w:lang w:val="en-US"/>
        </w:rPr>
        <w:t xml:space="preserve">Alvarado-Calvo A, Alvarado-Rodríguez Y, Cruz-Mora K, Mora-Jiménez J, Arguedas-Chacón S, Zavaleta-Monestel E. Trends and Association of Environmental Exposure and Climate Change with Non-Communicable Diseases in Latin America. Healthcare (Basel). 1 </w:t>
      </w:r>
      <w:proofErr w:type="spellStart"/>
      <w:r w:rsidRPr="003E5EC3">
        <w:rPr>
          <w:rFonts w:ascii="Palatino Linotype" w:hAnsi="Palatino Linotype"/>
          <w:sz w:val="22"/>
          <w:szCs w:val="22"/>
          <w:lang w:val="en-US"/>
        </w:rPr>
        <w:t>jul</w:t>
      </w:r>
      <w:proofErr w:type="spellEnd"/>
      <w:r w:rsidRPr="003E5EC3">
        <w:rPr>
          <w:rFonts w:ascii="Palatino Linotype" w:hAnsi="Palatino Linotype"/>
          <w:sz w:val="22"/>
          <w:szCs w:val="22"/>
          <w:lang w:val="en-US"/>
        </w:rPr>
        <w:t xml:space="preserve"> 2025;13(14).</w:t>
      </w:r>
    </w:p>
    <w:p w14:paraId="3CBD4CEF" w14:textId="77777777" w:rsidR="003E5EC3" w:rsidRPr="00665063" w:rsidRDefault="004A6EDE" w:rsidP="004A6EDE">
      <w:pPr>
        <w:pStyle w:val="NormalWeb"/>
        <w:numPr>
          <w:ilvl w:val="0"/>
          <w:numId w:val="1"/>
        </w:numPr>
        <w:rPr>
          <w:rFonts w:ascii="Palatino Linotype" w:hAnsi="Palatino Linotype"/>
          <w:sz w:val="22"/>
          <w:szCs w:val="22"/>
          <w:lang w:val="es-ES"/>
        </w:rPr>
      </w:pPr>
      <w:r w:rsidRPr="003E5EC3">
        <w:rPr>
          <w:rFonts w:ascii="Palatino Linotype" w:hAnsi="Palatino Linotype"/>
          <w:sz w:val="22"/>
          <w:szCs w:val="22"/>
          <w:lang w:val="es-ES"/>
        </w:rPr>
        <w:t xml:space="preserve">Özden Ö, Can </w:t>
      </w:r>
      <w:proofErr w:type="spellStart"/>
      <w:r w:rsidRPr="003E5EC3">
        <w:rPr>
          <w:rFonts w:ascii="Palatino Linotype" w:hAnsi="Palatino Linotype"/>
          <w:sz w:val="22"/>
          <w:szCs w:val="22"/>
          <w:lang w:val="es-ES"/>
        </w:rPr>
        <w:t>Tunçelli</w:t>
      </w:r>
      <w:proofErr w:type="spellEnd"/>
      <w:r w:rsidRPr="003E5EC3">
        <w:rPr>
          <w:rFonts w:ascii="Palatino Linotype" w:hAnsi="Palatino Linotype"/>
          <w:sz w:val="22"/>
          <w:szCs w:val="22"/>
          <w:lang w:val="es-ES"/>
        </w:rPr>
        <w:t xml:space="preserve"> İ, Mammadova A, Erkan N, </w:t>
      </w:r>
      <w:proofErr w:type="spellStart"/>
      <w:r w:rsidRPr="003E5EC3">
        <w:rPr>
          <w:rFonts w:ascii="Palatino Linotype" w:hAnsi="Palatino Linotype"/>
          <w:sz w:val="22"/>
          <w:szCs w:val="22"/>
          <w:lang w:val="es-ES"/>
        </w:rPr>
        <w:t>Karakulak</w:t>
      </w:r>
      <w:proofErr w:type="spellEnd"/>
      <w:r w:rsidRPr="003E5EC3">
        <w:rPr>
          <w:rFonts w:ascii="Palatino Linotype" w:hAnsi="Palatino Linotype"/>
          <w:sz w:val="22"/>
          <w:szCs w:val="22"/>
          <w:lang w:val="es-ES"/>
        </w:rPr>
        <w:t xml:space="preserve"> FS. </w:t>
      </w:r>
      <w:r w:rsidRPr="003E5EC3">
        <w:rPr>
          <w:rFonts w:ascii="Palatino Linotype" w:hAnsi="Palatino Linotype"/>
          <w:sz w:val="22"/>
          <w:szCs w:val="22"/>
          <w:lang w:val="en-US"/>
        </w:rPr>
        <w:t xml:space="preserve">Toxic metal accumulation in </w:t>
      </w:r>
      <w:proofErr w:type="spellStart"/>
      <w:r w:rsidRPr="003E5EC3">
        <w:rPr>
          <w:rFonts w:ascii="Palatino Linotype" w:hAnsi="Palatino Linotype"/>
          <w:sz w:val="22"/>
          <w:szCs w:val="22"/>
          <w:lang w:val="en-US"/>
        </w:rPr>
        <w:t>Flexopecten</w:t>
      </w:r>
      <w:proofErr w:type="spellEnd"/>
      <w:r w:rsidRPr="003E5EC3">
        <w:rPr>
          <w:rFonts w:ascii="Palatino Linotype" w:hAnsi="Palatino Linotype"/>
          <w:sz w:val="22"/>
          <w:szCs w:val="22"/>
          <w:lang w:val="en-US"/>
        </w:rPr>
        <w:t xml:space="preserve"> </w:t>
      </w:r>
      <w:proofErr w:type="spellStart"/>
      <w:r w:rsidRPr="003E5EC3">
        <w:rPr>
          <w:rFonts w:ascii="Palatino Linotype" w:hAnsi="Palatino Linotype"/>
          <w:sz w:val="22"/>
          <w:szCs w:val="22"/>
          <w:lang w:val="en-US"/>
        </w:rPr>
        <w:t>glaber</w:t>
      </w:r>
      <w:proofErr w:type="spellEnd"/>
      <w:r w:rsidRPr="003E5EC3">
        <w:rPr>
          <w:rFonts w:ascii="Palatino Linotype" w:hAnsi="Palatino Linotype"/>
          <w:sz w:val="22"/>
          <w:szCs w:val="22"/>
          <w:lang w:val="en-US"/>
        </w:rPr>
        <w:t xml:space="preserve"> from the Black Sea: Risk assessment for food safety and marine environmental health. </w:t>
      </w:r>
      <w:r w:rsidRPr="003E5EC3">
        <w:rPr>
          <w:rFonts w:ascii="Palatino Linotype" w:hAnsi="Palatino Linotype"/>
          <w:sz w:val="22"/>
          <w:szCs w:val="22"/>
          <w:lang w:val="es-ES"/>
        </w:rPr>
        <w:t xml:space="preserve">Mar </w:t>
      </w:r>
      <w:proofErr w:type="spellStart"/>
      <w:r w:rsidRPr="003E5EC3">
        <w:rPr>
          <w:rFonts w:ascii="Palatino Linotype" w:hAnsi="Palatino Linotype"/>
          <w:sz w:val="22"/>
          <w:szCs w:val="22"/>
          <w:lang w:val="es-ES"/>
        </w:rPr>
        <w:t>Pollut</w:t>
      </w:r>
      <w:proofErr w:type="spellEnd"/>
      <w:r w:rsidRPr="003E5EC3">
        <w:rPr>
          <w:rFonts w:ascii="Palatino Linotype" w:hAnsi="Palatino Linotype"/>
          <w:sz w:val="22"/>
          <w:szCs w:val="22"/>
          <w:lang w:val="es-ES"/>
        </w:rPr>
        <w:t xml:space="preserve"> Bull [Internet]. 2025 [citado 5 ene 2026];219. Disponible en: </w:t>
      </w:r>
      <w:hyperlink r:id="rId20" w:tgtFrame="_blank" w:history="1">
        <w:r w:rsidRPr="003E5EC3">
          <w:rPr>
            <w:rStyle w:val="Hyperlink"/>
            <w:rFonts w:ascii="Palatino Linotype" w:eastAsiaTheme="majorEastAsia" w:hAnsi="Palatino Linotype"/>
            <w:sz w:val="22"/>
            <w:szCs w:val="22"/>
            <w:lang w:val="es-ES"/>
          </w:rPr>
          <w:t>https://doi.org/10.1016/j.marpolbul.2025.118275</w:t>
        </w:r>
      </w:hyperlink>
    </w:p>
    <w:p w14:paraId="70BF11BF" w14:textId="77777777" w:rsidR="003E5EC3" w:rsidRDefault="004A6EDE" w:rsidP="004A6EDE">
      <w:pPr>
        <w:pStyle w:val="NormalWeb"/>
        <w:numPr>
          <w:ilvl w:val="0"/>
          <w:numId w:val="1"/>
        </w:numPr>
        <w:rPr>
          <w:rFonts w:ascii="Palatino Linotype" w:hAnsi="Palatino Linotype"/>
          <w:sz w:val="22"/>
          <w:szCs w:val="22"/>
          <w:lang w:val="en-US"/>
        </w:rPr>
      </w:pPr>
      <w:proofErr w:type="spellStart"/>
      <w:r w:rsidRPr="003E5EC3">
        <w:rPr>
          <w:rFonts w:ascii="Palatino Linotype" w:hAnsi="Palatino Linotype"/>
          <w:sz w:val="22"/>
          <w:szCs w:val="22"/>
          <w:lang w:val="en-US"/>
        </w:rPr>
        <w:t>Steingraeber</w:t>
      </w:r>
      <w:proofErr w:type="spellEnd"/>
      <w:r w:rsidRPr="003E5EC3">
        <w:rPr>
          <w:rFonts w:ascii="Palatino Linotype" w:hAnsi="Palatino Linotype"/>
          <w:sz w:val="22"/>
          <w:szCs w:val="22"/>
          <w:lang w:val="en-US"/>
        </w:rPr>
        <w:t xml:space="preserve"> LF, Knolle F, </w:t>
      </w:r>
      <w:proofErr w:type="spellStart"/>
      <w:r w:rsidRPr="003E5EC3">
        <w:rPr>
          <w:rFonts w:ascii="Palatino Linotype" w:hAnsi="Palatino Linotype"/>
          <w:sz w:val="22"/>
          <w:szCs w:val="22"/>
          <w:lang w:val="en-US"/>
        </w:rPr>
        <w:t>Kierdorf</w:t>
      </w:r>
      <w:proofErr w:type="spellEnd"/>
      <w:r w:rsidRPr="003E5EC3">
        <w:rPr>
          <w:rFonts w:ascii="Palatino Linotype" w:hAnsi="Palatino Linotype"/>
          <w:sz w:val="22"/>
          <w:szCs w:val="22"/>
          <w:lang w:val="en-US"/>
        </w:rPr>
        <w:t xml:space="preserve"> H, </w:t>
      </w:r>
      <w:proofErr w:type="spellStart"/>
      <w:r w:rsidRPr="003E5EC3">
        <w:rPr>
          <w:rFonts w:ascii="Palatino Linotype" w:hAnsi="Palatino Linotype"/>
          <w:sz w:val="22"/>
          <w:szCs w:val="22"/>
          <w:lang w:val="en-US"/>
        </w:rPr>
        <w:t>Ludolphy</w:t>
      </w:r>
      <w:proofErr w:type="spellEnd"/>
      <w:r w:rsidRPr="003E5EC3">
        <w:rPr>
          <w:rFonts w:ascii="Palatino Linotype" w:hAnsi="Palatino Linotype"/>
          <w:sz w:val="22"/>
          <w:szCs w:val="22"/>
          <w:lang w:val="en-US"/>
        </w:rPr>
        <w:t xml:space="preserve"> C, </w:t>
      </w:r>
      <w:proofErr w:type="spellStart"/>
      <w:r w:rsidRPr="003E5EC3">
        <w:rPr>
          <w:rFonts w:ascii="Palatino Linotype" w:hAnsi="Palatino Linotype"/>
          <w:sz w:val="22"/>
          <w:szCs w:val="22"/>
          <w:lang w:val="en-US"/>
        </w:rPr>
        <w:t>Kierdorf</w:t>
      </w:r>
      <w:proofErr w:type="spellEnd"/>
      <w:r w:rsidRPr="003E5EC3">
        <w:rPr>
          <w:rFonts w:ascii="Palatino Linotype" w:hAnsi="Palatino Linotype"/>
          <w:sz w:val="22"/>
          <w:szCs w:val="22"/>
          <w:lang w:val="en-US"/>
        </w:rPr>
        <w:t xml:space="preserve"> U. Toxic Legacy-Environmental Impacts of Historic Metal Mining and Metallurgy in the Harz Region (Germany) at Local, Regional and Supra-Regional Levels. Environments. 2025;12(7).</w:t>
      </w:r>
    </w:p>
    <w:p w14:paraId="6677CC3B"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Levin R, Zilli Vieira CL, Rosenbaum MH, Bischoff K, Mordarski DC, Brown MJ. The urban lead (Pb) </w:t>
      </w:r>
      <w:proofErr w:type="gramStart"/>
      <w:r w:rsidRPr="003E5EC3">
        <w:rPr>
          <w:rFonts w:ascii="Palatino Linotype" w:hAnsi="Palatino Linotype"/>
          <w:sz w:val="22"/>
          <w:szCs w:val="22"/>
          <w:lang w:val="en-US"/>
        </w:rPr>
        <w:t>burden</w:t>
      </w:r>
      <w:proofErr w:type="gramEnd"/>
      <w:r w:rsidRPr="003E5EC3">
        <w:rPr>
          <w:rFonts w:ascii="Palatino Linotype" w:hAnsi="Palatino Linotype"/>
          <w:sz w:val="22"/>
          <w:szCs w:val="22"/>
          <w:lang w:val="en-US"/>
        </w:rPr>
        <w:t xml:space="preserve"> in humans, animals and the natural environment. Environ Res. </w:t>
      </w:r>
      <w:proofErr w:type="gramStart"/>
      <w:r w:rsidRPr="003E5EC3">
        <w:rPr>
          <w:rFonts w:ascii="Palatino Linotype" w:hAnsi="Palatino Linotype"/>
          <w:sz w:val="22"/>
          <w:szCs w:val="22"/>
          <w:lang w:val="en-US"/>
        </w:rPr>
        <w:t>2021;193:110599</w:t>
      </w:r>
      <w:proofErr w:type="gramEnd"/>
      <w:r w:rsidRPr="003E5EC3">
        <w:rPr>
          <w:rFonts w:ascii="Palatino Linotype" w:hAnsi="Palatino Linotype"/>
          <w:sz w:val="22"/>
          <w:szCs w:val="22"/>
          <w:lang w:val="en-US"/>
        </w:rPr>
        <w:t>.</w:t>
      </w:r>
    </w:p>
    <w:p w14:paraId="59BA89A3"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More AF, Spaulding NE, </w:t>
      </w:r>
      <w:proofErr w:type="spellStart"/>
      <w:r w:rsidRPr="003E5EC3">
        <w:rPr>
          <w:rFonts w:ascii="Palatino Linotype" w:hAnsi="Palatino Linotype"/>
          <w:sz w:val="22"/>
          <w:szCs w:val="22"/>
          <w:lang w:val="en-US"/>
        </w:rPr>
        <w:t>Bohleber</w:t>
      </w:r>
      <w:proofErr w:type="spellEnd"/>
      <w:r w:rsidRPr="003E5EC3">
        <w:rPr>
          <w:rFonts w:ascii="Palatino Linotype" w:hAnsi="Palatino Linotype"/>
          <w:sz w:val="22"/>
          <w:szCs w:val="22"/>
          <w:lang w:val="en-US"/>
        </w:rPr>
        <w:t xml:space="preserve"> P, Handley MJ, Hoffmann H, </w:t>
      </w:r>
      <w:proofErr w:type="spellStart"/>
      <w:r w:rsidRPr="003E5EC3">
        <w:rPr>
          <w:rFonts w:ascii="Palatino Linotype" w:hAnsi="Palatino Linotype"/>
          <w:sz w:val="22"/>
          <w:szCs w:val="22"/>
          <w:lang w:val="en-US"/>
        </w:rPr>
        <w:t>Korotkikh</w:t>
      </w:r>
      <w:proofErr w:type="spellEnd"/>
      <w:r w:rsidRPr="003E5EC3">
        <w:rPr>
          <w:rFonts w:ascii="Palatino Linotype" w:hAnsi="Palatino Linotype"/>
          <w:sz w:val="22"/>
          <w:szCs w:val="22"/>
          <w:lang w:val="en-US"/>
        </w:rPr>
        <w:t xml:space="preserve"> E v, et al. The Role of Historical Context in Understanding Past Climate, Pollution and Health Data in Trans-disciplinary Studies: Reply to Comments on More et al., 2017. </w:t>
      </w:r>
      <w:proofErr w:type="spellStart"/>
      <w:r w:rsidRPr="003E5EC3">
        <w:rPr>
          <w:rFonts w:ascii="Palatino Linotype" w:hAnsi="Palatino Linotype"/>
          <w:sz w:val="22"/>
          <w:szCs w:val="22"/>
          <w:lang w:val="en-US"/>
        </w:rPr>
        <w:t>Geohealth</w:t>
      </w:r>
      <w:proofErr w:type="spellEnd"/>
      <w:r w:rsidRPr="003E5EC3">
        <w:rPr>
          <w:rFonts w:ascii="Palatino Linotype" w:hAnsi="Palatino Linotype"/>
          <w:sz w:val="22"/>
          <w:szCs w:val="22"/>
          <w:lang w:val="en-US"/>
        </w:rPr>
        <w:t>. 2018;2(5):162–70.</w:t>
      </w:r>
    </w:p>
    <w:p w14:paraId="4CBCC907" w14:textId="77777777" w:rsidR="003E5EC3" w:rsidRPr="003E5EC3" w:rsidRDefault="004A6EDE" w:rsidP="004A6EDE">
      <w:pPr>
        <w:pStyle w:val="NormalWeb"/>
        <w:numPr>
          <w:ilvl w:val="0"/>
          <w:numId w:val="1"/>
        </w:numPr>
        <w:rPr>
          <w:rFonts w:ascii="Palatino Linotype" w:hAnsi="Palatino Linotype"/>
          <w:sz w:val="22"/>
          <w:szCs w:val="22"/>
          <w:lang w:val="es-ES"/>
        </w:rPr>
      </w:pPr>
      <w:proofErr w:type="spellStart"/>
      <w:r w:rsidRPr="003E5EC3">
        <w:rPr>
          <w:rFonts w:ascii="Palatino Linotype" w:hAnsi="Palatino Linotype"/>
          <w:sz w:val="22"/>
          <w:szCs w:val="22"/>
          <w:lang w:val="en-US"/>
        </w:rPr>
        <w:t>Brunekreef</w:t>
      </w:r>
      <w:proofErr w:type="spellEnd"/>
      <w:r w:rsidRPr="003E5EC3">
        <w:rPr>
          <w:rFonts w:ascii="Palatino Linotype" w:hAnsi="Palatino Linotype"/>
          <w:sz w:val="22"/>
          <w:szCs w:val="22"/>
          <w:lang w:val="en-US"/>
        </w:rPr>
        <w:t xml:space="preserve"> B. The relationship between environmental lead and blood lead in children: a study in environmental epidemiology. [Tesis]. 1985.</w:t>
      </w:r>
    </w:p>
    <w:p w14:paraId="1599B9BC" w14:textId="77777777" w:rsidR="003E5EC3" w:rsidRP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Goodman S. THE LONG HAUL: Three Decades of Teaching Student Documentary Action Research for Environmental and Climate Justice. </w:t>
      </w:r>
      <w:r w:rsidRPr="003E5EC3">
        <w:rPr>
          <w:rFonts w:ascii="Palatino Linotype" w:hAnsi="Palatino Linotype"/>
          <w:sz w:val="22"/>
          <w:szCs w:val="22"/>
          <w:lang w:val="es-ES"/>
        </w:rPr>
        <w:t>En: Taylor &amp; Francis, editores. 2023. p. 213–33.</w:t>
      </w:r>
    </w:p>
    <w:p w14:paraId="79B1211C" w14:textId="77777777" w:rsidR="003E5EC3" w:rsidRDefault="004A6EDE" w:rsidP="004A6EDE">
      <w:pPr>
        <w:pStyle w:val="NormalWeb"/>
        <w:numPr>
          <w:ilvl w:val="0"/>
          <w:numId w:val="1"/>
        </w:numPr>
        <w:rPr>
          <w:rFonts w:ascii="Palatino Linotype" w:hAnsi="Palatino Linotype"/>
          <w:sz w:val="22"/>
          <w:szCs w:val="22"/>
          <w:lang w:val="en-US"/>
        </w:rPr>
      </w:pPr>
      <w:r w:rsidRPr="00665063">
        <w:rPr>
          <w:rFonts w:ascii="Palatino Linotype" w:hAnsi="Palatino Linotype"/>
          <w:sz w:val="22"/>
          <w:szCs w:val="22"/>
          <w:lang w:val="en-US"/>
        </w:rPr>
        <w:lastRenderedPageBreak/>
        <w:t xml:space="preserve">Reuben A, Manczak EM, Cabrera LY, Alegria M, Bucher ML, Freeman EC, et al. </w:t>
      </w:r>
      <w:r w:rsidRPr="003E5EC3">
        <w:rPr>
          <w:rFonts w:ascii="Palatino Linotype" w:hAnsi="Palatino Linotype"/>
          <w:sz w:val="22"/>
          <w:szCs w:val="22"/>
          <w:lang w:val="en-US"/>
        </w:rPr>
        <w:t xml:space="preserve">The Interplay of Environmental Exposures and Mental Health: Setting </w:t>
      </w:r>
      <w:proofErr w:type="gramStart"/>
      <w:r w:rsidRPr="003E5EC3">
        <w:rPr>
          <w:rFonts w:ascii="Palatino Linotype" w:hAnsi="Palatino Linotype"/>
          <w:sz w:val="22"/>
          <w:szCs w:val="22"/>
          <w:lang w:val="en-US"/>
        </w:rPr>
        <w:t>an Agenda</w:t>
      </w:r>
      <w:proofErr w:type="gramEnd"/>
      <w:r w:rsidRPr="003E5EC3">
        <w:rPr>
          <w:rFonts w:ascii="Palatino Linotype" w:hAnsi="Palatino Linotype"/>
          <w:sz w:val="22"/>
          <w:szCs w:val="22"/>
          <w:lang w:val="en-US"/>
        </w:rPr>
        <w:t xml:space="preserve">. Environ Health </w:t>
      </w:r>
      <w:proofErr w:type="spellStart"/>
      <w:r w:rsidRPr="003E5EC3">
        <w:rPr>
          <w:rFonts w:ascii="Palatino Linotype" w:hAnsi="Palatino Linotype"/>
          <w:sz w:val="22"/>
          <w:szCs w:val="22"/>
          <w:lang w:val="en-US"/>
        </w:rPr>
        <w:t>Perspect</w:t>
      </w:r>
      <w:proofErr w:type="spellEnd"/>
      <w:r w:rsidRPr="003E5EC3">
        <w:rPr>
          <w:rFonts w:ascii="Palatino Linotype" w:hAnsi="Palatino Linotype"/>
          <w:sz w:val="22"/>
          <w:szCs w:val="22"/>
          <w:lang w:val="en-US"/>
        </w:rPr>
        <w:t>. 2022;130(2):25001.</w:t>
      </w:r>
    </w:p>
    <w:p w14:paraId="06BEF418" w14:textId="77777777" w:rsidR="003E5EC3" w:rsidRPr="003E5EC3" w:rsidRDefault="004A6EDE" w:rsidP="004A6EDE">
      <w:pPr>
        <w:pStyle w:val="NormalWeb"/>
        <w:numPr>
          <w:ilvl w:val="0"/>
          <w:numId w:val="1"/>
        </w:numPr>
        <w:rPr>
          <w:rFonts w:ascii="Palatino Linotype" w:hAnsi="Palatino Linotype"/>
          <w:sz w:val="22"/>
          <w:szCs w:val="22"/>
          <w:lang w:val="es-ES"/>
        </w:rPr>
      </w:pPr>
      <w:proofErr w:type="spellStart"/>
      <w:r w:rsidRPr="003E5EC3">
        <w:rPr>
          <w:rFonts w:ascii="Palatino Linotype" w:hAnsi="Palatino Linotype"/>
          <w:sz w:val="22"/>
          <w:szCs w:val="22"/>
          <w:lang w:val="en-US"/>
        </w:rPr>
        <w:t>Kligler</w:t>
      </w:r>
      <w:proofErr w:type="spellEnd"/>
      <w:r w:rsidRPr="003E5EC3">
        <w:rPr>
          <w:rFonts w:ascii="Palatino Linotype" w:hAnsi="Palatino Linotype"/>
          <w:sz w:val="22"/>
          <w:szCs w:val="22"/>
          <w:lang w:val="en-US"/>
        </w:rPr>
        <w:t xml:space="preserve"> B, Pinto Zipp G, </w:t>
      </w:r>
      <w:proofErr w:type="spellStart"/>
      <w:r w:rsidRPr="003E5EC3">
        <w:rPr>
          <w:rFonts w:ascii="Palatino Linotype" w:hAnsi="Palatino Linotype"/>
          <w:sz w:val="22"/>
          <w:szCs w:val="22"/>
          <w:lang w:val="en-US"/>
        </w:rPr>
        <w:t>Rocchetti</w:t>
      </w:r>
      <w:proofErr w:type="spellEnd"/>
      <w:r w:rsidRPr="003E5EC3">
        <w:rPr>
          <w:rFonts w:ascii="Palatino Linotype" w:hAnsi="Palatino Linotype"/>
          <w:sz w:val="22"/>
          <w:szCs w:val="22"/>
          <w:lang w:val="en-US"/>
        </w:rPr>
        <w:t xml:space="preserve"> C, Secic M, Ihde ES. The impact of integrating environmental health into medical school curricula: a survey-based study. BMC Med Educ. 1 </w:t>
      </w:r>
      <w:proofErr w:type="spellStart"/>
      <w:r w:rsidRPr="003E5EC3">
        <w:rPr>
          <w:rFonts w:ascii="Palatino Linotype" w:hAnsi="Palatino Linotype"/>
          <w:sz w:val="22"/>
          <w:szCs w:val="22"/>
          <w:lang w:val="en-US"/>
        </w:rPr>
        <w:t>dic</w:t>
      </w:r>
      <w:proofErr w:type="spellEnd"/>
      <w:r w:rsidRPr="003E5EC3">
        <w:rPr>
          <w:rFonts w:ascii="Palatino Linotype" w:hAnsi="Palatino Linotype"/>
          <w:sz w:val="22"/>
          <w:szCs w:val="22"/>
          <w:lang w:val="en-US"/>
        </w:rPr>
        <w:t xml:space="preserve"> 2021;21(1):298.</w:t>
      </w:r>
    </w:p>
    <w:p w14:paraId="5645886F" w14:textId="77777777" w:rsidR="003E5EC3" w:rsidRPr="00665063" w:rsidRDefault="004A6EDE" w:rsidP="004A6EDE">
      <w:pPr>
        <w:pStyle w:val="NormalWeb"/>
        <w:numPr>
          <w:ilvl w:val="0"/>
          <w:numId w:val="1"/>
        </w:numPr>
        <w:rPr>
          <w:rFonts w:ascii="Palatino Linotype" w:hAnsi="Palatino Linotype"/>
          <w:sz w:val="22"/>
          <w:szCs w:val="22"/>
          <w:lang w:val="es-ES"/>
        </w:rPr>
      </w:pPr>
      <w:proofErr w:type="spellStart"/>
      <w:r w:rsidRPr="003E5EC3">
        <w:rPr>
          <w:rFonts w:ascii="Palatino Linotype" w:hAnsi="Palatino Linotype"/>
          <w:sz w:val="22"/>
          <w:szCs w:val="22"/>
          <w:lang w:val="es-ES"/>
        </w:rPr>
        <w:t>Schwaba</w:t>
      </w:r>
      <w:proofErr w:type="spellEnd"/>
      <w:r w:rsidRPr="003E5EC3">
        <w:rPr>
          <w:rFonts w:ascii="Palatino Linotype" w:hAnsi="Palatino Linotype"/>
          <w:sz w:val="22"/>
          <w:szCs w:val="22"/>
          <w:lang w:val="es-ES"/>
        </w:rPr>
        <w:t xml:space="preserve"> T, </w:t>
      </w:r>
      <w:proofErr w:type="spellStart"/>
      <w:r w:rsidRPr="003E5EC3">
        <w:rPr>
          <w:rFonts w:ascii="Palatino Linotype" w:hAnsi="Palatino Linotype"/>
          <w:sz w:val="22"/>
          <w:szCs w:val="22"/>
          <w:lang w:val="es-ES"/>
        </w:rPr>
        <w:t>Bleidorn</w:t>
      </w:r>
      <w:proofErr w:type="spellEnd"/>
      <w:r w:rsidRPr="003E5EC3">
        <w:rPr>
          <w:rFonts w:ascii="Palatino Linotype" w:hAnsi="Palatino Linotype"/>
          <w:sz w:val="22"/>
          <w:szCs w:val="22"/>
          <w:lang w:val="es-ES"/>
        </w:rPr>
        <w:t xml:space="preserve"> W, Hopwood CJ, Gebauer JE, Rentfrow PJ, Potter J, et al. </w:t>
      </w:r>
      <w:r w:rsidRPr="003E5EC3">
        <w:rPr>
          <w:rFonts w:ascii="Palatino Linotype" w:hAnsi="Palatino Linotype"/>
          <w:sz w:val="22"/>
          <w:szCs w:val="22"/>
          <w:lang w:val="en-US"/>
        </w:rPr>
        <w:t xml:space="preserve">The impact of childhood lead exposure on adult personality: Evidence from the United States, Europe, and a large-scale natural experiment. </w:t>
      </w:r>
      <w:proofErr w:type="spellStart"/>
      <w:r w:rsidRPr="003E5EC3">
        <w:rPr>
          <w:rFonts w:ascii="Palatino Linotype" w:hAnsi="Palatino Linotype"/>
          <w:sz w:val="22"/>
          <w:szCs w:val="22"/>
          <w:lang w:val="es-ES"/>
        </w:rPr>
        <w:t>Proc</w:t>
      </w:r>
      <w:proofErr w:type="spellEnd"/>
      <w:r w:rsidRPr="003E5EC3">
        <w:rPr>
          <w:rFonts w:ascii="Palatino Linotype" w:hAnsi="Palatino Linotype"/>
          <w:sz w:val="22"/>
          <w:szCs w:val="22"/>
          <w:lang w:val="es-ES"/>
        </w:rPr>
        <w:t xml:space="preserve"> </w:t>
      </w:r>
      <w:proofErr w:type="spellStart"/>
      <w:r w:rsidRPr="003E5EC3">
        <w:rPr>
          <w:rFonts w:ascii="Palatino Linotype" w:hAnsi="Palatino Linotype"/>
          <w:sz w:val="22"/>
          <w:szCs w:val="22"/>
          <w:lang w:val="es-ES"/>
        </w:rPr>
        <w:t>Natl</w:t>
      </w:r>
      <w:proofErr w:type="spellEnd"/>
      <w:r w:rsidRPr="003E5EC3">
        <w:rPr>
          <w:rFonts w:ascii="Palatino Linotype" w:hAnsi="Palatino Linotype"/>
          <w:sz w:val="22"/>
          <w:szCs w:val="22"/>
          <w:lang w:val="es-ES"/>
        </w:rPr>
        <w:t xml:space="preserve"> Acad </w:t>
      </w:r>
      <w:proofErr w:type="spellStart"/>
      <w:r w:rsidRPr="003E5EC3">
        <w:rPr>
          <w:rFonts w:ascii="Palatino Linotype" w:hAnsi="Palatino Linotype"/>
          <w:sz w:val="22"/>
          <w:szCs w:val="22"/>
          <w:lang w:val="es-ES"/>
        </w:rPr>
        <w:t>Sci</w:t>
      </w:r>
      <w:proofErr w:type="spellEnd"/>
      <w:r w:rsidRPr="003E5EC3">
        <w:rPr>
          <w:rFonts w:ascii="Palatino Linotype" w:hAnsi="Palatino Linotype"/>
          <w:sz w:val="22"/>
          <w:szCs w:val="22"/>
          <w:lang w:val="es-ES"/>
        </w:rPr>
        <w:t xml:space="preserve"> U S A [Internet]. 2021 [citado 5 ene 2026];118(29). Disponible en: </w:t>
      </w:r>
      <w:hyperlink r:id="rId21" w:tgtFrame="_blank" w:history="1">
        <w:r w:rsidRPr="003E5EC3">
          <w:rPr>
            <w:rStyle w:val="Hyperlink"/>
            <w:rFonts w:ascii="Palatino Linotype" w:eastAsiaTheme="majorEastAsia" w:hAnsi="Palatino Linotype"/>
            <w:sz w:val="22"/>
            <w:szCs w:val="22"/>
            <w:lang w:val="es-ES"/>
          </w:rPr>
          <w:t>https://doi.org/10.1073/pnas.2020104118</w:t>
        </w:r>
      </w:hyperlink>
    </w:p>
    <w:p w14:paraId="17A7B375"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Kadro JM, </w:t>
      </w:r>
      <w:proofErr w:type="spellStart"/>
      <w:r w:rsidRPr="003E5EC3">
        <w:rPr>
          <w:rFonts w:ascii="Palatino Linotype" w:hAnsi="Palatino Linotype"/>
          <w:sz w:val="22"/>
          <w:szCs w:val="22"/>
          <w:lang w:val="en-US"/>
        </w:rPr>
        <w:t>Hagfeldt</w:t>
      </w:r>
      <w:proofErr w:type="spellEnd"/>
      <w:r w:rsidRPr="003E5EC3">
        <w:rPr>
          <w:rFonts w:ascii="Palatino Linotype" w:hAnsi="Palatino Linotype"/>
          <w:sz w:val="22"/>
          <w:szCs w:val="22"/>
          <w:lang w:val="en-US"/>
        </w:rPr>
        <w:t xml:space="preserve"> A. The End-of-Life of Perovskite PV. Joule. 2017;1(1):29–46.</w:t>
      </w:r>
    </w:p>
    <w:p w14:paraId="4CD0480C"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Zhang W, Xu M, Feng Y, Mao Z, Yan Z. The Effect of Procrastination on Physical Exercise among College Students—The Chain Effect of Exercise Commitment and Action Control. Int J Ment Health </w:t>
      </w:r>
      <w:proofErr w:type="spellStart"/>
      <w:r w:rsidRPr="003E5EC3">
        <w:rPr>
          <w:rFonts w:ascii="Palatino Linotype" w:hAnsi="Palatino Linotype"/>
          <w:sz w:val="22"/>
          <w:szCs w:val="22"/>
          <w:lang w:val="en-US"/>
        </w:rPr>
        <w:t>Promot</w:t>
      </w:r>
      <w:proofErr w:type="spellEnd"/>
      <w:r w:rsidRPr="003E5EC3">
        <w:rPr>
          <w:rFonts w:ascii="Palatino Linotype" w:hAnsi="Palatino Linotype"/>
          <w:sz w:val="22"/>
          <w:szCs w:val="22"/>
          <w:lang w:val="en-US"/>
        </w:rPr>
        <w:t>. 2024;26(8):611–22.</w:t>
      </w:r>
    </w:p>
    <w:p w14:paraId="5FD66FB9"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Waters H. The biopower of ignorance: Individualizing blame for lead poisoning in Kabwe, Zambia. Environ Plan E Nat Space. 2019;2(2):390–408.</w:t>
      </w:r>
    </w:p>
    <w:p w14:paraId="1D952753"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Kumar N, </w:t>
      </w:r>
      <w:proofErr w:type="spellStart"/>
      <w:r w:rsidRPr="003E5EC3">
        <w:rPr>
          <w:rFonts w:ascii="Palatino Linotype" w:hAnsi="Palatino Linotype"/>
          <w:sz w:val="22"/>
          <w:szCs w:val="22"/>
          <w:lang w:val="en-US"/>
        </w:rPr>
        <w:t>Krishnani</w:t>
      </w:r>
      <w:proofErr w:type="spellEnd"/>
      <w:r w:rsidRPr="003E5EC3">
        <w:rPr>
          <w:rFonts w:ascii="Palatino Linotype" w:hAnsi="Palatino Linotype"/>
          <w:sz w:val="22"/>
          <w:szCs w:val="22"/>
          <w:lang w:val="en-US"/>
        </w:rPr>
        <w:t xml:space="preserve"> KK, </w:t>
      </w:r>
      <w:proofErr w:type="spellStart"/>
      <w:r w:rsidRPr="003E5EC3">
        <w:rPr>
          <w:rFonts w:ascii="Palatino Linotype" w:hAnsi="Palatino Linotype"/>
          <w:sz w:val="22"/>
          <w:szCs w:val="22"/>
          <w:lang w:val="en-US"/>
        </w:rPr>
        <w:t>Brahmane</w:t>
      </w:r>
      <w:proofErr w:type="spellEnd"/>
      <w:r w:rsidRPr="003E5EC3">
        <w:rPr>
          <w:rFonts w:ascii="Palatino Linotype" w:hAnsi="Palatino Linotype"/>
          <w:sz w:val="22"/>
          <w:szCs w:val="22"/>
          <w:lang w:val="en-US"/>
        </w:rPr>
        <w:t xml:space="preserve"> MP, Gupta SK, Kumar P, Singh NP. Temperature induces lead toxicity in Pangasius </w:t>
      </w:r>
      <w:proofErr w:type="spellStart"/>
      <w:r w:rsidRPr="003E5EC3">
        <w:rPr>
          <w:rFonts w:ascii="Palatino Linotype" w:hAnsi="Palatino Linotype"/>
          <w:sz w:val="22"/>
          <w:szCs w:val="22"/>
          <w:lang w:val="en-US"/>
        </w:rPr>
        <w:t>hypophthalmus</w:t>
      </w:r>
      <w:proofErr w:type="spellEnd"/>
      <w:r w:rsidRPr="003E5EC3">
        <w:rPr>
          <w:rFonts w:ascii="Palatino Linotype" w:hAnsi="Palatino Linotype"/>
          <w:sz w:val="22"/>
          <w:szCs w:val="22"/>
          <w:lang w:val="en-US"/>
        </w:rPr>
        <w:t>: an acute test, antioxidative status and cellular metabolic stress. Int J Environ Sci Technol. 2018;15(1):57–68.</w:t>
      </w:r>
    </w:p>
    <w:p w14:paraId="56BBBEF4" w14:textId="77777777" w:rsidR="003E5EC3" w:rsidRDefault="004A6EDE" w:rsidP="004A6EDE">
      <w:pPr>
        <w:pStyle w:val="NormalWeb"/>
        <w:numPr>
          <w:ilvl w:val="0"/>
          <w:numId w:val="1"/>
        </w:numPr>
        <w:rPr>
          <w:rFonts w:ascii="Palatino Linotype" w:hAnsi="Palatino Linotype"/>
          <w:sz w:val="22"/>
          <w:szCs w:val="22"/>
          <w:lang w:val="en-US"/>
        </w:rPr>
      </w:pPr>
      <w:proofErr w:type="spellStart"/>
      <w:r w:rsidRPr="003E5EC3">
        <w:rPr>
          <w:rFonts w:ascii="Palatino Linotype" w:hAnsi="Palatino Linotype"/>
          <w:sz w:val="22"/>
          <w:szCs w:val="22"/>
          <w:lang w:val="en-US"/>
        </w:rPr>
        <w:t>Dineva</w:t>
      </w:r>
      <w:proofErr w:type="spellEnd"/>
      <w:r w:rsidRPr="003E5EC3">
        <w:rPr>
          <w:rFonts w:ascii="Palatino Linotype" w:hAnsi="Palatino Linotype"/>
          <w:sz w:val="22"/>
          <w:szCs w:val="22"/>
          <w:lang w:val="en-US"/>
        </w:rPr>
        <w:t xml:space="preserve"> S. Seawater </w:t>
      </w:r>
      <w:proofErr w:type="spellStart"/>
      <w:r w:rsidRPr="003E5EC3">
        <w:rPr>
          <w:rFonts w:ascii="Palatino Linotype" w:hAnsi="Palatino Linotype"/>
          <w:sz w:val="22"/>
          <w:szCs w:val="22"/>
          <w:lang w:val="en-US"/>
        </w:rPr>
        <w:t>Physico</w:t>
      </w:r>
      <w:proofErr w:type="spellEnd"/>
      <w:r w:rsidRPr="003E5EC3">
        <w:rPr>
          <w:rFonts w:ascii="Palatino Linotype" w:hAnsi="Palatino Linotype"/>
          <w:sz w:val="22"/>
          <w:szCs w:val="22"/>
          <w:lang w:val="en-US"/>
        </w:rPr>
        <w:t xml:space="preserve">-chemical Parameters in Varna Bay (Bulgaria). En: </w:t>
      </w:r>
      <w:proofErr w:type="spellStart"/>
      <w:r w:rsidRPr="003E5EC3">
        <w:rPr>
          <w:rFonts w:ascii="Palatino Linotype" w:hAnsi="Palatino Linotype"/>
          <w:sz w:val="22"/>
          <w:szCs w:val="22"/>
          <w:lang w:val="en-US"/>
        </w:rPr>
        <w:t>Ksibi</w:t>
      </w:r>
      <w:proofErr w:type="spellEnd"/>
      <w:r w:rsidRPr="003E5EC3">
        <w:rPr>
          <w:rFonts w:ascii="Palatino Linotype" w:hAnsi="Palatino Linotype"/>
          <w:sz w:val="22"/>
          <w:szCs w:val="22"/>
          <w:lang w:val="en-US"/>
        </w:rPr>
        <w:t xml:space="preserve"> M, et al., </w:t>
      </w:r>
      <w:proofErr w:type="spellStart"/>
      <w:r w:rsidRPr="003E5EC3">
        <w:rPr>
          <w:rFonts w:ascii="Palatino Linotype" w:hAnsi="Palatino Linotype"/>
          <w:sz w:val="22"/>
          <w:szCs w:val="22"/>
          <w:lang w:val="en-US"/>
        </w:rPr>
        <w:t>editores</w:t>
      </w:r>
      <w:proofErr w:type="spellEnd"/>
      <w:r w:rsidRPr="003E5EC3">
        <w:rPr>
          <w:rFonts w:ascii="Palatino Linotype" w:hAnsi="Palatino Linotype"/>
          <w:sz w:val="22"/>
          <w:szCs w:val="22"/>
          <w:lang w:val="en-US"/>
        </w:rPr>
        <w:t>. Advances in Science, Technology and Innovation [Internet]. Springer Nature; 2024. p. 607–11.</w:t>
      </w:r>
    </w:p>
    <w:p w14:paraId="280B1623" w14:textId="77777777" w:rsidR="003E5EC3" w:rsidRDefault="004A6EDE" w:rsidP="004A6EDE">
      <w:pPr>
        <w:pStyle w:val="NormalWeb"/>
        <w:numPr>
          <w:ilvl w:val="0"/>
          <w:numId w:val="1"/>
        </w:numPr>
        <w:rPr>
          <w:rFonts w:ascii="Palatino Linotype" w:hAnsi="Palatino Linotype"/>
          <w:sz w:val="22"/>
          <w:szCs w:val="22"/>
          <w:lang w:val="en-US"/>
        </w:rPr>
      </w:pPr>
      <w:proofErr w:type="spellStart"/>
      <w:r w:rsidRPr="003E5EC3">
        <w:rPr>
          <w:rFonts w:ascii="Palatino Linotype" w:hAnsi="Palatino Linotype"/>
          <w:sz w:val="22"/>
          <w:szCs w:val="22"/>
          <w:lang w:val="en-US"/>
        </w:rPr>
        <w:t>Whitmee</w:t>
      </w:r>
      <w:proofErr w:type="spellEnd"/>
      <w:r w:rsidRPr="003E5EC3">
        <w:rPr>
          <w:rFonts w:ascii="Palatino Linotype" w:hAnsi="Palatino Linotype"/>
          <w:sz w:val="22"/>
          <w:szCs w:val="22"/>
          <w:lang w:val="en-US"/>
        </w:rPr>
        <w:t xml:space="preserve"> S, Haines A, Beyrer C, Boltz F, Capon AG, de Souza Dias BF, et al. Safeguarding human health in the Anthropocene epoch: report of The Rockefeller Foundation-Lancet Commission on planetary health. Lancet. 2015;386(10007):1973–2028.</w:t>
      </w:r>
    </w:p>
    <w:p w14:paraId="7D614500"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Neutra RR. Reflections on the origins of the international society for environmental epidemiology after its first 25 years. Epidemiology. 2014;25(5):622–4.</w:t>
      </w:r>
    </w:p>
    <w:p w14:paraId="05F2EBB0"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Laraque-Arena D. Racism, environmental injustice, and child health. En: Oxford University Press; 2024. p. 130–43.</w:t>
      </w:r>
    </w:p>
    <w:p w14:paraId="5EAF9A70"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McMichael AJ. Public health, the environment and the 21st century: A wider field of vision. </w:t>
      </w:r>
      <w:proofErr w:type="spellStart"/>
      <w:r w:rsidRPr="003E5EC3">
        <w:rPr>
          <w:rFonts w:ascii="Palatino Linotype" w:hAnsi="Palatino Linotype"/>
          <w:sz w:val="22"/>
          <w:szCs w:val="22"/>
          <w:lang w:val="en-US"/>
        </w:rPr>
        <w:t>Eur</w:t>
      </w:r>
      <w:proofErr w:type="spellEnd"/>
      <w:r w:rsidRPr="003E5EC3">
        <w:rPr>
          <w:rFonts w:ascii="Palatino Linotype" w:hAnsi="Palatino Linotype"/>
          <w:sz w:val="22"/>
          <w:szCs w:val="22"/>
          <w:lang w:val="en-US"/>
        </w:rPr>
        <w:t xml:space="preserve"> J Public Health. 2008;18(2):101.</w:t>
      </w:r>
    </w:p>
    <w:p w14:paraId="5B82144F"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Kumar N, Thorat ST, Patole PB, Gite A, Reddy KS. Protective role of selenium and selenium-nanoparticles against multiple stresses in </w:t>
      </w:r>
      <w:proofErr w:type="spellStart"/>
      <w:r w:rsidRPr="003E5EC3">
        <w:rPr>
          <w:rFonts w:ascii="Palatino Linotype" w:hAnsi="Palatino Linotype"/>
          <w:sz w:val="22"/>
          <w:szCs w:val="22"/>
          <w:lang w:val="en-US"/>
        </w:rPr>
        <w:t>Pangasianodon</w:t>
      </w:r>
      <w:proofErr w:type="spellEnd"/>
      <w:r w:rsidRPr="003E5EC3">
        <w:rPr>
          <w:rFonts w:ascii="Palatino Linotype" w:hAnsi="Palatino Linotype"/>
          <w:sz w:val="22"/>
          <w:szCs w:val="22"/>
          <w:lang w:val="en-US"/>
        </w:rPr>
        <w:t xml:space="preserve"> </w:t>
      </w:r>
      <w:proofErr w:type="spellStart"/>
      <w:r w:rsidRPr="003E5EC3">
        <w:rPr>
          <w:rFonts w:ascii="Palatino Linotype" w:hAnsi="Palatino Linotype"/>
          <w:sz w:val="22"/>
          <w:szCs w:val="22"/>
          <w:lang w:val="en-US"/>
        </w:rPr>
        <w:t>hypophthalmus</w:t>
      </w:r>
      <w:proofErr w:type="spellEnd"/>
      <w:r w:rsidRPr="003E5EC3">
        <w:rPr>
          <w:rFonts w:ascii="Palatino Linotype" w:hAnsi="Palatino Linotype"/>
          <w:sz w:val="22"/>
          <w:szCs w:val="22"/>
          <w:lang w:val="en-US"/>
        </w:rPr>
        <w:t xml:space="preserve">. Fish </w:t>
      </w:r>
      <w:proofErr w:type="spellStart"/>
      <w:r w:rsidRPr="003E5EC3">
        <w:rPr>
          <w:rFonts w:ascii="Palatino Linotype" w:hAnsi="Palatino Linotype"/>
          <w:sz w:val="22"/>
          <w:szCs w:val="22"/>
          <w:lang w:val="en-US"/>
        </w:rPr>
        <w:t>Physiol</w:t>
      </w:r>
      <w:proofErr w:type="spellEnd"/>
      <w:r w:rsidRPr="003E5EC3">
        <w:rPr>
          <w:rFonts w:ascii="Palatino Linotype" w:hAnsi="Palatino Linotype"/>
          <w:sz w:val="22"/>
          <w:szCs w:val="22"/>
          <w:lang w:val="en-US"/>
        </w:rPr>
        <w:t xml:space="preserve"> </w:t>
      </w:r>
      <w:proofErr w:type="spellStart"/>
      <w:r w:rsidRPr="003E5EC3">
        <w:rPr>
          <w:rFonts w:ascii="Palatino Linotype" w:hAnsi="Palatino Linotype"/>
          <w:sz w:val="22"/>
          <w:szCs w:val="22"/>
          <w:lang w:val="en-US"/>
        </w:rPr>
        <w:t>Biochem</w:t>
      </w:r>
      <w:proofErr w:type="spellEnd"/>
      <w:r w:rsidRPr="003E5EC3">
        <w:rPr>
          <w:rFonts w:ascii="Palatino Linotype" w:hAnsi="Palatino Linotype"/>
          <w:sz w:val="22"/>
          <w:szCs w:val="22"/>
          <w:lang w:val="en-US"/>
        </w:rPr>
        <w:t>. 2024;50(1):239–58.</w:t>
      </w:r>
    </w:p>
    <w:p w14:paraId="7B083C9B"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Howard AJ, Kincey M, Carey C. Preserving the Legacy of Historic Metal-Mining Industries </w:t>
      </w:r>
      <w:proofErr w:type="gramStart"/>
      <w:r w:rsidRPr="003E5EC3">
        <w:rPr>
          <w:rFonts w:ascii="Palatino Linotype" w:hAnsi="Palatino Linotype"/>
          <w:sz w:val="22"/>
          <w:szCs w:val="22"/>
          <w:lang w:val="en-US"/>
        </w:rPr>
        <w:t>in Light of</w:t>
      </w:r>
      <w:proofErr w:type="gramEnd"/>
      <w:r w:rsidRPr="003E5EC3">
        <w:rPr>
          <w:rFonts w:ascii="Palatino Linotype" w:hAnsi="Palatino Linotype"/>
          <w:sz w:val="22"/>
          <w:szCs w:val="22"/>
          <w:lang w:val="en-US"/>
        </w:rPr>
        <w:t xml:space="preserve"> the Water Framework Directive and Future Environmental Change in Mainland Britain: Challenges for the Heritage Community. Hist Environ Policy </w:t>
      </w:r>
      <w:proofErr w:type="spellStart"/>
      <w:r w:rsidRPr="003E5EC3">
        <w:rPr>
          <w:rFonts w:ascii="Palatino Linotype" w:hAnsi="Palatino Linotype"/>
          <w:sz w:val="22"/>
          <w:szCs w:val="22"/>
          <w:lang w:val="en-US"/>
        </w:rPr>
        <w:t>Pract</w:t>
      </w:r>
      <w:proofErr w:type="spellEnd"/>
      <w:r w:rsidRPr="003E5EC3">
        <w:rPr>
          <w:rFonts w:ascii="Palatino Linotype" w:hAnsi="Palatino Linotype"/>
          <w:sz w:val="22"/>
          <w:szCs w:val="22"/>
          <w:lang w:val="en-US"/>
        </w:rPr>
        <w:t>. 2015;6(1):3–15.</w:t>
      </w:r>
    </w:p>
    <w:p w14:paraId="1A2FDDE9"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Shepard PM, Northridge ME, Prakash S, Stover G. Preface: Advancing environmental justice through community-based participatory research. Environ Health </w:t>
      </w:r>
      <w:proofErr w:type="spellStart"/>
      <w:r w:rsidRPr="003E5EC3">
        <w:rPr>
          <w:rFonts w:ascii="Palatino Linotype" w:hAnsi="Palatino Linotype"/>
          <w:sz w:val="22"/>
          <w:szCs w:val="22"/>
          <w:lang w:val="en-US"/>
        </w:rPr>
        <w:t>Perspect</w:t>
      </w:r>
      <w:proofErr w:type="spellEnd"/>
      <w:r w:rsidRPr="003E5EC3">
        <w:rPr>
          <w:rFonts w:ascii="Palatino Linotype" w:hAnsi="Palatino Linotype"/>
          <w:sz w:val="22"/>
          <w:szCs w:val="22"/>
          <w:lang w:val="en-US"/>
        </w:rPr>
        <w:t>. 2002;110(Suppl 2):139–40.</w:t>
      </w:r>
    </w:p>
    <w:p w14:paraId="1B3FF2C0"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Xi JY, Chen LC, Li XQ, Hu J, Hu W, Bai JJ, et al. Potential links between the progress in environmental governance and the prevalence of mental disorder </w:t>
      </w:r>
      <w:r w:rsidRPr="003E5EC3">
        <w:rPr>
          <w:rFonts w:ascii="Palatino Linotype" w:hAnsi="Palatino Linotype"/>
          <w:sz w:val="22"/>
          <w:szCs w:val="22"/>
          <w:lang w:val="en-US"/>
        </w:rPr>
        <w:lastRenderedPageBreak/>
        <w:t xml:space="preserve">burden: New insight from a dynamic panel-data analysis for 197 countries. Sustain Cities Soc. 15 </w:t>
      </w:r>
      <w:proofErr w:type="gramStart"/>
      <w:r w:rsidRPr="003E5EC3">
        <w:rPr>
          <w:rFonts w:ascii="Palatino Linotype" w:hAnsi="Palatino Linotype"/>
          <w:sz w:val="22"/>
          <w:szCs w:val="22"/>
          <w:lang w:val="en-US"/>
        </w:rPr>
        <w:t>may</w:t>
      </w:r>
      <w:proofErr w:type="gramEnd"/>
      <w:r w:rsidRPr="003E5EC3">
        <w:rPr>
          <w:rFonts w:ascii="Palatino Linotype" w:hAnsi="Palatino Linotype"/>
          <w:sz w:val="22"/>
          <w:szCs w:val="22"/>
          <w:lang w:val="en-US"/>
        </w:rPr>
        <w:t xml:space="preserve"> </w:t>
      </w:r>
      <w:proofErr w:type="gramStart"/>
      <w:r w:rsidRPr="003E5EC3">
        <w:rPr>
          <w:rFonts w:ascii="Palatino Linotype" w:hAnsi="Palatino Linotype"/>
          <w:sz w:val="22"/>
          <w:szCs w:val="22"/>
          <w:lang w:val="en-US"/>
        </w:rPr>
        <w:t>2025;126:106295</w:t>
      </w:r>
      <w:proofErr w:type="gramEnd"/>
      <w:r w:rsidRPr="003E5EC3">
        <w:rPr>
          <w:rFonts w:ascii="Palatino Linotype" w:hAnsi="Palatino Linotype"/>
          <w:sz w:val="22"/>
          <w:szCs w:val="22"/>
          <w:lang w:val="en-US"/>
        </w:rPr>
        <w:t>.</w:t>
      </w:r>
    </w:p>
    <w:p w14:paraId="1508B75E"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Fuller R, Landrigan PJ, Balakrishnan K, Bathan G, Bose-O’Reilly S, Brauer M, et al. Pollution and health: a progress update. Lancet Planet Health. 2022;6(6</w:t>
      </w:r>
      <w:proofErr w:type="gramStart"/>
      <w:r w:rsidRPr="003E5EC3">
        <w:rPr>
          <w:rFonts w:ascii="Palatino Linotype" w:hAnsi="Palatino Linotype"/>
          <w:sz w:val="22"/>
          <w:szCs w:val="22"/>
          <w:lang w:val="en-US"/>
        </w:rPr>
        <w:t>):e</w:t>
      </w:r>
      <w:proofErr w:type="gramEnd"/>
      <w:r w:rsidRPr="003E5EC3">
        <w:rPr>
          <w:rFonts w:ascii="Palatino Linotype" w:hAnsi="Palatino Linotype"/>
          <w:sz w:val="22"/>
          <w:szCs w:val="22"/>
          <w:lang w:val="en-US"/>
        </w:rPr>
        <w:t>535–47.</w:t>
      </w:r>
    </w:p>
    <w:p w14:paraId="4F0CEC34"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Hossain A, Elahi SF. Phenomena Leading to Food Chain Contamination to Intensify Climate Change Effects and Adaptation in Bangladesh. En: Lal R, et al., </w:t>
      </w:r>
      <w:proofErr w:type="spellStart"/>
      <w:r w:rsidRPr="003E5EC3">
        <w:rPr>
          <w:rFonts w:ascii="Palatino Linotype" w:hAnsi="Palatino Linotype"/>
          <w:sz w:val="22"/>
          <w:szCs w:val="22"/>
          <w:lang w:val="en-US"/>
        </w:rPr>
        <w:t>editores</w:t>
      </w:r>
      <w:proofErr w:type="spellEnd"/>
      <w:r w:rsidRPr="003E5EC3">
        <w:rPr>
          <w:rFonts w:ascii="Palatino Linotype" w:hAnsi="Palatino Linotype"/>
          <w:sz w:val="22"/>
          <w:szCs w:val="22"/>
          <w:lang w:val="en-US"/>
        </w:rPr>
        <w:t>. Climate Change and Food Security in South Asia. Springer; 2011. p. 527–48.</w:t>
      </w:r>
    </w:p>
    <w:p w14:paraId="54749898"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Laskey AB, Stanley E, Islam K, Schwetschenau S, Sobeck J, Smith RJ, et al. Perspectives and Propositions on Resilience as Interdisciplinary, Multilevel, and Interdependent. Nat Hazards Rev. 2023;24(3).</w:t>
      </w:r>
    </w:p>
    <w:p w14:paraId="6BCAA353"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Bonanni LJ, Newman JD. Personal Strategies to Reduce the Cardiovascular Impacts of Environmental Exposures. Circ Res. 2024;134(9):1197–217.</w:t>
      </w:r>
    </w:p>
    <w:p w14:paraId="099C43EF" w14:textId="77777777" w:rsidR="003E5EC3" w:rsidRDefault="004A6EDE" w:rsidP="004A6EDE">
      <w:pPr>
        <w:pStyle w:val="NormalWeb"/>
        <w:numPr>
          <w:ilvl w:val="0"/>
          <w:numId w:val="1"/>
        </w:numPr>
        <w:rPr>
          <w:rFonts w:ascii="Palatino Linotype" w:hAnsi="Palatino Linotype"/>
          <w:sz w:val="22"/>
          <w:szCs w:val="22"/>
          <w:lang w:val="en-US"/>
        </w:rPr>
      </w:pPr>
      <w:proofErr w:type="spellStart"/>
      <w:r w:rsidRPr="003E5EC3">
        <w:rPr>
          <w:rFonts w:ascii="Palatino Linotype" w:hAnsi="Palatino Linotype"/>
          <w:sz w:val="22"/>
          <w:szCs w:val="22"/>
          <w:lang w:val="en-US"/>
        </w:rPr>
        <w:t>Mcconnell</w:t>
      </w:r>
      <w:proofErr w:type="spellEnd"/>
      <w:r w:rsidRPr="003E5EC3">
        <w:rPr>
          <w:rFonts w:ascii="Palatino Linotype" w:hAnsi="Palatino Linotype"/>
          <w:sz w:val="22"/>
          <w:szCs w:val="22"/>
          <w:lang w:val="en-US"/>
        </w:rPr>
        <w:t xml:space="preserve"> JR, Chellman NJ, Plach A, Wensman SM, Plunkett G, Stohl A, et al. Pan-European atmospheric lead pollution, enhanced blood lead levels, and cognitive decline from Roman-era mining and smelting. Proc Natl </w:t>
      </w:r>
      <w:proofErr w:type="spellStart"/>
      <w:r w:rsidRPr="003E5EC3">
        <w:rPr>
          <w:rFonts w:ascii="Palatino Linotype" w:hAnsi="Palatino Linotype"/>
          <w:sz w:val="22"/>
          <w:szCs w:val="22"/>
          <w:lang w:val="en-US"/>
        </w:rPr>
        <w:t>Acad</w:t>
      </w:r>
      <w:proofErr w:type="spellEnd"/>
      <w:r w:rsidRPr="003E5EC3">
        <w:rPr>
          <w:rFonts w:ascii="Palatino Linotype" w:hAnsi="Palatino Linotype"/>
          <w:sz w:val="22"/>
          <w:szCs w:val="22"/>
          <w:lang w:val="en-US"/>
        </w:rPr>
        <w:t xml:space="preserve"> Sci U S A. 2025;122(3).</w:t>
      </w:r>
    </w:p>
    <w:p w14:paraId="585EB6CF"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More AF, Spaulding NE, </w:t>
      </w:r>
      <w:proofErr w:type="spellStart"/>
      <w:r w:rsidRPr="003E5EC3">
        <w:rPr>
          <w:rFonts w:ascii="Palatino Linotype" w:hAnsi="Palatino Linotype"/>
          <w:sz w:val="22"/>
          <w:szCs w:val="22"/>
          <w:lang w:val="en-US"/>
        </w:rPr>
        <w:t>Bohleber</w:t>
      </w:r>
      <w:proofErr w:type="spellEnd"/>
      <w:r w:rsidRPr="003E5EC3">
        <w:rPr>
          <w:rFonts w:ascii="Palatino Linotype" w:hAnsi="Palatino Linotype"/>
          <w:sz w:val="22"/>
          <w:szCs w:val="22"/>
          <w:lang w:val="en-US"/>
        </w:rPr>
        <w:t xml:space="preserve"> P, Handley MJ, Hoffmann H, </w:t>
      </w:r>
      <w:proofErr w:type="spellStart"/>
      <w:r w:rsidRPr="003E5EC3">
        <w:rPr>
          <w:rFonts w:ascii="Palatino Linotype" w:hAnsi="Palatino Linotype"/>
          <w:sz w:val="22"/>
          <w:szCs w:val="22"/>
          <w:lang w:val="en-US"/>
        </w:rPr>
        <w:t>Korotkikh</w:t>
      </w:r>
      <w:proofErr w:type="spellEnd"/>
      <w:r w:rsidRPr="003E5EC3">
        <w:rPr>
          <w:rFonts w:ascii="Palatino Linotype" w:hAnsi="Palatino Linotype"/>
          <w:sz w:val="22"/>
          <w:szCs w:val="22"/>
          <w:lang w:val="en-US"/>
        </w:rPr>
        <w:t xml:space="preserve"> E v, et al. Next-generation ice core technology reveals true minimum natural levels of lead (Pb) in the atmosphere: Insights from the Black Death. </w:t>
      </w:r>
      <w:proofErr w:type="spellStart"/>
      <w:r w:rsidRPr="003E5EC3">
        <w:rPr>
          <w:rFonts w:ascii="Palatino Linotype" w:hAnsi="Palatino Linotype"/>
          <w:sz w:val="22"/>
          <w:szCs w:val="22"/>
          <w:lang w:val="en-US"/>
        </w:rPr>
        <w:t>Geohealth</w:t>
      </w:r>
      <w:proofErr w:type="spellEnd"/>
      <w:r w:rsidRPr="003E5EC3">
        <w:rPr>
          <w:rFonts w:ascii="Palatino Linotype" w:hAnsi="Palatino Linotype"/>
          <w:sz w:val="22"/>
          <w:szCs w:val="22"/>
          <w:lang w:val="en-US"/>
        </w:rPr>
        <w:t xml:space="preserve">. 1 </w:t>
      </w:r>
      <w:proofErr w:type="spellStart"/>
      <w:r w:rsidRPr="003E5EC3">
        <w:rPr>
          <w:rFonts w:ascii="Palatino Linotype" w:hAnsi="Palatino Linotype"/>
          <w:sz w:val="22"/>
          <w:szCs w:val="22"/>
          <w:lang w:val="en-US"/>
        </w:rPr>
        <w:t>jun</w:t>
      </w:r>
      <w:proofErr w:type="spellEnd"/>
      <w:r w:rsidRPr="003E5EC3">
        <w:rPr>
          <w:rFonts w:ascii="Palatino Linotype" w:hAnsi="Palatino Linotype"/>
          <w:sz w:val="22"/>
          <w:szCs w:val="22"/>
          <w:lang w:val="en-US"/>
        </w:rPr>
        <w:t xml:space="preserve"> 2017;1(4):211–9.</w:t>
      </w:r>
    </w:p>
    <w:p w14:paraId="69D94AE1" w14:textId="77777777" w:rsidR="003E5EC3" w:rsidRDefault="004A6EDE" w:rsidP="004A6EDE">
      <w:pPr>
        <w:pStyle w:val="NormalWeb"/>
        <w:numPr>
          <w:ilvl w:val="0"/>
          <w:numId w:val="1"/>
        </w:numPr>
        <w:rPr>
          <w:rFonts w:ascii="Palatino Linotype" w:hAnsi="Palatino Linotype"/>
          <w:sz w:val="22"/>
          <w:szCs w:val="22"/>
          <w:lang w:val="en-US"/>
        </w:rPr>
      </w:pPr>
      <w:proofErr w:type="spellStart"/>
      <w:r w:rsidRPr="003E5EC3">
        <w:rPr>
          <w:rFonts w:ascii="Palatino Linotype" w:hAnsi="Palatino Linotype"/>
          <w:sz w:val="22"/>
          <w:szCs w:val="22"/>
          <w:lang w:val="en-US"/>
        </w:rPr>
        <w:t>Znidi</w:t>
      </w:r>
      <w:proofErr w:type="spellEnd"/>
      <w:r w:rsidRPr="003E5EC3">
        <w:rPr>
          <w:rFonts w:ascii="Palatino Linotype" w:hAnsi="Palatino Linotype"/>
          <w:sz w:val="22"/>
          <w:szCs w:val="22"/>
          <w:lang w:val="en-US"/>
        </w:rPr>
        <w:t xml:space="preserve"> F, Morsy M, Uddin MN. Navigating challenges and solutions for metal-halide and carbon-based electrodes in perovskite solar cells (NCS-MCEPSC): An environmental approach. </w:t>
      </w:r>
      <w:proofErr w:type="spellStart"/>
      <w:r w:rsidRPr="003E5EC3">
        <w:rPr>
          <w:rFonts w:ascii="Palatino Linotype" w:hAnsi="Palatino Linotype"/>
          <w:sz w:val="22"/>
          <w:szCs w:val="22"/>
          <w:lang w:val="en-US"/>
        </w:rPr>
        <w:t>Heliyon</w:t>
      </w:r>
      <w:proofErr w:type="spellEnd"/>
      <w:r w:rsidRPr="003E5EC3">
        <w:rPr>
          <w:rFonts w:ascii="Palatino Linotype" w:hAnsi="Palatino Linotype"/>
          <w:sz w:val="22"/>
          <w:szCs w:val="22"/>
          <w:lang w:val="en-US"/>
        </w:rPr>
        <w:t>. 2024;10(2).</w:t>
      </w:r>
    </w:p>
    <w:p w14:paraId="6F67A6FD"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Nevin R, Jacobs DE, Berg M, Cohen J. Monetary benefits of preventing childhood lead poisoning with lead-safe window replacement. Environ Res. 2008;106(3):410–9.</w:t>
      </w:r>
    </w:p>
    <w:p w14:paraId="49B3DF32"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Ordóñez-Iriarte JM. Mental health and environmental health. A prospective view. SESPAS Report 2020. Gac Sanit. 2020;34(</w:t>
      </w:r>
      <w:proofErr w:type="spellStart"/>
      <w:r w:rsidRPr="003E5EC3">
        <w:rPr>
          <w:rFonts w:ascii="Palatino Linotype" w:hAnsi="Palatino Linotype"/>
          <w:sz w:val="22"/>
          <w:szCs w:val="22"/>
          <w:lang w:val="en-US"/>
        </w:rPr>
        <w:t>Supl</w:t>
      </w:r>
      <w:proofErr w:type="spellEnd"/>
      <w:r w:rsidRPr="003E5EC3">
        <w:rPr>
          <w:rFonts w:ascii="Palatino Linotype" w:hAnsi="Palatino Linotype"/>
          <w:sz w:val="22"/>
          <w:szCs w:val="22"/>
          <w:lang w:val="en-US"/>
        </w:rPr>
        <w:t xml:space="preserve"> 1):68–75.</w:t>
      </w:r>
    </w:p>
    <w:p w14:paraId="1E0E4FB9" w14:textId="77777777" w:rsidR="003E5EC3" w:rsidRDefault="004A6EDE" w:rsidP="004A6EDE">
      <w:pPr>
        <w:pStyle w:val="NormalWeb"/>
        <w:numPr>
          <w:ilvl w:val="0"/>
          <w:numId w:val="1"/>
        </w:numPr>
        <w:rPr>
          <w:rFonts w:ascii="Palatino Linotype" w:hAnsi="Palatino Linotype"/>
          <w:sz w:val="22"/>
          <w:szCs w:val="22"/>
          <w:lang w:val="en-US"/>
        </w:rPr>
      </w:pPr>
      <w:proofErr w:type="spellStart"/>
      <w:r w:rsidRPr="003E5EC3">
        <w:rPr>
          <w:rFonts w:ascii="Palatino Linotype" w:hAnsi="Palatino Linotype"/>
          <w:sz w:val="22"/>
          <w:szCs w:val="22"/>
          <w:lang w:val="en-US"/>
        </w:rPr>
        <w:t>DuBay</w:t>
      </w:r>
      <w:proofErr w:type="spellEnd"/>
      <w:r w:rsidRPr="003E5EC3">
        <w:rPr>
          <w:rFonts w:ascii="Palatino Linotype" w:hAnsi="Palatino Linotype"/>
          <w:sz w:val="22"/>
          <w:szCs w:val="22"/>
          <w:lang w:val="en-US"/>
        </w:rPr>
        <w:t xml:space="preserve"> S, Weeks BC, Davis-Kean PE, </w:t>
      </w:r>
      <w:proofErr w:type="spellStart"/>
      <w:r w:rsidRPr="003E5EC3">
        <w:rPr>
          <w:rFonts w:ascii="Palatino Linotype" w:hAnsi="Palatino Linotype"/>
          <w:sz w:val="22"/>
          <w:szCs w:val="22"/>
          <w:lang w:val="en-US"/>
        </w:rPr>
        <w:t>Fuldner</w:t>
      </w:r>
      <w:proofErr w:type="spellEnd"/>
      <w:r w:rsidRPr="003E5EC3">
        <w:rPr>
          <w:rFonts w:ascii="Palatino Linotype" w:hAnsi="Palatino Linotype"/>
          <w:sz w:val="22"/>
          <w:szCs w:val="22"/>
          <w:lang w:val="en-US"/>
        </w:rPr>
        <w:t xml:space="preserve"> C, Harris NC, Hughes S, et al. Measuring historical pollution: Natural history collections as tools for public health and environmental justice research. Proc Natl </w:t>
      </w:r>
      <w:proofErr w:type="spellStart"/>
      <w:r w:rsidRPr="003E5EC3">
        <w:rPr>
          <w:rFonts w:ascii="Palatino Linotype" w:hAnsi="Palatino Linotype"/>
          <w:sz w:val="22"/>
          <w:szCs w:val="22"/>
          <w:lang w:val="en-US"/>
        </w:rPr>
        <w:t>Acad</w:t>
      </w:r>
      <w:proofErr w:type="spellEnd"/>
      <w:r w:rsidRPr="003E5EC3">
        <w:rPr>
          <w:rFonts w:ascii="Palatino Linotype" w:hAnsi="Palatino Linotype"/>
          <w:sz w:val="22"/>
          <w:szCs w:val="22"/>
          <w:lang w:val="en-US"/>
        </w:rPr>
        <w:t xml:space="preserve"> Sci U S A. 2025;122(24).</w:t>
      </w:r>
    </w:p>
    <w:p w14:paraId="6F7A5937" w14:textId="77777777" w:rsidR="003E5EC3" w:rsidRPr="003E5EC3" w:rsidRDefault="004A6EDE" w:rsidP="004A6EDE">
      <w:pPr>
        <w:pStyle w:val="NormalWeb"/>
        <w:numPr>
          <w:ilvl w:val="0"/>
          <w:numId w:val="1"/>
        </w:numPr>
        <w:rPr>
          <w:rFonts w:ascii="Palatino Linotype" w:hAnsi="Palatino Linotype"/>
          <w:sz w:val="22"/>
          <w:szCs w:val="22"/>
        </w:rPr>
      </w:pPr>
      <w:r w:rsidRPr="003E5EC3">
        <w:rPr>
          <w:rFonts w:ascii="Palatino Linotype" w:hAnsi="Palatino Linotype"/>
          <w:sz w:val="22"/>
          <w:szCs w:val="22"/>
          <w:lang w:val="en-US"/>
        </w:rPr>
        <w:t xml:space="preserve">Maruf Hossain AMM, Rahman H, Park K. Manifestations of climate change impacts affecting socio-economy in Bangladesh: Looking through the framework of sustainable development. Int J Clim Chang </w:t>
      </w:r>
      <w:proofErr w:type="spellStart"/>
      <w:r w:rsidRPr="003E5EC3">
        <w:rPr>
          <w:rFonts w:ascii="Palatino Linotype" w:hAnsi="Palatino Linotype"/>
          <w:sz w:val="22"/>
          <w:szCs w:val="22"/>
          <w:lang w:val="en-US"/>
        </w:rPr>
        <w:t>Strateg</w:t>
      </w:r>
      <w:proofErr w:type="spellEnd"/>
      <w:r w:rsidRPr="003E5EC3">
        <w:rPr>
          <w:rFonts w:ascii="Palatino Linotype" w:hAnsi="Palatino Linotype"/>
          <w:sz w:val="22"/>
          <w:szCs w:val="22"/>
          <w:lang w:val="en-US"/>
        </w:rPr>
        <w:t xml:space="preserve"> Manag. 18 </w:t>
      </w:r>
      <w:proofErr w:type="gramStart"/>
      <w:r w:rsidRPr="003E5EC3">
        <w:rPr>
          <w:rFonts w:ascii="Palatino Linotype" w:hAnsi="Palatino Linotype"/>
          <w:sz w:val="22"/>
          <w:szCs w:val="22"/>
          <w:lang w:val="en-US"/>
        </w:rPr>
        <w:t>may</w:t>
      </w:r>
      <w:proofErr w:type="gramEnd"/>
      <w:r w:rsidRPr="003E5EC3">
        <w:rPr>
          <w:rFonts w:ascii="Palatino Linotype" w:hAnsi="Palatino Linotype"/>
          <w:sz w:val="22"/>
          <w:szCs w:val="22"/>
          <w:lang w:val="en-US"/>
        </w:rPr>
        <w:t xml:space="preserve"> 2010;2(2):180–90.</w:t>
      </w:r>
    </w:p>
    <w:p w14:paraId="5FCA8D04" w14:textId="77777777" w:rsidR="003E5EC3" w:rsidRP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Rector J. LESSONS FOR A GREEN NEW DEAL: Race, the New Deal legacy, and environmental justice in Detroit. </w:t>
      </w:r>
      <w:proofErr w:type="spellStart"/>
      <w:r w:rsidRPr="003E5EC3">
        <w:rPr>
          <w:rFonts w:ascii="Palatino Linotype" w:hAnsi="Palatino Linotype"/>
          <w:sz w:val="22"/>
          <w:szCs w:val="22"/>
        </w:rPr>
        <w:t>En</w:t>
      </w:r>
      <w:proofErr w:type="spellEnd"/>
      <w:r w:rsidRPr="003E5EC3">
        <w:rPr>
          <w:rFonts w:ascii="Palatino Linotype" w:hAnsi="Palatino Linotype"/>
          <w:sz w:val="22"/>
          <w:szCs w:val="22"/>
        </w:rPr>
        <w:t>: Taylor &amp; Francis; 2022. p. 157–72.</w:t>
      </w:r>
    </w:p>
    <w:p w14:paraId="01EF0631"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rPr>
        <w:t xml:space="preserve">Levin R, Zilli Vieira CL, </w:t>
      </w:r>
      <w:proofErr w:type="spellStart"/>
      <w:r w:rsidRPr="003E5EC3">
        <w:rPr>
          <w:rFonts w:ascii="Palatino Linotype" w:hAnsi="Palatino Linotype"/>
          <w:sz w:val="22"/>
          <w:szCs w:val="22"/>
        </w:rPr>
        <w:t>Mordarski</w:t>
      </w:r>
      <w:proofErr w:type="spellEnd"/>
      <w:r w:rsidRPr="003E5EC3">
        <w:rPr>
          <w:rFonts w:ascii="Palatino Linotype" w:hAnsi="Palatino Linotype"/>
          <w:sz w:val="22"/>
          <w:szCs w:val="22"/>
        </w:rPr>
        <w:t xml:space="preserve"> DC, Rosenbaum MH. </w:t>
      </w:r>
      <w:r w:rsidRPr="003E5EC3">
        <w:rPr>
          <w:rFonts w:ascii="Palatino Linotype" w:hAnsi="Palatino Linotype"/>
          <w:sz w:val="22"/>
          <w:szCs w:val="22"/>
          <w:lang w:val="en-US"/>
        </w:rPr>
        <w:t xml:space="preserve">Lead seasonality in humans, animals, and the natural environment. Environ Res. </w:t>
      </w:r>
      <w:proofErr w:type="gramStart"/>
      <w:r w:rsidRPr="003E5EC3">
        <w:rPr>
          <w:rFonts w:ascii="Palatino Linotype" w:hAnsi="Palatino Linotype"/>
          <w:sz w:val="22"/>
          <w:szCs w:val="22"/>
          <w:lang w:val="en-US"/>
        </w:rPr>
        <w:t>2020;180:108797</w:t>
      </w:r>
      <w:proofErr w:type="gramEnd"/>
      <w:r w:rsidRPr="003E5EC3">
        <w:rPr>
          <w:rFonts w:ascii="Palatino Linotype" w:hAnsi="Palatino Linotype"/>
          <w:sz w:val="22"/>
          <w:szCs w:val="22"/>
          <w:lang w:val="en-US"/>
        </w:rPr>
        <w:t>.</w:t>
      </w:r>
    </w:p>
    <w:p w14:paraId="40626EA8" w14:textId="77777777" w:rsidR="003E5EC3" w:rsidRDefault="004A6EDE" w:rsidP="004A6EDE">
      <w:pPr>
        <w:pStyle w:val="NormalWeb"/>
        <w:numPr>
          <w:ilvl w:val="0"/>
          <w:numId w:val="1"/>
        </w:numPr>
        <w:rPr>
          <w:rFonts w:ascii="Palatino Linotype" w:hAnsi="Palatino Linotype"/>
          <w:sz w:val="22"/>
          <w:szCs w:val="22"/>
          <w:lang w:val="en-US"/>
        </w:rPr>
      </w:pPr>
      <w:proofErr w:type="spellStart"/>
      <w:r w:rsidRPr="003E5EC3">
        <w:rPr>
          <w:rFonts w:ascii="Palatino Linotype" w:hAnsi="Palatino Linotype"/>
          <w:sz w:val="22"/>
          <w:szCs w:val="22"/>
          <w:lang w:val="en-US"/>
        </w:rPr>
        <w:t>Dotaniya</w:t>
      </w:r>
      <w:proofErr w:type="spellEnd"/>
      <w:r w:rsidRPr="003E5EC3">
        <w:rPr>
          <w:rFonts w:ascii="Palatino Linotype" w:hAnsi="Palatino Linotype"/>
          <w:sz w:val="22"/>
          <w:szCs w:val="22"/>
          <w:lang w:val="en-US"/>
        </w:rPr>
        <w:t xml:space="preserve"> ML, </w:t>
      </w:r>
      <w:proofErr w:type="spellStart"/>
      <w:r w:rsidRPr="003E5EC3">
        <w:rPr>
          <w:rFonts w:ascii="Palatino Linotype" w:hAnsi="Palatino Linotype"/>
          <w:sz w:val="22"/>
          <w:szCs w:val="22"/>
          <w:lang w:val="en-US"/>
        </w:rPr>
        <w:t>Dotaniya</w:t>
      </w:r>
      <w:proofErr w:type="spellEnd"/>
      <w:r w:rsidRPr="003E5EC3">
        <w:rPr>
          <w:rFonts w:ascii="Palatino Linotype" w:hAnsi="Palatino Linotype"/>
          <w:sz w:val="22"/>
          <w:szCs w:val="22"/>
          <w:lang w:val="en-US"/>
        </w:rPr>
        <w:t xml:space="preserve"> CK, Solanki P, Meena VD, </w:t>
      </w:r>
      <w:proofErr w:type="spellStart"/>
      <w:r w:rsidRPr="003E5EC3">
        <w:rPr>
          <w:rFonts w:ascii="Palatino Linotype" w:hAnsi="Palatino Linotype"/>
          <w:sz w:val="22"/>
          <w:szCs w:val="22"/>
          <w:lang w:val="en-US"/>
        </w:rPr>
        <w:t>Doutaniya</w:t>
      </w:r>
      <w:proofErr w:type="spellEnd"/>
      <w:r w:rsidRPr="003E5EC3">
        <w:rPr>
          <w:rFonts w:ascii="Palatino Linotype" w:hAnsi="Palatino Linotype"/>
          <w:sz w:val="22"/>
          <w:szCs w:val="22"/>
          <w:lang w:val="en-US"/>
        </w:rPr>
        <w:t xml:space="preserve"> RK. Lead Contamination and Its Dynamics in Soil-Plant System. En: Gupta DK, et al., </w:t>
      </w:r>
      <w:proofErr w:type="spellStart"/>
      <w:r w:rsidRPr="003E5EC3">
        <w:rPr>
          <w:rFonts w:ascii="Palatino Linotype" w:hAnsi="Palatino Linotype"/>
          <w:sz w:val="22"/>
          <w:szCs w:val="22"/>
          <w:lang w:val="en-US"/>
        </w:rPr>
        <w:t>editores</w:t>
      </w:r>
      <w:proofErr w:type="spellEnd"/>
      <w:r w:rsidRPr="003E5EC3">
        <w:rPr>
          <w:rFonts w:ascii="Palatino Linotype" w:hAnsi="Palatino Linotype"/>
          <w:sz w:val="22"/>
          <w:szCs w:val="22"/>
          <w:lang w:val="en-US"/>
        </w:rPr>
        <w:t xml:space="preserve">. </w:t>
      </w:r>
      <w:proofErr w:type="gramStart"/>
      <w:r w:rsidRPr="003E5EC3">
        <w:rPr>
          <w:rFonts w:ascii="Palatino Linotype" w:hAnsi="Palatino Linotype"/>
          <w:sz w:val="22"/>
          <w:szCs w:val="22"/>
          <w:lang w:val="en-US"/>
        </w:rPr>
        <w:t>Lead</w:t>
      </w:r>
      <w:proofErr w:type="gramEnd"/>
      <w:r w:rsidRPr="003E5EC3">
        <w:rPr>
          <w:rFonts w:ascii="Palatino Linotype" w:hAnsi="Palatino Linotype"/>
          <w:sz w:val="22"/>
          <w:szCs w:val="22"/>
          <w:lang w:val="en-US"/>
        </w:rPr>
        <w:t xml:space="preserve"> in Plants and the Environment. Springer; 2020. p. 83–98.</w:t>
      </w:r>
    </w:p>
    <w:p w14:paraId="603937D7"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 xml:space="preserve">Kemmerling LR, Darst AL, </w:t>
      </w:r>
      <w:proofErr w:type="spellStart"/>
      <w:r w:rsidRPr="003E5EC3">
        <w:rPr>
          <w:rFonts w:ascii="Palatino Linotype" w:hAnsi="Palatino Linotype"/>
          <w:sz w:val="22"/>
          <w:szCs w:val="22"/>
          <w:lang w:val="en-US"/>
        </w:rPr>
        <w:t>Adabag</w:t>
      </w:r>
      <w:proofErr w:type="spellEnd"/>
      <w:r w:rsidRPr="003E5EC3">
        <w:rPr>
          <w:rFonts w:ascii="Palatino Linotype" w:hAnsi="Palatino Linotype"/>
          <w:sz w:val="22"/>
          <w:szCs w:val="22"/>
          <w:lang w:val="en-US"/>
        </w:rPr>
        <w:t xml:space="preserve"> M, Koch NM, Snell-Rood EC. Lead (Pb) concentrations across 22 species of butterflies correlate with soil and air lead and decreased wing size in an urban field study. Sci Total Environ. 15 mar </w:t>
      </w:r>
      <w:proofErr w:type="gramStart"/>
      <w:r w:rsidRPr="003E5EC3">
        <w:rPr>
          <w:rFonts w:ascii="Palatino Linotype" w:hAnsi="Palatino Linotype"/>
          <w:sz w:val="22"/>
          <w:szCs w:val="22"/>
          <w:lang w:val="en-US"/>
        </w:rPr>
        <w:t>2025;969:173210</w:t>
      </w:r>
      <w:proofErr w:type="gramEnd"/>
      <w:r w:rsidRPr="003E5EC3">
        <w:rPr>
          <w:rFonts w:ascii="Palatino Linotype" w:hAnsi="Palatino Linotype"/>
          <w:sz w:val="22"/>
          <w:szCs w:val="22"/>
          <w:lang w:val="en-US"/>
        </w:rPr>
        <w:t>.</w:t>
      </w:r>
    </w:p>
    <w:p w14:paraId="0801F86A" w14:textId="77777777" w:rsidR="003E5EC3" w:rsidRDefault="004A6EDE" w:rsidP="004A6EDE">
      <w:pPr>
        <w:pStyle w:val="NormalWeb"/>
        <w:numPr>
          <w:ilvl w:val="0"/>
          <w:numId w:val="1"/>
        </w:numPr>
        <w:rPr>
          <w:rFonts w:ascii="Palatino Linotype" w:hAnsi="Palatino Linotype"/>
          <w:sz w:val="22"/>
          <w:szCs w:val="22"/>
          <w:lang w:val="en-US"/>
        </w:rPr>
      </w:pPr>
      <w:proofErr w:type="spellStart"/>
      <w:r w:rsidRPr="003E5EC3">
        <w:rPr>
          <w:rFonts w:ascii="Palatino Linotype" w:hAnsi="Palatino Linotype"/>
          <w:sz w:val="22"/>
          <w:szCs w:val="22"/>
          <w:lang w:val="en-US"/>
        </w:rPr>
        <w:lastRenderedPageBreak/>
        <w:t>Ezquerro</w:t>
      </w:r>
      <w:proofErr w:type="spellEnd"/>
      <w:r w:rsidRPr="003E5EC3">
        <w:rPr>
          <w:rFonts w:ascii="Palatino Linotype" w:hAnsi="Palatino Linotype"/>
          <w:sz w:val="22"/>
          <w:szCs w:val="22"/>
          <w:lang w:val="en-US"/>
        </w:rPr>
        <w:t xml:space="preserve"> L, Coimbra R, </w:t>
      </w:r>
      <w:proofErr w:type="spellStart"/>
      <w:r w:rsidRPr="003E5EC3">
        <w:rPr>
          <w:rFonts w:ascii="Palatino Linotype" w:hAnsi="Palatino Linotype"/>
          <w:sz w:val="22"/>
          <w:szCs w:val="22"/>
          <w:lang w:val="en-US"/>
        </w:rPr>
        <w:t>Bauluz</w:t>
      </w:r>
      <w:proofErr w:type="spellEnd"/>
      <w:r w:rsidRPr="003E5EC3">
        <w:rPr>
          <w:rFonts w:ascii="Palatino Linotype" w:hAnsi="Palatino Linotype"/>
          <w:sz w:val="22"/>
          <w:szCs w:val="22"/>
          <w:lang w:val="en-US"/>
        </w:rPr>
        <w:t xml:space="preserve"> B, Núñez-</w:t>
      </w:r>
      <w:proofErr w:type="spellStart"/>
      <w:r w:rsidRPr="003E5EC3">
        <w:rPr>
          <w:rFonts w:ascii="Palatino Linotype" w:hAnsi="Palatino Linotype"/>
          <w:sz w:val="22"/>
          <w:szCs w:val="22"/>
          <w:lang w:val="en-US"/>
        </w:rPr>
        <w:t>Lahuerta</w:t>
      </w:r>
      <w:proofErr w:type="spellEnd"/>
      <w:r w:rsidRPr="003E5EC3">
        <w:rPr>
          <w:rFonts w:ascii="Palatino Linotype" w:hAnsi="Palatino Linotype"/>
          <w:sz w:val="22"/>
          <w:szCs w:val="22"/>
          <w:lang w:val="en-US"/>
        </w:rPr>
        <w:t xml:space="preserve"> C, Román-Berdiel T, Moreno-Azanza M. Large dinosaur egg accumulations and their significance for understanding nesting </w:t>
      </w:r>
      <w:proofErr w:type="spellStart"/>
      <w:r w:rsidRPr="003E5EC3">
        <w:rPr>
          <w:rFonts w:ascii="Palatino Linotype" w:hAnsi="Palatino Linotype"/>
          <w:sz w:val="22"/>
          <w:szCs w:val="22"/>
          <w:lang w:val="en-US"/>
        </w:rPr>
        <w:t>behaviour</w:t>
      </w:r>
      <w:proofErr w:type="spellEnd"/>
      <w:r w:rsidRPr="003E5EC3">
        <w:rPr>
          <w:rFonts w:ascii="Palatino Linotype" w:hAnsi="Palatino Linotype"/>
          <w:sz w:val="22"/>
          <w:szCs w:val="22"/>
          <w:lang w:val="en-US"/>
        </w:rPr>
        <w:t xml:space="preserve">. </w:t>
      </w:r>
      <w:proofErr w:type="spellStart"/>
      <w:r w:rsidRPr="003E5EC3">
        <w:rPr>
          <w:rFonts w:ascii="Palatino Linotype" w:hAnsi="Palatino Linotype"/>
          <w:sz w:val="22"/>
          <w:szCs w:val="22"/>
          <w:lang w:val="en-US"/>
        </w:rPr>
        <w:t>Geosci</w:t>
      </w:r>
      <w:proofErr w:type="spellEnd"/>
      <w:r w:rsidRPr="003E5EC3">
        <w:rPr>
          <w:rFonts w:ascii="Palatino Linotype" w:hAnsi="Palatino Linotype"/>
          <w:sz w:val="22"/>
          <w:szCs w:val="22"/>
          <w:lang w:val="en-US"/>
        </w:rPr>
        <w:t xml:space="preserve"> Front. 1 </w:t>
      </w:r>
      <w:proofErr w:type="spellStart"/>
      <w:r w:rsidRPr="003E5EC3">
        <w:rPr>
          <w:rFonts w:ascii="Palatino Linotype" w:hAnsi="Palatino Linotype"/>
          <w:sz w:val="22"/>
          <w:szCs w:val="22"/>
          <w:lang w:val="en-US"/>
        </w:rPr>
        <w:t>sep</w:t>
      </w:r>
      <w:proofErr w:type="spellEnd"/>
      <w:r w:rsidRPr="003E5EC3">
        <w:rPr>
          <w:rFonts w:ascii="Palatino Linotype" w:hAnsi="Palatino Linotype"/>
          <w:sz w:val="22"/>
          <w:szCs w:val="22"/>
          <w:lang w:val="en-US"/>
        </w:rPr>
        <w:t xml:space="preserve"> 2024;15(5).</w:t>
      </w:r>
    </w:p>
    <w:p w14:paraId="3B4CFA7B" w14:textId="77777777" w:rsidR="003E5EC3" w:rsidRDefault="004A6EDE" w:rsidP="004A6EDE">
      <w:pPr>
        <w:pStyle w:val="NormalWeb"/>
        <w:numPr>
          <w:ilvl w:val="0"/>
          <w:numId w:val="1"/>
        </w:numPr>
        <w:rPr>
          <w:rFonts w:ascii="Palatino Linotype" w:hAnsi="Palatino Linotype"/>
          <w:sz w:val="22"/>
          <w:szCs w:val="22"/>
          <w:lang w:val="en-US"/>
        </w:rPr>
      </w:pPr>
      <w:r w:rsidRPr="003E5EC3">
        <w:rPr>
          <w:rFonts w:ascii="Palatino Linotype" w:hAnsi="Palatino Linotype"/>
          <w:sz w:val="22"/>
          <w:szCs w:val="22"/>
          <w:lang w:val="en-US"/>
        </w:rPr>
        <w:t>McMichael AJ. Issues in environmental epidemiological research: the example of environmental lead and health. Asia Pac J Public Health. 1989;3(2):150–5.</w:t>
      </w:r>
    </w:p>
    <w:p w14:paraId="4FF72039"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 xml:space="preserve"> Lu J, Li A, Fang H, Zhang J. Interannual variation in the distribution of Yangtze River-derived sediments in the Yellow Sea: Evidence from the suspended sediments. Mar Environ Res. 1 ago 2025;209.</w:t>
      </w:r>
    </w:p>
    <w:p w14:paraId="435F987E" w14:textId="77777777" w:rsidR="008055C3" w:rsidRDefault="004A6EDE" w:rsidP="004A6EDE">
      <w:pPr>
        <w:pStyle w:val="NormalWeb"/>
        <w:numPr>
          <w:ilvl w:val="0"/>
          <w:numId w:val="1"/>
        </w:numPr>
        <w:rPr>
          <w:rFonts w:ascii="Palatino Linotype" w:hAnsi="Palatino Linotype"/>
          <w:sz w:val="22"/>
          <w:szCs w:val="22"/>
          <w:lang w:val="en-US"/>
        </w:rPr>
      </w:pPr>
      <w:proofErr w:type="spellStart"/>
      <w:r w:rsidRPr="008055C3">
        <w:rPr>
          <w:rFonts w:ascii="Palatino Linotype" w:hAnsi="Palatino Linotype"/>
          <w:sz w:val="22"/>
          <w:szCs w:val="22"/>
          <w:lang w:val="en-US"/>
        </w:rPr>
        <w:t>Tligui</w:t>
      </w:r>
      <w:proofErr w:type="spellEnd"/>
      <w:r w:rsidRPr="008055C3">
        <w:rPr>
          <w:rFonts w:ascii="Palatino Linotype" w:hAnsi="Palatino Linotype"/>
          <w:sz w:val="22"/>
          <w:szCs w:val="22"/>
          <w:lang w:val="en-US"/>
        </w:rPr>
        <w:t xml:space="preserve"> Y, Cherif EK, </w:t>
      </w:r>
      <w:proofErr w:type="spellStart"/>
      <w:r w:rsidRPr="008055C3">
        <w:rPr>
          <w:rFonts w:ascii="Palatino Linotype" w:hAnsi="Palatino Linotype"/>
          <w:sz w:val="22"/>
          <w:szCs w:val="22"/>
          <w:lang w:val="en-US"/>
        </w:rPr>
        <w:t>Lechhab</w:t>
      </w:r>
      <w:proofErr w:type="spellEnd"/>
      <w:r w:rsidRPr="008055C3">
        <w:rPr>
          <w:rFonts w:ascii="Palatino Linotype" w:hAnsi="Palatino Linotype"/>
          <w:sz w:val="22"/>
          <w:szCs w:val="22"/>
          <w:lang w:val="en-US"/>
        </w:rPr>
        <w:t xml:space="preserve"> W, </w:t>
      </w:r>
      <w:proofErr w:type="spellStart"/>
      <w:r w:rsidRPr="008055C3">
        <w:rPr>
          <w:rFonts w:ascii="Palatino Linotype" w:hAnsi="Palatino Linotype"/>
          <w:sz w:val="22"/>
          <w:szCs w:val="22"/>
          <w:lang w:val="en-US"/>
        </w:rPr>
        <w:t>Lechhab</w:t>
      </w:r>
      <w:proofErr w:type="spellEnd"/>
      <w:r w:rsidRPr="008055C3">
        <w:rPr>
          <w:rFonts w:ascii="Palatino Linotype" w:hAnsi="Palatino Linotype"/>
          <w:sz w:val="22"/>
          <w:szCs w:val="22"/>
          <w:lang w:val="en-US"/>
        </w:rPr>
        <w:t xml:space="preserve"> T, </w:t>
      </w:r>
      <w:proofErr w:type="spellStart"/>
      <w:r w:rsidRPr="008055C3">
        <w:rPr>
          <w:rFonts w:ascii="Palatino Linotype" w:hAnsi="Palatino Linotype"/>
          <w:sz w:val="22"/>
          <w:szCs w:val="22"/>
          <w:lang w:val="en-US"/>
        </w:rPr>
        <w:t>Laghzal</w:t>
      </w:r>
      <w:proofErr w:type="spellEnd"/>
      <w:r w:rsidRPr="008055C3">
        <w:rPr>
          <w:rFonts w:ascii="Palatino Linotype" w:hAnsi="Palatino Linotype"/>
          <w:sz w:val="22"/>
          <w:szCs w:val="22"/>
          <w:lang w:val="en-US"/>
        </w:rPr>
        <w:t xml:space="preserve"> A, </w:t>
      </w:r>
      <w:proofErr w:type="spellStart"/>
      <w:r w:rsidRPr="008055C3">
        <w:rPr>
          <w:rFonts w:ascii="Palatino Linotype" w:hAnsi="Palatino Linotype"/>
          <w:sz w:val="22"/>
          <w:szCs w:val="22"/>
          <w:lang w:val="en-US"/>
        </w:rPr>
        <w:t>Nouayti</w:t>
      </w:r>
      <w:proofErr w:type="spellEnd"/>
      <w:r w:rsidRPr="008055C3">
        <w:rPr>
          <w:rFonts w:ascii="Palatino Linotype" w:hAnsi="Palatino Linotype"/>
          <w:sz w:val="22"/>
          <w:szCs w:val="22"/>
          <w:lang w:val="en-US"/>
        </w:rPr>
        <w:t xml:space="preserve"> N, et al. Integrated Multivariate and Spatial Assessment of Groundwater Quality for Sustainable Human Consumption in Arid Moroccan Regions. Water. 2025;17(16).</w:t>
      </w:r>
    </w:p>
    <w:p w14:paraId="4D348F12"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 xml:space="preserve">Shaffer RM, Sellers SP, Baker MG, Kalman RD, Frostad J, Suter MK, et al. Improving and Expanding Estimates of the Global Burden of Disease Due to Environmental Health Risk Factors. Environ Health </w:t>
      </w:r>
      <w:proofErr w:type="spellStart"/>
      <w:r w:rsidRPr="008055C3">
        <w:rPr>
          <w:rFonts w:ascii="Palatino Linotype" w:hAnsi="Palatino Linotype"/>
          <w:sz w:val="22"/>
          <w:szCs w:val="22"/>
          <w:lang w:val="en-US"/>
        </w:rPr>
        <w:t>Perspect</w:t>
      </w:r>
      <w:proofErr w:type="spellEnd"/>
      <w:r w:rsidRPr="008055C3">
        <w:rPr>
          <w:rFonts w:ascii="Palatino Linotype" w:hAnsi="Palatino Linotype"/>
          <w:sz w:val="22"/>
          <w:szCs w:val="22"/>
          <w:lang w:val="en-US"/>
        </w:rPr>
        <w:t>. 2019;127(10):105001.</w:t>
      </w:r>
    </w:p>
    <w:p w14:paraId="4F81FB35"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 xml:space="preserve">Bolan S, Padhye LP, </w:t>
      </w:r>
      <w:proofErr w:type="spellStart"/>
      <w:r w:rsidRPr="008055C3">
        <w:rPr>
          <w:rFonts w:ascii="Palatino Linotype" w:hAnsi="Palatino Linotype"/>
          <w:sz w:val="22"/>
          <w:szCs w:val="22"/>
          <w:lang w:val="en-US"/>
        </w:rPr>
        <w:t>Jasemizad</w:t>
      </w:r>
      <w:proofErr w:type="spellEnd"/>
      <w:r w:rsidRPr="008055C3">
        <w:rPr>
          <w:rFonts w:ascii="Palatino Linotype" w:hAnsi="Palatino Linotype"/>
          <w:sz w:val="22"/>
          <w:szCs w:val="22"/>
          <w:lang w:val="en-US"/>
        </w:rPr>
        <w:t xml:space="preserve"> T, </w:t>
      </w:r>
      <w:proofErr w:type="spellStart"/>
      <w:r w:rsidRPr="008055C3">
        <w:rPr>
          <w:rFonts w:ascii="Palatino Linotype" w:hAnsi="Palatino Linotype"/>
          <w:sz w:val="22"/>
          <w:szCs w:val="22"/>
          <w:lang w:val="en-US"/>
        </w:rPr>
        <w:t>Govarthanan</w:t>
      </w:r>
      <w:proofErr w:type="spellEnd"/>
      <w:r w:rsidRPr="008055C3">
        <w:rPr>
          <w:rFonts w:ascii="Palatino Linotype" w:hAnsi="Palatino Linotype"/>
          <w:sz w:val="22"/>
          <w:szCs w:val="22"/>
          <w:lang w:val="en-US"/>
        </w:rPr>
        <w:t xml:space="preserve"> M, Karmegam N, Wijesekara H, et al. Impacts of climate change on the fate of contaminants through extreme weather events. Sci Total Environ. </w:t>
      </w:r>
      <w:proofErr w:type="gramStart"/>
      <w:r w:rsidRPr="008055C3">
        <w:rPr>
          <w:rFonts w:ascii="Palatino Linotype" w:hAnsi="Palatino Linotype"/>
          <w:sz w:val="22"/>
          <w:szCs w:val="22"/>
          <w:lang w:val="en-US"/>
        </w:rPr>
        <w:t>2024;909:168244</w:t>
      </w:r>
      <w:proofErr w:type="gramEnd"/>
      <w:r w:rsidRPr="008055C3">
        <w:rPr>
          <w:rFonts w:ascii="Palatino Linotype" w:hAnsi="Palatino Linotype"/>
          <w:sz w:val="22"/>
          <w:szCs w:val="22"/>
          <w:lang w:val="en-US"/>
        </w:rPr>
        <w:t>.</w:t>
      </w:r>
    </w:p>
    <w:p w14:paraId="285B703E"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Singh Sankhla M, Kumar R, Prasad L. Impact of Variation in Climatic Changes in Concentration of Lead &amp; Nickel in Yamuna River Water, Delhi, India. Mater Today Proc. 2022;57(4):1540–7.</w:t>
      </w:r>
    </w:p>
    <w:p w14:paraId="16BED2B9"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Martin KMZHR. Human health and environmental sustainability: the 21st century's grand challenges. [</w:t>
      </w:r>
      <w:proofErr w:type="spellStart"/>
      <w:r w:rsidRPr="008055C3">
        <w:rPr>
          <w:rFonts w:ascii="Palatino Linotype" w:hAnsi="Palatino Linotype"/>
          <w:sz w:val="22"/>
          <w:szCs w:val="22"/>
          <w:lang w:val="en-US"/>
        </w:rPr>
        <w:t>Reporte</w:t>
      </w:r>
      <w:proofErr w:type="spellEnd"/>
      <w:r w:rsidRPr="008055C3">
        <w:rPr>
          <w:rFonts w:ascii="Palatino Linotype" w:hAnsi="Palatino Linotype"/>
          <w:sz w:val="22"/>
          <w:szCs w:val="22"/>
          <w:lang w:val="en-US"/>
        </w:rPr>
        <w:t>]. 2016.</w:t>
      </w:r>
    </w:p>
    <w:p w14:paraId="3CE1EC22" w14:textId="77777777" w:rsidR="008055C3" w:rsidRDefault="004A6EDE" w:rsidP="004A6EDE">
      <w:pPr>
        <w:pStyle w:val="NormalWeb"/>
        <w:numPr>
          <w:ilvl w:val="0"/>
          <w:numId w:val="1"/>
        </w:numPr>
        <w:rPr>
          <w:rFonts w:ascii="Palatino Linotype" w:hAnsi="Palatino Linotype"/>
          <w:sz w:val="22"/>
          <w:szCs w:val="22"/>
          <w:lang w:val="en-US"/>
        </w:rPr>
      </w:pPr>
      <w:proofErr w:type="spellStart"/>
      <w:r w:rsidRPr="008055C3">
        <w:rPr>
          <w:rFonts w:ascii="Palatino Linotype" w:hAnsi="Palatino Linotype"/>
          <w:sz w:val="22"/>
          <w:szCs w:val="22"/>
        </w:rPr>
        <w:t>Baars</w:t>
      </w:r>
      <w:proofErr w:type="spellEnd"/>
      <w:r w:rsidRPr="008055C3">
        <w:rPr>
          <w:rFonts w:ascii="Palatino Linotype" w:hAnsi="Palatino Linotype"/>
          <w:sz w:val="22"/>
          <w:szCs w:val="22"/>
        </w:rPr>
        <w:t xml:space="preserve"> C, </w:t>
      </w:r>
      <w:proofErr w:type="spellStart"/>
      <w:r w:rsidRPr="008055C3">
        <w:rPr>
          <w:rFonts w:ascii="Palatino Linotype" w:hAnsi="Palatino Linotype"/>
          <w:sz w:val="22"/>
          <w:szCs w:val="22"/>
        </w:rPr>
        <w:t>Barbir</w:t>
      </w:r>
      <w:proofErr w:type="spellEnd"/>
      <w:r w:rsidRPr="008055C3">
        <w:rPr>
          <w:rFonts w:ascii="Palatino Linotype" w:hAnsi="Palatino Linotype"/>
          <w:sz w:val="22"/>
          <w:szCs w:val="22"/>
        </w:rPr>
        <w:t xml:space="preserve"> J, Paulino Pires </w:t>
      </w:r>
      <w:proofErr w:type="spellStart"/>
      <w:r w:rsidRPr="008055C3">
        <w:rPr>
          <w:rFonts w:ascii="Palatino Linotype" w:hAnsi="Palatino Linotype"/>
          <w:sz w:val="22"/>
          <w:szCs w:val="22"/>
        </w:rPr>
        <w:t>Eustachio</w:t>
      </w:r>
      <w:proofErr w:type="spellEnd"/>
      <w:r w:rsidRPr="008055C3">
        <w:rPr>
          <w:rFonts w:ascii="Palatino Linotype" w:hAnsi="Palatino Linotype"/>
          <w:sz w:val="22"/>
          <w:szCs w:val="22"/>
        </w:rPr>
        <w:t xml:space="preserve"> JH. </w:t>
      </w:r>
      <w:r w:rsidRPr="008055C3">
        <w:rPr>
          <w:rFonts w:ascii="Palatino Linotype" w:hAnsi="Palatino Linotype"/>
          <w:sz w:val="22"/>
          <w:szCs w:val="22"/>
          <w:lang w:val="en-US"/>
        </w:rPr>
        <w:t xml:space="preserve">How Can Climate Change Impact Human Health via Food Security? A Bibliometric Analysis. Environments. 1 </w:t>
      </w:r>
      <w:proofErr w:type="spellStart"/>
      <w:r w:rsidRPr="008055C3">
        <w:rPr>
          <w:rFonts w:ascii="Palatino Linotype" w:hAnsi="Palatino Linotype"/>
          <w:sz w:val="22"/>
          <w:szCs w:val="22"/>
          <w:lang w:val="en-US"/>
        </w:rPr>
        <w:t>nov</w:t>
      </w:r>
      <w:proofErr w:type="spellEnd"/>
      <w:r w:rsidRPr="008055C3">
        <w:rPr>
          <w:rFonts w:ascii="Palatino Linotype" w:hAnsi="Palatino Linotype"/>
          <w:sz w:val="22"/>
          <w:szCs w:val="22"/>
          <w:lang w:val="en-US"/>
        </w:rPr>
        <w:t xml:space="preserve"> 2023;10(11).</w:t>
      </w:r>
    </w:p>
    <w:p w14:paraId="0FD7CE2E" w14:textId="77777777" w:rsidR="008055C3" w:rsidRDefault="004A6EDE" w:rsidP="004A6EDE">
      <w:pPr>
        <w:pStyle w:val="NormalWeb"/>
        <w:numPr>
          <w:ilvl w:val="0"/>
          <w:numId w:val="1"/>
        </w:numPr>
        <w:rPr>
          <w:rFonts w:ascii="Palatino Linotype" w:hAnsi="Palatino Linotype"/>
          <w:sz w:val="22"/>
          <w:szCs w:val="22"/>
          <w:lang w:val="en-US"/>
        </w:rPr>
      </w:pPr>
      <w:proofErr w:type="spellStart"/>
      <w:r w:rsidRPr="008055C3">
        <w:rPr>
          <w:rFonts w:ascii="Palatino Linotype" w:hAnsi="Palatino Linotype"/>
          <w:sz w:val="22"/>
          <w:szCs w:val="22"/>
        </w:rPr>
        <w:t>Asefa</w:t>
      </w:r>
      <w:proofErr w:type="spellEnd"/>
      <w:r w:rsidRPr="008055C3">
        <w:rPr>
          <w:rFonts w:ascii="Palatino Linotype" w:hAnsi="Palatino Linotype"/>
          <w:sz w:val="22"/>
          <w:szCs w:val="22"/>
        </w:rPr>
        <w:t xml:space="preserve"> </w:t>
      </w:r>
      <w:proofErr w:type="gramStart"/>
      <w:r w:rsidRPr="008055C3">
        <w:rPr>
          <w:rFonts w:ascii="Palatino Linotype" w:hAnsi="Palatino Linotype"/>
          <w:sz w:val="22"/>
          <w:szCs w:val="22"/>
        </w:rPr>
        <w:t xml:space="preserve">EM, </w:t>
      </w:r>
      <w:proofErr w:type="spellStart"/>
      <w:r w:rsidRPr="008055C3">
        <w:rPr>
          <w:rFonts w:ascii="Palatino Linotype" w:hAnsi="Palatino Linotype"/>
          <w:sz w:val="22"/>
          <w:szCs w:val="22"/>
        </w:rPr>
        <w:t>Damtew</w:t>
      </w:r>
      <w:proofErr w:type="spellEnd"/>
      <w:proofErr w:type="gramEnd"/>
      <w:r w:rsidRPr="008055C3">
        <w:rPr>
          <w:rFonts w:ascii="Palatino Linotype" w:hAnsi="Palatino Linotype"/>
          <w:sz w:val="22"/>
          <w:szCs w:val="22"/>
        </w:rPr>
        <w:t xml:space="preserve"> YT, </w:t>
      </w:r>
      <w:proofErr w:type="spellStart"/>
      <w:r w:rsidRPr="008055C3">
        <w:rPr>
          <w:rFonts w:ascii="Palatino Linotype" w:hAnsi="Palatino Linotype"/>
          <w:sz w:val="22"/>
          <w:szCs w:val="22"/>
        </w:rPr>
        <w:t>Mengistu</w:t>
      </w:r>
      <w:proofErr w:type="spellEnd"/>
      <w:r w:rsidRPr="008055C3">
        <w:rPr>
          <w:rFonts w:ascii="Palatino Linotype" w:hAnsi="Palatino Linotype"/>
          <w:sz w:val="22"/>
          <w:szCs w:val="22"/>
        </w:rPr>
        <w:t xml:space="preserve"> DA, Tolera ST, </w:t>
      </w:r>
      <w:proofErr w:type="spellStart"/>
      <w:r w:rsidRPr="008055C3">
        <w:rPr>
          <w:rFonts w:ascii="Palatino Linotype" w:hAnsi="Palatino Linotype"/>
          <w:sz w:val="22"/>
          <w:szCs w:val="22"/>
        </w:rPr>
        <w:t>Dugasa</w:t>
      </w:r>
      <w:proofErr w:type="spellEnd"/>
      <w:r w:rsidRPr="008055C3">
        <w:rPr>
          <w:rFonts w:ascii="Palatino Linotype" w:hAnsi="Palatino Linotype"/>
          <w:sz w:val="22"/>
          <w:szCs w:val="22"/>
        </w:rPr>
        <w:t xml:space="preserve"> FF, </w:t>
      </w:r>
      <w:proofErr w:type="spellStart"/>
      <w:r w:rsidRPr="008055C3">
        <w:rPr>
          <w:rFonts w:ascii="Palatino Linotype" w:hAnsi="Palatino Linotype"/>
          <w:sz w:val="22"/>
          <w:szCs w:val="22"/>
        </w:rPr>
        <w:t>Berhanu</w:t>
      </w:r>
      <w:proofErr w:type="spellEnd"/>
      <w:r w:rsidRPr="008055C3">
        <w:rPr>
          <w:rFonts w:ascii="Palatino Linotype" w:hAnsi="Palatino Linotype"/>
          <w:sz w:val="22"/>
          <w:szCs w:val="22"/>
        </w:rPr>
        <w:t xml:space="preserve"> A, et al. </w:t>
      </w:r>
      <w:r w:rsidRPr="008055C3">
        <w:rPr>
          <w:rFonts w:ascii="Palatino Linotype" w:hAnsi="Palatino Linotype"/>
          <w:sz w:val="22"/>
          <w:szCs w:val="22"/>
          <w:lang w:val="en-US"/>
        </w:rPr>
        <w:t xml:space="preserve">Heavy metals in Ethiopian drinking water and public health risks: Insights from nationwide and regional analysis. Sci Total Environ. </w:t>
      </w:r>
      <w:proofErr w:type="gramStart"/>
      <w:r w:rsidRPr="008055C3">
        <w:rPr>
          <w:rFonts w:ascii="Palatino Linotype" w:hAnsi="Palatino Linotype"/>
          <w:sz w:val="22"/>
          <w:szCs w:val="22"/>
          <w:lang w:val="en-US"/>
        </w:rPr>
        <w:t>2024;947:174527</w:t>
      </w:r>
      <w:proofErr w:type="gramEnd"/>
      <w:r w:rsidRPr="008055C3">
        <w:rPr>
          <w:rFonts w:ascii="Palatino Linotype" w:hAnsi="Palatino Linotype"/>
          <w:sz w:val="22"/>
          <w:szCs w:val="22"/>
          <w:lang w:val="en-US"/>
        </w:rPr>
        <w:t>.</w:t>
      </w:r>
    </w:p>
    <w:p w14:paraId="0BBCA5F3"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 xml:space="preserve">Smith KR. Health effects of indoor air pollution: The global picture. </w:t>
      </w:r>
      <w:proofErr w:type="spellStart"/>
      <w:r w:rsidRPr="008055C3">
        <w:rPr>
          <w:rFonts w:ascii="Palatino Linotype" w:hAnsi="Palatino Linotype"/>
          <w:sz w:val="22"/>
          <w:szCs w:val="22"/>
          <w:lang w:val="en-US"/>
        </w:rPr>
        <w:t>Pollut</w:t>
      </w:r>
      <w:proofErr w:type="spellEnd"/>
      <w:r w:rsidRPr="008055C3">
        <w:rPr>
          <w:rFonts w:ascii="Palatino Linotype" w:hAnsi="Palatino Linotype"/>
          <w:sz w:val="22"/>
          <w:szCs w:val="22"/>
          <w:lang w:val="en-US"/>
        </w:rPr>
        <w:t xml:space="preserve"> Atmos. 2005;(188):29–34.</w:t>
      </w:r>
    </w:p>
    <w:p w14:paraId="096C6FFE"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Collaborators GBD 2021 SRF, Feigin VL, et al. Global, regional, and national burden of stroke and its risk factors, 1990-2021: a systematic analysis for the Global Burden of Disease Study 2021. Lancet Neurol. 2024;23(10):973–1003.</w:t>
      </w:r>
    </w:p>
    <w:p w14:paraId="2E4B9D35"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Catalan J, Pla-</w:t>
      </w:r>
      <w:proofErr w:type="spellStart"/>
      <w:r w:rsidRPr="008055C3">
        <w:rPr>
          <w:rFonts w:ascii="Palatino Linotype" w:hAnsi="Palatino Linotype"/>
          <w:sz w:val="22"/>
          <w:szCs w:val="22"/>
          <w:lang w:val="en-US"/>
        </w:rPr>
        <w:t>Rabés</w:t>
      </w:r>
      <w:proofErr w:type="spellEnd"/>
      <w:r w:rsidRPr="008055C3">
        <w:rPr>
          <w:rFonts w:ascii="Palatino Linotype" w:hAnsi="Palatino Linotype"/>
          <w:sz w:val="22"/>
          <w:szCs w:val="22"/>
          <w:lang w:val="en-US"/>
        </w:rPr>
        <w:t xml:space="preserve"> S, Wolfe AP, </w:t>
      </w:r>
      <w:proofErr w:type="spellStart"/>
      <w:r w:rsidRPr="008055C3">
        <w:rPr>
          <w:rFonts w:ascii="Palatino Linotype" w:hAnsi="Palatino Linotype"/>
          <w:sz w:val="22"/>
          <w:szCs w:val="22"/>
          <w:lang w:val="en-US"/>
        </w:rPr>
        <w:t>Smol</w:t>
      </w:r>
      <w:proofErr w:type="spellEnd"/>
      <w:r w:rsidRPr="008055C3">
        <w:rPr>
          <w:rFonts w:ascii="Palatino Linotype" w:hAnsi="Palatino Linotype"/>
          <w:sz w:val="22"/>
          <w:szCs w:val="22"/>
          <w:lang w:val="en-US"/>
        </w:rPr>
        <w:t xml:space="preserve"> JP, </w:t>
      </w:r>
      <w:proofErr w:type="spellStart"/>
      <w:r w:rsidRPr="008055C3">
        <w:rPr>
          <w:rFonts w:ascii="Palatino Linotype" w:hAnsi="Palatino Linotype"/>
          <w:sz w:val="22"/>
          <w:szCs w:val="22"/>
          <w:lang w:val="en-US"/>
        </w:rPr>
        <w:t>Rühland</w:t>
      </w:r>
      <w:proofErr w:type="spellEnd"/>
      <w:r w:rsidRPr="008055C3">
        <w:rPr>
          <w:rFonts w:ascii="Palatino Linotype" w:hAnsi="Palatino Linotype"/>
          <w:sz w:val="22"/>
          <w:szCs w:val="22"/>
          <w:lang w:val="en-US"/>
        </w:rPr>
        <w:t xml:space="preserve"> KM, Anderson NJ, et al. Global change revealed by </w:t>
      </w:r>
      <w:proofErr w:type="spellStart"/>
      <w:r w:rsidRPr="008055C3">
        <w:rPr>
          <w:rFonts w:ascii="Palatino Linotype" w:hAnsi="Palatino Linotype"/>
          <w:sz w:val="22"/>
          <w:szCs w:val="22"/>
          <w:lang w:val="en-US"/>
        </w:rPr>
        <w:t>palaeolimnological</w:t>
      </w:r>
      <w:proofErr w:type="spellEnd"/>
      <w:r w:rsidRPr="008055C3">
        <w:rPr>
          <w:rFonts w:ascii="Palatino Linotype" w:hAnsi="Palatino Linotype"/>
          <w:sz w:val="22"/>
          <w:szCs w:val="22"/>
          <w:lang w:val="en-US"/>
        </w:rPr>
        <w:t xml:space="preserve"> records from remote lakes: a review. J </w:t>
      </w:r>
      <w:proofErr w:type="spellStart"/>
      <w:r w:rsidRPr="008055C3">
        <w:rPr>
          <w:rFonts w:ascii="Palatino Linotype" w:hAnsi="Palatino Linotype"/>
          <w:sz w:val="22"/>
          <w:szCs w:val="22"/>
          <w:lang w:val="en-US"/>
        </w:rPr>
        <w:t>Paleolimnol</w:t>
      </w:r>
      <w:proofErr w:type="spellEnd"/>
      <w:r w:rsidRPr="008055C3">
        <w:rPr>
          <w:rFonts w:ascii="Palatino Linotype" w:hAnsi="Palatino Linotype"/>
          <w:sz w:val="22"/>
          <w:szCs w:val="22"/>
          <w:lang w:val="en-US"/>
        </w:rPr>
        <w:t>. 2013;49(3):513–35.</w:t>
      </w:r>
    </w:p>
    <w:p w14:paraId="3E465674"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Petkovsek SA. Forest biomonitoring of the largest Slovene thermal power plant with respect to reduction of air pollution. Environ Monit Assess. 2013;185(2):1809–23.</w:t>
      </w:r>
    </w:p>
    <w:p w14:paraId="0B2E42E0"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 xml:space="preserve">Foulds SA, Brewer PA, Macklin MG, Haresign W, Betson RE, </w:t>
      </w:r>
      <w:proofErr w:type="spellStart"/>
      <w:r w:rsidRPr="008055C3">
        <w:rPr>
          <w:rFonts w:ascii="Palatino Linotype" w:hAnsi="Palatino Linotype"/>
          <w:sz w:val="22"/>
          <w:szCs w:val="22"/>
          <w:lang w:val="en-US"/>
        </w:rPr>
        <w:t>Rassner</w:t>
      </w:r>
      <w:proofErr w:type="spellEnd"/>
      <w:r w:rsidRPr="008055C3">
        <w:rPr>
          <w:rFonts w:ascii="Palatino Linotype" w:hAnsi="Palatino Linotype"/>
          <w:sz w:val="22"/>
          <w:szCs w:val="22"/>
          <w:lang w:val="en-US"/>
        </w:rPr>
        <w:t xml:space="preserve"> SME. Flood-related contamination in catchments affected by historical metal mining: An unexpected and emerging hazard of climate change. Sci Total Environ. 2014;476–477:165–80.</w:t>
      </w:r>
    </w:p>
    <w:p w14:paraId="65BCEAD0"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 xml:space="preserve">Holtcamp W. Flavors of uncertainty: the difference between denial and debate. Environ Health </w:t>
      </w:r>
      <w:proofErr w:type="spellStart"/>
      <w:r w:rsidRPr="008055C3">
        <w:rPr>
          <w:rFonts w:ascii="Palatino Linotype" w:hAnsi="Palatino Linotype"/>
          <w:sz w:val="22"/>
          <w:szCs w:val="22"/>
          <w:lang w:val="en-US"/>
        </w:rPr>
        <w:t>Perspect</w:t>
      </w:r>
      <w:proofErr w:type="spellEnd"/>
      <w:r w:rsidRPr="008055C3">
        <w:rPr>
          <w:rFonts w:ascii="Palatino Linotype" w:hAnsi="Palatino Linotype"/>
          <w:sz w:val="22"/>
          <w:szCs w:val="22"/>
          <w:lang w:val="en-US"/>
        </w:rPr>
        <w:t>. 2012;120(8</w:t>
      </w:r>
      <w:proofErr w:type="gramStart"/>
      <w:r w:rsidRPr="008055C3">
        <w:rPr>
          <w:rFonts w:ascii="Palatino Linotype" w:hAnsi="Palatino Linotype"/>
          <w:sz w:val="22"/>
          <w:szCs w:val="22"/>
          <w:lang w:val="en-US"/>
        </w:rPr>
        <w:t>):A</w:t>
      </w:r>
      <w:proofErr w:type="gramEnd"/>
      <w:r w:rsidRPr="008055C3">
        <w:rPr>
          <w:rFonts w:ascii="Palatino Linotype" w:hAnsi="Palatino Linotype"/>
          <w:sz w:val="22"/>
          <w:szCs w:val="22"/>
          <w:lang w:val="en-US"/>
        </w:rPr>
        <w:t>315–9.</w:t>
      </w:r>
    </w:p>
    <w:p w14:paraId="7CC58FAB" w14:textId="77777777" w:rsidR="008055C3" w:rsidRDefault="004A6EDE" w:rsidP="004A6EDE">
      <w:pPr>
        <w:pStyle w:val="NormalWeb"/>
        <w:numPr>
          <w:ilvl w:val="0"/>
          <w:numId w:val="1"/>
        </w:numPr>
        <w:rPr>
          <w:rFonts w:ascii="Palatino Linotype" w:hAnsi="Palatino Linotype"/>
          <w:sz w:val="22"/>
          <w:szCs w:val="22"/>
          <w:lang w:val="en-US"/>
        </w:rPr>
      </w:pPr>
      <w:proofErr w:type="spellStart"/>
      <w:r w:rsidRPr="008055C3">
        <w:rPr>
          <w:rFonts w:ascii="Palatino Linotype" w:hAnsi="Palatino Linotype"/>
          <w:sz w:val="22"/>
          <w:szCs w:val="22"/>
          <w:lang w:val="en-US"/>
        </w:rPr>
        <w:t>Ngueta</w:t>
      </w:r>
      <w:proofErr w:type="spellEnd"/>
      <w:r w:rsidRPr="008055C3">
        <w:rPr>
          <w:rFonts w:ascii="Palatino Linotype" w:hAnsi="Palatino Linotype"/>
          <w:sz w:val="22"/>
          <w:szCs w:val="22"/>
          <w:lang w:val="en-US"/>
        </w:rPr>
        <w:t xml:space="preserve"> G, Prévost M, Deshommes E, </w:t>
      </w:r>
      <w:proofErr w:type="spellStart"/>
      <w:r w:rsidRPr="008055C3">
        <w:rPr>
          <w:rFonts w:ascii="Palatino Linotype" w:hAnsi="Palatino Linotype"/>
          <w:sz w:val="22"/>
          <w:szCs w:val="22"/>
          <w:lang w:val="en-US"/>
        </w:rPr>
        <w:t>Abdous</w:t>
      </w:r>
      <w:proofErr w:type="spellEnd"/>
      <w:r w:rsidRPr="008055C3">
        <w:rPr>
          <w:rFonts w:ascii="Palatino Linotype" w:hAnsi="Palatino Linotype"/>
          <w:sz w:val="22"/>
          <w:szCs w:val="22"/>
          <w:lang w:val="en-US"/>
        </w:rPr>
        <w:t xml:space="preserve"> B, Gauvin D, Levallois P. Exposure of young children to household water lead in the Montreal area (Canada): The </w:t>
      </w:r>
      <w:r w:rsidRPr="008055C3">
        <w:rPr>
          <w:rFonts w:ascii="Palatino Linotype" w:hAnsi="Palatino Linotype"/>
          <w:sz w:val="22"/>
          <w:szCs w:val="22"/>
          <w:lang w:val="en-US"/>
        </w:rPr>
        <w:lastRenderedPageBreak/>
        <w:t xml:space="preserve">potential influence of winter-to-summer changes in water lead levels on children’s blood lead concentration. Environ Int. </w:t>
      </w:r>
      <w:proofErr w:type="gramStart"/>
      <w:r w:rsidRPr="008055C3">
        <w:rPr>
          <w:rFonts w:ascii="Palatino Linotype" w:hAnsi="Palatino Linotype"/>
          <w:sz w:val="22"/>
          <w:szCs w:val="22"/>
          <w:lang w:val="en-US"/>
        </w:rPr>
        <w:t>2014;73:57</w:t>
      </w:r>
      <w:proofErr w:type="gramEnd"/>
      <w:r w:rsidRPr="008055C3">
        <w:rPr>
          <w:rFonts w:ascii="Palatino Linotype" w:hAnsi="Palatino Linotype"/>
          <w:sz w:val="22"/>
          <w:szCs w:val="22"/>
          <w:lang w:val="en-US"/>
        </w:rPr>
        <w:t>–65.</w:t>
      </w:r>
    </w:p>
    <w:p w14:paraId="507F0CA1"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Expert elicitation. En: Cambridge University Press; 2017. p. 244–73.</w:t>
      </w:r>
    </w:p>
    <w:p w14:paraId="50C76117" w14:textId="77777777" w:rsidR="008055C3"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 xml:space="preserve">Maróti P, Kis M. Environmental protection via biomonitoring lead exposure by photosynthetic purple bacteria. Plant </w:t>
      </w:r>
      <w:proofErr w:type="spellStart"/>
      <w:r w:rsidRPr="008055C3">
        <w:rPr>
          <w:rFonts w:ascii="Palatino Linotype" w:hAnsi="Palatino Linotype"/>
          <w:sz w:val="22"/>
          <w:szCs w:val="22"/>
          <w:lang w:val="en-US"/>
        </w:rPr>
        <w:t>Physiol</w:t>
      </w:r>
      <w:proofErr w:type="spellEnd"/>
      <w:r w:rsidRPr="008055C3">
        <w:rPr>
          <w:rFonts w:ascii="Palatino Linotype" w:hAnsi="Palatino Linotype"/>
          <w:sz w:val="22"/>
          <w:szCs w:val="22"/>
          <w:lang w:val="en-US"/>
        </w:rPr>
        <w:t xml:space="preserve"> Rep. 2022;27(4):590–5.</w:t>
      </w:r>
    </w:p>
    <w:p w14:paraId="4C43155B" w14:textId="77777777" w:rsidR="00FE3DA0" w:rsidRDefault="004A6EDE" w:rsidP="004A6EDE">
      <w:pPr>
        <w:pStyle w:val="NormalWeb"/>
        <w:numPr>
          <w:ilvl w:val="0"/>
          <w:numId w:val="1"/>
        </w:numPr>
        <w:rPr>
          <w:rFonts w:ascii="Palatino Linotype" w:hAnsi="Palatino Linotype"/>
          <w:sz w:val="22"/>
          <w:szCs w:val="22"/>
          <w:lang w:val="en-US"/>
        </w:rPr>
      </w:pPr>
      <w:r w:rsidRPr="008055C3">
        <w:rPr>
          <w:rFonts w:ascii="Palatino Linotype" w:hAnsi="Palatino Linotype"/>
          <w:sz w:val="22"/>
          <w:szCs w:val="22"/>
          <w:lang w:val="en-US"/>
        </w:rPr>
        <w:t>Environmental problems and developing countries. Finance Dev. 1992;29(2):22–3.</w:t>
      </w:r>
    </w:p>
    <w:p w14:paraId="23BA4942"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Chen M. Environmental lead risk in the 21st century. [</w:t>
      </w:r>
      <w:proofErr w:type="spellStart"/>
      <w:r w:rsidRPr="00FE3DA0">
        <w:rPr>
          <w:rFonts w:ascii="Palatino Linotype" w:hAnsi="Palatino Linotype"/>
          <w:sz w:val="22"/>
          <w:szCs w:val="22"/>
          <w:lang w:val="en-US"/>
        </w:rPr>
        <w:t>Reporte</w:t>
      </w:r>
      <w:proofErr w:type="spellEnd"/>
      <w:r w:rsidRPr="00FE3DA0">
        <w:rPr>
          <w:rFonts w:ascii="Palatino Linotype" w:hAnsi="Palatino Linotype"/>
          <w:sz w:val="22"/>
          <w:szCs w:val="22"/>
          <w:lang w:val="en-US"/>
        </w:rPr>
        <w:t>]. 2025.</w:t>
      </w:r>
    </w:p>
    <w:p w14:paraId="39BF9859"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Etzel RA. Environmental hazards that matter for children’s health. Hong Kong J Paediatr. 2015;20(2):86–94.</w:t>
      </w:r>
    </w:p>
    <w:p w14:paraId="17519776"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Bell W. Environmental effects on human health. Can Fam Physician. </w:t>
      </w:r>
      <w:proofErr w:type="gramStart"/>
      <w:r w:rsidRPr="00FE3DA0">
        <w:rPr>
          <w:rFonts w:ascii="Palatino Linotype" w:hAnsi="Palatino Linotype"/>
          <w:sz w:val="22"/>
          <w:szCs w:val="22"/>
          <w:lang w:val="en-US"/>
        </w:rPr>
        <w:t>2005;51:620</w:t>
      </w:r>
      <w:proofErr w:type="gramEnd"/>
      <w:r w:rsidRPr="00FE3DA0">
        <w:rPr>
          <w:rFonts w:ascii="Palatino Linotype" w:hAnsi="Palatino Linotype"/>
          <w:sz w:val="22"/>
          <w:szCs w:val="22"/>
          <w:lang w:val="en-US"/>
        </w:rPr>
        <w:t>.</w:t>
      </w:r>
    </w:p>
    <w:p w14:paraId="6DC21E39"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del Rio M, Gibson J. Environmental Determinants of Health. En: Springer International Publishing; 2023. p. 547–65.</w:t>
      </w:r>
    </w:p>
    <w:p w14:paraId="26374E8F" w14:textId="77777777" w:rsidR="00FE3DA0" w:rsidRDefault="004A6EDE" w:rsidP="004A6EDE">
      <w:pPr>
        <w:pStyle w:val="NormalWeb"/>
        <w:numPr>
          <w:ilvl w:val="0"/>
          <w:numId w:val="1"/>
        </w:numPr>
        <w:rPr>
          <w:rFonts w:ascii="Palatino Linotype" w:hAnsi="Palatino Linotype"/>
          <w:sz w:val="22"/>
          <w:szCs w:val="22"/>
          <w:lang w:val="en-US"/>
        </w:rPr>
      </w:pPr>
      <w:proofErr w:type="spellStart"/>
      <w:r w:rsidRPr="00FE3DA0">
        <w:rPr>
          <w:rFonts w:ascii="Palatino Linotype" w:hAnsi="Palatino Linotype"/>
          <w:sz w:val="22"/>
          <w:szCs w:val="22"/>
          <w:lang w:val="en-US"/>
        </w:rPr>
        <w:t>Manisalidis</w:t>
      </w:r>
      <w:proofErr w:type="spellEnd"/>
      <w:r w:rsidRPr="00FE3DA0">
        <w:rPr>
          <w:rFonts w:ascii="Palatino Linotype" w:hAnsi="Palatino Linotype"/>
          <w:sz w:val="22"/>
          <w:szCs w:val="22"/>
          <w:lang w:val="en-US"/>
        </w:rPr>
        <w:t xml:space="preserve"> I. Environmental and Health impacts of air pollution: a review. Front Public Health. </w:t>
      </w:r>
      <w:proofErr w:type="gramStart"/>
      <w:r w:rsidRPr="00FE3DA0">
        <w:rPr>
          <w:rFonts w:ascii="Palatino Linotype" w:hAnsi="Palatino Linotype"/>
          <w:sz w:val="22"/>
          <w:szCs w:val="22"/>
          <w:lang w:val="en-US"/>
        </w:rPr>
        <w:t>2020;8:14</w:t>
      </w:r>
      <w:proofErr w:type="gramEnd"/>
      <w:r w:rsidRPr="00FE3DA0">
        <w:rPr>
          <w:rFonts w:ascii="Palatino Linotype" w:hAnsi="Palatino Linotype"/>
          <w:sz w:val="22"/>
          <w:szCs w:val="22"/>
          <w:lang w:val="en-US"/>
        </w:rPr>
        <w:t>.</w:t>
      </w:r>
    </w:p>
    <w:p w14:paraId="3CC5F504"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Michaelides EE. Environmental and Ecological Effects of Energy Production and Consumption. Green Energy Technol. </w:t>
      </w:r>
      <w:proofErr w:type="gramStart"/>
      <w:r w:rsidRPr="00FE3DA0">
        <w:rPr>
          <w:rFonts w:ascii="Palatino Linotype" w:hAnsi="Palatino Linotype"/>
          <w:sz w:val="22"/>
          <w:szCs w:val="22"/>
          <w:lang w:val="en-US"/>
        </w:rPr>
        <w:t>2012;20:33</w:t>
      </w:r>
      <w:proofErr w:type="gramEnd"/>
      <w:r w:rsidRPr="00FE3DA0">
        <w:rPr>
          <w:rFonts w:ascii="Palatino Linotype" w:hAnsi="Palatino Linotype"/>
          <w:sz w:val="22"/>
          <w:szCs w:val="22"/>
          <w:lang w:val="en-US"/>
        </w:rPr>
        <w:t>–63.</w:t>
      </w:r>
    </w:p>
    <w:p w14:paraId="275F643B"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Njoku AU, Sampson NR. </w:t>
      </w:r>
      <w:proofErr w:type="gramStart"/>
      <w:r w:rsidRPr="00FE3DA0">
        <w:rPr>
          <w:rFonts w:ascii="Palatino Linotype" w:hAnsi="Palatino Linotype"/>
          <w:sz w:val="22"/>
          <w:szCs w:val="22"/>
          <w:lang w:val="en-US"/>
        </w:rPr>
        <w:t>Environment</w:t>
      </w:r>
      <w:proofErr w:type="gramEnd"/>
      <w:r w:rsidRPr="00FE3DA0">
        <w:rPr>
          <w:rFonts w:ascii="Palatino Linotype" w:hAnsi="Palatino Linotype"/>
          <w:sz w:val="22"/>
          <w:szCs w:val="22"/>
          <w:lang w:val="en-US"/>
        </w:rPr>
        <w:t xml:space="preserve"> Injustice and Public Health. En: Springer International Publishing; 2023. p. 1987–2006.</w:t>
      </w:r>
    </w:p>
    <w:p w14:paraId="464C16DF"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Holdren J, Tao S, Carpenter DO. Environment and Health in the Twenty-First Century: Challenges and Solutions. Ann N Y </w:t>
      </w:r>
      <w:proofErr w:type="spellStart"/>
      <w:r w:rsidRPr="00FE3DA0">
        <w:rPr>
          <w:rFonts w:ascii="Palatino Linotype" w:hAnsi="Palatino Linotype"/>
          <w:sz w:val="22"/>
          <w:szCs w:val="22"/>
          <w:lang w:val="en-US"/>
        </w:rPr>
        <w:t>Acad</w:t>
      </w:r>
      <w:proofErr w:type="spellEnd"/>
      <w:r w:rsidRPr="00FE3DA0">
        <w:rPr>
          <w:rFonts w:ascii="Palatino Linotype" w:hAnsi="Palatino Linotype"/>
          <w:sz w:val="22"/>
          <w:szCs w:val="22"/>
          <w:lang w:val="en-US"/>
        </w:rPr>
        <w:t xml:space="preserve"> Sci. </w:t>
      </w:r>
      <w:proofErr w:type="gramStart"/>
      <w:r w:rsidRPr="00FE3DA0">
        <w:rPr>
          <w:rFonts w:ascii="Palatino Linotype" w:hAnsi="Palatino Linotype"/>
          <w:sz w:val="22"/>
          <w:szCs w:val="22"/>
          <w:lang w:val="en-US"/>
        </w:rPr>
        <w:t>2008;1140:1</w:t>
      </w:r>
      <w:proofErr w:type="gramEnd"/>
      <w:r w:rsidRPr="00FE3DA0">
        <w:rPr>
          <w:rFonts w:ascii="Palatino Linotype" w:hAnsi="Palatino Linotype"/>
          <w:sz w:val="22"/>
          <w:szCs w:val="22"/>
          <w:lang w:val="en-US"/>
        </w:rPr>
        <w:t>–21.</w:t>
      </w:r>
    </w:p>
    <w:p w14:paraId="598AC83C"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Demorest S. Emerging Leaders Tackling the Challenges of Environmental Health. </w:t>
      </w:r>
      <w:proofErr w:type="spellStart"/>
      <w:r w:rsidRPr="00FE3DA0">
        <w:rPr>
          <w:rFonts w:ascii="Palatino Linotype" w:hAnsi="Palatino Linotype"/>
          <w:sz w:val="22"/>
          <w:szCs w:val="22"/>
          <w:lang w:val="en-US"/>
        </w:rPr>
        <w:t>Creat</w:t>
      </w:r>
      <w:proofErr w:type="spellEnd"/>
      <w:r w:rsidRPr="00FE3DA0">
        <w:rPr>
          <w:rFonts w:ascii="Palatino Linotype" w:hAnsi="Palatino Linotype"/>
          <w:sz w:val="22"/>
          <w:szCs w:val="22"/>
          <w:lang w:val="en-US"/>
        </w:rPr>
        <w:t xml:space="preserve"> Nurs. 2019;25(4):270–4.</w:t>
      </w:r>
    </w:p>
    <w:p w14:paraId="58ADC631"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Lee J, Hu M. Effect of Environmental and Socioeconomic Factors on Increased Early Childhood Blood Lead Levels: A Case Study in Chicago. Int J Environ Res Public Health. 1 </w:t>
      </w:r>
      <w:proofErr w:type="spellStart"/>
      <w:r w:rsidRPr="00FE3DA0">
        <w:rPr>
          <w:rFonts w:ascii="Palatino Linotype" w:hAnsi="Palatino Linotype"/>
          <w:sz w:val="22"/>
          <w:szCs w:val="22"/>
          <w:lang w:val="en-US"/>
        </w:rPr>
        <w:t>abr</w:t>
      </w:r>
      <w:proofErr w:type="spellEnd"/>
      <w:r w:rsidRPr="00FE3DA0">
        <w:rPr>
          <w:rFonts w:ascii="Palatino Linotype" w:hAnsi="Palatino Linotype"/>
          <w:sz w:val="22"/>
          <w:szCs w:val="22"/>
          <w:lang w:val="en-US"/>
        </w:rPr>
        <w:t xml:space="preserve"> 2024;21(4).</w:t>
      </w:r>
    </w:p>
    <w:p w14:paraId="153F7114" w14:textId="77777777" w:rsidR="00FE3DA0" w:rsidRDefault="004A6EDE" w:rsidP="004A6EDE">
      <w:pPr>
        <w:pStyle w:val="NormalWeb"/>
        <w:numPr>
          <w:ilvl w:val="0"/>
          <w:numId w:val="1"/>
        </w:numPr>
        <w:rPr>
          <w:rFonts w:ascii="Palatino Linotype" w:hAnsi="Palatino Linotype"/>
          <w:sz w:val="22"/>
          <w:szCs w:val="22"/>
          <w:lang w:val="en-US"/>
        </w:rPr>
      </w:pPr>
      <w:proofErr w:type="spellStart"/>
      <w:r w:rsidRPr="00FE3DA0">
        <w:rPr>
          <w:rFonts w:ascii="Palatino Linotype" w:hAnsi="Palatino Linotype"/>
          <w:sz w:val="22"/>
          <w:szCs w:val="22"/>
          <w:lang w:val="en-US"/>
        </w:rPr>
        <w:t>Jassey</w:t>
      </w:r>
      <w:proofErr w:type="spellEnd"/>
      <w:r w:rsidRPr="00FE3DA0">
        <w:rPr>
          <w:rFonts w:ascii="Palatino Linotype" w:hAnsi="Palatino Linotype"/>
          <w:sz w:val="22"/>
          <w:szCs w:val="22"/>
          <w:lang w:val="en-US"/>
        </w:rPr>
        <w:t xml:space="preserve"> VEJ, Gilbert D, Binet P, Toussaint ML, </w:t>
      </w:r>
      <w:proofErr w:type="spellStart"/>
      <w:r w:rsidRPr="00FE3DA0">
        <w:rPr>
          <w:rFonts w:ascii="Palatino Linotype" w:hAnsi="Palatino Linotype"/>
          <w:sz w:val="22"/>
          <w:szCs w:val="22"/>
          <w:lang w:val="en-US"/>
        </w:rPr>
        <w:t>Chiapusio</w:t>
      </w:r>
      <w:proofErr w:type="spellEnd"/>
      <w:r w:rsidRPr="00FE3DA0">
        <w:rPr>
          <w:rFonts w:ascii="Palatino Linotype" w:hAnsi="Palatino Linotype"/>
          <w:sz w:val="22"/>
          <w:szCs w:val="22"/>
          <w:lang w:val="en-US"/>
        </w:rPr>
        <w:t xml:space="preserve"> G. Effect of a temperature gradient on Sphagnum fallax and its associated living microbial communities: a study under controlled conditions. Can J Microbiol. 2011;57(3):226–35.</w:t>
      </w:r>
    </w:p>
    <w:p w14:paraId="361A36BA"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Turner TE, Swindles GT. Ecology of Testate Amoebae in Moorland with a Complex Fire History: Implications for Ecosystem Monitoring and Sustainable Land Management. Protist. 2012;163(6):844–55.</w:t>
      </w:r>
    </w:p>
    <w:p w14:paraId="03094DEC"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Fayaz F, </w:t>
      </w:r>
      <w:proofErr w:type="spellStart"/>
      <w:r w:rsidRPr="00FE3DA0">
        <w:rPr>
          <w:rFonts w:ascii="Palatino Linotype" w:hAnsi="Palatino Linotype"/>
          <w:sz w:val="22"/>
          <w:szCs w:val="22"/>
          <w:lang w:val="en-US"/>
        </w:rPr>
        <w:t>Pottoo</w:t>
      </w:r>
      <w:proofErr w:type="spellEnd"/>
      <w:r w:rsidRPr="00FE3DA0">
        <w:rPr>
          <w:rFonts w:ascii="Palatino Linotype" w:hAnsi="Palatino Linotype"/>
          <w:sz w:val="22"/>
          <w:szCs w:val="22"/>
          <w:lang w:val="en-US"/>
        </w:rPr>
        <w:t xml:space="preserve"> FH, Shafi S, Wani MA, </w:t>
      </w:r>
      <w:proofErr w:type="spellStart"/>
      <w:r w:rsidRPr="00FE3DA0">
        <w:rPr>
          <w:rFonts w:ascii="Palatino Linotype" w:hAnsi="Palatino Linotype"/>
          <w:sz w:val="22"/>
          <w:szCs w:val="22"/>
          <w:lang w:val="en-US"/>
        </w:rPr>
        <w:t>Wakode</w:t>
      </w:r>
      <w:proofErr w:type="spellEnd"/>
      <w:r w:rsidRPr="00FE3DA0">
        <w:rPr>
          <w:rFonts w:ascii="Palatino Linotype" w:hAnsi="Palatino Linotype"/>
          <w:sz w:val="22"/>
          <w:szCs w:val="22"/>
          <w:lang w:val="en-US"/>
        </w:rPr>
        <w:t xml:space="preserve"> S, Sharma A. Denouement of Chemicals on Amyotrophic Lateral Sclerosis: Is Green Chemistry the Answer. Med Chem (Los Angeles). 2020;16(8):1058–68.</w:t>
      </w:r>
    </w:p>
    <w:p w14:paraId="52F54E55"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Macdonald RW. Contaminants, global change and cold regions. En: Springer; 2007. p. 305–27.</w:t>
      </w:r>
    </w:p>
    <w:p w14:paraId="7FE7F037" w14:textId="77777777" w:rsidR="00FE3DA0" w:rsidRDefault="004A6EDE" w:rsidP="004A6EDE">
      <w:pPr>
        <w:pStyle w:val="NormalWeb"/>
        <w:numPr>
          <w:ilvl w:val="0"/>
          <w:numId w:val="1"/>
        </w:numPr>
        <w:rPr>
          <w:rFonts w:ascii="Palatino Linotype" w:hAnsi="Palatino Linotype"/>
          <w:sz w:val="22"/>
          <w:szCs w:val="22"/>
          <w:lang w:val="en-US"/>
        </w:rPr>
      </w:pPr>
      <w:proofErr w:type="spellStart"/>
      <w:r w:rsidRPr="00FE3DA0">
        <w:rPr>
          <w:rFonts w:ascii="Palatino Linotype" w:hAnsi="Palatino Linotype"/>
          <w:sz w:val="22"/>
          <w:szCs w:val="22"/>
          <w:lang w:val="en-US"/>
        </w:rPr>
        <w:t>Bartrem</w:t>
      </w:r>
      <w:proofErr w:type="spellEnd"/>
      <w:r w:rsidRPr="00FE3DA0">
        <w:rPr>
          <w:rFonts w:ascii="Palatino Linotype" w:hAnsi="Palatino Linotype"/>
          <w:sz w:val="22"/>
          <w:szCs w:val="22"/>
          <w:lang w:val="en-US"/>
        </w:rPr>
        <w:t xml:space="preserve"> C, von </w:t>
      </w:r>
      <w:proofErr w:type="spellStart"/>
      <w:r w:rsidRPr="00FE3DA0">
        <w:rPr>
          <w:rFonts w:ascii="Palatino Linotype" w:hAnsi="Palatino Linotype"/>
          <w:sz w:val="22"/>
          <w:szCs w:val="22"/>
          <w:lang w:val="en-US"/>
        </w:rPr>
        <w:t>Lindern</w:t>
      </w:r>
      <w:proofErr w:type="spellEnd"/>
      <w:r w:rsidRPr="00FE3DA0">
        <w:rPr>
          <w:rFonts w:ascii="Palatino Linotype" w:hAnsi="Palatino Linotype"/>
          <w:sz w:val="22"/>
          <w:szCs w:val="22"/>
          <w:lang w:val="en-US"/>
        </w:rPr>
        <w:t xml:space="preserve"> I, von Braun M, Tirima S. Climate Change, Conflict, and Resource Extraction: Analyses of Nigerian Artisanal Mining Communities and Ominous Global Trends. Ann Glob Health. 2022;88(1):54.</w:t>
      </w:r>
    </w:p>
    <w:p w14:paraId="47BD6274"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Abdul-Nabi SS, al Karaki V, Khalil A, </w:t>
      </w:r>
      <w:proofErr w:type="spellStart"/>
      <w:r w:rsidRPr="00FE3DA0">
        <w:rPr>
          <w:rFonts w:ascii="Palatino Linotype" w:hAnsi="Palatino Linotype"/>
          <w:sz w:val="22"/>
          <w:szCs w:val="22"/>
          <w:lang w:val="en-US"/>
        </w:rPr>
        <w:t>el</w:t>
      </w:r>
      <w:proofErr w:type="spellEnd"/>
      <w:r w:rsidRPr="00FE3DA0">
        <w:rPr>
          <w:rFonts w:ascii="Palatino Linotype" w:hAnsi="Palatino Linotype"/>
          <w:sz w:val="22"/>
          <w:szCs w:val="22"/>
          <w:lang w:val="en-US"/>
        </w:rPr>
        <w:t xml:space="preserve"> Zahran T. Climate change and its environmental and health effects from 2015 to 2022: A scoping review. </w:t>
      </w:r>
      <w:proofErr w:type="spellStart"/>
      <w:r w:rsidRPr="00FE3DA0">
        <w:rPr>
          <w:rFonts w:ascii="Palatino Linotype" w:hAnsi="Palatino Linotype"/>
          <w:sz w:val="22"/>
          <w:szCs w:val="22"/>
          <w:lang w:val="en-US"/>
        </w:rPr>
        <w:t>Heliyon</w:t>
      </w:r>
      <w:proofErr w:type="spellEnd"/>
      <w:r w:rsidRPr="00FE3DA0">
        <w:rPr>
          <w:rFonts w:ascii="Palatino Linotype" w:hAnsi="Palatino Linotype"/>
          <w:sz w:val="22"/>
          <w:szCs w:val="22"/>
          <w:lang w:val="en-US"/>
        </w:rPr>
        <w:t>. 2025;11(1).</w:t>
      </w:r>
    </w:p>
    <w:p w14:paraId="78215456"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Rylander C, Odland JO, Sandanger TM. Climate change and environmental impacts on maternal and newborn health with focus on Arctic populations. Glob Health Action. </w:t>
      </w:r>
      <w:proofErr w:type="gramStart"/>
      <w:r w:rsidRPr="00FE3DA0">
        <w:rPr>
          <w:rFonts w:ascii="Palatino Linotype" w:hAnsi="Palatino Linotype"/>
          <w:sz w:val="22"/>
          <w:szCs w:val="22"/>
          <w:lang w:val="en-US"/>
        </w:rPr>
        <w:t>2011;4:8434</w:t>
      </w:r>
      <w:proofErr w:type="gramEnd"/>
      <w:r w:rsidRPr="00FE3DA0">
        <w:rPr>
          <w:rFonts w:ascii="Palatino Linotype" w:hAnsi="Palatino Linotype"/>
          <w:sz w:val="22"/>
          <w:szCs w:val="22"/>
          <w:lang w:val="en-US"/>
        </w:rPr>
        <w:t>.</w:t>
      </w:r>
    </w:p>
    <w:p w14:paraId="51C1A5F3" w14:textId="77777777" w:rsidR="00FE3DA0" w:rsidRPr="00665063"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Perera FP. Children are likely to suffer most from our fossil fuel addiction. Environ Health </w:t>
      </w:r>
      <w:proofErr w:type="spellStart"/>
      <w:r w:rsidRPr="00FE3DA0">
        <w:rPr>
          <w:rFonts w:ascii="Palatino Linotype" w:hAnsi="Palatino Linotype"/>
          <w:sz w:val="22"/>
          <w:szCs w:val="22"/>
          <w:lang w:val="en-US"/>
        </w:rPr>
        <w:t>Perspect</w:t>
      </w:r>
      <w:proofErr w:type="spellEnd"/>
      <w:r w:rsidRPr="00FE3DA0">
        <w:rPr>
          <w:rFonts w:ascii="Palatino Linotype" w:hAnsi="Palatino Linotype"/>
          <w:sz w:val="22"/>
          <w:szCs w:val="22"/>
          <w:lang w:val="en-US"/>
        </w:rPr>
        <w:t>. 2008;116(8):987–90.</w:t>
      </w:r>
    </w:p>
    <w:p w14:paraId="6AC01C73" w14:textId="77777777" w:rsidR="00FE3DA0" w:rsidRP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lastRenderedPageBreak/>
        <w:t xml:space="preserve">Thacker SB, Sencer DJ. Centers for disease control. </w:t>
      </w:r>
      <w:r w:rsidRPr="00FE3DA0">
        <w:rPr>
          <w:rFonts w:ascii="Palatino Linotype" w:hAnsi="Palatino Linotype"/>
          <w:sz w:val="22"/>
          <w:szCs w:val="22"/>
          <w:lang w:val="es-ES"/>
        </w:rPr>
        <w:t>En: Elsevier Inc.; 2008. p. 549–55.</w:t>
      </w:r>
    </w:p>
    <w:p w14:paraId="0DBE77E3" w14:textId="77777777" w:rsidR="00FE3DA0" w:rsidRDefault="004A6EDE" w:rsidP="004A6EDE">
      <w:pPr>
        <w:pStyle w:val="NormalWeb"/>
        <w:numPr>
          <w:ilvl w:val="0"/>
          <w:numId w:val="1"/>
        </w:numPr>
        <w:rPr>
          <w:rFonts w:ascii="Palatino Linotype" w:hAnsi="Palatino Linotype"/>
          <w:sz w:val="22"/>
          <w:szCs w:val="22"/>
          <w:lang w:val="en-US"/>
        </w:rPr>
      </w:pPr>
      <w:r w:rsidRPr="00665063">
        <w:rPr>
          <w:rFonts w:ascii="Palatino Linotype" w:hAnsi="Palatino Linotype"/>
          <w:sz w:val="22"/>
          <w:szCs w:val="22"/>
          <w:lang w:val="en-US"/>
        </w:rPr>
        <w:t xml:space="preserve">Serio-Silva JC, Olguín EJ, Garcia-Feria L, Tapia-Fierro K, Chapman CA. </w:t>
      </w:r>
      <w:r w:rsidRPr="00FE3DA0">
        <w:rPr>
          <w:rFonts w:ascii="Palatino Linotype" w:hAnsi="Palatino Linotype"/>
          <w:sz w:val="22"/>
          <w:szCs w:val="22"/>
          <w:lang w:val="en-US"/>
        </w:rPr>
        <w:t xml:space="preserve">Cascading impacts of anthropogenically driven habitat loss: deforestation, flooding, and possible lead poisoning in howler monkeys (Alouatta </w:t>
      </w:r>
      <w:proofErr w:type="spellStart"/>
      <w:r w:rsidRPr="00FE3DA0">
        <w:rPr>
          <w:rFonts w:ascii="Palatino Linotype" w:hAnsi="Palatino Linotype"/>
          <w:sz w:val="22"/>
          <w:szCs w:val="22"/>
          <w:lang w:val="en-US"/>
        </w:rPr>
        <w:t>pigra</w:t>
      </w:r>
      <w:proofErr w:type="spellEnd"/>
      <w:r w:rsidRPr="00FE3DA0">
        <w:rPr>
          <w:rFonts w:ascii="Palatino Linotype" w:hAnsi="Palatino Linotype"/>
          <w:sz w:val="22"/>
          <w:szCs w:val="22"/>
          <w:lang w:val="en-US"/>
        </w:rPr>
        <w:t>). [</w:t>
      </w:r>
      <w:proofErr w:type="spellStart"/>
      <w:r w:rsidRPr="00FE3DA0">
        <w:rPr>
          <w:rFonts w:ascii="Palatino Linotype" w:hAnsi="Palatino Linotype"/>
          <w:sz w:val="22"/>
          <w:szCs w:val="22"/>
          <w:lang w:val="en-US"/>
        </w:rPr>
        <w:t>Reporte</w:t>
      </w:r>
      <w:proofErr w:type="spellEnd"/>
      <w:r w:rsidRPr="00FE3DA0">
        <w:rPr>
          <w:rFonts w:ascii="Palatino Linotype" w:hAnsi="Palatino Linotype"/>
          <w:sz w:val="22"/>
          <w:szCs w:val="22"/>
          <w:lang w:val="en-US"/>
        </w:rPr>
        <w:t>]. 2014.</w:t>
      </w:r>
    </w:p>
    <w:p w14:paraId="071B39E5"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Gross R. Beyond food and nutrition: how can cities be made healthy? [</w:t>
      </w:r>
      <w:proofErr w:type="spellStart"/>
      <w:r w:rsidRPr="00FE3DA0">
        <w:rPr>
          <w:rFonts w:ascii="Palatino Linotype" w:hAnsi="Palatino Linotype"/>
          <w:sz w:val="22"/>
          <w:szCs w:val="22"/>
          <w:lang w:val="en-US"/>
        </w:rPr>
        <w:t>Reporte</w:t>
      </w:r>
      <w:proofErr w:type="spellEnd"/>
      <w:r w:rsidRPr="00FE3DA0">
        <w:rPr>
          <w:rFonts w:ascii="Palatino Linotype" w:hAnsi="Palatino Linotype"/>
          <w:sz w:val="22"/>
          <w:szCs w:val="22"/>
          <w:lang w:val="en-US"/>
        </w:rPr>
        <w:t>]. 2002.</w:t>
      </w:r>
    </w:p>
    <w:p w14:paraId="689B5A63" w14:textId="77777777" w:rsidR="00FE3DA0" w:rsidRDefault="004A6EDE" w:rsidP="004A6EDE">
      <w:pPr>
        <w:pStyle w:val="NormalWeb"/>
        <w:numPr>
          <w:ilvl w:val="0"/>
          <w:numId w:val="1"/>
        </w:numPr>
        <w:rPr>
          <w:rFonts w:ascii="Palatino Linotype" w:hAnsi="Palatino Linotype"/>
          <w:sz w:val="22"/>
          <w:szCs w:val="22"/>
          <w:lang w:val="en-US"/>
        </w:rPr>
      </w:pPr>
      <w:proofErr w:type="spellStart"/>
      <w:r w:rsidRPr="00FE3DA0">
        <w:rPr>
          <w:rFonts w:ascii="Palatino Linotype" w:hAnsi="Palatino Linotype"/>
          <w:sz w:val="22"/>
          <w:szCs w:val="22"/>
          <w:lang w:val="en-US"/>
        </w:rPr>
        <w:t>Lechhab</w:t>
      </w:r>
      <w:proofErr w:type="spellEnd"/>
      <w:r w:rsidRPr="00FE3DA0">
        <w:rPr>
          <w:rFonts w:ascii="Palatino Linotype" w:hAnsi="Palatino Linotype"/>
          <w:sz w:val="22"/>
          <w:szCs w:val="22"/>
          <w:lang w:val="en-US"/>
        </w:rPr>
        <w:t xml:space="preserve"> W, </w:t>
      </w:r>
      <w:proofErr w:type="spellStart"/>
      <w:r w:rsidRPr="00FE3DA0">
        <w:rPr>
          <w:rFonts w:ascii="Palatino Linotype" w:hAnsi="Palatino Linotype"/>
          <w:sz w:val="22"/>
          <w:szCs w:val="22"/>
          <w:lang w:val="en-US"/>
        </w:rPr>
        <w:t>Lechhab</w:t>
      </w:r>
      <w:proofErr w:type="spellEnd"/>
      <w:r w:rsidRPr="00FE3DA0">
        <w:rPr>
          <w:rFonts w:ascii="Palatino Linotype" w:hAnsi="Palatino Linotype"/>
          <w:sz w:val="22"/>
          <w:szCs w:val="22"/>
          <w:lang w:val="en-US"/>
        </w:rPr>
        <w:t xml:space="preserve"> T, </w:t>
      </w:r>
      <w:proofErr w:type="spellStart"/>
      <w:r w:rsidRPr="00FE3DA0">
        <w:rPr>
          <w:rFonts w:ascii="Palatino Linotype" w:hAnsi="Palatino Linotype"/>
          <w:sz w:val="22"/>
          <w:szCs w:val="22"/>
          <w:lang w:val="en-US"/>
        </w:rPr>
        <w:t>Tligui</w:t>
      </w:r>
      <w:proofErr w:type="spellEnd"/>
      <w:r w:rsidRPr="00FE3DA0">
        <w:rPr>
          <w:rFonts w:ascii="Palatino Linotype" w:hAnsi="Palatino Linotype"/>
          <w:sz w:val="22"/>
          <w:szCs w:val="22"/>
          <w:lang w:val="en-US"/>
        </w:rPr>
        <w:t xml:space="preserve"> Y, </w:t>
      </w:r>
      <w:proofErr w:type="spellStart"/>
      <w:r w:rsidRPr="00FE3DA0">
        <w:rPr>
          <w:rFonts w:ascii="Palatino Linotype" w:hAnsi="Palatino Linotype"/>
          <w:sz w:val="22"/>
          <w:szCs w:val="22"/>
          <w:lang w:val="en-US"/>
        </w:rPr>
        <w:t>Lanjri</w:t>
      </w:r>
      <w:proofErr w:type="spellEnd"/>
      <w:r w:rsidRPr="00FE3DA0">
        <w:rPr>
          <w:rFonts w:ascii="Palatino Linotype" w:hAnsi="Palatino Linotype"/>
          <w:sz w:val="22"/>
          <w:szCs w:val="22"/>
          <w:lang w:val="en-US"/>
        </w:rPr>
        <w:t xml:space="preserve"> AF, Allah RF, Cacciola F, et al. Assessing hydrogeochemical characteristics, pollution sources, water quality, and health risks in Northwest Moroccan springs using statistical analysis. Sustain Water </w:t>
      </w:r>
      <w:proofErr w:type="spellStart"/>
      <w:r w:rsidRPr="00FE3DA0">
        <w:rPr>
          <w:rFonts w:ascii="Palatino Linotype" w:hAnsi="Palatino Linotype"/>
          <w:sz w:val="22"/>
          <w:szCs w:val="22"/>
          <w:lang w:val="en-US"/>
        </w:rPr>
        <w:t>Resour</w:t>
      </w:r>
      <w:proofErr w:type="spellEnd"/>
      <w:r w:rsidRPr="00FE3DA0">
        <w:rPr>
          <w:rFonts w:ascii="Palatino Linotype" w:hAnsi="Palatino Linotype"/>
          <w:sz w:val="22"/>
          <w:szCs w:val="22"/>
          <w:lang w:val="en-US"/>
        </w:rPr>
        <w:t xml:space="preserve"> Manag. 2024;10(5).</w:t>
      </w:r>
    </w:p>
    <w:p w14:paraId="0BA19808" w14:textId="77777777" w:rsidR="00FE3DA0" w:rsidRDefault="004A6EDE" w:rsidP="004A6EDE">
      <w:pPr>
        <w:pStyle w:val="NormalWeb"/>
        <w:numPr>
          <w:ilvl w:val="0"/>
          <w:numId w:val="1"/>
        </w:numPr>
        <w:rPr>
          <w:rFonts w:ascii="Palatino Linotype" w:hAnsi="Palatino Linotype"/>
          <w:sz w:val="22"/>
          <w:szCs w:val="22"/>
          <w:lang w:val="en-US"/>
        </w:rPr>
      </w:pPr>
      <w:r w:rsidRPr="00FE3DA0">
        <w:rPr>
          <w:rFonts w:ascii="Palatino Linotype" w:hAnsi="Palatino Linotype"/>
          <w:sz w:val="22"/>
          <w:szCs w:val="22"/>
          <w:lang w:val="en-US"/>
        </w:rPr>
        <w:t xml:space="preserve">Shahzad MF, Xu S, Lim WM, Yang X, Khan QR. Artificial intelligence and social media on academic performance and mental well-being: Student perceptions of positive impact in the age of smart learning. </w:t>
      </w:r>
      <w:proofErr w:type="spellStart"/>
      <w:r w:rsidRPr="00FE3DA0">
        <w:rPr>
          <w:rFonts w:ascii="Palatino Linotype" w:hAnsi="Palatino Linotype"/>
          <w:sz w:val="22"/>
          <w:szCs w:val="22"/>
          <w:lang w:val="en-US"/>
        </w:rPr>
        <w:t>Heliyon</w:t>
      </w:r>
      <w:proofErr w:type="spellEnd"/>
      <w:r w:rsidRPr="00FE3DA0">
        <w:rPr>
          <w:rFonts w:ascii="Palatino Linotype" w:hAnsi="Palatino Linotype"/>
          <w:sz w:val="22"/>
          <w:szCs w:val="22"/>
          <w:lang w:val="en-US"/>
        </w:rPr>
        <w:t xml:space="preserve">. 30 </w:t>
      </w:r>
      <w:proofErr w:type="spellStart"/>
      <w:r w:rsidRPr="00FE3DA0">
        <w:rPr>
          <w:rFonts w:ascii="Palatino Linotype" w:hAnsi="Palatino Linotype"/>
          <w:sz w:val="22"/>
          <w:szCs w:val="22"/>
          <w:lang w:val="en-US"/>
        </w:rPr>
        <w:t>abr</w:t>
      </w:r>
      <w:proofErr w:type="spellEnd"/>
      <w:r w:rsidRPr="00FE3DA0">
        <w:rPr>
          <w:rFonts w:ascii="Palatino Linotype" w:hAnsi="Palatino Linotype"/>
          <w:sz w:val="22"/>
          <w:szCs w:val="22"/>
          <w:lang w:val="en-US"/>
        </w:rPr>
        <w:t xml:space="preserve"> 2024;10(8).</w:t>
      </w:r>
    </w:p>
    <w:p w14:paraId="4BB88070" w14:textId="77777777" w:rsidR="00FE3DA0" w:rsidRDefault="004A6EDE" w:rsidP="004A6EDE">
      <w:pPr>
        <w:pStyle w:val="NormalWeb"/>
        <w:numPr>
          <w:ilvl w:val="0"/>
          <w:numId w:val="1"/>
        </w:numPr>
        <w:rPr>
          <w:rFonts w:ascii="Palatino Linotype" w:hAnsi="Palatino Linotype"/>
          <w:sz w:val="22"/>
          <w:szCs w:val="22"/>
          <w:lang w:val="en-US"/>
        </w:rPr>
      </w:pPr>
      <w:proofErr w:type="spellStart"/>
      <w:r w:rsidRPr="00FE3DA0">
        <w:rPr>
          <w:rFonts w:ascii="Palatino Linotype" w:hAnsi="Palatino Linotype"/>
          <w:sz w:val="22"/>
          <w:szCs w:val="22"/>
          <w:lang w:val="en-US"/>
        </w:rPr>
        <w:t>Taghvaie</w:t>
      </w:r>
      <w:proofErr w:type="spellEnd"/>
      <w:r w:rsidRPr="00FE3DA0">
        <w:rPr>
          <w:rFonts w:ascii="Palatino Linotype" w:hAnsi="Palatino Linotype"/>
          <w:sz w:val="22"/>
          <w:szCs w:val="22"/>
          <w:lang w:val="en-US"/>
        </w:rPr>
        <w:t xml:space="preserve"> M, Shaykh-</w:t>
      </w:r>
      <w:proofErr w:type="spellStart"/>
      <w:r w:rsidRPr="00FE3DA0">
        <w:rPr>
          <w:rFonts w:ascii="Palatino Linotype" w:hAnsi="Palatino Linotype"/>
          <w:sz w:val="22"/>
          <w:szCs w:val="22"/>
          <w:lang w:val="en-US"/>
        </w:rPr>
        <w:t>Baygloo</w:t>
      </w:r>
      <w:proofErr w:type="spellEnd"/>
      <w:r w:rsidRPr="00FE3DA0">
        <w:rPr>
          <w:rFonts w:ascii="Palatino Linotype" w:hAnsi="Palatino Linotype"/>
          <w:sz w:val="22"/>
          <w:szCs w:val="22"/>
          <w:lang w:val="en-US"/>
        </w:rPr>
        <w:t xml:space="preserve"> R, </w:t>
      </w:r>
      <w:proofErr w:type="spellStart"/>
      <w:r w:rsidRPr="00FE3DA0">
        <w:rPr>
          <w:rFonts w:ascii="Palatino Linotype" w:hAnsi="Palatino Linotype"/>
          <w:sz w:val="22"/>
          <w:szCs w:val="22"/>
          <w:lang w:val="en-US"/>
        </w:rPr>
        <w:t>Es’hagh</w:t>
      </w:r>
      <w:proofErr w:type="spellEnd"/>
      <w:r w:rsidRPr="00FE3DA0">
        <w:rPr>
          <w:rFonts w:ascii="Palatino Linotype" w:hAnsi="Palatino Linotype"/>
          <w:sz w:val="22"/>
          <w:szCs w:val="22"/>
          <w:lang w:val="en-US"/>
        </w:rPr>
        <w:t xml:space="preserve"> </w:t>
      </w:r>
      <w:proofErr w:type="spellStart"/>
      <w:r w:rsidRPr="00FE3DA0">
        <w:rPr>
          <w:rFonts w:ascii="Palatino Linotype" w:hAnsi="Palatino Linotype"/>
          <w:sz w:val="22"/>
          <w:szCs w:val="22"/>
          <w:lang w:val="en-US"/>
        </w:rPr>
        <w:t>Davatgar</w:t>
      </w:r>
      <w:proofErr w:type="spellEnd"/>
      <w:r w:rsidRPr="00FE3DA0">
        <w:rPr>
          <w:rFonts w:ascii="Palatino Linotype" w:hAnsi="Palatino Linotype"/>
          <w:sz w:val="22"/>
          <w:szCs w:val="22"/>
          <w:lang w:val="en-US"/>
        </w:rPr>
        <w:t xml:space="preserve"> L. Analysis of </w:t>
      </w:r>
      <w:proofErr w:type="gramStart"/>
      <w:r w:rsidRPr="00FE3DA0">
        <w:rPr>
          <w:rFonts w:ascii="Palatino Linotype" w:hAnsi="Palatino Linotype"/>
          <w:sz w:val="22"/>
          <w:szCs w:val="22"/>
          <w:lang w:val="en-US"/>
        </w:rPr>
        <w:t>pollutions resulted</w:t>
      </w:r>
      <w:proofErr w:type="gramEnd"/>
      <w:r w:rsidRPr="00FE3DA0">
        <w:rPr>
          <w:rFonts w:ascii="Palatino Linotype" w:hAnsi="Palatino Linotype"/>
          <w:sz w:val="22"/>
          <w:szCs w:val="22"/>
          <w:lang w:val="en-US"/>
        </w:rPr>
        <w:t xml:space="preserve"> from jobs in Isfahan. J Environ Stud. 2011;36(56):111–22.</w:t>
      </w:r>
    </w:p>
    <w:p w14:paraId="118E996D" w14:textId="77777777" w:rsidR="00FE3DA0" w:rsidRPr="00FE3DA0" w:rsidRDefault="004A6EDE" w:rsidP="004A6EDE">
      <w:pPr>
        <w:pStyle w:val="NormalWeb"/>
        <w:numPr>
          <w:ilvl w:val="0"/>
          <w:numId w:val="1"/>
        </w:numPr>
        <w:rPr>
          <w:rFonts w:ascii="Palatino Linotype" w:hAnsi="Palatino Linotype"/>
          <w:sz w:val="22"/>
          <w:szCs w:val="22"/>
        </w:rPr>
      </w:pPr>
      <w:r w:rsidRPr="00FE3DA0">
        <w:rPr>
          <w:rFonts w:ascii="Palatino Linotype" w:hAnsi="Palatino Linotype"/>
          <w:sz w:val="22"/>
          <w:szCs w:val="22"/>
          <w:lang w:val="en-US"/>
        </w:rPr>
        <w:t>Ji JS, Dominici F, Gouveia N, Kelly FJ, Neira M. Air pollution interventions for health. Nat Med. 2025;31(9):2888–900.</w:t>
      </w:r>
    </w:p>
    <w:p w14:paraId="1D157740" w14:textId="40D954D8" w:rsidR="004A6EDE" w:rsidRPr="00FE3DA0" w:rsidRDefault="004A6EDE" w:rsidP="004A6EDE">
      <w:pPr>
        <w:pStyle w:val="NormalWeb"/>
        <w:numPr>
          <w:ilvl w:val="0"/>
          <w:numId w:val="1"/>
        </w:numPr>
        <w:rPr>
          <w:rFonts w:ascii="Palatino Linotype" w:hAnsi="Palatino Linotype"/>
          <w:sz w:val="22"/>
          <w:szCs w:val="22"/>
        </w:rPr>
      </w:pPr>
      <w:proofErr w:type="spellStart"/>
      <w:r w:rsidRPr="00FE3DA0">
        <w:rPr>
          <w:rFonts w:ascii="Palatino Linotype" w:hAnsi="Palatino Linotype"/>
          <w:sz w:val="22"/>
          <w:szCs w:val="22"/>
          <w:lang w:val="en-US"/>
        </w:rPr>
        <w:t>Csavina</w:t>
      </w:r>
      <w:proofErr w:type="spellEnd"/>
      <w:r w:rsidRPr="00FE3DA0">
        <w:rPr>
          <w:rFonts w:ascii="Palatino Linotype" w:hAnsi="Palatino Linotype"/>
          <w:sz w:val="22"/>
          <w:szCs w:val="22"/>
          <w:lang w:val="en-US"/>
        </w:rPr>
        <w:t xml:space="preserve"> J, Field J, Taylor MP, Gao S, </w:t>
      </w:r>
      <w:proofErr w:type="spellStart"/>
      <w:r w:rsidRPr="00FE3DA0">
        <w:rPr>
          <w:rFonts w:ascii="Palatino Linotype" w:hAnsi="Palatino Linotype"/>
          <w:sz w:val="22"/>
          <w:szCs w:val="22"/>
          <w:lang w:val="en-US"/>
        </w:rPr>
        <w:t>Landázuri</w:t>
      </w:r>
      <w:proofErr w:type="spellEnd"/>
      <w:r w:rsidRPr="00FE3DA0">
        <w:rPr>
          <w:rFonts w:ascii="Palatino Linotype" w:hAnsi="Palatino Linotype"/>
          <w:sz w:val="22"/>
          <w:szCs w:val="22"/>
          <w:lang w:val="en-US"/>
        </w:rPr>
        <w:t xml:space="preserve"> A, Betterton EA, et al. A review on the importance of metals and metalloids in atmospheric dust and aerosol from mining operations. </w:t>
      </w:r>
      <w:proofErr w:type="spellStart"/>
      <w:r w:rsidRPr="00FE3DA0">
        <w:rPr>
          <w:rFonts w:ascii="Palatino Linotype" w:hAnsi="Palatino Linotype"/>
          <w:sz w:val="22"/>
          <w:szCs w:val="22"/>
        </w:rPr>
        <w:t>Sci</w:t>
      </w:r>
      <w:proofErr w:type="spellEnd"/>
      <w:r w:rsidRPr="00FE3DA0">
        <w:rPr>
          <w:rFonts w:ascii="Palatino Linotype" w:hAnsi="Palatino Linotype"/>
          <w:sz w:val="22"/>
          <w:szCs w:val="22"/>
        </w:rPr>
        <w:t xml:space="preserve"> Total </w:t>
      </w:r>
      <w:proofErr w:type="spellStart"/>
      <w:r w:rsidRPr="00FE3DA0">
        <w:rPr>
          <w:rFonts w:ascii="Palatino Linotype" w:hAnsi="Palatino Linotype"/>
          <w:sz w:val="22"/>
          <w:szCs w:val="22"/>
        </w:rPr>
        <w:t>Environ</w:t>
      </w:r>
      <w:proofErr w:type="spellEnd"/>
      <w:r w:rsidRPr="00FE3DA0">
        <w:rPr>
          <w:rFonts w:ascii="Palatino Linotype" w:hAnsi="Palatino Linotype"/>
          <w:sz w:val="22"/>
          <w:szCs w:val="22"/>
        </w:rPr>
        <w:t xml:space="preserve">. </w:t>
      </w:r>
      <w:proofErr w:type="gramStart"/>
      <w:r w:rsidRPr="00FE3DA0">
        <w:rPr>
          <w:rFonts w:ascii="Palatino Linotype" w:hAnsi="Palatino Linotype"/>
          <w:sz w:val="22"/>
          <w:szCs w:val="22"/>
        </w:rPr>
        <w:t>2012;433:58</w:t>
      </w:r>
      <w:proofErr w:type="gramEnd"/>
      <w:r w:rsidRPr="00FE3DA0">
        <w:rPr>
          <w:rFonts w:ascii="Palatino Linotype" w:hAnsi="Palatino Linotype"/>
          <w:sz w:val="22"/>
          <w:szCs w:val="22"/>
        </w:rPr>
        <w:t>–73.</w:t>
      </w:r>
    </w:p>
    <w:p w14:paraId="0E767383" w14:textId="6AE411FC" w:rsidR="000921AE" w:rsidRPr="004A6EDE" w:rsidRDefault="000921AE" w:rsidP="00577D16">
      <w:pPr>
        <w:rPr>
          <w:rFonts w:ascii="Palatino Linotype" w:hAnsi="Palatino Linotype"/>
          <w:sz w:val="22"/>
          <w:szCs w:val="22"/>
          <w:lang w:val="en-US"/>
        </w:rPr>
      </w:pPr>
    </w:p>
    <w:sectPr w:rsidR="000921AE" w:rsidRPr="004A6EDE">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1619F" w14:textId="77777777" w:rsidR="00B00B25" w:rsidRDefault="00B00B25" w:rsidP="003B6BD8">
      <w:pPr>
        <w:spacing w:after="0" w:line="240" w:lineRule="auto"/>
      </w:pPr>
      <w:r>
        <w:separator/>
      </w:r>
    </w:p>
  </w:endnote>
  <w:endnote w:type="continuationSeparator" w:id="0">
    <w:p w14:paraId="51A05660" w14:textId="77777777" w:rsidR="00B00B25" w:rsidRDefault="00B00B25" w:rsidP="003B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38076"/>
      <w:docPartObj>
        <w:docPartGallery w:val="Page Numbers (Bottom of Page)"/>
        <w:docPartUnique/>
      </w:docPartObj>
    </w:sdtPr>
    <w:sdtContent>
      <w:p w14:paraId="254CFD7A" w14:textId="75B00C53" w:rsidR="003B6BD8" w:rsidRDefault="003B6BD8">
        <w:pPr>
          <w:pStyle w:val="Rodap"/>
          <w:jc w:val="right"/>
        </w:pPr>
        <w:r>
          <w:fldChar w:fldCharType="begin"/>
        </w:r>
        <w:r>
          <w:instrText>PAGE   \* MERGEFORMAT</w:instrText>
        </w:r>
        <w:r>
          <w:fldChar w:fldCharType="separate"/>
        </w:r>
        <w:r>
          <w:t>2</w:t>
        </w:r>
        <w:r>
          <w:fldChar w:fldCharType="end"/>
        </w:r>
      </w:p>
    </w:sdtContent>
  </w:sdt>
  <w:p w14:paraId="76BCDEE5" w14:textId="77777777" w:rsidR="003B6BD8" w:rsidRDefault="003B6BD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8BEF" w14:textId="77777777" w:rsidR="00B00B25" w:rsidRDefault="00B00B25" w:rsidP="003B6BD8">
      <w:pPr>
        <w:spacing w:after="0" w:line="240" w:lineRule="auto"/>
      </w:pPr>
      <w:r>
        <w:separator/>
      </w:r>
    </w:p>
  </w:footnote>
  <w:footnote w:type="continuationSeparator" w:id="0">
    <w:p w14:paraId="3FC9C298" w14:textId="77777777" w:rsidR="00B00B25" w:rsidRDefault="00B00B25" w:rsidP="003B6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8072C"/>
    <w:multiLevelType w:val="hybridMultilevel"/>
    <w:tmpl w:val="4A4E0848"/>
    <w:lvl w:ilvl="0" w:tplc="616CE6DC">
      <w:numFmt w:val="bullet"/>
      <w:lvlText w:val=""/>
      <w:lvlJc w:val="left"/>
      <w:pPr>
        <w:ind w:left="720" w:hanging="360"/>
      </w:pPr>
      <w:rPr>
        <w:rFonts w:ascii="Palatino Linotype" w:eastAsia="Times New Roman" w:hAnsi="Palatino Linotype"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CA765A5"/>
    <w:multiLevelType w:val="hybridMultilevel"/>
    <w:tmpl w:val="6C94CF1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840506335">
    <w:abstractNumId w:val="1"/>
  </w:num>
  <w:num w:numId="2" w16cid:durableId="478304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39"/>
    <w:rsid w:val="00013DE9"/>
    <w:rsid w:val="00030558"/>
    <w:rsid w:val="0003747C"/>
    <w:rsid w:val="00050A10"/>
    <w:rsid w:val="00057A71"/>
    <w:rsid w:val="000807CF"/>
    <w:rsid w:val="000921AE"/>
    <w:rsid w:val="000A1322"/>
    <w:rsid w:val="000C2D92"/>
    <w:rsid w:val="000C3998"/>
    <w:rsid w:val="000D2C50"/>
    <w:rsid w:val="00101A42"/>
    <w:rsid w:val="0014554A"/>
    <w:rsid w:val="001939E6"/>
    <w:rsid w:val="001B0CDA"/>
    <w:rsid w:val="001C3F6D"/>
    <w:rsid w:val="001E17D2"/>
    <w:rsid w:val="0024575E"/>
    <w:rsid w:val="00247003"/>
    <w:rsid w:val="00250D98"/>
    <w:rsid w:val="002560B0"/>
    <w:rsid w:val="00285BE2"/>
    <w:rsid w:val="002C7911"/>
    <w:rsid w:val="0030051B"/>
    <w:rsid w:val="00334E48"/>
    <w:rsid w:val="00366478"/>
    <w:rsid w:val="00386136"/>
    <w:rsid w:val="00390D36"/>
    <w:rsid w:val="003A5D87"/>
    <w:rsid w:val="003B6BD8"/>
    <w:rsid w:val="003E5EC3"/>
    <w:rsid w:val="0047462A"/>
    <w:rsid w:val="004A61DA"/>
    <w:rsid w:val="004A6EDE"/>
    <w:rsid w:val="004B2544"/>
    <w:rsid w:val="004B6CD5"/>
    <w:rsid w:val="004C7AC6"/>
    <w:rsid w:val="004D4680"/>
    <w:rsid w:val="004E0C4A"/>
    <w:rsid w:val="004E176C"/>
    <w:rsid w:val="004E5EFC"/>
    <w:rsid w:val="00517513"/>
    <w:rsid w:val="00533D3A"/>
    <w:rsid w:val="005508D4"/>
    <w:rsid w:val="00567640"/>
    <w:rsid w:val="00577D16"/>
    <w:rsid w:val="005A4443"/>
    <w:rsid w:val="005D6108"/>
    <w:rsid w:val="00620A48"/>
    <w:rsid w:val="00644047"/>
    <w:rsid w:val="00665063"/>
    <w:rsid w:val="006943B3"/>
    <w:rsid w:val="006C1316"/>
    <w:rsid w:val="006C39E1"/>
    <w:rsid w:val="006D5657"/>
    <w:rsid w:val="006E6CCF"/>
    <w:rsid w:val="00701AB4"/>
    <w:rsid w:val="00773560"/>
    <w:rsid w:val="00774D7A"/>
    <w:rsid w:val="007B3CE3"/>
    <w:rsid w:val="007C08D1"/>
    <w:rsid w:val="007E40AE"/>
    <w:rsid w:val="007F174E"/>
    <w:rsid w:val="008055C3"/>
    <w:rsid w:val="0085468D"/>
    <w:rsid w:val="008724AF"/>
    <w:rsid w:val="00877965"/>
    <w:rsid w:val="00893722"/>
    <w:rsid w:val="00894003"/>
    <w:rsid w:val="008A150D"/>
    <w:rsid w:val="008A4D7D"/>
    <w:rsid w:val="008E5EDD"/>
    <w:rsid w:val="00901876"/>
    <w:rsid w:val="009430B6"/>
    <w:rsid w:val="00984270"/>
    <w:rsid w:val="009B5460"/>
    <w:rsid w:val="009B7022"/>
    <w:rsid w:val="009C34F4"/>
    <w:rsid w:val="009E4EC1"/>
    <w:rsid w:val="009E7C5E"/>
    <w:rsid w:val="00A064D7"/>
    <w:rsid w:val="00A238DC"/>
    <w:rsid w:val="00A40C78"/>
    <w:rsid w:val="00A65D9B"/>
    <w:rsid w:val="00A77EE7"/>
    <w:rsid w:val="00A96EF5"/>
    <w:rsid w:val="00AA40DC"/>
    <w:rsid w:val="00AB17A1"/>
    <w:rsid w:val="00AD1DEC"/>
    <w:rsid w:val="00AE4DD9"/>
    <w:rsid w:val="00B00B25"/>
    <w:rsid w:val="00B36178"/>
    <w:rsid w:val="00B9416B"/>
    <w:rsid w:val="00BC2E1F"/>
    <w:rsid w:val="00BE0531"/>
    <w:rsid w:val="00BE3F28"/>
    <w:rsid w:val="00C17882"/>
    <w:rsid w:val="00C32484"/>
    <w:rsid w:val="00C51820"/>
    <w:rsid w:val="00C61912"/>
    <w:rsid w:val="00C73430"/>
    <w:rsid w:val="00C82033"/>
    <w:rsid w:val="00C821AB"/>
    <w:rsid w:val="00C975B8"/>
    <w:rsid w:val="00CC6C72"/>
    <w:rsid w:val="00D13F9F"/>
    <w:rsid w:val="00D964B0"/>
    <w:rsid w:val="00DA2926"/>
    <w:rsid w:val="00DA53FF"/>
    <w:rsid w:val="00DB172F"/>
    <w:rsid w:val="00DB689C"/>
    <w:rsid w:val="00DC4856"/>
    <w:rsid w:val="00DC4960"/>
    <w:rsid w:val="00DC668E"/>
    <w:rsid w:val="00E04F20"/>
    <w:rsid w:val="00E83D9E"/>
    <w:rsid w:val="00E933F6"/>
    <w:rsid w:val="00EA0D86"/>
    <w:rsid w:val="00EE00E6"/>
    <w:rsid w:val="00EE6CCD"/>
    <w:rsid w:val="00F513FA"/>
    <w:rsid w:val="00F52239"/>
    <w:rsid w:val="00F87954"/>
    <w:rsid w:val="00FD1BF9"/>
    <w:rsid w:val="00FE3DA0"/>
    <w:rsid w:val="00FF7B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81E4"/>
  <w15:chartTrackingRefBased/>
  <w15:docId w15:val="{92911F3B-7380-4174-993B-F867E4206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52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52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5223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5223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5223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5223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5223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5223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5223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5223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5223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5223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5223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5223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5223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5223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5223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52239"/>
    <w:rPr>
      <w:rFonts w:eastAsiaTheme="majorEastAsia" w:cstheme="majorBidi"/>
      <w:color w:val="272727" w:themeColor="text1" w:themeTint="D8"/>
    </w:rPr>
  </w:style>
  <w:style w:type="paragraph" w:styleId="Ttulo">
    <w:name w:val="Title"/>
    <w:basedOn w:val="Normal"/>
    <w:next w:val="Normal"/>
    <w:link w:val="TtuloChar"/>
    <w:uiPriority w:val="10"/>
    <w:qFormat/>
    <w:rsid w:val="00F52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5223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5223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5223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52239"/>
    <w:pPr>
      <w:spacing w:before="160"/>
      <w:jc w:val="center"/>
    </w:pPr>
    <w:rPr>
      <w:i/>
      <w:iCs/>
      <w:color w:val="404040" w:themeColor="text1" w:themeTint="BF"/>
    </w:rPr>
  </w:style>
  <w:style w:type="character" w:customStyle="1" w:styleId="CitaoChar">
    <w:name w:val="Citação Char"/>
    <w:basedOn w:val="Fontepargpadro"/>
    <w:link w:val="Citao"/>
    <w:uiPriority w:val="29"/>
    <w:rsid w:val="00F52239"/>
    <w:rPr>
      <w:i/>
      <w:iCs/>
      <w:color w:val="404040" w:themeColor="text1" w:themeTint="BF"/>
    </w:rPr>
  </w:style>
  <w:style w:type="paragraph" w:styleId="PargrafodaLista">
    <w:name w:val="List Paragraph"/>
    <w:basedOn w:val="Normal"/>
    <w:uiPriority w:val="34"/>
    <w:qFormat/>
    <w:rsid w:val="00F52239"/>
    <w:pPr>
      <w:ind w:left="720"/>
      <w:contextualSpacing/>
    </w:pPr>
  </w:style>
  <w:style w:type="character" w:styleId="nfaseIntensa">
    <w:name w:val="Intense Emphasis"/>
    <w:basedOn w:val="Fontepargpadro"/>
    <w:uiPriority w:val="21"/>
    <w:qFormat/>
    <w:rsid w:val="00F52239"/>
    <w:rPr>
      <w:i/>
      <w:iCs/>
      <w:color w:val="0F4761" w:themeColor="accent1" w:themeShade="BF"/>
    </w:rPr>
  </w:style>
  <w:style w:type="paragraph" w:styleId="CitaoIntensa">
    <w:name w:val="Intense Quote"/>
    <w:basedOn w:val="Normal"/>
    <w:next w:val="Normal"/>
    <w:link w:val="CitaoIntensaChar"/>
    <w:uiPriority w:val="30"/>
    <w:qFormat/>
    <w:rsid w:val="00F52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52239"/>
    <w:rPr>
      <w:i/>
      <w:iCs/>
      <w:color w:val="0F4761" w:themeColor="accent1" w:themeShade="BF"/>
    </w:rPr>
  </w:style>
  <w:style w:type="character" w:styleId="RefernciaIntensa">
    <w:name w:val="Intense Reference"/>
    <w:basedOn w:val="Fontepargpadro"/>
    <w:uiPriority w:val="32"/>
    <w:qFormat/>
    <w:rsid w:val="00F52239"/>
    <w:rPr>
      <w:b/>
      <w:bCs/>
      <w:smallCaps/>
      <w:color w:val="0F4761" w:themeColor="accent1" w:themeShade="BF"/>
      <w:spacing w:val="5"/>
    </w:rPr>
  </w:style>
  <w:style w:type="paragraph" w:styleId="NormalWeb">
    <w:name w:val="Normal (Web)"/>
    <w:basedOn w:val="Normal"/>
    <w:uiPriority w:val="99"/>
    <w:semiHidden/>
    <w:unhideWhenUsed/>
    <w:rsid w:val="000921AE"/>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customStyle="1" w:styleId="MDPI35textbeforelist">
    <w:name w:val="MDPI_3.5_text_before_list"/>
    <w:qFormat/>
    <w:rsid w:val="00984270"/>
    <w:pPr>
      <w:adjustRightInd w:val="0"/>
      <w:snapToGrid w:val="0"/>
      <w:spacing w:after="0" w:line="280" w:lineRule="atLeast"/>
      <w:ind w:left="2608" w:firstLine="425"/>
      <w:jc w:val="both"/>
    </w:pPr>
    <w:rPr>
      <w:rFonts w:ascii="Palatino Linotype" w:eastAsia="Times New Roman" w:hAnsi="Palatino Linotype" w:cs="Times New Roman"/>
      <w:snapToGrid w:val="0"/>
      <w:color w:val="000000"/>
      <w:kern w:val="0"/>
      <w:sz w:val="20"/>
      <w:szCs w:val="22"/>
      <w:lang w:val="en-US" w:eastAsia="de-DE" w:bidi="en-US"/>
      <w14:ligatures w14:val="none"/>
    </w:rPr>
  </w:style>
  <w:style w:type="paragraph" w:styleId="Cabealho">
    <w:name w:val="header"/>
    <w:basedOn w:val="Normal"/>
    <w:link w:val="CabealhoChar"/>
    <w:uiPriority w:val="99"/>
    <w:unhideWhenUsed/>
    <w:rsid w:val="003B6B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6BD8"/>
  </w:style>
  <w:style w:type="paragraph" w:styleId="Rodap">
    <w:name w:val="footer"/>
    <w:basedOn w:val="Normal"/>
    <w:link w:val="RodapChar"/>
    <w:uiPriority w:val="99"/>
    <w:unhideWhenUsed/>
    <w:rsid w:val="003B6BD8"/>
    <w:pPr>
      <w:tabs>
        <w:tab w:val="center" w:pos="4252"/>
        <w:tab w:val="right" w:pos="8504"/>
      </w:tabs>
      <w:spacing w:after="0" w:line="240" w:lineRule="auto"/>
    </w:pPr>
  </w:style>
  <w:style w:type="character" w:customStyle="1" w:styleId="RodapChar">
    <w:name w:val="Rodapé Char"/>
    <w:basedOn w:val="Fontepargpadro"/>
    <w:link w:val="Rodap"/>
    <w:uiPriority w:val="99"/>
    <w:rsid w:val="003B6BD8"/>
  </w:style>
  <w:style w:type="paragraph" w:customStyle="1" w:styleId="MDPI51figurecaption">
    <w:name w:val="MDPI_5.1_figure_caption"/>
    <w:qFormat/>
    <w:rsid w:val="00366478"/>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character" w:styleId="Hyperlink">
    <w:name w:val="Hyperlink"/>
    <w:basedOn w:val="Fontepargpadro"/>
    <w:uiPriority w:val="99"/>
    <w:unhideWhenUsed/>
    <w:rsid w:val="004A61DA"/>
    <w:rPr>
      <w:color w:val="467886" w:themeColor="hyperlink"/>
      <w:u w:val="single"/>
    </w:rPr>
  </w:style>
  <w:style w:type="character" w:styleId="MenoPendente">
    <w:name w:val="Unresolved Mention"/>
    <w:basedOn w:val="Fontepargpadro"/>
    <w:uiPriority w:val="99"/>
    <w:semiHidden/>
    <w:unhideWhenUsed/>
    <w:rsid w:val="004A6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doi.org/10.1016/j.jacc.2024.03.421" TargetMode="External"/><Relationship Id="rId3" Type="http://schemas.openxmlformats.org/officeDocument/2006/relationships/styles" Target="styles.xml"/><Relationship Id="rId21" Type="http://schemas.openxmlformats.org/officeDocument/2006/relationships/hyperlink" Target="https://doi.org/10.1073/pnas.2020104118"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scopus.com/inward/record.uri?eid=2-s2.0-85185817151&amp;partnerID=40&amp;md5=e6697465564fcecb4140d5337dd9da35"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google.com/search?q=https://doi.org/10.1016/j.marpolbul.2025.118275&amp;authuser=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google.com/search?q=https://doi.org/10.1080/17451000.2022.2066132&amp;authuser=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8EF68-A878-45BE-832D-2CCE2FC7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3210</Words>
  <Characters>17335</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Janaina Sallas</dc:creator>
  <cp:keywords/>
  <dc:description/>
  <cp:lastModifiedBy>Janaina Sallas</cp:lastModifiedBy>
  <cp:revision>68</cp:revision>
  <dcterms:created xsi:type="dcterms:W3CDTF">2025-12-31T20:47:00Z</dcterms:created>
  <dcterms:modified xsi:type="dcterms:W3CDTF">2026-01-06T00:59:00Z</dcterms:modified>
</cp:coreProperties>
</file>