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BB7A" w14:textId="77777777" w:rsidR="00BE34FF" w:rsidRPr="00053D09" w:rsidRDefault="00000000">
      <w:pPr>
        <w:spacing w:after="120"/>
        <w:rPr>
          <w:rFonts w:ascii="Palatino Linotype" w:hAnsi="Palatino Linotype"/>
        </w:rPr>
      </w:pPr>
      <w:r w:rsidRPr="00053D09">
        <w:rPr>
          <w:rFonts w:ascii="Palatino Linotype" w:hAnsi="Palatino Linotype"/>
          <w:b/>
          <w:sz w:val="20"/>
        </w:rPr>
        <w:t xml:space="preserve">Table 1. </w:t>
      </w:r>
      <w:r w:rsidRPr="00053D09">
        <w:rPr>
          <w:rFonts w:ascii="Palatino Linotype" w:hAnsi="Palatino Linotype"/>
          <w:i/>
          <w:sz w:val="18"/>
        </w:rPr>
        <w:t>Summary of key studies (2024–2026) across the four AI domains in obesity care. Studies are organised by domain and ranked by translational readiness.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134"/>
        <w:gridCol w:w="1247"/>
        <w:gridCol w:w="1304"/>
        <w:gridCol w:w="850"/>
        <w:gridCol w:w="1417"/>
        <w:gridCol w:w="1417"/>
        <w:gridCol w:w="1814"/>
        <w:gridCol w:w="1134"/>
        <w:gridCol w:w="1020"/>
        <w:gridCol w:w="1020"/>
        <w:gridCol w:w="1247"/>
      </w:tblGrid>
      <w:tr w:rsidR="00BE34FF" w:rsidRPr="00053D09" w14:paraId="2D5F9CFC" w14:textId="77777777">
        <w:trPr>
          <w:jc w:val="center"/>
        </w:trPr>
        <w:tc>
          <w:tcPr>
            <w:tcW w:w="1020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C1820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Domain</w:t>
            </w:r>
          </w:p>
        </w:tc>
        <w:tc>
          <w:tcPr>
            <w:tcW w:w="1134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6778B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Study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br/>
              <w:t>(First Author, Year)</w:t>
            </w:r>
          </w:p>
        </w:tc>
        <w:tc>
          <w:tcPr>
            <w:tcW w:w="1247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4C2FA" w14:textId="7EBCE136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 xml:space="preserve">Study </w:t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d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esign</w:t>
            </w:r>
          </w:p>
        </w:tc>
        <w:tc>
          <w:tcPr>
            <w:tcW w:w="1304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89C2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Population / Setting</w:t>
            </w:r>
          </w:p>
        </w:tc>
        <w:tc>
          <w:tcPr>
            <w:tcW w:w="850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A7760" w14:textId="105535B4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 xml:space="preserve">Sample </w:t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s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ize (n)</w:t>
            </w:r>
          </w:p>
        </w:tc>
        <w:tc>
          <w:tcPr>
            <w:tcW w:w="1417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29277" w14:textId="2A73D2A2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 xml:space="preserve">Primary </w:t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d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ata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br/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m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odality</w:t>
            </w:r>
          </w:p>
        </w:tc>
        <w:tc>
          <w:tcPr>
            <w:tcW w:w="1417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9AAFB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Key AI Method</w:t>
            </w:r>
          </w:p>
        </w:tc>
        <w:tc>
          <w:tcPr>
            <w:tcW w:w="1814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15185" w14:textId="66AF0DC6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 xml:space="preserve">Primary </w:t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o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utcome</w:t>
            </w:r>
          </w:p>
        </w:tc>
        <w:tc>
          <w:tcPr>
            <w:tcW w:w="1134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162B6" w14:textId="5DE27DFF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Explainability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br/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m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ethod</w:t>
            </w:r>
          </w:p>
        </w:tc>
        <w:tc>
          <w:tcPr>
            <w:tcW w:w="1020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4C2A6" w14:textId="43CC909A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External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br/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v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alidation</w:t>
            </w:r>
          </w:p>
        </w:tc>
        <w:tc>
          <w:tcPr>
            <w:tcW w:w="1020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C2EAC" w14:textId="7CDA8AA1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Prospective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br/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v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alidation</w:t>
            </w:r>
          </w:p>
        </w:tc>
        <w:tc>
          <w:tcPr>
            <w:tcW w:w="1247" w:type="dxa"/>
            <w:shd w:val="clear" w:color="auto" w:fill="2E509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76A8E" w14:textId="50356E1D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Translational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br/>
            </w:r>
            <w:r w:rsidR="00053D09" w:rsidRPr="00053D09">
              <w:rPr>
                <w:rFonts w:ascii="Palatino Linotype" w:hAnsi="Palatino Linotype"/>
                <w:b/>
                <w:color w:val="FFFFFF"/>
                <w:sz w:val="14"/>
              </w:rPr>
              <w:t>r</w:t>
            </w:r>
            <w:r w:rsidRPr="00053D09">
              <w:rPr>
                <w:rFonts w:ascii="Palatino Linotype" w:hAnsi="Palatino Linotype"/>
                <w:b/>
                <w:color w:val="FFFFFF"/>
                <w:sz w:val="14"/>
              </w:rPr>
              <w:t>eadiness</w:t>
            </w:r>
          </w:p>
        </w:tc>
      </w:tr>
      <w:tr w:rsidR="00BE34FF" w:rsidRPr="00053D09" w14:paraId="164FA443" w14:textId="77777777">
        <w:trPr>
          <w:jc w:val="center"/>
        </w:trPr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62964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 – EHR</w:t>
            </w:r>
            <w:r w:rsidRPr="00053D09">
              <w:rPr>
                <w:rFonts w:ascii="Palatino Linotype" w:hAnsi="Palatino Linotype"/>
                <w:sz w:val="13"/>
              </w:rPr>
              <w:br/>
              <w:t>Prediction</w:t>
            </w:r>
          </w:p>
        </w:tc>
        <w:tc>
          <w:tcPr>
            <w:tcW w:w="113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EC3D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Kalhori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CA34B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Systematic review</w:t>
            </w:r>
            <w:r w:rsidRPr="00053D09">
              <w:rPr>
                <w:rFonts w:ascii="Palatino Linotype" w:hAnsi="Palatino Linotype"/>
                <w:sz w:val="13"/>
              </w:rPr>
              <w:br/>
              <w:t>(10 studies)</w:t>
            </w:r>
          </w:p>
        </w:tc>
        <w:tc>
          <w:tcPr>
            <w:tcW w:w="130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13BF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Mixed (paediatric</w:t>
            </w:r>
            <w:r w:rsidRPr="00053D09">
              <w:rPr>
                <w:rFonts w:ascii="Palatino Linotype" w:hAnsi="Palatino Linotype"/>
                <w:sz w:val="13"/>
              </w:rPr>
              <w:br/>
              <w:t>+ adult cohorts)</w:t>
            </w:r>
          </w:p>
        </w:tc>
        <w:tc>
          <w:tcPr>
            <w:tcW w:w="85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5D2F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411,000</w:t>
            </w:r>
          </w:p>
        </w:tc>
        <w:tc>
          <w:tcPr>
            <w:tcW w:w="141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B009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EHR (structured)</w:t>
            </w:r>
          </w:p>
        </w:tc>
        <w:tc>
          <w:tcPr>
            <w:tcW w:w="141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320F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 ML</w:t>
            </w:r>
            <w:r w:rsidRPr="00053D09">
              <w:rPr>
                <w:rFonts w:ascii="Palatino Linotype" w:hAnsi="Palatino Linotype"/>
                <w:sz w:val="13"/>
              </w:rPr>
              <w:br/>
              <w:t>methods</w:t>
            </w:r>
          </w:p>
        </w:tc>
        <w:tc>
          <w:tcPr>
            <w:tcW w:w="181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4515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ML models forecast obesity</w:t>
            </w:r>
            <w:r w:rsidRPr="00053D09">
              <w:rPr>
                <w:rFonts w:ascii="Palatino Linotype" w:hAnsi="Palatino Linotype"/>
                <w:sz w:val="13"/>
              </w:rPr>
              <w:br/>
              <w:t>1–5 yrs ahead</w:t>
            </w:r>
          </w:p>
        </w:tc>
        <w:tc>
          <w:tcPr>
            <w:tcW w:w="113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2280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Variable across</w:t>
            </w:r>
            <w:r w:rsidRPr="00053D09">
              <w:rPr>
                <w:rFonts w:ascii="Palatino Linotype" w:hAnsi="Palatino Linotype"/>
                <w:sz w:val="13"/>
              </w:rPr>
              <w:br/>
              <w:t>studies</w:t>
            </w:r>
          </w:p>
        </w:tc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5E305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Limited</w:t>
            </w:r>
            <w:r w:rsidRPr="00053D09">
              <w:rPr>
                <w:rFonts w:ascii="Palatino Linotype" w:hAnsi="Palatino Linotype"/>
                <w:sz w:val="13"/>
              </w:rPr>
              <w:br/>
              <w:t>(some studies)</w:t>
            </w:r>
          </w:p>
        </w:tc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2E7E6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7150E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 /</w:t>
            </w:r>
            <w:r w:rsidRPr="00053D09">
              <w:rPr>
                <w:rFonts w:ascii="Palatino Linotype" w:hAnsi="Palatino Linotype"/>
                <w:sz w:val="13"/>
              </w:rPr>
              <w:br/>
              <w:t>Clinical validation</w:t>
            </w:r>
          </w:p>
        </w:tc>
      </w:tr>
      <w:tr w:rsidR="00BE34FF" w:rsidRPr="00053D09" w14:paraId="3A0F51C8" w14:textId="77777777">
        <w:trPr>
          <w:jc w:val="center"/>
        </w:trPr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D6095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 – EHR</w:t>
            </w:r>
            <w:r w:rsidRPr="00053D09">
              <w:rPr>
                <w:rFonts w:ascii="Palatino Linotype" w:hAnsi="Palatino Linotype"/>
                <w:sz w:val="13"/>
              </w:rPr>
              <w:br/>
              <w:t>Prediction</w:t>
            </w:r>
          </w:p>
        </w:tc>
        <w:tc>
          <w:tcPr>
            <w:tcW w:w="113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ED720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Choong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2024</w:t>
            </w:r>
          </w:p>
        </w:tc>
        <w:tc>
          <w:tcPr>
            <w:tcW w:w="124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F936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Retrospective</w:t>
            </w:r>
            <w:r w:rsidRPr="00053D09">
              <w:rPr>
                <w:rFonts w:ascii="Palatino Linotype" w:hAnsi="Palatino Linotype"/>
                <w:sz w:val="13"/>
              </w:rPr>
              <w:br/>
              <w:t>claims-EMR linkage</w:t>
            </w:r>
          </w:p>
        </w:tc>
        <w:tc>
          <w:tcPr>
            <w:tcW w:w="130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7D4A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Adults, US</w:t>
            </w:r>
            <w:r w:rsidRPr="00053D09">
              <w:rPr>
                <w:rFonts w:ascii="Palatino Linotype" w:hAnsi="Palatino Linotype"/>
                <w:sz w:val="13"/>
              </w:rPr>
              <w:br/>
              <w:t>(insurance claims)</w:t>
            </w:r>
          </w:p>
        </w:tc>
        <w:tc>
          <w:tcPr>
            <w:tcW w:w="85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4F87B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692,119</w:t>
            </w:r>
          </w:p>
        </w:tc>
        <w:tc>
          <w:tcPr>
            <w:tcW w:w="141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D784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Claims data</w:t>
            </w:r>
            <w:r w:rsidRPr="00053D09">
              <w:rPr>
                <w:rFonts w:ascii="Palatino Linotype" w:hAnsi="Palatino Linotype"/>
                <w:sz w:val="13"/>
              </w:rPr>
              <w:br/>
              <w:t>(structured)</w:t>
            </w:r>
          </w:p>
        </w:tc>
        <w:tc>
          <w:tcPr>
            <w:tcW w:w="141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BFD5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LR, LASSO,</w:t>
            </w:r>
            <w:r w:rsidRPr="00053D09">
              <w:rPr>
                <w:rFonts w:ascii="Palatino Linotype" w:hAnsi="Palatino Linotype"/>
                <w:sz w:val="13"/>
              </w:rPr>
              <w:br/>
              <w:t>XGBoost, RF</w:t>
            </w:r>
          </w:p>
        </w:tc>
        <w:tc>
          <w:tcPr>
            <w:tcW w:w="181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3636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Obesity status prediction</w:t>
            </w:r>
            <w:r w:rsidRPr="00053D09">
              <w:rPr>
                <w:rFonts w:ascii="Palatino Linotype" w:hAnsi="Palatino Linotype"/>
                <w:sz w:val="13"/>
              </w:rPr>
              <w:br/>
              <w:t>from claims data</w:t>
            </w:r>
          </w:p>
        </w:tc>
        <w:tc>
          <w:tcPr>
            <w:tcW w:w="113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A1EA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675E2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5460D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D50BE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64B8BC5B" w14:textId="77777777">
        <w:trPr>
          <w:jc w:val="center"/>
        </w:trPr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1277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 – EHR</w:t>
            </w:r>
            <w:r w:rsidRPr="00053D09">
              <w:rPr>
                <w:rFonts w:ascii="Palatino Linotype" w:hAnsi="Palatino Linotype"/>
                <w:sz w:val="13"/>
              </w:rPr>
              <w:br/>
              <w:t>Prediction</w:t>
            </w:r>
          </w:p>
        </w:tc>
        <w:tc>
          <w:tcPr>
            <w:tcW w:w="113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3065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Netayawijit</w:t>
            </w:r>
            <w:r w:rsidRPr="00053D09">
              <w:rPr>
                <w:rFonts w:ascii="Palatino Linotype" w:hAnsi="Palatino Linotype"/>
                <w:sz w:val="13"/>
              </w:rPr>
              <w:br/>
              <w:t>et al., 2025</w:t>
            </w:r>
          </w:p>
        </w:tc>
        <w:tc>
          <w:tcPr>
            <w:tcW w:w="124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663C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Retrospective</w:t>
            </w:r>
            <w:r w:rsidRPr="00053D09">
              <w:rPr>
                <w:rFonts w:ascii="Palatino Linotype" w:hAnsi="Palatino Linotype"/>
                <w:sz w:val="13"/>
              </w:rPr>
              <w:br/>
              <w:t>cohort (NHANES)</w:t>
            </w:r>
          </w:p>
        </w:tc>
        <w:tc>
          <w:tcPr>
            <w:tcW w:w="130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DFFD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Adults, US</w:t>
            </w:r>
            <w:r w:rsidRPr="00053D09">
              <w:rPr>
                <w:rFonts w:ascii="Palatino Linotype" w:hAnsi="Palatino Linotype"/>
                <w:sz w:val="13"/>
              </w:rPr>
              <w:br/>
              <w:t>(NHANES)</w:t>
            </w:r>
          </w:p>
        </w:tc>
        <w:tc>
          <w:tcPr>
            <w:tcW w:w="85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D9AD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NHANES</w:t>
            </w:r>
            <w:r w:rsidRPr="00053D09">
              <w:rPr>
                <w:rFonts w:ascii="Palatino Linotype" w:hAnsi="Palatino Linotype"/>
                <w:sz w:val="13"/>
              </w:rPr>
              <w:br/>
              <w:t>sample</w:t>
            </w:r>
          </w:p>
        </w:tc>
        <w:tc>
          <w:tcPr>
            <w:tcW w:w="141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96CD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EHR + behavioural</w:t>
            </w:r>
            <w:r w:rsidRPr="00053D09">
              <w:rPr>
                <w:rFonts w:ascii="Palatino Linotype" w:hAnsi="Palatino Linotype"/>
                <w:sz w:val="13"/>
              </w:rPr>
              <w:br/>
              <w:t>variables</w:t>
            </w:r>
          </w:p>
        </w:tc>
        <w:tc>
          <w:tcPr>
            <w:tcW w:w="141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0516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ML ensemble</w:t>
            </w:r>
            <w:r w:rsidRPr="00053D09">
              <w:rPr>
                <w:rFonts w:ascii="Palatino Linotype" w:hAnsi="Palatino Linotype"/>
                <w:sz w:val="13"/>
              </w:rPr>
              <w:br/>
              <w:t>+ SMOTE</w:t>
            </w:r>
          </w:p>
        </w:tc>
        <w:tc>
          <w:tcPr>
            <w:tcW w:w="181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1026B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Interpretable obesity/</w:t>
            </w:r>
            <w:r w:rsidRPr="00053D09">
              <w:rPr>
                <w:rFonts w:ascii="Palatino Linotype" w:hAnsi="Palatino Linotype"/>
                <w:sz w:val="13"/>
              </w:rPr>
              <w:br/>
              <w:t>diabetes risk factors</w:t>
            </w:r>
          </w:p>
        </w:tc>
        <w:tc>
          <w:tcPr>
            <w:tcW w:w="1134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6765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SHAP +</w:t>
            </w:r>
            <w:r w:rsidRPr="00053D09">
              <w:rPr>
                <w:rFonts w:ascii="Palatino Linotype" w:hAnsi="Palatino Linotype"/>
                <w:sz w:val="13"/>
              </w:rPr>
              <w:br/>
              <w:t>LIME</w:t>
            </w:r>
          </w:p>
        </w:tc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7060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020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E2DC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E8F0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E1357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2D367046" w14:textId="77777777">
        <w:trPr>
          <w:jc w:val="center"/>
        </w:trPr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EE167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2 – Built</w:t>
            </w:r>
            <w:r w:rsidRPr="00053D09">
              <w:rPr>
                <w:rFonts w:ascii="Palatino Linotype" w:hAnsi="Palatino Linotype"/>
                <w:sz w:val="13"/>
              </w:rPr>
              <w:br/>
              <w:t>Environment</w:t>
            </w:r>
          </w:p>
        </w:tc>
        <w:tc>
          <w:tcPr>
            <w:tcW w:w="113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9E6F0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Chen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D59B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Cross-sectional</w:t>
            </w:r>
            <w:r w:rsidRPr="00053D09">
              <w:rPr>
                <w:rFonts w:ascii="Palatino Linotype" w:hAnsi="Palatino Linotype"/>
                <w:sz w:val="13"/>
              </w:rPr>
              <w:br/>
              <w:t>geospatial</w:t>
            </w:r>
          </w:p>
        </w:tc>
        <w:tc>
          <w:tcPr>
            <w:tcW w:w="130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74A6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Census tracts,</w:t>
            </w:r>
            <w:r w:rsidRPr="00053D09">
              <w:rPr>
                <w:rFonts w:ascii="Palatino Linotype" w:hAnsi="Palatino Linotype"/>
                <w:sz w:val="13"/>
              </w:rPr>
              <w:br/>
              <w:t>10 US metros</w:t>
            </w:r>
          </w:p>
        </w:tc>
        <w:tc>
          <w:tcPr>
            <w:tcW w:w="85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DF63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&gt;1,000</w:t>
            </w:r>
            <w:r w:rsidRPr="00053D09">
              <w:rPr>
                <w:rFonts w:ascii="Palatino Linotype" w:hAnsi="Palatino Linotype"/>
                <w:sz w:val="13"/>
              </w:rPr>
              <w:br/>
              <w:t>census tracts</w:t>
            </w:r>
          </w:p>
        </w:tc>
        <w:tc>
          <w:tcPr>
            <w:tcW w:w="141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B303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Satellite +</w:t>
            </w:r>
            <w:r w:rsidRPr="00053D09">
              <w:rPr>
                <w:rFonts w:ascii="Palatino Linotype" w:hAnsi="Palatino Linotype"/>
                <w:sz w:val="13"/>
              </w:rPr>
              <w:br/>
              <w:t>Street View imagery</w:t>
            </w:r>
          </w:p>
        </w:tc>
        <w:tc>
          <w:tcPr>
            <w:tcW w:w="141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5631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Deep CNN</w:t>
            </w:r>
            <w:r w:rsidRPr="00053D09">
              <w:rPr>
                <w:rFonts w:ascii="Palatino Linotype" w:hAnsi="Palatino Linotype"/>
                <w:sz w:val="13"/>
              </w:rPr>
              <w:br/>
              <w:t>architectures</w:t>
            </w:r>
          </w:p>
        </w:tc>
        <w:tc>
          <w:tcPr>
            <w:tcW w:w="181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7D45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20–30% explained variance</w:t>
            </w:r>
            <w:r w:rsidRPr="00053D09">
              <w:rPr>
                <w:rFonts w:ascii="Palatino Linotype" w:hAnsi="Palatino Linotype"/>
                <w:sz w:val="13"/>
              </w:rPr>
              <w:br/>
              <w:t>in obesity prevalence</w:t>
            </w:r>
          </w:p>
        </w:tc>
        <w:tc>
          <w:tcPr>
            <w:tcW w:w="113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98C5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96F6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Partial</w:t>
            </w:r>
            <w:r w:rsidRPr="00053D09">
              <w:rPr>
                <w:rFonts w:ascii="Palatino Linotype" w:hAnsi="Palatino Linotype"/>
                <w:sz w:val="13"/>
              </w:rPr>
              <w:br/>
              <w:t>(cross-city transfer)</w:t>
            </w:r>
          </w:p>
        </w:tc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45435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F4427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0C7A7AC4" w14:textId="77777777">
        <w:trPr>
          <w:jc w:val="center"/>
        </w:trPr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DFAAF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2 – Built</w:t>
            </w:r>
            <w:r w:rsidRPr="00053D09">
              <w:rPr>
                <w:rFonts w:ascii="Palatino Linotype" w:hAnsi="Palatino Linotype"/>
                <w:sz w:val="13"/>
              </w:rPr>
              <w:br/>
              <w:t>Environment</w:t>
            </w:r>
          </w:p>
        </w:tc>
        <w:tc>
          <w:tcPr>
            <w:tcW w:w="113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6C97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Dahu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2024</w:t>
            </w:r>
          </w:p>
        </w:tc>
        <w:tc>
          <w:tcPr>
            <w:tcW w:w="124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BB56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Cross-sectional</w:t>
            </w:r>
            <w:r w:rsidRPr="00053D09">
              <w:rPr>
                <w:rFonts w:ascii="Palatino Linotype" w:hAnsi="Palatino Linotype"/>
                <w:sz w:val="13"/>
              </w:rPr>
              <w:br/>
              <w:t>geospatial</w:t>
            </w:r>
          </w:p>
        </w:tc>
        <w:tc>
          <w:tcPr>
            <w:tcW w:w="130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BA5E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Census tracts,</w:t>
            </w:r>
            <w:r w:rsidRPr="00053D09">
              <w:rPr>
                <w:rFonts w:ascii="Palatino Linotype" w:hAnsi="Palatino Linotype"/>
                <w:sz w:val="13"/>
              </w:rPr>
              <w:br/>
              <w:t>Missouri, US</w:t>
            </w:r>
          </w:p>
        </w:tc>
        <w:tc>
          <w:tcPr>
            <w:tcW w:w="85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7AB0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1,052</w:t>
            </w:r>
            <w:r w:rsidRPr="00053D09">
              <w:rPr>
                <w:rFonts w:ascii="Palatino Linotype" w:hAnsi="Palatino Linotype"/>
                <w:sz w:val="13"/>
              </w:rPr>
              <w:br/>
              <w:t>census tracts</w:t>
            </w:r>
          </w:p>
        </w:tc>
        <w:tc>
          <w:tcPr>
            <w:tcW w:w="141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9739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Satellite imagery</w:t>
            </w:r>
            <w:r w:rsidRPr="00053D09">
              <w:rPr>
                <w:rFonts w:ascii="Palatino Linotype" w:hAnsi="Palatino Linotype"/>
                <w:sz w:val="13"/>
              </w:rPr>
              <w:br/>
              <w:t>(Sentinel-2, 10 m)</w:t>
            </w:r>
          </w:p>
        </w:tc>
        <w:tc>
          <w:tcPr>
            <w:tcW w:w="141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4B40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ResNet-50 +</w:t>
            </w:r>
            <w:r w:rsidRPr="00053D09">
              <w:rPr>
                <w:rFonts w:ascii="Palatino Linotype" w:hAnsi="Palatino Linotype"/>
                <w:sz w:val="13"/>
              </w:rPr>
              <w:br/>
              <w:t>spatial econometrics</w:t>
            </w:r>
          </w:p>
        </w:tc>
        <w:tc>
          <w:tcPr>
            <w:tcW w:w="181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B95F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R² +15–25% over</w:t>
            </w:r>
            <w:r w:rsidRPr="00053D09">
              <w:rPr>
                <w:rFonts w:ascii="Palatino Linotype" w:hAnsi="Palatino Linotype"/>
                <w:sz w:val="13"/>
              </w:rPr>
              <w:br/>
              <w:t>non-spatial models</w:t>
            </w:r>
          </w:p>
        </w:tc>
        <w:tc>
          <w:tcPr>
            <w:tcW w:w="113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5C0C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1A98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  <w:r w:rsidRPr="00053D09">
              <w:rPr>
                <w:rFonts w:ascii="Palatino Linotype" w:hAnsi="Palatino Linotype"/>
                <w:sz w:val="13"/>
              </w:rPr>
              <w:br/>
              <w:t>(internal spatial CV)</w:t>
            </w:r>
          </w:p>
        </w:tc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0731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CCA52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06C5854A" w14:textId="77777777">
        <w:trPr>
          <w:jc w:val="center"/>
        </w:trPr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475E9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2 – Built</w:t>
            </w:r>
            <w:r w:rsidRPr="00053D09">
              <w:rPr>
                <w:rFonts w:ascii="Palatino Linotype" w:hAnsi="Palatino Linotype"/>
                <w:sz w:val="13"/>
              </w:rPr>
              <w:br/>
              <w:t>Environment</w:t>
            </w:r>
          </w:p>
        </w:tc>
        <w:tc>
          <w:tcPr>
            <w:tcW w:w="113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C5B2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Ghorbany</w:t>
            </w:r>
            <w:r w:rsidRPr="00053D09">
              <w:rPr>
                <w:rFonts w:ascii="Palatino Linotype" w:hAnsi="Palatino Linotype"/>
                <w:sz w:val="13"/>
              </w:rPr>
              <w:br/>
              <w:t>et al., 2025</w:t>
            </w:r>
          </w:p>
        </w:tc>
        <w:tc>
          <w:tcPr>
            <w:tcW w:w="124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1325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Cross-sectional</w:t>
            </w:r>
            <w:r w:rsidRPr="00053D09">
              <w:rPr>
                <w:rFonts w:ascii="Palatino Linotype" w:hAnsi="Palatino Linotype"/>
                <w:sz w:val="13"/>
              </w:rPr>
              <w:br/>
              <w:t>geospatial</w:t>
            </w:r>
          </w:p>
        </w:tc>
        <w:tc>
          <w:tcPr>
            <w:tcW w:w="130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531B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19 US urban areas</w:t>
            </w:r>
            <w:r w:rsidRPr="00053D09">
              <w:rPr>
                <w:rFonts w:ascii="Palatino Linotype" w:hAnsi="Palatino Linotype"/>
                <w:sz w:val="13"/>
              </w:rPr>
              <w:br/>
              <w:t>(diverse climates)</w:t>
            </w:r>
          </w:p>
        </w:tc>
        <w:tc>
          <w:tcPr>
            <w:tcW w:w="85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0E17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19 cities</w:t>
            </w:r>
          </w:p>
        </w:tc>
        <w:tc>
          <w:tcPr>
            <w:tcW w:w="141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7789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Street View +</w:t>
            </w:r>
            <w:r w:rsidRPr="00053D09">
              <w:rPr>
                <w:rFonts w:ascii="Palatino Linotype" w:hAnsi="Palatino Linotype"/>
                <w:sz w:val="13"/>
              </w:rPr>
              <w:br/>
              <w:t>Landsat satellite</w:t>
            </w:r>
          </w:p>
        </w:tc>
        <w:tc>
          <w:tcPr>
            <w:tcW w:w="141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AF0B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Multi-modal</w:t>
            </w:r>
            <w:r w:rsidRPr="00053D09">
              <w:rPr>
                <w:rFonts w:ascii="Palatino Linotype" w:hAnsi="Palatino Linotype"/>
                <w:sz w:val="13"/>
              </w:rPr>
              <w:br/>
              <w:t>CNN ensemble</w:t>
            </w:r>
          </w:p>
        </w:tc>
        <w:tc>
          <w:tcPr>
            <w:tcW w:w="181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1292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~25% variance; ≥30%</w:t>
            </w:r>
            <w:r w:rsidRPr="00053D09">
              <w:rPr>
                <w:rFonts w:ascii="Palatino Linotype" w:hAnsi="Palatino Linotype"/>
                <w:sz w:val="13"/>
              </w:rPr>
              <w:br/>
              <w:t>green coverage protective</w:t>
            </w:r>
          </w:p>
        </w:tc>
        <w:tc>
          <w:tcPr>
            <w:tcW w:w="1134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43EA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4F1E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Partial</w:t>
            </w:r>
            <w:r w:rsidRPr="00053D09">
              <w:rPr>
                <w:rFonts w:ascii="Palatino Linotype" w:hAnsi="Palatino Linotype"/>
                <w:sz w:val="13"/>
              </w:rPr>
              <w:br/>
              <w:t>(multi-city)</w:t>
            </w:r>
          </w:p>
        </w:tc>
        <w:tc>
          <w:tcPr>
            <w:tcW w:w="1020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FEA5B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E5F93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67DE7B75" w14:textId="77777777">
        <w:trPr>
          <w:jc w:val="center"/>
        </w:trPr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71729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3 – Multimodal</w:t>
            </w:r>
            <w:r w:rsidRPr="00053D09">
              <w:rPr>
                <w:rFonts w:ascii="Palatino Linotype" w:hAnsi="Palatino Linotype"/>
                <w:sz w:val="13"/>
              </w:rPr>
              <w:br/>
              <w:t>Phenotyping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0715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Xiao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2026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8CA3B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Retrospective</w:t>
            </w:r>
            <w:r w:rsidRPr="00053D09">
              <w:rPr>
                <w:rFonts w:ascii="Palatino Linotype" w:hAnsi="Palatino Linotype"/>
                <w:sz w:val="13"/>
              </w:rPr>
              <w:br/>
              <w:t>cohort (UK Biobank)</w:t>
            </w:r>
          </w:p>
        </w:tc>
        <w:tc>
          <w:tcPr>
            <w:tcW w:w="130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3190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European ancestry,</w:t>
            </w:r>
            <w:r w:rsidRPr="00053D09">
              <w:rPr>
                <w:rFonts w:ascii="Palatino Linotype" w:hAnsi="Palatino Linotype"/>
                <w:sz w:val="13"/>
              </w:rPr>
              <w:br/>
              <w:t>UK Biobank</w:t>
            </w:r>
          </w:p>
        </w:tc>
        <w:tc>
          <w:tcPr>
            <w:tcW w:w="85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48C2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482,700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1367E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Genomics +</w:t>
            </w:r>
            <w:r w:rsidRPr="00053D09">
              <w:rPr>
                <w:rFonts w:ascii="Palatino Linotype" w:hAnsi="Palatino Linotype"/>
                <w:sz w:val="13"/>
              </w:rPr>
              <w:br/>
              <w:t>phenotypic + lifestyle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44B7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ML-derived</w:t>
            </w:r>
            <w:r w:rsidRPr="00053D09">
              <w:rPr>
                <w:rFonts w:ascii="Palatino Linotype" w:hAnsi="Palatino Linotype"/>
                <w:sz w:val="13"/>
              </w:rPr>
              <w:br/>
              <w:t>PRS</w:t>
            </w:r>
          </w:p>
        </w:tc>
        <w:tc>
          <w:tcPr>
            <w:tcW w:w="181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F662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AUC +12–18% over</w:t>
            </w:r>
            <w:r w:rsidRPr="00053D09">
              <w:rPr>
                <w:rFonts w:ascii="Palatino Linotype" w:hAnsi="Palatino Linotype"/>
                <w:sz w:val="13"/>
              </w:rPr>
              <w:br/>
              <w:t>standard PRS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EA4C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56D57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  <w:r w:rsidRPr="00053D09">
              <w:rPr>
                <w:rFonts w:ascii="Palatino Linotype" w:hAnsi="Palatino Linotype"/>
                <w:sz w:val="13"/>
              </w:rPr>
              <w:br/>
              <w:t>(internal split)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0A22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8D209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69516E38" w14:textId="77777777">
        <w:trPr>
          <w:jc w:val="center"/>
        </w:trPr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32FB0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3 – Multimodal</w:t>
            </w:r>
            <w:r w:rsidRPr="00053D09">
              <w:rPr>
                <w:rFonts w:ascii="Palatino Linotype" w:hAnsi="Palatino Linotype"/>
                <w:sz w:val="13"/>
              </w:rPr>
              <w:br/>
              <w:t>Phenotyping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95A4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Vahid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2026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8A8A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Scoping review</w:t>
            </w:r>
            <w:r w:rsidRPr="00053D09">
              <w:rPr>
                <w:rFonts w:ascii="Palatino Linotype" w:hAnsi="Palatino Linotype"/>
                <w:sz w:val="13"/>
              </w:rPr>
              <w:br/>
              <w:t>(&gt;100 studies)</w:t>
            </w:r>
          </w:p>
        </w:tc>
        <w:tc>
          <w:tcPr>
            <w:tcW w:w="130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C347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 cohorts</w:t>
            </w:r>
            <w:r w:rsidRPr="00053D09">
              <w:rPr>
                <w:rFonts w:ascii="Palatino Linotype" w:hAnsi="Palatino Linotype"/>
                <w:sz w:val="13"/>
              </w:rPr>
              <w:br/>
              <w:t>(global)</w:t>
            </w:r>
          </w:p>
        </w:tc>
        <w:tc>
          <w:tcPr>
            <w:tcW w:w="85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497F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</w:t>
            </w:r>
            <w:r w:rsidRPr="00053D09">
              <w:rPr>
                <w:rFonts w:ascii="Palatino Linotype" w:hAnsi="Palatino Linotype"/>
                <w:sz w:val="13"/>
              </w:rPr>
              <w:br/>
              <w:t>cohorts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77C9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Genomics +</w:t>
            </w:r>
            <w:r w:rsidRPr="00053D09">
              <w:rPr>
                <w:rFonts w:ascii="Palatino Linotype" w:hAnsi="Palatino Linotype"/>
                <w:sz w:val="13"/>
              </w:rPr>
              <w:br/>
              <w:t>metabolomics + imaging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3386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Regularised regression,</w:t>
            </w:r>
            <w:r w:rsidRPr="00053D09">
              <w:rPr>
                <w:rFonts w:ascii="Palatino Linotype" w:hAnsi="Palatino Linotype"/>
                <w:sz w:val="13"/>
              </w:rPr>
              <w:br/>
              <w:t>tree ensembles, NN</w:t>
            </w:r>
          </w:p>
        </w:tc>
        <w:tc>
          <w:tcPr>
            <w:tcW w:w="181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7537B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AUC gain 0.08–0.15</w:t>
            </w:r>
            <w:r w:rsidRPr="00053D09">
              <w:rPr>
                <w:rFonts w:ascii="Palatino Linotype" w:hAnsi="Palatino Linotype"/>
                <w:sz w:val="13"/>
              </w:rPr>
              <w:br/>
              <w:t>multimodal vs unimodal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A78E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Variable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C8930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Variable</w:t>
            </w:r>
            <w:r w:rsidRPr="00053D09">
              <w:rPr>
                <w:rFonts w:ascii="Palatino Linotype" w:hAnsi="Palatino Linotype"/>
                <w:sz w:val="13"/>
              </w:rPr>
              <w:br/>
              <w:t>across studies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7BF6B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7429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 /</w:t>
            </w:r>
            <w:r w:rsidRPr="00053D09">
              <w:rPr>
                <w:rFonts w:ascii="Palatino Linotype" w:hAnsi="Palatino Linotype"/>
                <w:sz w:val="13"/>
              </w:rPr>
              <w:br/>
              <w:t>Clinical validation</w:t>
            </w:r>
          </w:p>
        </w:tc>
      </w:tr>
      <w:tr w:rsidR="00BE34FF" w:rsidRPr="00053D09" w14:paraId="7B9F1EAC" w14:textId="77777777">
        <w:trPr>
          <w:jc w:val="center"/>
        </w:trPr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E475D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3 – Multimodal</w:t>
            </w:r>
            <w:r w:rsidRPr="00053D09">
              <w:rPr>
                <w:rFonts w:ascii="Palatino Linotype" w:hAnsi="Palatino Linotype"/>
                <w:sz w:val="13"/>
              </w:rPr>
              <w:br/>
              <w:t>Phenotyping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49FA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Jia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D1CF0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Retrospective</w:t>
            </w:r>
            <w:r w:rsidRPr="00053D09">
              <w:rPr>
                <w:rFonts w:ascii="Palatino Linotype" w:hAnsi="Palatino Linotype"/>
                <w:sz w:val="13"/>
              </w:rPr>
              <w:br/>
              <w:t>cohort</w:t>
            </w:r>
          </w:p>
        </w:tc>
        <w:tc>
          <w:tcPr>
            <w:tcW w:w="130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BEC3E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Adults,</w:t>
            </w:r>
            <w:r w:rsidRPr="00053D09">
              <w:rPr>
                <w:rFonts w:ascii="Palatino Linotype" w:hAnsi="Palatino Linotype"/>
                <w:sz w:val="13"/>
              </w:rPr>
              <w:br/>
              <w:t>multi-site (China)</w:t>
            </w:r>
          </w:p>
        </w:tc>
        <w:tc>
          <w:tcPr>
            <w:tcW w:w="85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2E430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18,733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8BAD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Routine clinical</w:t>
            </w:r>
            <w:r w:rsidRPr="00053D09">
              <w:rPr>
                <w:rFonts w:ascii="Palatino Linotype" w:hAnsi="Palatino Linotype"/>
                <w:sz w:val="13"/>
              </w:rPr>
              <w:br/>
              <w:t>data (EHR)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5775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DDRTree</w:t>
            </w:r>
            <w:r w:rsidRPr="00053D09">
              <w:rPr>
                <w:rFonts w:ascii="Palatino Linotype" w:hAnsi="Palatino Linotype"/>
                <w:sz w:val="13"/>
              </w:rPr>
              <w:br/>
              <w:t>unsupervised clustering</w:t>
            </w:r>
          </w:p>
        </w:tc>
        <w:tc>
          <w:tcPr>
            <w:tcW w:w="181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F3FC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5 metabolic phenotypes</w:t>
            </w:r>
            <w:r w:rsidRPr="00053D09">
              <w:rPr>
                <w:rFonts w:ascii="Palatino Linotype" w:hAnsi="Palatino Linotype"/>
                <w:sz w:val="13"/>
              </w:rPr>
              <w:br/>
              <w:t>with distinct CVD/T2D risk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DCD7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F4B56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  <w:r w:rsidRPr="00053D09">
              <w:rPr>
                <w:rFonts w:ascii="Palatino Linotype" w:hAnsi="Palatino Linotype"/>
                <w:sz w:val="13"/>
              </w:rPr>
              <w:br/>
              <w:t>(internal)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9C934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8BB1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77B0922F" w14:textId="77777777">
        <w:trPr>
          <w:jc w:val="center"/>
        </w:trPr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8B648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3 – Multimodal</w:t>
            </w:r>
            <w:r w:rsidRPr="00053D09">
              <w:rPr>
                <w:rFonts w:ascii="Palatino Linotype" w:hAnsi="Palatino Linotype"/>
                <w:sz w:val="13"/>
              </w:rPr>
              <w:br/>
              <w:t>Phenotyping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59D2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Hosseini</w:t>
            </w:r>
            <w:r w:rsidRPr="00053D09">
              <w:rPr>
                <w:rFonts w:ascii="Palatino Linotype" w:hAnsi="Palatino Linotype"/>
                <w:sz w:val="13"/>
              </w:rPr>
              <w:br/>
              <w:t>et al., 2025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9E4F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Retrospective</w:t>
            </w:r>
            <w:r w:rsidRPr="00053D09">
              <w:rPr>
                <w:rFonts w:ascii="Palatino Linotype" w:hAnsi="Palatino Linotype"/>
                <w:sz w:val="13"/>
              </w:rPr>
              <w:br/>
              <w:t>EHR cohort</w:t>
            </w:r>
          </w:p>
        </w:tc>
        <w:tc>
          <w:tcPr>
            <w:tcW w:w="130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09EE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Adults,</w:t>
            </w:r>
            <w:r w:rsidRPr="00053D09">
              <w:rPr>
                <w:rFonts w:ascii="Palatino Linotype" w:hAnsi="Palatino Linotype"/>
                <w:sz w:val="13"/>
              </w:rPr>
              <w:br/>
              <w:t>EHR-based</w:t>
            </w:r>
          </w:p>
        </w:tc>
        <w:tc>
          <w:tcPr>
            <w:tcW w:w="85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C19D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Large EHR</w:t>
            </w:r>
            <w:r w:rsidRPr="00053D09">
              <w:rPr>
                <w:rFonts w:ascii="Palatino Linotype" w:hAnsi="Palatino Linotype"/>
                <w:sz w:val="13"/>
              </w:rPr>
              <w:br/>
              <w:t>cohort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75F5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EHR (structured:</w:t>
            </w:r>
            <w:r w:rsidRPr="00053D09">
              <w:rPr>
                <w:rFonts w:ascii="Palatino Linotype" w:hAnsi="Palatino Linotype"/>
                <w:sz w:val="13"/>
              </w:rPr>
              <w:br/>
              <w:t>dx, meds, anthro)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13C1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EHR-based deep</w:t>
            </w:r>
            <w:r w:rsidRPr="00053D09">
              <w:rPr>
                <w:rFonts w:ascii="Palatino Linotype" w:hAnsi="Palatino Linotype"/>
                <w:sz w:val="13"/>
              </w:rPr>
              <w:br/>
              <w:t>phenotyping</w:t>
            </w:r>
          </w:p>
        </w:tc>
        <w:tc>
          <w:tcPr>
            <w:tcW w:w="181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BDE2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Multidimensional obesity</w:t>
            </w:r>
            <w:r w:rsidRPr="00053D09">
              <w:rPr>
                <w:rFonts w:ascii="Palatino Linotype" w:hAnsi="Palatino Linotype"/>
                <w:sz w:val="13"/>
              </w:rPr>
              <w:br/>
              <w:t>subtypes without omics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67228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64943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  <w:r w:rsidRPr="00053D09">
              <w:rPr>
                <w:rFonts w:ascii="Palatino Linotype" w:hAnsi="Palatino Linotype"/>
                <w:sz w:val="13"/>
              </w:rPr>
              <w:br/>
              <w:t>(internal)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57C49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DDA67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6D2222A5" w14:textId="77777777">
        <w:trPr>
          <w:jc w:val="center"/>
        </w:trPr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4FD26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3 – Multimodal</w:t>
            </w:r>
            <w:r w:rsidRPr="00053D09">
              <w:rPr>
                <w:rFonts w:ascii="Palatino Linotype" w:hAnsi="Palatino Linotype"/>
                <w:sz w:val="13"/>
              </w:rPr>
              <w:br/>
              <w:t>Phenotyping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0802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Kim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5BB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Comprehensive</w:t>
            </w:r>
            <w:r w:rsidRPr="00053D09">
              <w:rPr>
                <w:rFonts w:ascii="Palatino Linotype" w:hAnsi="Palatino Linotype"/>
                <w:sz w:val="13"/>
              </w:rPr>
              <w:br/>
              <w:t>review</w:t>
            </w:r>
          </w:p>
        </w:tc>
        <w:tc>
          <w:tcPr>
            <w:tcW w:w="130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4A69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 populations</w:t>
            </w:r>
            <w:r w:rsidRPr="00053D09">
              <w:rPr>
                <w:rFonts w:ascii="Palatino Linotype" w:hAnsi="Palatino Linotype"/>
                <w:sz w:val="13"/>
              </w:rPr>
              <w:br/>
              <w:t>(global)</w:t>
            </w:r>
          </w:p>
        </w:tc>
        <w:tc>
          <w:tcPr>
            <w:tcW w:w="85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AA0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</w:t>
            </w:r>
            <w:r w:rsidRPr="00053D09">
              <w:rPr>
                <w:rFonts w:ascii="Palatino Linotype" w:hAnsi="Palatino Linotype"/>
                <w:sz w:val="13"/>
              </w:rPr>
              <w:br/>
              <w:t>studies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37B6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Multi-modal</w:t>
            </w:r>
            <w:r w:rsidRPr="00053D09">
              <w:rPr>
                <w:rFonts w:ascii="Palatino Linotype" w:hAnsi="Palatino Linotype"/>
                <w:sz w:val="13"/>
              </w:rPr>
              <w:br/>
              <w:t>(imaging, omics, sensors, text)</w:t>
            </w:r>
          </w:p>
        </w:tc>
        <w:tc>
          <w:tcPr>
            <w:tcW w:w="141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11D1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 multimodal</w:t>
            </w:r>
            <w:r w:rsidRPr="00053D09">
              <w:rPr>
                <w:rFonts w:ascii="Palatino Linotype" w:hAnsi="Palatino Linotype"/>
                <w:sz w:val="13"/>
              </w:rPr>
              <w:br/>
              <w:t>AI frameworks</w:t>
            </w:r>
          </w:p>
        </w:tc>
        <w:tc>
          <w:tcPr>
            <w:tcW w:w="181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5E7E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Multimodal &gt; unimodal in</w:t>
            </w:r>
            <w:r w:rsidRPr="00053D09">
              <w:rPr>
                <w:rFonts w:ascii="Palatino Linotype" w:hAnsi="Palatino Linotype"/>
                <w:sz w:val="13"/>
              </w:rPr>
              <w:br/>
              <w:t>91% of studies (6–33% gain)</w:t>
            </w:r>
          </w:p>
        </w:tc>
        <w:tc>
          <w:tcPr>
            <w:tcW w:w="1134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F508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Variable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043CB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Variable</w:t>
            </w:r>
          </w:p>
        </w:tc>
        <w:tc>
          <w:tcPr>
            <w:tcW w:w="1020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5C845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247" w:type="dxa"/>
            <w:shd w:val="clear" w:color="auto" w:fill="FFF3E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0CCE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</w:t>
            </w:r>
          </w:p>
        </w:tc>
      </w:tr>
      <w:tr w:rsidR="00BE34FF" w:rsidRPr="00053D09" w14:paraId="1D934BC9" w14:textId="77777777">
        <w:trPr>
          <w:jc w:val="center"/>
        </w:trPr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7F486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4 – AIBC /</w:t>
            </w:r>
            <w:r w:rsidRPr="00053D09">
              <w:rPr>
                <w:rFonts w:ascii="Palatino Linotype" w:hAnsi="Palatino Linotype"/>
                <w:sz w:val="13"/>
              </w:rPr>
              <w:br/>
              <w:t>DTx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C97C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Mathioudakis</w:t>
            </w:r>
            <w:r w:rsidRPr="00053D09">
              <w:rPr>
                <w:rFonts w:ascii="Palatino Linotype" w:hAnsi="Palatino Linotype"/>
                <w:sz w:val="13"/>
              </w:rPr>
              <w:br/>
              <w:t>et al., 2025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700F0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RCT</w:t>
            </w:r>
            <w:r w:rsidRPr="00053D09">
              <w:rPr>
                <w:rFonts w:ascii="Palatino Linotype" w:hAnsi="Palatino Linotype"/>
                <w:sz w:val="13"/>
              </w:rPr>
              <w:br/>
              <w:t>(AI vs human DPP)</w:t>
            </w:r>
          </w:p>
        </w:tc>
        <w:tc>
          <w:tcPr>
            <w:tcW w:w="130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BBCA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 with prediabetes</w:t>
            </w:r>
            <w:r w:rsidRPr="00053D09">
              <w:rPr>
                <w:rFonts w:ascii="Palatino Linotype" w:hAnsi="Palatino Linotype"/>
                <w:sz w:val="13"/>
              </w:rPr>
              <w:br/>
              <w:t>+ overweight/obesity, US</w:t>
            </w:r>
          </w:p>
        </w:tc>
        <w:tc>
          <w:tcPr>
            <w:tcW w:w="85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0EE6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368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6541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Wearables +</w:t>
            </w:r>
            <w:r w:rsidRPr="00053D09">
              <w:rPr>
                <w:rFonts w:ascii="Palatino Linotype" w:hAnsi="Palatino Linotype"/>
                <w:sz w:val="13"/>
              </w:rPr>
              <w:br/>
              <w:t>self-report + app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5919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AI-powered</w:t>
            </w:r>
            <w:r w:rsidRPr="00053D09">
              <w:rPr>
                <w:rFonts w:ascii="Palatino Linotype" w:hAnsi="Palatino Linotype"/>
                <w:sz w:val="13"/>
              </w:rPr>
              <w:br/>
              <w:t>adaptive coaching</w:t>
            </w:r>
          </w:p>
        </w:tc>
        <w:tc>
          <w:tcPr>
            <w:tcW w:w="181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EF20C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Non-inferior weight loss</w:t>
            </w:r>
            <w:r w:rsidRPr="00053D09">
              <w:rPr>
                <w:rFonts w:ascii="Palatino Linotype" w:hAnsi="Palatino Linotype"/>
                <w:sz w:val="13"/>
              </w:rPr>
              <w:br/>
              <w:t>(≥5%) and HbA1c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885E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6F7E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  <w:r w:rsidRPr="00053D09">
              <w:rPr>
                <w:rFonts w:ascii="Palatino Linotype" w:hAnsi="Palatino Linotype"/>
                <w:sz w:val="13"/>
              </w:rPr>
              <w:br/>
              <w:t>(single-site RCT)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1C0E6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Yes</w:t>
            </w:r>
            <w:r w:rsidRPr="00053D09">
              <w:rPr>
                <w:rFonts w:ascii="Palatino Linotype" w:hAnsi="Palatino Linotype"/>
                <w:sz w:val="13"/>
              </w:rPr>
              <w:br/>
              <w:t>(prospective RCT)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1F8D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Clinical validation</w:t>
            </w:r>
            <w:r w:rsidRPr="00053D09">
              <w:rPr>
                <w:rFonts w:ascii="Palatino Linotype" w:hAnsi="Palatino Linotype"/>
                <w:sz w:val="13"/>
              </w:rPr>
              <w:br/>
              <w:t>(RCT)</w:t>
            </w:r>
          </w:p>
        </w:tc>
      </w:tr>
      <w:tr w:rsidR="00BE34FF" w:rsidRPr="00053D09" w14:paraId="3F70B8A9" w14:textId="77777777">
        <w:trPr>
          <w:jc w:val="center"/>
        </w:trPr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F1A0A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4 – AIBC /</w:t>
            </w:r>
            <w:r w:rsidRPr="00053D09">
              <w:rPr>
                <w:rFonts w:ascii="Palatino Linotype" w:hAnsi="Palatino Linotype"/>
                <w:sz w:val="13"/>
              </w:rPr>
              <w:br/>
              <w:t>DTx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6B81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Chew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2024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0341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Mixed-methods</w:t>
            </w:r>
            <w:r w:rsidRPr="00053D09">
              <w:rPr>
                <w:rFonts w:ascii="Palatino Linotype" w:hAnsi="Palatino Linotype"/>
                <w:sz w:val="13"/>
              </w:rPr>
              <w:br/>
              <w:t>evaluation</w:t>
            </w:r>
          </w:p>
        </w:tc>
        <w:tc>
          <w:tcPr>
            <w:tcW w:w="130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C823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Adults,</w:t>
            </w:r>
            <w:r w:rsidRPr="00053D09">
              <w:rPr>
                <w:rFonts w:ascii="Palatino Linotype" w:hAnsi="Palatino Linotype"/>
                <w:sz w:val="13"/>
              </w:rPr>
              <w:br/>
              <w:t>app users</w:t>
            </w:r>
          </w:p>
        </w:tc>
        <w:tc>
          <w:tcPr>
            <w:tcW w:w="85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B987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App user</w:t>
            </w:r>
            <w:r w:rsidRPr="00053D09">
              <w:rPr>
                <w:rFonts w:ascii="Palatino Linotype" w:hAnsi="Palatino Linotype"/>
                <w:sz w:val="13"/>
              </w:rPr>
              <w:br/>
              <w:t>cohort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436EB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App-based dietary</w:t>
            </w:r>
            <w:r w:rsidRPr="00053D09">
              <w:rPr>
                <w:rFonts w:ascii="Palatino Linotype" w:hAnsi="Palatino Linotype"/>
                <w:sz w:val="13"/>
              </w:rPr>
              <w:br/>
              <w:t>self-report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B7F41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AI-assisted</w:t>
            </w:r>
            <w:r w:rsidRPr="00053D09">
              <w:rPr>
                <w:rFonts w:ascii="Palatino Linotype" w:hAnsi="Palatino Linotype"/>
                <w:sz w:val="13"/>
              </w:rPr>
              <w:br/>
              <w:t>dietary app</w:t>
            </w:r>
          </w:p>
        </w:tc>
        <w:tc>
          <w:tcPr>
            <w:tcW w:w="181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DCF0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Improved eating</w:t>
            </w:r>
            <w:r w:rsidRPr="00053D09">
              <w:rPr>
                <w:rFonts w:ascii="Palatino Linotype" w:hAnsi="Palatino Linotype"/>
                <w:sz w:val="13"/>
              </w:rPr>
              <w:br/>
              <w:t>behaviours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D423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None reported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355E3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No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2A7A1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Partial</w:t>
            </w:r>
            <w:r w:rsidRPr="00053D09">
              <w:rPr>
                <w:rFonts w:ascii="Palatino Linotype" w:hAnsi="Palatino Linotype"/>
                <w:sz w:val="13"/>
              </w:rPr>
              <w:br/>
              <w:t>(prospective app use)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58DE0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Exploratory /</w:t>
            </w:r>
            <w:r w:rsidRPr="00053D09">
              <w:rPr>
                <w:rFonts w:ascii="Palatino Linotype" w:hAnsi="Palatino Linotype"/>
                <w:sz w:val="13"/>
              </w:rPr>
              <w:br/>
              <w:t>Feasibility</w:t>
            </w:r>
          </w:p>
        </w:tc>
      </w:tr>
      <w:tr w:rsidR="00BE34FF" w:rsidRPr="00053D09" w14:paraId="74EB8FDF" w14:textId="77777777">
        <w:trPr>
          <w:jc w:val="center"/>
        </w:trPr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9047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4 – AIBC /</w:t>
            </w:r>
            <w:r w:rsidRPr="00053D09">
              <w:rPr>
                <w:rFonts w:ascii="Palatino Linotype" w:hAnsi="Palatino Linotype"/>
                <w:sz w:val="13"/>
              </w:rPr>
              <w:br/>
              <w:t>DTx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DE1C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Pujia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AD21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Systematic review</w:t>
            </w:r>
            <w:r w:rsidRPr="00053D09">
              <w:rPr>
                <w:rFonts w:ascii="Palatino Linotype" w:hAnsi="Palatino Linotype"/>
                <w:sz w:val="13"/>
              </w:rPr>
              <w:br/>
              <w:t>+ meta-analysis</w:t>
            </w:r>
          </w:p>
        </w:tc>
        <w:tc>
          <w:tcPr>
            <w:tcW w:w="130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A13D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 with overweight/</w:t>
            </w:r>
            <w:r w:rsidRPr="00053D09">
              <w:rPr>
                <w:rFonts w:ascii="Palatino Linotype" w:hAnsi="Palatino Linotype"/>
                <w:sz w:val="13"/>
              </w:rPr>
              <w:br/>
              <w:t>obesity (multiple RCTs)</w:t>
            </w:r>
          </w:p>
        </w:tc>
        <w:tc>
          <w:tcPr>
            <w:tcW w:w="85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72ED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Multiple</w:t>
            </w:r>
            <w:r w:rsidRPr="00053D09">
              <w:rPr>
                <w:rFonts w:ascii="Palatino Linotype" w:hAnsi="Palatino Linotype"/>
                <w:sz w:val="13"/>
              </w:rPr>
              <w:br/>
              <w:t>RCTs pooled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DAA60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Smartphone app</w:t>
            </w:r>
            <w:r w:rsidRPr="00053D09">
              <w:rPr>
                <w:rFonts w:ascii="Palatino Linotype" w:hAnsi="Palatino Linotype"/>
                <w:sz w:val="13"/>
              </w:rPr>
              <w:br/>
              <w:t>interventions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E19C3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Mobile app-based</w:t>
            </w:r>
            <w:r w:rsidRPr="00053D09">
              <w:rPr>
                <w:rFonts w:ascii="Palatino Linotype" w:hAnsi="Palatino Linotype"/>
                <w:sz w:val="13"/>
              </w:rPr>
              <w:br/>
              <w:t>interventions</w:t>
            </w:r>
          </w:p>
        </w:tc>
        <w:tc>
          <w:tcPr>
            <w:tcW w:w="181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F3578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Modest weight loss;</w:t>
            </w:r>
            <w:r w:rsidRPr="00053D09">
              <w:rPr>
                <w:rFonts w:ascii="Palatino Linotype" w:hAnsi="Palatino Linotype"/>
                <w:sz w:val="13"/>
              </w:rPr>
              <w:br/>
              <w:t>hybrid &gt; app-only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2F81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  <w:r w:rsidRPr="00053D09">
              <w:rPr>
                <w:rFonts w:ascii="Palatino Linotype" w:hAnsi="Palatino Linotype"/>
                <w:sz w:val="13"/>
              </w:rPr>
              <w:br/>
              <w:t>(meta-analysis)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44660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  <w:r w:rsidRPr="00053D09">
              <w:rPr>
                <w:rFonts w:ascii="Palatino Linotype" w:hAnsi="Palatino Linotype"/>
                <w:sz w:val="13"/>
              </w:rPr>
              <w:br/>
              <w:t>(meta-analysis)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C974F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Yes</w:t>
            </w:r>
            <w:r w:rsidRPr="00053D09">
              <w:rPr>
                <w:rFonts w:ascii="Palatino Linotype" w:hAnsi="Palatino Linotype"/>
                <w:sz w:val="13"/>
              </w:rPr>
              <w:br/>
              <w:t>(pooled RCTs)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581A5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Clinical validation</w:t>
            </w:r>
          </w:p>
        </w:tc>
      </w:tr>
      <w:tr w:rsidR="00BE34FF" w:rsidRPr="00053D09" w14:paraId="2BA9D62D" w14:textId="77777777">
        <w:trPr>
          <w:jc w:val="center"/>
        </w:trPr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B64D0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4 – AIBC /</w:t>
            </w:r>
            <w:r w:rsidRPr="00053D09">
              <w:rPr>
                <w:rFonts w:ascii="Palatino Linotype" w:hAnsi="Palatino Linotype"/>
                <w:sz w:val="13"/>
              </w:rPr>
              <w:br/>
              <w:t>DTx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72A5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Wang X et al.,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0674F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RCT protocol</w:t>
            </w:r>
          </w:p>
        </w:tc>
        <w:tc>
          <w:tcPr>
            <w:tcW w:w="130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80669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Pregnant women</w:t>
            </w:r>
            <w:r w:rsidRPr="00053D09">
              <w:rPr>
                <w:rFonts w:ascii="Palatino Linotype" w:hAnsi="Palatino Linotype"/>
                <w:sz w:val="13"/>
              </w:rPr>
              <w:br/>
              <w:t>with obesity, China</w:t>
            </w:r>
          </w:p>
        </w:tc>
        <w:tc>
          <w:tcPr>
            <w:tcW w:w="85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AB346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Planned</w:t>
            </w:r>
            <w:r w:rsidRPr="00053D09">
              <w:rPr>
                <w:rFonts w:ascii="Palatino Linotype" w:hAnsi="Palatino Linotype"/>
                <w:sz w:val="13"/>
              </w:rPr>
              <w:br/>
              <w:t>(protocol)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C690E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AI-TLC algorithmic</w:t>
            </w:r>
            <w:r w:rsidRPr="00053D09">
              <w:rPr>
                <w:rFonts w:ascii="Palatino Linotype" w:hAnsi="Palatino Linotype"/>
                <w:sz w:val="13"/>
              </w:rPr>
              <w:br/>
              <w:t>coaching</w:t>
            </w:r>
          </w:p>
        </w:tc>
        <w:tc>
          <w:tcPr>
            <w:tcW w:w="141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73C1D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AI-driven therapeutic</w:t>
            </w:r>
            <w:r w:rsidRPr="00053D09">
              <w:rPr>
                <w:rFonts w:ascii="Palatino Linotype" w:hAnsi="Palatino Linotype"/>
                <w:sz w:val="13"/>
              </w:rPr>
              <w:br/>
              <w:t>lifestyle change</w:t>
            </w:r>
          </w:p>
        </w:tc>
        <w:tc>
          <w:tcPr>
            <w:tcW w:w="181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A1275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Health behaviour and</w:t>
            </w:r>
            <w:r w:rsidRPr="00053D09">
              <w:rPr>
                <w:rFonts w:ascii="Palatino Linotype" w:hAnsi="Palatino Linotype"/>
                <w:sz w:val="13"/>
              </w:rPr>
              <w:br/>
              <w:t>gestational outcomes</w:t>
            </w:r>
          </w:p>
        </w:tc>
        <w:tc>
          <w:tcPr>
            <w:tcW w:w="1134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2D7F7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  <w:r w:rsidRPr="00053D09">
              <w:rPr>
                <w:rFonts w:ascii="Palatino Linotype" w:hAnsi="Palatino Linotype"/>
                <w:sz w:val="13"/>
              </w:rPr>
              <w:br/>
              <w:t>(protocol)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3E0D2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  <w:r w:rsidRPr="00053D09">
              <w:rPr>
                <w:rFonts w:ascii="Palatino Linotype" w:hAnsi="Palatino Linotype"/>
                <w:sz w:val="13"/>
              </w:rPr>
              <w:br/>
              <w:t>(protocol)</w:t>
            </w:r>
          </w:p>
        </w:tc>
        <w:tc>
          <w:tcPr>
            <w:tcW w:w="1020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493B5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Yes</w:t>
            </w:r>
            <w:r w:rsidRPr="00053D09">
              <w:rPr>
                <w:rFonts w:ascii="Palatino Linotype" w:hAnsi="Palatino Linotype"/>
                <w:sz w:val="13"/>
              </w:rPr>
              <w:br/>
              <w:t>(planned RCT)</w:t>
            </w:r>
          </w:p>
        </w:tc>
        <w:tc>
          <w:tcPr>
            <w:tcW w:w="1247" w:type="dxa"/>
            <w:shd w:val="clear" w:color="auto" w:fill="F3E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3622B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Protocol stage</w:t>
            </w:r>
          </w:p>
        </w:tc>
      </w:tr>
      <w:tr w:rsidR="00BE34FF" w:rsidRPr="00053D09" w14:paraId="3CE73388" w14:textId="77777777">
        <w:trPr>
          <w:jc w:val="center"/>
        </w:trPr>
        <w:tc>
          <w:tcPr>
            <w:tcW w:w="1020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A4BEC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Cross-cutting</w:t>
            </w:r>
            <w:r w:rsidRPr="00053D09">
              <w:rPr>
                <w:rFonts w:ascii="Palatino Linotype" w:hAnsi="Palatino Linotype"/>
                <w:sz w:val="13"/>
              </w:rPr>
              <w:br/>
              <w:t>– Regulatory</w:t>
            </w:r>
          </w:p>
        </w:tc>
        <w:tc>
          <w:tcPr>
            <w:tcW w:w="1134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F72D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FDA / Signos,</w:t>
            </w:r>
            <w:r w:rsidRPr="00053D09">
              <w:rPr>
                <w:rFonts w:ascii="Palatino Linotype" w:hAnsi="Palatino Linotype"/>
                <w:sz w:val="13"/>
              </w:rPr>
              <w:br/>
              <w:t>2025</w:t>
            </w:r>
          </w:p>
        </w:tc>
        <w:tc>
          <w:tcPr>
            <w:tcW w:w="1247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4FD8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Regulatory</w:t>
            </w:r>
            <w:r w:rsidRPr="00053D09">
              <w:rPr>
                <w:rFonts w:ascii="Palatino Linotype" w:hAnsi="Palatino Linotype"/>
                <w:sz w:val="13"/>
              </w:rPr>
              <w:br/>
              <w:t>clearance</w:t>
            </w:r>
          </w:p>
        </w:tc>
        <w:tc>
          <w:tcPr>
            <w:tcW w:w="1304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F7EC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Adults,</w:t>
            </w:r>
            <w:r w:rsidRPr="00053D09">
              <w:rPr>
                <w:rFonts w:ascii="Palatino Linotype" w:hAnsi="Palatino Linotype"/>
                <w:sz w:val="13"/>
              </w:rPr>
              <w:br/>
              <w:t>US (commercial)</w:t>
            </w:r>
          </w:p>
        </w:tc>
        <w:tc>
          <w:tcPr>
            <w:tcW w:w="850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EBA68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</w:p>
        </w:tc>
        <w:tc>
          <w:tcPr>
            <w:tcW w:w="1417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21122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CGM + app</w:t>
            </w:r>
            <w:r w:rsidRPr="00053D09">
              <w:rPr>
                <w:rFonts w:ascii="Palatino Linotype" w:hAnsi="Palatino Linotype"/>
                <w:sz w:val="13"/>
              </w:rPr>
              <w:br/>
              <w:t>(real-time glucose)</w:t>
            </w:r>
          </w:p>
        </w:tc>
        <w:tc>
          <w:tcPr>
            <w:tcW w:w="1417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807AA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AI + CGM for</w:t>
            </w:r>
            <w:r w:rsidRPr="00053D09">
              <w:rPr>
                <w:rFonts w:ascii="Palatino Linotype" w:hAnsi="Palatino Linotype"/>
                <w:sz w:val="13"/>
              </w:rPr>
              <w:br/>
              <w:t>weight management</w:t>
            </w:r>
          </w:p>
        </w:tc>
        <w:tc>
          <w:tcPr>
            <w:tcW w:w="1814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AD514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First FDA-cleared AI</w:t>
            </w:r>
            <w:r w:rsidRPr="00053D09">
              <w:rPr>
                <w:rFonts w:ascii="Palatino Linotype" w:hAnsi="Palatino Linotype"/>
                <w:sz w:val="13"/>
              </w:rPr>
              <w:br/>
              <w:t>obesity DTx</w:t>
            </w:r>
          </w:p>
        </w:tc>
        <w:tc>
          <w:tcPr>
            <w:tcW w:w="1134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D55AE" w14:textId="77777777" w:rsidR="00BE34FF" w:rsidRPr="00053D09" w:rsidRDefault="00000000">
            <w:pPr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</w:p>
        </w:tc>
        <w:tc>
          <w:tcPr>
            <w:tcW w:w="1020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CBFE4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</w:p>
        </w:tc>
        <w:tc>
          <w:tcPr>
            <w:tcW w:w="1020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A52D6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N/A</w:t>
            </w:r>
          </w:p>
        </w:tc>
        <w:tc>
          <w:tcPr>
            <w:tcW w:w="1247" w:type="dxa"/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8C0BF" w14:textId="77777777" w:rsidR="00BE34FF" w:rsidRPr="00053D09" w:rsidRDefault="00000000">
            <w:pPr>
              <w:jc w:val="center"/>
              <w:rPr>
                <w:rFonts w:ascii="Palatino Linotype" w:hAnsi="Palatino Linotype"/>
              </w:rPr>
            </w:pPr>
            <w:r w:rsidRPr="00053D09">
              <w:rPr>
                <w:rFonts w:ascii="Palatino Linotype" w:hAnsi="Palatino Linotype"/>
                <w:sz w:val="13"/>
              </w:rPr>
              <w:t>Regulatory</w:t>
            </w:r>
            <w:r w:rsidRPr="00053D09">
              <w:rPr>
                <w:rFonts w:ascii="Palatino Linotype" w:hAnsi="Palatino Linotype"/>
                <w:sz w:val="13"/>
              </w:rPr>
              <w:br/>
              <w:t>clearance</w:t>
            </w:r>
          </w:p>
        </w:tc>
      </w:tr>
    </w:tbl>
    <w:p w14:paraId="0CB0C193" w14:textId="77777777" w:rsidR="00BE34FF" w:rsidRPr="00053D09" w:rsidRDefault="00BE34FF">
      <w:pPr>
        <w:rPr>
          <w:rFonts w:ascii="Palatino Linotype" w:hAnsi="Palatino Linotype"/>
        </w:rPr>
      </w:pPr>
    </w:p>
    <w:p w14:paraId="73FEDDB8" w14:textId="77777777" w:rsidR="00BE34FF" w:rsidRPr="00053D09" w:rsidRDefault="00000000">
      <w:pPr>
        <w:rPr>
          <w:rFonts w:ascii="Palatino Linotype" w:hAnsi="Palatino Linotype"/>
        </w:rPr>
      </w:pPr>
      <w:r w:rsidRPr="00053D09">
        <w:rPr>
          <w:rFonts w:ascii="Palatino Linotype" w:hAnsi="Palatino Linotype"/>
          <w:b/>
          <w:sz w:val="16"/>
        </w:rPr>
        <w:t xml:space="preserve">Translational readiness categories: </w:t>
      </w:r>
      <w:r w:rsidRPr="00053D09">
        <w:rPr>
          <w:rFonts w:ascii="Palatino Linotype" w:hAnsi="Palatino Linotype"/>
          <w:i/>
          <w:sz w:val="16"/>
        </w:rPr>
        <w:t>Exploratory = model development and internal validation only; Clinical validation = external validation, systematic review-level evidence, or RCT; Regulatory clearance = formal regulatory approval; Protocol stage = study design published, results pending.</w:t>
      </w:r>
    </w:p>
    <w:p w14:paraId="138CDA53" w14:textId="77777777" w:rsidR="00BE34FF" w:rsidRPr="00053D09" w:rsidRDefault="00000000">
      <w:pPr>
        <w:rPr>
          <w:rFonts w:ascii="Palatino Linotype" w:hAnsi="Palatino Linotype"/>
        </w:rPr>
      </w:pPr>
      <w:r w:rsidRPr="00053D09">
        <w:rPr>
          <w:rFonts w:ascii="Palatino Linotype" w:hAnsi="Palatino Linotype"/>
          <w:b/>
          <w:sz w:val="16"/>
        </w:rPr>
        <w:t xml:space="preserve">Abbreviations: </w:t>
      </w:r>
      <w:r w:rsidRPr="00053D09">
        <w:rPr>
          <w:rFonts w:ascii="Palatino Linotype" w:hAnsi="Palatino Linotype"/>
          <w:i/>
          <w:sz w:val="16"/>
        </w:rPr>
        <w:t>AIBC, AI-enabled behavioural coaching; AUC, area under the receiver operating characteristic curve; CGM, continuous glucose monitoring; CNN, convolutional neural network; CV, cross-validation; CVD, cardiovascular disease; DTx, digital therapeutics; DPP, Diabetes Prevention Programme; EHR, electronic health record; FDA, US Food and Drug Administration; LR, logistic regression; LSTM, long short-term memory; ML, machine learning; NN, neural network; PRS, polygenic risk score; RCT, randomised controlled trial; RF, random forest; SHAP, SHapley Additive exPlanations; T2D, type 2 diabetes.</w:t>
      </w:r>
    </w:p>
    <w:p w14:paraId="1DA06D02" w14:textId="77777777" w:rsidR="00BE34FF" w:rsidRPr="00053D09" w:rsidRDefault="00000000">
      <w:pPr>
        <w:rPr>
          <w:rFonts w:ascii="Palatino Linotype" w:hAnsi="Palatino Linotype"/>
        </w:rPr>
      </w:pPr>
      <w:r w:rsidRPr="00053D09">
        <w:rPr>
          <w:rFonts w:ascii="Palatino Linotype" w:hAnsi="Palatino Linotype"/>
          <w:b/>
          <w:sz w:val="16"/>
        </w:rPr>
        <w:t xml:space="preserve">Domain colour coding: </w:t>
      </w:r>
      <w:r w:rsidRPr="00053D09">
        <w:rPr>
          <w:rFonts w:ascii="Palatino Linotype" w:hAnsi="Palatino Linotype"/>
          <w:i/>
          <w:sz w:val="16"/>
        </w:rPr>
        <w:t>Blue = Domain 1 (EHR Prediction); Green = Domain 2 (Built Environment); Orange = Domain 3 (Multimodal Phenotyping); Purple = Domain 4 (AIBC / Digital Therapeutics); Grey = Cross-cutting (Regulatory).</w:t>
      </w:r>
    </w:p>
    <w:sectPr w:rsidR="00BE34FF" w:rsidRPr="00053D09" w:rsidSect="00034616">
      <w:pgSz w:w="23811" w:h="16838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5975811">
    <w:abstractNumId w:val="8"/>
  </w:num>
  <w:num w:numId="2" w16cid:durableId="513493438">
    <w:abstractNumId w:val="6"/>
  </w:num>
  <w:num w:numId="3" w16cid:durableId="522012819">
    <w:abstractNumId w:val="5"/>
  </w:num>
  <w:num w:numId="4" w16cid:durableId="2039161081">
    <w:abstractNumId w:val="4"/>
  </w:num>
  <w:num w:numId="5" w16cid:durableId="1459451987">
    <w:abstractNumId w:val="7"/>
  </w:num>
  <w:num w:numId="6" w16cid:durableId="1402557660">
    <w:abstractNumId w:val="3"/>
  </w:num>
  <w:num w:numId="7" w16cid:durableId="1100298568">
    <w:abstractNumId w:val="2"/>
  </w:num>
  <w:num w:numId="8" w16cid:durableId="1644116434">
    <w:abstractNumId w:val="1"/>
  </w:num>
  <w:num w:numId="9" w16cid:durableId="90121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D09"/>
    <w:rsid w:val="0006063C"/>
    <w:rsid w:val="0015074B"/>
    <w:rsid w:val="00162A4F"/>
    <w:rsid w:val="0029639D"/>
    <w:rsid w:val="00326F90"/>
    <w:rsid w:val="00497812"/>
    <w:rsid w:val="00632CFE"/>
    <w:rsid w:val="008C312D"/>
    <w:rsid w:val="00AA1D8D"/>
    <w:rsid w:val="00B47730"/>
    <w:rsid w:val="00BE34FF"/>
    <w:rsid w:val="00C80C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47945"/>
  <w14:defaultImageDpi w14:val="300"/>
  <w15:docId w15:val="{BABB566C-1BFD-4C69-A996-81E365E3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5028</Characters>
  <Application>Microsoft Office Word</Application>
  <DocSecurity>0</DocSecurity>
  <Lines>77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Simona Wójcik</cp:lastModifiedBy>
  <cp:revision>2</cp:revision>
  <dcterms:created xsi:type="dcterms:W3CDTF">2026-03-05T16:14:00Z</dcterms:created>
  <dcterms:modified xsi:type="dcterms:W3CDTF">2026-03-05T16:14:00Z</dcterms:modified>
  <cp:category/>
</cp:coreProperties>
</file>