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79DC5" w14:textId="21FE1B99" w:rsidR="007E3B5B" w:rsidRDefault="007E3B5B" w:rsidP="00A22B9D">
      <w:pPr>
        <w:jc w:val="both"/>
      </w:pPr>
      <w:bookmarkStart w:id="0" w:name="_Hlk210657858"/>
      <w:bookmarkStart w:id="1" w:name="_Hlk210387108"/>
      <w:r>
        <w:rPr>
          <w:rFonts w:ascii="Arial" w:hAnsi="Arial" w:cs="Arial"/>
          <w:b/>
          <w:bCs/>
          <w:sz w:val="28"/>
          <w:szCs w:val="28"/>
        </w:rPr>
        <w:t xml:space="preserve">Steady forest sink of 10% of carbon emissions resulting from a tenfold </w:t>
      </w:r>
      <w:r w:rsidRPr="00221B84">
        <w:rPr>
          <w:rFonts w:ascii="Arial" w:hAnsi="Arial" w:cs="Arial"/>
          <w:b/>
          <w:bCs/>
          <w:sz w:val="28"/>
          <w:szCs w:val="28"/>
        </w:rPr>
        <w:t xml:space="preserve">increase in biomass </w:t>
      </w:r>
      <w:r>
        <w:rPr>
          <w:rFonts w:ascii="Arial" w:hAnsi="Arial" w:cs="Arial"/>
          <w:b/>
          <w:bCs/>
          <w:sz w:val="28"/>
          <w:szCs w:val="28"/>
        </w:rPr>
        <w:t>stock over 150 years in France</w:t>
      </w:r>
      <w:bookmarkEnd w:id="0"/>
    </w:p>
    <w:bookmarkEnd w:id="1"/>
    <w:p w14:paraId="773A15B7" w14:textId="51E0F802" w:rsidR="00015F74" w:rsidRDefault="00015F74" w:rsidP="007B5946">
      <w:pPr>
        <w:rPr>
          <w:rFonts w:ascii="Arial" w:hAnsi="Arial" w:cs="Arial"/>
          <w:sz w:val="20"/>
        </w:rPr>
      </w:pPr>
    </w:p>
    <w:p w14:paraId="5E2E0783" w14:textId="77777777" w:rsidR="00A22B9D" w:rsidRDefault="00A22B9D" w:rsidP="00A22B9D">
      <w:pPr>
        <w:jc w:val="center"/>
        <w:rPr>
          <w:rFonts w:ascii="Arial" w:hAnsi="Arial" w:cs="Arial"/>
          <w:b/>
          <w:sz w:val="28"/>
          <w:szCs w:val="28"/>
        </w:rPr>
      </w:pPr>
    </w:p>
    <w:p w14:paraId="60B23982" w14:textId="04C03E98" w:rsidR="00A22B9D" w:rsidRPr="00DC623A" w:rsidRDefault="00A22B9D" w:rsidP="00A22B9D">
      <w:pPr>
        <w:jc w:val="center"/>
        <w:rPr>
          <w:rFonts w:ascii="Arial" w:hAnsi="Arial" w:cs="Arial"/>
          <w:b/>
          <w:sz w:val="28"/>
          <w:szCs w:val="28"/>
        </w:rPr>
      </w:pPr>
      <w:r w:rsidRPr="00DC623A">
        <w:rPr>
          <w:rFonts w:ascii="Arial" w:hAnsi="Arial" w:cs="Arial"/>
          <w:b/>
          <w:sz w:val="28"/>
          <w:szCs w:val="28"/>
        </w:rPr>
        <w:t>Supp</w:t>
      </w:r>
      <w:r>
        <w:rPr>
          <w:rFonts w:ascii="Arial" w:hAnsi="Arial" w:cs="Arial"/>
          <w:b/>
          <w:sz w:val="28"/>
          <w:szCs w:val="28"/>
        </w:rPr>
        <w:t>orting</w:t>
      </w:r>
      <w:r w:rsidRPr="00DC623A">
        <w:rPr>
          <w:rFonts w:ascii="Arial" w:hAnsi="Arial" w:cs="Arial"/>
          <w:b/>
          <w:sz w:val="28"/>
          <w:szCs w:val="28"/>
        </w:rPr>
        <w:t xml:space="preserve"> Information</w:t>
      </w:r>
    </w:p>
    <w:p w14:paraId="3E97580B" w14:textId="76E0415F" w:rsidR="00A22B9D" w:rsidRDefault="00A22B9D" w:rsidP="007B5946">
      <w:pPr>
        <w:rPr>
          <w:rFonts w:ascii="Arial" w:hAnsi="Arial" w:cs="Arial"/>
          <w:sz w:val="20"/>
        </w:rPr>
      </w:pPr>
    </w:p>
    <w:p w14:paraId="1438C38A" w14:textId="77777777" w:rsidR="00A22B9D" w:rsidRPr="00DC623A" w:rsidRDefault="00A22B9D" w:rsidP="007B5946">
      <w:pPr>
        <w:rPr>
          <w:rFonts w:ascii="Arial" w:hAnsi="Arial" w:cs="Arial"/>
          <w:sz w:val="20"/>
        </w:rPr>
      </w:pPr>
    </w:p>
    <w:p w14:paraId="6985025A" w14:textId="77777777" w:rsidR="00B16F99" w:rsidRPr="00DC623A" w:rsidRDefault="00B16F99" w:rsidP="007B5946">
      <w:pPr>
        <w:rPr>
          <w:rFonts w:ascii="Arial" w:hAnsi="Arial" w:cs="Arial"/>
          <w:sz w:val="20"/>
        </w:rPr>
      </w:pPr>
    </w:p>
    <w:p w14:paraId="0A5FF81B" w14:textId="3474D188" w:rsidR="002C030F" w:rsidRPr="00A22B9D" w:rsidRDefault="009473FF" w:rsidP="007B5946">
      <w:pPr>
        <w:rPr>
          <w:rFonts w:ascii="Arial" w:hAnsi="Arial" w:cs="Arial"/>
          <w:b/>
          <w:bCs/>
          <w:sz w:val="20"/>
        </w:rPr>
      </w:pPr>
      <w:r w:rsidRPr="00A22B9D">
        <w:rPr>
          <w:rFonts w:ascii="Arial" w:hAnsi="Arial" w:cs="Arial"/>
          <w:b/>
          <w:bCs/>
          <w:sz w:val="20"/>
        </w:rPr>
        <w:t>Jean-Daniel Bontemps</w:t>
      </w:r>
      <w:r w:rsidR="00A22B9D" w:rsidRPr="00A22B9D">
        <w:rPr>
          <w:rFonts w:ascii="Arial" w:hAnsi="Arial" w:cs="Arial"/>
          <w:b/>
          <w:bCs/>
          <w:sz w:val="20"/>
          <w:vertAlign w:val="superscript"/>
        </w:rPr>
        <w:t>1</w:t>
      </w:r>
      <w:r w:rsidRPr="00A22B9D">
        <w:rPr>
          <w:rFonts w:ascii="Arial" w:hAnsi="Arial" w:cs="Arial"/>
          <w:b/>
          <w:bCs/>
          <w:sz w:val="20"/>
        </w:rPr>
        <w:t xml:space="preserve">, </w:t>
      </w:r>
      <w:proofErr w:type="spellStart"/>
      <w:r w:rsidRPr="00A22B9D">
        <w:rPr>
          <w:rFonts w:ascii="Arial" w:hAnsi="Arial" w:cs="Arial"/>
          <w:b/>
          <w:bCs/>
          <w:sz w:val="20"/>
        </w:rPr>
        <w:t>Anaïs</w:t>
      </w:r>
      <w:proofErr w:type="spellEnd"/>
      <w:r w:rsidRPr="00A22B9D">
        <w:rPr>
          <w:rFonts w:ascii="Arial" w:hAnsi="Arial" w:cs="Arial"/>
          <w:b/>
          <w:bCs/>
          <w:sz w:val="20"/>
        </w:rPr>
        <w:t xml:space="preserve"> Denardou</w:t>
      </w:r>
      <w:r w:rsidR="00A22B9D" w:rsidRPr="00A22B9D">
        <w:rPr>
          <w:rFonts w:ascii="Arial" w:hAnsi="Arial" w:cs="Arial"/>
          <w:b/>
          <w:bCs/>
          <w:sz w:val="20"/>
          <w:vertAlign w:val="superscript"/>
        </w:rPr>
        <w:t>1</w:t>
      </w:r>
      <w:r w:rsidRPr="00A22B9D">
        <w:rPr>
          <w:rFonts w:ascii="Arial" w:hAnsi="Arial" w:cs="Arial"/>
          <w:b/>
          <w:bCs/>
          <w:sz w:val="20"/>
        </w:rPr>
        <w:t>, Jean-Luc Dupouey</w:t>
      </w:r>
      <w:r w:rsidR="00A22B9D" w:rsidRPr="00A22B9D">
        <w:rPr>
          <w:rFonts w:ascii="Arial" w:hAnsi="Arial" w:cs="Arial"/>
          <w:b/>
          <w:bCs/>
          <w:sz w:val="20"/>
          <w:vertAlign w:val="superscript"/>
        </w:rPr>
        <w:t>2</w:t>
      </w:r>
    </w:p>
    <w:p w14:paraId="1EBDE992" w14:textId="0882D178" w:rsidR="000F0DCE" w:rsidRDefault="000F0DCE" w:rsidP="007B5946">
      <w:pPr>
        <w:rPr>
          <w:rFonts w:ascii="Arial" w:hAnsi="Arial" w:cs="Arial"/>
          <w:sz w:val="20"/>
        </w:rPr>
      </w:pPr>
    </w:p>
    <w:p w14:paraId="72F78A7A" w14:textId="77777777" w:rsidR="00A22B9D" w:rsidRDefault="00A22B9D" w:rsidP="007B5946">
      <w:pPr>
        <w:rPr>
          <w:rFonts w:ascii="Arial" w:hAnsi="Arial" w:cs="Arial"/>
          <w:sz w:val="20"/>
          <w:vertAlign w:val="superscript"/>
        </w:rPr>
      </w:pPr>
    </w:p>
    <w:p w14:paraId="1DAAAE95" w14:textId="0DF1091E" w:rsidR="00A22B9D" w:rsidRDefault="00A22B9D" w:rsidP="007B5946">
      <w:pPr>
        <w:rPr>
          <w:rFonts w:ascii="Arial" w:hAnsi="Arial" w:cs="Arial"/>
          <w:sz w:val="20"/>
        </w:rPr>
      </w:pPr>
      <w:r w:rsidRPr="00A22B9D">
        <w:rPr>
          <w:rFonts w:ascii="Arial" w:hAnsi="Arial" w:cs="Arial"/>
          <w:sz w:val="20"/>
          <w:vertAlign w:val="superscript"/>
        </w:rPr>
        <w:t>1</w:t>
      </w:r>
      <w:r>
        <w:rPr>
          <w:rFonts w:ascii="Arial" w:hAnsi="Arial" w:cs="Arial"/>
          <w:sz w:val="20"/>
        </w:rPr>
        <w:t xml:space="preserve">IGN, ENSG, </w:t>
      </w:r>
      <w:proofErr w:type="spellStart"/>
      <w:r>
        <w:rPr>
          <w:rFonts w:ascii="Arial" w:hAnsi="Arial" w:cs="Arial"/>
          <w:sz w:val="20"/>
        </w:rPr>
        <w:t>Laboratoire</w:t>
      </w:r>
      <w:proofErr w:type="spellEnd"/>
      <w:r>
        <w:rPr>
          <w:rFonts w:ascii="Arial" w:hAnsi="Arial" w:cs="Arial"/>
          <w:sz w:val="20"/>
        </w:rPr>
        <w:t xml:space="preserve"> </w:t>
      </w:r>
      <w:proofErr w:type="spellStart"/>
      <w:r>
        <w:rPr>
          <w:rFonts w:ascii="Arial" w:hAnsi="Arial" w:cs="Arial"/>
          <w:sz w:val="20"/>
        </w:rPr>
        <w:t>d’Inventaire</w:t>
      </w:r>
      <w:proofErr w:type="spellEnd"/>
      <w:r>
        <w:rPr>
          <w:rFonts w:ascii="Arial" w:hAnsi="Arial" w:cs="Arial"/>
          <w:sz w:val="20"/>
        </w:rPr>
        <w:t xml:space="preserve"> Forestier, 14 rue </w:t>
      </w:r>
      <w:proofErr w:type="spellStart"/>
      <w:r>
        <w:rPr>
          <w:rFonts w:ascii="Arial" w:hAnsi="Arial" w:cs="Arial"/>
          <w:sz w:val="20"/>
        </w:rPr>
        <w:t>Girardet</w:t>
      </w:r>
      <w:proofErr w:type="spellEnd"/>
      <w:r>
        <w:rPr>
          <w:rFonts w:ascii="Arial" w:hAnsi="Arial" w:cs="Arial"/>
          <w:sz w:val="20"/>
        </w:rPr>
        <w:t>, 54000 Nancy, France</w:t>
      </w:r>
    </w:p>
    <w:p w14:paraId="10B57592" w14:textId="1C6C1990" w:rsidR="00A22B9D" w:rsidRDefault="00A22B9D" w:rsidP="007B5946">
      <w:pPr>
        <w:rPr>
          <w:rFonts w:ascii="Arial" w:hAnsi="Arial" w:cs="Arial"/>
          <w:sz w:val="20"/>
        </w:rPr>
      </w:pPr>
    </w:p>
    <w:p w14:paraId="7A1D73A3" w14:textId="275A72A6" w:rsidR="00A22B9D" w:rsidRDefault="00A22B9D" w:rsidP="007B5946">
      <w:pPr>
        <w:rPr>
          <w:rFonts w:ascii="Arial" w:hAnsi="Arial" w:cs="Arial"/>
          <w:sz w:val="20"/>
        </w:rPr>
      </w:pPr>
      <w:r w:rsidRPr="00A22B9D">
        <w:rPr>
          <w:rFonts w:ascii="Arial" w:hAnsi="Arial" w:cs="Arial"/>
          <w:sz w:val="20"/>
          <w:vertAlign w:val="superscript"/>
        </w:rPr>
        <w:t>2</w:t>
      </w:r>
      <w:r>
        <w:rPr>
          <w:rFonts w:ascii="Arial" w:hAnsi="Arial" w:cs="Arial"/>
          <w:sz w:val="20"/>
        </w:rPr>
        <w:t xml:space="preserve">INRAE, </w:t>
      </w:r>
      <w:proofErr w:type="spellStart"/>
      <w:r>
        <w:rPr>
          <w:rFonts w:ascii="Arial" w:hAnsi="Arial" w:cs="Arial"/>
          <w:sz w:val="20"/>
        </w:rPr>
        <w:t>AgroParisTech</w:t>
      </w:r>
      <w:proofErr w:type="spellEnd"/>
      <w:r>
        <w:rPr>
          <w:rFonts w:ascii="Arial" w:hAnsi="Arial" w:cs="Arial"/>
          <w:sz w:val="20"/>
        </w:rPr>
        <w:t xml:space="preserve">, Université de Lorraine, route </w:t>
      </w:r>
      <w:proofErr w:type="spellStart"/>
      <w:r>
        <w:rPr>
          <w:rFonts w:ascii="Arial" w:hAnsi="Arial" w:cs="Arial"/>
          <w:sz w:val="20"/>
        </w:rPr>
        <w:t>d’Amance</w:t>
      </w:r>
      <w:proofErr w:type="spellEnd"/>
      <w:r>
        <w:rPr>
          <w:rFonts w:ascii="Arial" w:hAnsi="Arial" w:cs="Arial"/>
          <w:sz w:val="20"/>
        </w:rPr>
        <w:t xml:space="preserve">, 54280 </w:t>
      </w:r>
      <w:proofErr w:type="spellStart"/>
      <w:r>
        <w:rPr>
          <w:rFonts w:ascii="Arial" w:hAnsi="Arial" w:cs="Arial"/>
          <w:sz w:val="20"/>
        </w:rPr>
        <w:t>Champenoux</w:t>
      </w:r>
      <w:proofErr w:type="spellEnd"/>
      <w:r>
        <w:rPr>
          <w:rFonts w:ascii="Arial" w:hAnsi="Arial" w:cs="Arial"/>
          <w:sz w:val="20"/>
        </w:rPr>
        <w:t>, France</w:t>
      </w:r>
    </w:p>
    <w:p w14:paraId="4AD2A853" w14:textId="77777777" w:rsidR="00A22B9D" w:rsidRPr="00DC623A" w:rsidRDefault="00A22B9D" w:rsidP="007B5946">
      <w:pPr>
        <w:rPr>
          <w:rFonts w:ascii="Arial" w:hAnsi="Arial" w:cs="Arial"/>
          <w:sz w:val="20"/>
        </w:rPr>
      </w:pPr>
    </w:p>
    <w:p w14:paraId="2F593FCB" w14:textId="77777777" w:rsidR="00A22B9D" w:rsidRDefault="00A22B9D" w:rsidP="007B5946">
      <w:pPr>
        <w:rPr>
          <w:rFonts w:ascii="Arial" w:hAnsi="Arial" w:cs="Arial"/>
          <w:b/>
          <w:bCs/>
          <w:sz w:val="20"/>
        </w:rPr>
      </w:pPr>
    </w:p>
    <w:p w14:paraId="48676783" w14:textId="60A18431" w:rsidR="004779CB" w:rsidRDefault="00A22B9D" w:rsidP="007B5946">
      <w:pPr>
        <w:rPr>
          <w:rFonts w:ascii="Arial" w:hAnsi="Arial" w:cs="Arial"/>
          <w:sz w:val="20"/>
        </w:rPr>
      </w:pPr>
      <w:r>
        <w:rPr>
          <w:rFonts w:ascii="Arial" w:hAnsi="Arial" w:cs="Arial"/>
          <w:b/>
          <w:bCs/>
          <w:sz w:val="20"/>
        </w:rPr>
        <w:t xml:space="preserve">*Corresponding author, </w:t>
      </w:r>
      <w:hyperlink r:id="rId8" w:history="1">
        <w:r w:rsidRPr="0092130B">
          <w:rPr>
            <w:rStyle w:val="Lienhypertexte"/>
            <w:rFonts w:ascii="Arial" w:hAnsi="Arial" w:cs="Arial"/>
            <w:sz w:val="20"/>
          </w:rPr>
          <w:t>jean-daniel.bontemps@ign.fr</w:t>
        </w:r>
      </w:hyperlink>
    </w:p>
    <w:p w14:paraId="06D755AE" w14:textId="77777777" w:rsidR="00A22B9D" w:rsidRPr="00DC623A" w:rsidRDefault="00A22B9D" w:rsidP="007B5946">
      <w:pPr>
        <w:rPr>
          <w:rFonts w:ascii="Arial" w:hAnsi="Arial" w:cs="Arial"/>
          <w:sz w:val="20"/>
        </w:rPr>
      </w:pPr>
    </w:p>
    <w:p w14:paraId="41FAE993" w14:textId="77777777" w:rsidR="002C030F" w:rsidRPr="00DC623A" w:rsidRDefault="002C030F">
      <w:pPr>
        <w:rPr>
          <w:rFonts w:ascii="Arial" w:hAnsi="Arial" w:cs="Arial"/>
          <w:sz w:val="20"/>
        </w:rPr>
      </w:pPr>
    </w:p>
    <w:p w14:paraId="51DF9633" w14:textId="77777777" w:rsidR="00015F74" w:rsidRPr="00DC623A" w:rsidRDefault="00015F74">
      <w:pPr>
        <w:rPr>
          <w:rFonts w:ascii="Arial" w:hAnsi="Arial" w:cs="Arial"/>
          <w:b/>
          <w:sz w:val="20"/>
        </w:rPr>
      </w:pPr>
    </w:p>
    <w:p w14:paraId="09920EA7" w14:textId="4893E030" w:rsidR="002C030F" w:rsidRPr="00DC623A" w:rsidRDefault="00A22B9D">
      <w:pPr>
        <w:rPr>
          <w:rFonts w:ascii="Arial" w:hAnsi="Arial" w:cs="Arial"/>
          <w:b/>
          <w:sz w:val="20"/>
        </w:rPr>
      </w:pPr>
      <w:r>
        <w:rPr>
          <w:rFonts w:ascii="Arial" w:hAnsi="Arial" w:cs="Arial"/>
          <w:b/>
          <w:sz w:val="20"/>
        </w:rPr>
        <w:t>Content:</w:t>
      </w:r>
    </w:p>
    <w:p w14:paraId="4348D444" w14:textId="77777777" w:rsidR="002C030F" w:rsidRPr="00DC623A" w:rsidRDefault="002C030F">
      <w:pPr>
        <w:rPr>
          <w:rFonts w:ascii="Arial" w:hAnsi="Arial" w:cs="Arial"/>
          <w:sz w:val="20"/>
        </w:rPr>
      </w:pPr>
    </w:p>
    <w:p w14:paraId="5C040600" w14:textId="796EFC8A" w:rsidR="002C030F" w:rsidRPr="00A22B9D" w:rsidRDefault="00B73A1C" w:rsidP="00A22B9D">
      <w:pPr>
        <w:pStyle w:val="Paragraphedeliste"/>
        <w:numPr>
          <w:ilvl w:val="0"/>
          <w:numId w:val="31"/>
        </w:numPr>
        <w:rPr>
          <w:rFonts w:ascii="Arial" w:hAnsi="Arial" w:cs="Arial"/>
          <w:sz w:val="20"/>
        </w:rPr>
      </w:pPr>
      <w:r w:rsidRPr="00A22B9D">
        <w:rPr>
          <w:rFonts w:ascii="Arial" w:hAnsi="Arial" w:cs="Arial"/>
          <w:sz w:val="20"/>
        </w:rPr>
        <w:t>Supporting</w:t>
      </w:r>
      <w:r w:rsidR="007B5946" w:rsidRPr="00A22B9D">
        <w:rPr>
          <w:rFonts w:ascii="Arial" w:hAnsi="Arial" w:cs="Arial"/>
          <w:sz w:val="20"/>
        </w:rPr>
        <w:t xml:space="preserve"> </w:t>
      </w:r>
      <w:r w:rsidR="00D346C2" w:rsidRPr="00A22B9D">
        <w:rPr>
          <w:rFonts w:ascii="Arial" w:hAnsi="Arial" w:cs="Arial"/>
          <w:sz w:val="20"/>
        </w:rPr>
        <w:t>t</w:t>
      </w:r>
      <w:r w:rsidR="002C030F" w:rsidRPr="00A22B9D">
        <w:rPr>
          <w:rFonts w:ascii="Arial" w:hAnsi="Arial" w:cs="Arial"/>
          <w:sz w:val="20"/>
        </w:rPr>
        <w:t>ext</w:t>
      </w:r>
    </w:p>
    <w:p w14:paraId="17C317CE" w14:textId="77777777" w:rsidR="00A22B9D" w:rsidRDefault="00A22B9D" w:rsidP="00262D72">
      <w:pPr>
        <w:ind w:left="720"/>
        <w:rPr>
          <w:rFonts w:ascii="Arial" w:hAnsi="Arial" w:cs="Arial"/>
          <w:sz w:val="20"/>
        </w:rPr>
      </w:pPr>
    </w:p>
    <w:p w14:paraId="21670AEA" w14:textId="6DB290EF" w:rsidR="002C030F" w:rsidRPr="00A22B9D" w:rsidRDefault="00DA59EA" w:rsidP="00A22B9D">
      <w:pPr>
        <w:pStyle w:val="Paragraphedeliste"/>
        <w:numPr>
          <w:ilvl w:val="0"/>
          <w:numId w:val="31"/>
        </w:numPr>
        <w:rPr>
          <w:rFonts w:ascii="Arial" w:hAnsi="Arial" w:cs="Arial"/>
          <w:sz w:val="20"/>
        </w:rPr>
      </w:pPr>
      <w:r w:rsidRPr="00A22B9D">
        <w:rPr>
          <w:rFonts w:ascii="Arial" w:hAnsi="Arial" w:cs="Arial"/>
          <w:sz w:val="20"/>
        </w:rPr>
        <w:t>Figures</w:t>
      </w:r>
      <w:r w:rsidR="00A3403B" w:rsidRPr="00A22B9D">
        <w:rPr>
          <w:rFonts w:ascii="Arial" w:hAnsi="Arial" w:cs="Arial"/>
          <w:sz w:val="20"/>
        </w:rPr>
        <w:t xml:space="preserve"> </w:t>
      </w:r>
      <w:r w:rsidR="002C030F" w:rsidRPr="00A22B9D">
        <w:rPr>
          <w:rFonts w:ascii="Arial" w:hAnsi="Arial" w:cs="Arial"/>
          <w:sz w:val="20"/>
        </w:rPr>
        <w:t>S1</w:t>
      </w:r>
      <w:r w:rsidR="00A3403B" w:rsidRPr="00A22B9D">
        <w:rPr>
          <w:rFonts w:ascii="Arial" w:hAnsi="Arial" w:cs="Arial"/>
          <w:sz w:val="20"/>
        </w:rPr>
        <w:t xml:space="preserve"> to </w:t>
      </w:r>
      <w:r w:rsidR="002C030F" w:rsidRPr="00A22B9D">
        <w:rPr>
          <w:rFonts w:ascii="Arial" w:hAnsi="Arial" w:cs="Arial"/>
          <w:sz w:val="20"/>
        </w:rPr>
        <w:t>S</w:t>
      </w:r>
      <w:r w:rsidR="007E3B5B" w:rsidRPr="00A22B9D">
        <w:rPr>
          <w:rFonts w:ascii="Arial" w:hAnsi="Arial" w:cs="Arial"/>
          <w:sz w:val="20"/>
        </w:rPr>
        <w:t>3</w:t>
      </w:r>
    </w:p>
    <w:p w14:paraId="4995F52F" w14:textId="77777777" w:rsidR="00A22B9D" w:rsidRDefault="00A22B9D" w:rsidP="00262D72">
      <w:pPr>
        <w:ind w:left="720"/>
        <w:rPr>
          <w:rFonts w:ascii="Arial" w:hAnsi="Arial" w:cs="Arial"/>
          <w:sz w:val="20"/>
        </w:rPr>
      </w:pPr>
    </w:p>
    <w:p w14:paraId="091A6F7B" w14:textId="030AEF0B" w:rsidR="002C030F" w:rsidRPr="00A22B9D" w:rsidRDefault="002C030F" w:rsidP="00A22B9D">
      <w:pPr>
        <w:pStyle w:val="Paragraphedeliste"/>
        <w:numPr>
          <w:ilvl w:val="0"/>
          <w:numId w:val="31"/>
        </w:numPr>
        <w:rPr>
          <w:rFonts w:ascii="Arial" w:hAnsi="Arial" w:cs="Arial"/>
          <w:sz w:val="20"/>
        </w:rPr>
      </w:pPr>
      <w:r w:rsidRPr="00A22B9D">
        <w:rPr>
          <w:rFonts w:ascii="Arial" w:hAnsi="Arial" w:cs="Arial"/>
          <w:sz w:val="20"/>
        </w:rPr>
        <w:t>Tables S1</w:t>
      </w:r>
      <w:r w:rsidR="00A3403B" w:rsidRPr="00A22B9D">
        <w:rPr>
          <w:rFonts w:ascii="Arial" w:hAnsi="Arial" w:cs="Arial"/>
          <w:sz w:val="20"/>
        </w:rPr>
        <w:t xml:space="preserve"> to </w:t>
      </w:r>
      <w:r w:rsidRPr="00A22B9D">
        <w:rPr>
          <w:rFonts w:ascii="Arial" w:hAnsi="Arial" w:cs="Arial"/>
          <w:sz w:val="20"/>
        </w:rPr>
        <w:t>S</w:t>
      </w:r>
      <w:r w:rsidR="007E3B5B" w:rsidRPr="00A22B9D">
        <w:rPr>
          <w:rFonts w:ascii="Arial" w:hAnsi="Arial" w:cs="Arial"/>
          <w:sz w:val="20"/>
        </w:rPr>
        <w:t>3</w:t>
      </w:r>
      <w:r w:rsidR="00B73A1C" w:rsidRPr="00A22B9D">
        <w:rPr>
          <w:rFonts w:ascii="Arial" w:hAnsi="Arial" w:cs="Arial"/>
          <w:sz w:val="20"/>
        </w:rPr>
        <w:t xml:space="preserve"> </w:t>
      </w:r>
    </w:p>
    <w:p w14:paraId="2DCBC914" w14:textId="77777777" w:rsidR="00A22B9D" w:rsidRDefault="00A22B9D" w:rsidP="00A22B9D">
      <w:pPr>
        <w:ind w:left="720"/>
        <w:rPr>
          <w:rFonts w:ascii="Arial" w:hAnsi="Arial" w:cs="Arial"/>
          <w:sz w:val="20"/>
        </w:rPr>
      </w:pPr>
    </w:p>
    <w:p w14:paraId="0CBE331E" w14:textId="0471DB7C" w:rsidR="00F74F95" w:rsidRPr="00A22B9D" w:rsidRDefault="007E3B5B" w:rsidP="00A22B9D">
      <w:pPr>
        <w:pStyle w:val="Paragraphedeliste"/>
        <w:numPr>
          <w:ilvl w:val="0"/>
          <w:numId w:val="31"/>
        </w:numPr>
        <w:rPr>
          <w:rFonts w:ascii="Arial" w:hAnsi="Arial" w:cs="Arial"/>
          <w:sz w:val="20"/>
        </w:rPr>
      </w:pPr>
      <w:r w:rsidRPr="00A22B9D">
        <w:rPr>
          <w:rFonts w:ascii="Arial" w:hAnsi="Arial" w:cs="Arial"/>
          <w:sz w:val="20"/>
        </w:rPr>
        <w:t>Supporting datasets</w:t>
      </w:r>
      <w:r w:rsidR="005254EE" w:rsidRPr="00A22B9D">
        <w:rPr>
          <w:rFonts w:ascii="Arial" w:hAnsi="Arial" w:cs="Arial"/>
          <w:sz w:val="20"/>
        </w:rPr>
        <w:t>:</w:t>
      </w:r>
      <w:r w:rsidRPr="00A22B9D">
        <w:rPr>
          <w:rFonts w:ascii="Arial" w:hAnsi="Arial" w:cs="Arial"/>
          <w:sz w:val="20"/>
        </w:rPr>
        <w:t xml:space="preserve"> </w:t>
      </w:r>
      <w:r w:rsidR="00A22B9D" w:rsidRPr="00A22B9D">
        <w:rPr>
          <w:rFonts w:ascii="Arial" w:hAnsi="Arial" w:cs="Arial"/>
          <w:sz w:val="20"/>
        </w:rPr>
        <w:t>(</w:t>
      </w:r>
      <w:proofErr w:type="spellStart"/>
      <w:r w:rsidR="00A22B9D" w:rsidRPr="00A22B9D">
        <w:rPr>
          <w:rFonts w:ascii="Arial" w:hAnsi="Arial" w:cs="Arial"/>
          <w:sz w:val="20"/>
        </w:rPr>
        <w:t>i</w:t>
      </w:r>
      <w:proofErr w:type="spellEnd"/>
      <w:r w:rsidR="00A22B9D" w:rsidRPr="00A22B9D">
        <w:rPr>
          <w:rFonts w:ascii="Arial" w:hAnsi="Arial" w:cs="Arial"/>
          <w:sz w:val="20"/>
        </w:rPr>
        <w:t xml:space="preserve">) </w:t>
      </w:r>
      <w:r w:rsidRPr="00A22B9D">
        <w:rPr>
          <w:rFonts w:ascii="Arial" w:hAnsi="Arial" w:cs="Arial"/>
          <w:sz w:val="20"/>
        </w:rPr>
        <w:t xml:space="preserve">reference to </w:t>
      </w:r>
      <w:r w:rsidR="00A22B9D" w:rsidRPr="00A22B9D">
        <w:rPr>
          <w:rFonts w:ascii="Arial" w:hAnsi="Arial" w:cs="Arial"/>
          <w:sz w:val="20"/>
        </w:rPr>
        <w:t xml:space="preserve">open </w:t>
      </w:r>
      <w:r w:rsidRPr="00A22B9D">
        <w:rPr>
          <w:rFonts w:ascii="Arial" w:hAnsi="Arial" w:cs="Arial"/>
          <w:sz w:val="20"/>
        </w:rPr>
        <w:t>datasets</w:t>
      </w:r>
      <w:r w:rsidR="00A22B9D" w:rsidRPr="00A22B9D">
        <w:rPr>
          <w:rFonts w:ascii="Arial" w:hAnsi="Arial" w:cs="Arial"/>
          <w:sz w:val="20"/>
        </w:rPr>
        <w:t xml:space="preserve">, (ii) </w:t>
      </w:r>
      <w:r w:rsidRPr="00A22B9D">
        <w:rPr>
          <w:rFonts w:ascii="Arial" w:hAnsi="Arial" w:cs="Arial"/>
          <w:sz w:val="20"/>
        </w:rPr>
        <w:t>l</w:t>
      </w:r>
      <w:r w:rsidR="00CF16C9" w:rsidRPr="00A22B9D">
        <w:rPr>
          <w:rFonts w:ascii="Arial" w:hAnsi="Arial" w:cs="Arial"/>
          <w:sz w:val="20"/>
        </w:rPr>
        <w:t xml:space="preserve">egend </w:t>
      </w:r>
      <w:r w:rsidR="00F74F95" w:rsidRPr="00A22B9D">
        <w:rPr>
          <w:rFonts w:ascii="Arial" w:hAnsi="Arial" w:cs="Arial"/>
          <w:sz w:val="20"/>
        </w:rPr>
        <w:t xml:space="preserve">for </w:t>
      </w:r>
      <w:r w:rsidR="00CF16C9" w:rsidRPr="00A22B9D">
        <w:rPr>
          <w:rFonts w:ascii="Arial" w:hAnsi="Arial" w:cs="Arial"/>
          <w:sz w:val="20"/>
        </w:rPr>
        <w:t xml:space="preserve">Dataset </w:t>
      </w:r>
      <w:r w:rsidR="00F74F95" w:rsidRPr="00A22B9D">
        <w:rPr>
          <w:rFonts w:ascii="Arial" w:hAnsi="Arial" w:cs="Arial"/>
          <w:sz w:val="20"/>
        </w:rPr>
        <w:t>S1</w:t>
      </w:r>
    </w:p>
    <w:p w14:paraId="24B739CD" w14:textId="77777777" w:rsidR="00A22B9D" w:rsidRDefault="00A22B9D" w:rsidP="00262D72">
      <w:pPr>
        <w:ind w:left="720"/>
        <w:rPr>
          <w:rFonts w:ascii="Arial" w:hAnsi="Arial" w:cs="Arial"/>
          <w:sz w:val="20"/>
        </w:rPr>
      </w:pPr>
    </w:p>
    <w:p w14:paraId="70584A3D" w14:textId="2ED4CCAF" w:rsidR="002C030F" w:rsidRPr="00A22B9D" w:rsidRDefault="007B5946" w:rsidP="00A22B9D">
      <w:pPr>
        <w:pStyle w:val="Paragraphedeliste"/>
        <w:numPr>
          <w:ilvl w:val="0"/>
          <w:numId w:val="31"/>
        </w:numPr>
        <w:rPr>
          <w:rFonts w:ascii="Arial" w:hAnsi="Arial" w:cs="Arial"/>
          <w:sz w:val="20"/>
        </w:rPr>
      </w:pPr>
      <w:r w:rsidRPr="00A22B9D">
        <w:rPr>
          <w:rFonts w:ascii="Arial" w:hAnsi="Arial" w:cs="Arial"/>
          <w:sz w:val="20"/>
        </w:rPr>
        <w:t>Dataset</w:t>
      </w:r>
      <w:r w:rsidR="00342723" w:rsidRPr="00A22B9D">
        <w:rPr>
          <w:rFonts w:ascii="Arial" w:hAnsi="Arial" w:cs="Arial"/>
          <w:sz w:val="20"/>
        </w:rPr>
        <w:t xml:space="preserve"> S1</w:t>
      </w:r>
    </w:p>
    <w:p w14:paraId="547ABAA7" w14:textId="77777777" w:rsidR="00943C3C" w:rsidRPr="00DC623A" w:rsidRDefault="00015F74" w:rsidP="00017C53">
      <w:pPr>
        <w:ind w:left="720"/>
        <w:rPr>
          <w:rFonts w:ascii="Arial" w:hAnsi="Arial" w:cs="Arial"/>
          <w:sz w:val="20"/>
        </w:rPr>
      </w:pPr>
      <w:r w:rsidRPr="00DC623A">
        <w:rPr>
          <w:rFonts w:ascii="Arial" w:hAnsi="Arial" w:cs="Arial"/>
          <w:sz w:val="20"/>
        </w:rPr>
        <w:br/>
      </w:r>
    </w:p>
    <w:p w14:paraId="0357822C" w14:textId="77777777" w:rsidR="00943C3C" w:rsidRPr="00DC623A" w:rsidRDefault="00943C3C" w:rsidP="001C0975">
      <w:pPr>
        <w:rPr>
          <w:rFonts w:ascii="Arial" w:hAnsi="Arial" w:cs="Arial"/>
          <w:sz w:val="20"/>
        </w:rPr>
      </w:pPr>
    </w:p>
    <w:p w14:paraId="4F297BDE" w14:textId="77777777" w:rsidR="00943C3C" w:rsidRPr="00DC623A" w:rsidRDefault="00943C3C" w:rsidP="001C0975">
      <w:pPr>
        <w:rPr>
          <w:rFonts w:ascii="Arial" w:hAnsi="Arial" w:cs="Arial"/>
          <w:sz w:val="20"/>
        </w:rPr>
      </w:pPr>
    </w:p>
    <w:p w14:paraId="62CB8284" w14:textId="5534E68C" w:rsidR="00355362" w:rsidRPr="00DC623A" w:rsidRDefault="00355362" w:rsidP="00D269AB">
      <w:pPr>
        <w:rPr>
          <w:rFonts w:ascii="Arial" w:hAnsi="Arial" w:cs="Arial"/>
          <w:sz w:val="20"/>
        </w:rPr>
      </w:pPr>
      <w:bookmarkStart w:id="2" w:name="Tables"/>
      <w:bookmarkStart w:id="3" w:name="MaterialsMethods"/>
      <w:bookmarkEnd w:id="2"/>
      <w:bookmarkEnd w:id="3"/>
    </w:p>
    <w:p w14:paraId="697D767A" w14:textId="77777777" w:rsidR="00CF16C9" w:rsidRPr="00DC623A" w:rsidRDefault="00CF16C9" w:rsidP="00D269AB">
      <w:pPr>
        <w:rPr>
          <w:rFonts w:ascii="Arial" w:hAnsi="Arial" w:cs="Arial"/>
          <w:sz w:val="20"/>
        </w:rPr>
      </w:pPr>
    </w:p>
    <w:p w14:paraId="345AECF4" w14:textId="77777777" w:rsidR="009A5287" w:rsidRPr="00DC623A" w:rsidRDefault="009A5287" w:rsidP="009A5287">
      <w:pPr>
        <w:pStyle w:val="SMSubheading"/>
        <w:rPr>
          <w:rFonts w:ascii="Arial" w:hAnsi="Arial" w:cs="Arial"/>
          <w:sz w:val="20"/>
        </w:rPr>
      </w:pPr>
    </w:p>
    <w:p w14:paraId="1A62E49D" w14:textId="77777777" w:rsidR="00B73A1C" w:rsidRDefault="00B73A1C">
      <w:pPr>
        <w:rPr>
          <w:rFonts w:ascii="Arial" w:hAnsi="Arial" w:cs="Arial"/>
          <w:b/>
          <w:bCs/>
          <w:kern w:val="32"/>
          <w:sz w:val="20"/>
        </w:rPr>
      </w:pPr>
      <w:r>
        <w:rPr>
          <w:rFonts w:ascii="Arial" w:hAnsi="Arial" w:cs="Arial"/>
          <w:sz w:val="20"/>
        </w:rPr>
        <w:br w:type="page"/>
      </w:r>
    </w:p>
    <w:p w14:paraId="1F410ECE" w14:textId="0E20C644" w:rsidR="00015F74" w:rsidRPr="00B039F4" w:rsidRDefault="00B73A1C" w:rsidP="00B9440A">
      <w:pPr>
        <w:rPr>
          <w:rFonts w:ascii="Arial" w:hAnsi="Arial" w:cs="Arial"/>
          <w:b/>
          <w:bCs/>
          <w:sz w:val="20"/>
        </w:rPr>
      </w:pPr>
      <w:r w:rsidRPr="00B039F4">
        <w:rPr>
          <w:rFonts w:ascii="Arial" w:hAnsi="Arial" w:cs="Arial"/>
          <w:b/>
          <w:bCs/>
          <w:sz w:val="20"/>
        </w:rPr>
        <w:lastRenderedPageBreak/>
        <w:t>Supporting</w:t>
      </w:r>
      <w:r w:rsidR="00015F74" w:rsidRPr="00B039F4">
        <w:rPr>
          <w:rFonts w:ascii="Arial" w:hAnsi="Arial" w:cs="Arial"/>
          <w:b/>
          <w:bCs/>
          <w:sz w:val="20"/>
        </w:rPr>
        <w:t xml:space="preserve"> </w:t>
      </w:r>
      <w:r w:rsidR="001C0975" w:rsidRPr="00B039F4">
        <w:rPr>
          <w:rFonts w:ascii="Arial" w:hAnsi="Arial" w:cs="Arial"/>
          <w:b/>
          <w:bCs/>
          <w:sz w:val="20"/>
        </w:rPr>
        <w:t>Information Text</w:t>
      </w:r>
    </w:p>
    <w:p w14:paraId="0B384A4D" w14:textId="77777777" w:rsidR="009473FF" w:rsidRDefault="009473FF" w:rsidP="00820484">
      <w:pPr>
        <w:pStyle w:val="SMHeading"/>
        <w:rPr>
          <w:rFonts w:ascii="Arial" w:hAnsi="Arial" w:cs="Arial"/>
          <w:b w:val="0"/>
          <w:sz w:val="20"/>
        </w:rPr>
      </w:pPr>
    </w:p>
    <w:p w14:paraId="51F978FB" w14:textId="77777777" w:rsidR="009473FF" w:rsidRPr="00625E98" w:rsidRDefault="009473FF" w:rsidP="009473FF">
      <w:pPr>
        <w:pStyle w:val="Sansinterligne"/>
        <w:spacing w:after="198"/>
        <w:jc w:val="both"/>
        <w:rPr>
          <w:rFonts w:ascii="Arial" w:hAnsi="Arial" w:cs="Arial"/>
          <w:b/>
          <w:bCs/>
          <w:sz w:val="20"/>
        </w:rPr>
      </w:pPr>
      <w:r w:rsidRPr="00625E98">
        <w:rPr>
          <w:rFonts w:ascii="Arial" w:hAnsi="Arial" w:cs="Arial"/>
          <w:b/>
          <w:bCs/>
          <w:sz w:val="20"/>
        </w:rPr>
        <w:t>S1 Forest GS densification equations</w:t>
      </w:r>
    </w:p>
    <w:p w14:paraId="6AA32739" w14:textId="482F5C9B" w:rsidR="009473FF" w:rsidRPr="00625E98" w:rsidRDefault="009473FF" w:rsidP="009473FF">
      <w:pPr>
        <w:pStyle w:val="Sansinterligne"/>
        <w:spacing w:after="198"/>
        <w:jc w:val="both"/>
        <w:rPr>
          <w:rFonts w:ascii="Arial" w:hAnsi="Arial" w:cs="Arial"/>
          <w:sz w:val="20"/>
        </w:rPr>
      </w:pPr>
      <w:r w:rsidRPr="00625E98">
        <w:rPr>
          <w:rFonts w:ascii="Arial" w:hAnsi="Arial" w:cs="Arial"/>
          <w:sz w:val="20"/>
        </w:rPr>
        <w:t>GSD (Growing Stock Density, m</w:t>
      </w:r>
      <w:r w:rsidRPr="00625E98">
        <w:rPr>
          <w:rFonts w:ascii="Arial" w:hAnsi="Arial" w:cs="Arial"/>
          <w:sz w:val="20"/>
          <w:vertAlign w:val="superscript"/>
        </w:rPr>
        <w:t>3</w:t>
      </w:r>
      <w:r w:rsidRPr="00625E98">
        <w:rPr>
          <w:rFonts w:ascii="Arial" w:hAnsi="Arial" w:cs="Arial"/>
          <w:sz w:val="20"/>
        </w:rPr>
        <w:t>/ha)</w:t>
      </w:r>
      <w:r>
        <w:rPr>
          <w:rFonts w:ascii="Arial" w:hAnsi="Arial" w:cs="Arial"/>
          <w:sz w:val="20"/>
        </w:rPr>
        <w:t>, hereafter denoted D for the sake of simplicity,</w:t>
      </w:r>
      <w:r w:rsidRPr="00625E98">
        <w:rPr>
          <w:rFonts w:ascii="Arial" w:hAnsi="Arial" w:cs="Arial"/>
          <w:sz w:val="20"/>
        </w:rPr>
        <w:t xml:space="preserve"> is represented as a function of forest age, measured since the origin of a unit forest area</w:t>
      </w:r>
      <w:r w:rsidR="00AC2F4F">
        <w:rPr>
          <w:rFonts w:ascii="Arial" w:hAnsi="Arial" w:cs="Arial"/>
          <w:sz w:val="20"/>
        </w:rPr>
        <w:t>, that can be either the total forest area of 1850, or any annual flux of new forest area after this date</w:t>
      </w:r>
      <w:r w:rsidRPr="00625E98">
        <w:rPr>
          <w:rFonts w:ascii="Arial" w:hAnsi="Arial" w:cs="Arial"/>
          <w:sz w:val="20"/>
        </w:rPr>
        <w:t xml:space="preserve">. A </w:t>
      </w:r>
      <w:r w:rsidR="00AC2F4F">
        <w:rPr>
          <w:rFonts w:ascii="Arial" w:hAnsi="Arial" w:cs="Arial"/>
          <w:sz w:val="20"/>
        </w:rPr>
        <w:t xml:space="preserve">same </w:t>
      </w:r>
      <w:r w:rsidRPr="00625E98">
        <w:rPr>
          <w:rFonts w:ascii="Arial" w:hAnsi="Arial" w:cs="Arial"/>
          <w:sz w:val="20"/>
        </w:rPr>
        <w:t>seed D</w:t>
      </w:r>
      <w:r w:rsidR="00AC2F4F" w:rsidRPr="00AC2F4F">
        <w:rPr>
          <w:rFonts w:ascii="Arial" w:hAnsi="Arial" w:cs="Arial"/>
          <w:sz w:val="20"/>
          <w:vertAlign w:val="subscript"/>
        </w:rPr>
        <w:t>ini</w:t>
      </w:r>
      <w:r w:rsidRPr="00625E98">
        <w:rPr>
          <w:rFonts w:ascii="Arial" w:hAnsi="Arial" w:cs="Arial"/>
          <w:sz w:val="20"/>
        </w:rPr>
        <w:t xml:space="preserve"> (initial condition) was assumed for each new unit of forest area</w:t>
      </w:r>
      <w:r w:rsidR="00AC2F4F">
        <w:rPr>
          <w:rFonts w:ascii="Arial" w:hAnsi="Arial" w:cs="Arial"/>
          <w:sz w:val="20"/>
        </w:rPr>
        <w:t>. Because ancient statistics are assumed</w:t>
      </w:r>
      <w:r w:rsidRPr="00625E98">
        <w:rPr>
          <w:rFonts w:ascii="Arial" w:hAnsi="Arial" w:cs="Arial"/>
          <w:sz w:val="20"/>
        </w:rPr>
        <w:t xml:space="preserve"> </w:t>
      </w:r>
      <w:r w:rsidR="00AC2F4F">
        <w:rPr>
          <w:rFonts w:ascii="Arial" w:hAnsi="Arial" w:cs="Arial"/>
          <w:sz w:val="20"/>
        </w:rPr>
        <w:t xml:space="preserve">conservative as regards forest definition (tree-populated forests) this seed was assumed low but positive, and expressed </w:t>
      </w:r>
      <w:r w:rsidRPr="00625E98">
        <w:rPr>
          <w:rFonts w:ascii="Arial" w:hAnsi="Arial" w:cs="Arial"/>
          <w:sz w:val="20"/>
        </w:rPr>
        <w:t>on a logarithmic scale, namely D</w:t>
      </w:r>
      <w:r w:rsidRPr="00625E98">
        <w:rPr>
          <w:rFonts w:ascii="Arial" w:hAnsi="Arial" w:cs="Arial"/>
          <w:sz w:val="20"/>
          <w:vertAlign w:val="subscript"/>
        </w:rPr>
        <w:t xml:space="preserve">ini </w:t>
      </w:r>
      <w:r w:rsidRPr="00625E98">
        <w:rPr>
          <w:rFonts w:ascii="Arial" w:hAnsi="Arial" w:cs="Arial"/>
          <w:sz w:val="20"/>
        </w:rPr>
        <w:t>(1, 2, 5, 10, or 20 m</w:t>
      </w:r>
      <w:r w:rsidRPr="00625E98">
        <w:rPr>
          <w:rFonts w:ascii="Arial" w:hAnsi="Arial" w:cs="Arial"/>
          <w:sz w:val="20"/>
          <w:vertAlign w:val="superscript"/>
        </w:rPr>
        <w:t>3</w:t>
      </w:r>
      <w:r w:rsidRPr="00625E98">
        <w:rPr>
          <w:rFonts w:ascii="Arial" w:hAnsi="Arial" w:cs="Arial"/>
          <w:sz w:val="20"/>
        </w:rPr>
        <w:t>/ha)</w:t>
      </w:r>
      <w:r>
        <w:rPr>
          <w:rFonts w:ascii="Arial" w:hAnsi="Arial" w:cs="Arial"/>
          <w:sz w:val="20"/>
        </w:rPr>
        <w:t>, encompassed in the following integrated equation forms</w:t>
      </w:r>
      <w:r w:rsidR="00024DB5">
        <w:rPr>
          <w:rFonts w:ascii="Arial" w:hAnsi="Arial" w:cs="Arial"/>
          <w:sz w:val="20"/>
        </w:rPr>
        <w:t xml:space="preserve"> (see </w:t>
      </w:r>
      <w:r w:rsidR="00024DB5" w:rsidRPr="00024DB5">
        <w:rPr>
          <w:rFonts w:ascii="Arial" w:hAnsi="Arial" w:cs="Arial"/>
          <w:b/>
          <w:bCs/>
          <w:sz w:val="20"/>
        </w:rPr>
        <w:t>S2</w:t>
      </w:r>
      <w:r w:rsidR="00024DB5">
        <w:rPr>
          <w:rFonts w:ascii="Arial" w:hAnsi="Arial" w:cs="Arial"/>
          <w:sz w:val="20"/>
        </w:rPr>
        <w:t xml:space="preserve"> for other parameter ranges)</w:t>
      </w:r>
    </w:p>
    <w:p w14:paraId="1024A115" w14:textId="77777777" w:rsidR="009473FF" w:rsidRDefault="009473FF" w:rsidP="009473FF">
      <w:pPr>
        <w:pStyle w:val="Sansinterligne"/>
        <w:jc w:val="both"/>
        <w:rPr>
          <w:rFonts w:ascii="Arial" w:hAnsi="Arial" w:cs="Arial"/>
          <w:b/>
          <w:bCs/>
          <w:sz w:val="20"/>
        </w:rPr>
      </w:pPr>
    </w:p>
    <w:p w14:paraId="68446144" w14:textId="77777777" w:rsidR="009473FF" w:rsidRPr="00625E98" w:rsidRDefault="009473FF" w:rsidP="009473FF">
      <w:pPr>
        <w:pStyle w:val="Sansinterligne"/>
        <w:spacing w:after="198"/>
        <w:jc w:val="both"/>
        <w:rPr>
          <w:rFonts w:ascii="Arial" w:hAnsi="Arial" w:cs="Arial"/>
          <w:sz w:val="20"/>
        </w:rPr>
      </w:pPr>
      <w:r w:rsidRPr="009F733B">
        <w:rPr>
          <w:rFonts w:ascii="Arial" w:hAnsi="Arial" w:cs="Arial"/>
          <w:b/>
          <w:bCs/>
          <w:sz w:val="20"/>
        </w:rPr>
        <w:t xml:space="preserve">M1 – monomolecular model </w:t>
      </w:r>
      <w:r>
        <w:rPr>
          <w:rFonts w:ascii="Arial" w:hAnsi="Arial" w:cs="Arial"/>
          <w:sz w:val="20"/>
        </w:rPr>
        <w:t>(2 parameters in the differential form), with the following integrated form:</w:t>
      </w:r>
    </w:p>
    <w:p w14:paraId="22546837" w14:textId="780D5E81" w:rsidR="009473FF" w:rsidRPr="009F733B" w:rsidRDefault="009473FF" w:rsidP="009473FF">
      <w:pPr>
        <w:pStyle w:val="Sansinterligne"/>
        <w:spacing w:after="198"/>
        <w:jc w:val="both"/>
        <w:rPr>
          <w:rFonts w:ascii="Arial" w:hAnsi="Arial" w:cs="Arial"/>
          <w:i/>
          <w:sz w:val="20"/>
        </w:rPr>
      </w:pPr>
      <m:oMathPara>
        <m:oMath>
          <m:r>
            <m:rPr>
              <m:nor/>
            </m:rPr>
            <w:rPr>
              <w:rFonts w:ascii="Arial" w:hAnsi="Arial" w:cs="Arial"/>
              <w:sz w:val="20"/>
            </w:rPr>
            <m:t>D</m:t>
          </m:r>
          <m:d>
            <m:dPr>
              <m:ctrlPr>
                <w:rPr>
                  <w:rFonts w:ascii="DejaVu Math TeX Gyre" w:hAnsi="DejaVu Math TeX Gyre" w:cs="Arial"/>
                  <w:i/>
                  <w:sz w:val="20"/>
                </w:rPr>
              </m:ctrlPr>
            </m:dPr>
            <m:e>
              <m:r>
                <m:rPr>
                  <m:nor/>
                </m:rPr>
                <w:rPr>
                  <w:rFonts w:ascii="Arial" w:hAnsi="Arial" w:cs="Arial"/>
                  <w:i/>
                  <w:iCs/>
                  <w:sz w:val="20"/>
                </w:rPr>
                <m:t>t</m:t>
              </m:r>
            </m:e>
          </m:d>
          <m:r>
            <m:rPr>
              <m:nor/>
            </m:rPr>
            <w:rPr>
              <w:rFonts w:ascii="DejaVu Math TeX Gyre" w:hAnsi="Arial" w:cs="Arial"/>
              <w:sz w:val="20"/>
            </w:rPr>
            <m:t xml:space="preserve"> </m:t>
          </m:r>
          <m:r>
            <m:rPr>
              <m:nor/>
            </m:rPr>
            <w:rPr>
              <w:rFonts w:ascii="Arial" w:hAnsi="Arial" w:cs="Arial"/>
              <w:sz w:val="20"/>
            </w:rPr>
            <m:t>=</m:t>
          </m:r>
          <m:r>
            <m:rPr>
              <m:nor/>
            </m:rPr>
            <w:rPr>
              <w:rFonts w:ascii="DejaVu Math TeX Gyre" w:hAnsi="Arial" w:cs="Arial"/>
              <w:sz w:val="20"/>
            </w:rPr>
            <m:t xml:space="preserve"> </m:t>
          </m:r>
          <m:sSub>
            <m:sSubPr>
              <m:ctrlPr>
                <w:rPr>
                  <w:rFonts w:ascii="DejaVu Math TeX Gyre" w:hAnsi="DejaVu Math TeX Gyre" w:cs="Arial"/>
                  <w:i/>
                  <w:sz w:val="20"/>
                </w:rPr>
              </m:ctrlPr>
            </m:sSubPr>
            <m:e>
              <m:r>
                <m:rPr>
                  <m:nor/>
                </m:rPr>
                <w:rPr>
                  <w:rFonts w:ascii="Arial" w:hAnsi="Arial" w:cs="Arial"/>
                  <w:sz w:val="20"/>
                </w:rPr>
                <m:t>D</m:t>
              </m:r>
            </m:e>
            <m:sub>
              <m:r>
                <m:rPr>
                  <m:nor/>
                </m:rPr>
                <w:rPr>
                  <w:rFonts w:ascii="Arial" w:hAnsi="Arial" w:cs="Arial"/>
                  <w:sz w:val="20"/>
                </w:rPr>
                <m:t>max</m:t>
              </m:r>
            </m:sub>
          </m:sSub>
          <m:r>
            <w:rPr>
              <w:rFonts w:ascii="DejaVu Math TeX Gyre" w:hAnsi="DejaVu Math TeX Gyre" w:cs="Arial"/>
              <w:sz w:val="20"/>
            </w:rPr>
            <m:t xml:space="preserve"> -</m:t>
          </m:r>
          <m:d>
            <m:dPr>
              <m:ctrlPr>
                <w:rPr>
                  <w:rFonts w:ascii="DejaVu Math TeX Gyre" w:hAnsi="DejaVu Math TeX Gyre" w:cs="Arial"/>
                  <w:i/>
                  <w:sz w:val="20"/>
                </w:rPr>
              </m:ctrlPr>
            </m:dPr>
            <m:e>
              <m:sSub>
                <m:sSubPr>
                  <m:ctrlPr>
                    <w:rPr>
                      <w:rFonts w:ascii="DejaVu Math TeX Gyre" w:hAnsi="DejaVu Math TeX Gyre" w:cs="Arial"/>
                      <w:i/>
                      <w:sz w:val="20"/>
                    </w:rPr>
                  </m:ctrlPr>
                </m:sSubPr>
                <m:e>
                  <m:r>
                    <m:rPr>
                      <m:nor/>
                    </m:rPr>
                    <w:rPr>
                      <w:rFonts w:ascii="Arial" w:hAnsi="Arial" w:cs="Arial"/>
                      <w:sz w:val="20"/>
                    </w:rPr>
                    <m:t>D</m:t>
                  </m:r>
                </m:e>
                <m:sub>
                  <m:r>
                    <m:rPr>
                      <m:nor/>
                    </m:rPr>
                    <w:rPr>
                      <w:rFonts w:ascii="Arial" w:hAnsi="Arial" w:cs="Arial"/>
                      <w:sz w:val="20"/>
                    </w:rPr>
                    <m:t>max</m:t>
                  </m:r>
                </m:sub>
              </m:sSub>
              <m:r>
                <w:rPr>
                  <w:rFonts w:ascii="DejaVu Math TeX Gyre" w:hAnsi="DejaVu Math TeX Gyre" w:cs="Arial"/>
                  <w:sz w:val="20"/>
                </w:rPr>
                <m:t xml:space="preserve"> </m:t>
              </m:r>
              <m:sSub>
                <m:sSubPr>
                  <m:ctrlPr>
                    <w:rPr>
                      <w:rFonts w:ascii="DejaVu Math TeX Gyre" w:hAnsi="DejaVu Math TeX Gyre" w:cs="Arial"/>
                      <w:i/>
                      <w:sz w:val="20"/>
                    </w:rPr>
                  </m:ctrlPr>
                </m:sSubPr>
                <m:e>
                  <m:r>
                    <w:rPr>
                      <w:rFonts w:ascii="DejaVu Math TeX Gyre" w:hAnsi="DejaVu Math TeX Gyre" w:cs="Arial"/>
                      <w:sz w:val="20"/>
                    </w:rPr>
                    <m:t xml:space="preserve">- </m:t>
                  </m:r>
                  <m:r>
                    <m:rPr>
                      <m:nor/>
                    </m:rPr>
                    <w:rPr>
                      <w:rFonts w:ascii="Arial" w:hAnsi="Arial" w:cs="Arial"/>
                      <w:sz w:val="20"/>
                    </w:rPr>
                    <m:t>D</m:t>
                  </m:r>
                </m:e>
                <m:sub>
                  <m:r>
                    <m:rPr>
                      <m:nor/>
                    </m:rPr>
                    <w:rPr>
                      <w:rFonts w:ascii="Arial" w:hAnsi="Arial" w:cs="Arial"/>
                      <w:sz w:val="20"/>
                    </w:rPr>
                    <m:t>ini</m:t>
                  </m:r>
                </m:sub>
              </m:sSub>
            </m:e>
          </m:d>
          <m:func>
            <m:funcPr>
              <m:ctrlPr>
                <w:rPr>
                  <w:rFonts w:ascii="DejaVu Math TeX Gyre" w:hAnsi="DejaVu Math TeX Gyre" w:cs="Arial"/>
                  <w:i/>
                  <w:sz w:val="20"/>
                </w:rPr>
              </m:ctrlPr>
            </m:funcPr>
            <m:fName>
              <m:r>
                <m:rPr>
                  <m:nor/>
                </m:rPr>
                <w:rPr>
                  <w:rFonts w:ascii="Arial" w:hAnsi="Arial" w:cs="Arial"/>
                  <w:i/>
                  <w:sz w:val="20"/>
                </w:rPr>
                <m:t>exp</m:t>
              </m:r>
              <m:r>
                <m:rPr>
                  <m:sty m:val="p"/>
                </m:rPr>
                <w:rPr>
                  <w:rFonts w:ascii="DejaVu Math TeX Gyre" w:hAnsi="DejaVu Math TeX Gyre" w:cs="Arial"/>
                  <w:sz w:val="20"/>
                </w:rPr>
                <m:t xml:space="preserve"> </m:t>
              </m:r>
            </m:fName>
            <m:e>
              <m:d>
                <m:dPr>
                  <m:ctrlPr>
                    <w:rPr>
                      <w:rFonts w:ascii="DejaVu Math TeX Gyre" w:hAnsi="DejaVu Math TeX Gyre" w:cs="Arial"/>
                      <w:i/>
                      <w:sz w:val="20"/>
                    </w:rPr>
                  </m:ctrlPr>
                </m:dPr>
                <m:e>
                  <m:r>
                    <m:rPr>
                      <m:nor/>
                    </m:rPr>
                    <w:rPr>
                      <w:rFonts w:ascii="Arial" w:hAnsi="Arial" w:cs="Arial"/>
                      <w:sz w:val="20"/>
                    </w:rPr>
                    <m:t xml:space="preserve">-c </m:t>
                  </m:r>
                  <m:r>
                    <m:rPr>
                      <m:nor/>
                    </m:rPr>
                    <w:rPr>
                      <w:rFonts w:ascii="Arial" w:hAnsi="Arial" w:cs="Arial"/>
                      <w:i/>
                      <w:iCs/>
                      <w:sz w:val="20"/>
                    </w:rPr>
                    <m:t>t</m:t>
                  </m:r>
                </m:e>
              </m:d>
            </m:e>
          </m:func>
        </m:oMath>
      </m:oMathPara>
    </w:p>
    <w:p w14:paraId="1B2EB8C9" w14:textId="77777777" w:rsidR="009473FF" w:rsidRPr="00625E98" w:rsidRDefault="009473FF" w:rsidP="009473FF">
      <w:pPr>
        <w:pStyle w:val="Sansinterligne"/>
        <w:spacing w:after="198"/>
        <w:jc w:val="both"/>
        <w:rPr>
          <w:rFonts w:ascii="Arial" w:hAnsi="Arial" w:cs="Arial"/>
          <w:sz w:val="20"/>
        </w:rPr>
      </w:pPr>
      <w:r w:rsidRPr="00625E98">
        <w:rPr>
          <w:rFonts w:ascii="Arial" w:hAnsi="Arial" w:cs="Arial"/>
          <w:sz w:val="20"/>
        </w:rPr>
        <w:t xml:space="preserve">M1 was parameterized with </w:t>
      </w:r>
      <w:proofErr w:type="spellStart"/>
      <w:r w:rsidRPr="00625E98">
        <w:rPr>
          <w:rFonts w:ascii="Arial" w:hAnsi="Arial" w:cs="Arial"/>
          <w:sz w:val="20"/>
        </w:rPr>
        <w:t>t</w:t>
      </w:r>
      <w:r w:rsidRPr="00625E98">
        <w:rPr>
          <w:rFonts w:ascii="Arial" w:hAnsi="Arial" w:cs="Arial"/>
          <w:sz w:val="20"/>
          <w:vertAlign w:val="subscript"/>
        </w:rPr>
        <w:t>max</w:t>
      </w:r>
      <w:proofErr w:type="spellEnd"/>
      <w:r w:rsidRPr="00625E98">
        <w:rPr>
          <w:rFonts w:ascii="Arial" w:hAnsi="Arial" w:cs="Arial"/>
          <w:sz w:val="20"/>
        </w:rPr>
        <w:t xml:space="preserve"> being the time at which 99% of </w:t>
      </w:r>
      <w:proofErr w:type="spellStart"/>
      <w:r w:rsidRPr="00625E98">
        <w:rPr>
          <w:rFonts w:ascii="Arial" w:hAnsi="Arial" w:cs="Arial"/>
          <w:sz w:val="20"/>
        </w:rPr>
        <w:t>D</w:t>
      </w:r>
      <w:r w:rsidRPr="00625E98">
        <w:rPr>
          <w:rFonts w:ascii="Arial" w:hAnsi="Arial" w:cs="Arial"/>
          <w:sz w:val="20"/>
          <w:vertAlign w:val="subscript"/>
        </w:rPr>
        <w:t>max</w:t>
      </w:r>
      <w:proofErr w:type="spellEnd"/>
      <w:r w:rsidRPr="00625E98">
        <w:rPr>
          <w:rFonts w:ascii="Arial" w:hAnsi="Arial" w:cs="Arial"/>
          <w:sz w:val="20"/>
        </w:rPr>
        <w:t xml:space="preserve"> is reached, leading to:</w:t>
      </w:r>
    </w:p>
    <w:p w14:paraId="6A73B056" w14:textId="28449FCC" w:rsidR="009473FF" w:rsidRPr="00625E98" w:rsidRDefault="009473FF" w:rsidP="009473FF">
      <w:pPr>
        <w:pStyle w:val="Sansinterligne"/>
        <w:spacing w:after="198"/>
        <w:jc w:val="center"/>
        <w:rPr>
          <w:rFonts w:ascii="Arial" w:hAnsi="Arial" w:cs="Arial"/>
          <w:iCs/>
          <w:sz w:val="20"/>
        </w:rPr>
      </w:pPr>
      <m:oMath>
        <m:r>
          <m:rPr>
            <m:nor/>
          </m:rPr>
          <w:rPr>
            <w:rFonts w:ascii="Arial" w:hAnsi="Arial" w:cs="Arial"/>
            <w:iCs/>
            <w:sz w:val="20"/>
          </w:rPr>
          <m:t>D</m:t>
        </m:r>
        <m:d>
          <m:dPr>
            <m:ctrlPr>
              <w:rPr>
                <w:rFonts w:ascii="DejaVu Math TeX Gyre" w:hAnsi="DejaVu Math TeX Gyre" w:cs="Arial"/>
                <w:iCs/>
                <w:sz w:val="20"/>
              </w:rPr>
            </m:ctrlPr>
          </m:dPr>
          <m:e>
            <m:r>
              <m:rPr>
                <m:nor/>
              </m:rPr>
              <w:rPr>
                <w:rFonts w:ascii="Arial" w:hAnsi="Arial" w:cs="Arial"/>
                <w:i/>
                <w:sz w:val="20"/>
              </w:rPr>
              <m:t>t</m:t>
            </m:r>
          </m:e>
        </m:d>
        <m:r>
          <m:rPr>
            <m:sty m:val="p"/>
          </m:rPr>
          <w:rPr>
            <w:rFonts w:ascii="DejaVu Math TeX Gyre" w:hAnsi="DejaVu Math TeX Gyre" w:cs="Arial"/>
            <w:sz w:val="20"/>
          </w:rPr>
          <m:t xml:space="preserve"> </m:t>
        </m:r>
        <m:r>
          <m:rPr>
            <m:nor/>
          </m:rPr>
          <w:rPr>
            <w:rFonts w:ascii="Arial" w:hAnsi="Arial" w:cs="Arial"/>
            <w:iCs/>
            <w:sz w:val="20"/>
          </w:rPr>
          <m:t xml:space="preserve">= </m:t>
        </m:r>
        <m:sSub>
          <m:sSubPr>
            <m:ctrlPr>
              <w:rPr>
                <w:rFonts w:ascii="DejaVu Math TeX Gyre" w:hAnsi="DejaVu Math TeX Gyre" w:cs="Arial"/>
                <w:iCs/>
                <w:sz w:val="20"/>
              </w:rPr>
            </m:ctrlPr>
          </m:sSubPr>
          <m:e>
            <m:r>
              <m:rPr>
                <m:nor/>
              </m:rPr>
              <w:rPr>
                <w:rFonts w:ascii="Arial" w:hAnsi="Arial" w:cs="Arial"/>
                <w:iCs/>
                <w:sz w:val="20"/>
              </w:rPr>
              <m:t>D</m:t>
            </m:r>
          </m:e>
          <m:sub>
            <m:r>
              <m:rPr>
                <m:nor/>
              </m:rPr>
              <w:rPr>
                <w:rFonts w:ascii="Arial" w:hAnsi="Arial" w:cs="Arial"/>
                <w:iCs/>
                <w:sz w:val="20"/>
              </w:rPr>
              <m:t>max</m:t>
            </m:r>
            <m:r>
              <m:rPr>
                <m:nor/>
              </m:rPr>
              <w:rPr>
                <w:rFonts w:ascii="DejaVu Math TeX Gyre" w:hAnsi="Arial" w:cs="Arial"/>
                <w:iCs/>
                <w:sz w:val="20"/>
              </w:rPr>
              <m:t xml:space="preserve"> </m:t>
            </m:r>
          </m:sub>
        </m:sSub>
        <m:r>
          <w:rPr>
            <w:rFonts w:ascii="DejaVu Math TeX Gyre" w:hAnsi="DejaVu Math TeX Gyre" w:cs="Arial"/>
            <w:sz w:val="20"/>
          </w:rPr>
          <m:t>-</m:t>
        </m:r>
        <m:r>
          <m:rPr>
            <m:nor/>
          </m:rPr>
          <w:rPr>
            <w:rFonts w:ascii="DejaVu Math TeX Gyre" w:hAnsi="Arial" w:cs="Arial"/>
            <w:iCs/>
            <w:sz w:val="20"/>
          </w:rPr>
          <m:t xml:space="preserve"> </m:t>
        </m:r>
        <m:d>
          <m:dPr>
            <m:ctrlPr>
              <w:rPr>
                <w:rFonts w:ascii="DejaVu Math TeX Gyre" w:hAnsi="DejaVu Math TeX Gyre" w:cs="Arial"/>
                <w:iCs/>
                <w:sz w:val="20"/>
              </w:rPr>
            </m:ctrlPr>
          </m:dPr>
          <m:e>
            <m:sSub>
              <m:sSubPr>
                <m:ctrlPr>
                  <w:rPr>
                    <w:rFonts w:ascii="DejaVu Math TeX Gyre" w:hAnsi="DejaVu Math TeX Gyre" w:cs="Arial"/>
                    <w:iCs/>
                    <w:sz w:val="20"/>
                  </w:rPr>
                </m:ctrlPr>
              </m:sSubPr>
              <m:e>
                <m:r>
                  <m:rPr>
                    <m:nor/>
                  </m:rPr>
                  <w:rPr>
                    <w:rFonts w:ascii="Arial" w:hAnsi="Arial" w:cs="Arial"/>
                    <w:iCs/>
                    <w:sz w:val="20"/>
                  </w:rPr>
                  <m:t>D</m:t>
                </m:r>
              </m:e>
              <m:sub>
                <m:r>
                  <m:rPr>
                    <m:nor/>
                  </m:rPr>
                  <w:rPr>
                    <w:rFonts w:ascii="Arial" w:hAnsi="Arial" w:cs="Arial"/>
                    <w:iCs/>
                    <w:sz w:val="20"/>
                  </w:rPr>
                  <m:t>max</m:t>
                </m:r>
              </m:sub>
            </m:sSub>
            <m:r>
              <m:rPr>
                <m:nor/>
              </m:rPr>
              <w:rPr>
                <w:rFonts w:ascii="Arial" w:hAnsi="Arial" w:cs="Arial"/>
                <w:iCs/>
                <w:sz w:val="20"/>
              </w:rPr>
              <m:t xml:space="preserve"> </m:t>
            </m:r>
            <m:sSub>
              <m:sSubPr>
                <m:ctrlPr>
                  <w:rPr>
                    <w:rFonts w:ascii="DejaVu Math TeX Gyre" w:hAnsi="DejaVu Math TeX Gyre" w:cs="Arial"/>
                    <w:iCs/>
                    <w:sz w:val="20"/>
                  </w:rPr>
                </m:ctrlPr>
              </m:sSubPr>
              <m:e>
                <m:r>
                  <w:rPr>
                    <w:rFonts w:ascii="DejaVu Math TeX Gyre" w:hAnsi="DejaVu Math TeX Gyre" w:cs="Arial"/>
                    <w:sz w:val="20"/>
                  </w:rPr>
                  <m:t>-</m:t>
                </m:r>
                <m:r>
                  <m:rPr>
                    <m:nor/>
                  </m:rPr>
                  <w:rPr>
                    <w:rFonts w:ascii="Arial" w:hAnsi="Arial" w:cs="Arial"/>
                    <w:iCs/>
                    <w:sz w:val="20"/>
                  </w:rPr>
                  <m:t xml:space="preserve"> D</m:t>
                </m:r>
              </m:e>
              <m:sub>
                <m:r>
                  <m:rPr>
                    <m:nor/>
                  </m:rPr>
                  <w:rPr>
                    <w:rFonts w:ascii="Arial" w:hAnsi="Arial" w:cs="Arial"/>
                    <w:iCs/>
                    <w:sz w:val="20"/>
                  </w:rPr>
                  <m:t>ini</m:t>
                </m:r>
              </m:sub>
            </m:sSub>
          </m:e>
        </m:d>
        <m:func>
          <m:funcPr>
            <m:ctrlPr>
              <w:rPr>
                <w:rFonts w:ascii="DejaVu Math TeX Gyre" w:hAnsi="DejaVu Math TeX Gyre" w:cs="Arial"/>
                <w:iCs/>
                <w:sz w:val="20"/>
              </w:rPr>
            </m:ctrlPr>
          </m:funcPr>
          <m:fName>
            <m:r>
              <m:rPr>
                <m:nor/>
              </m:rPr>
              <w:rPr>
                <w:rFonts w:ascii="Arial" w:hAnsi="Arial" w:cs="Arial"/>
                <w:i/>
                <w:sz w:val="20"/>
              </w:rPr>
              <m:t>exp</m:t>
            </m:r>
            <m:r>
              <m:rPr>
                <m:nor/>
              </m:rPr>
              <w:rPr>
                <w:rFonts w:ascii="Arial" w:hAnsi="Arial" w:cs="Arial"/>
                <w:iCs/>
                <w:sz w:val="20"/>
              </w:rPr>
              <m:t xml:space="preserve"> </m:t>
            </m:r>
          </m:fName>
          <m:e>
            <m:d>
              <m:dPr>
                <m:ctrlPr>
                  <w:rPr>
                    <w:rFonts w:ascii="DejaVu Math TeX Gyre" w:hAnsi="DejaVu Math TeX Gyre" w:cs="Arial"/>
                    <w:iCs/>
                    <w:sz w:val="20"/>
                  </w:rPr>
                </m:ctrlPr>
              </m:dPr>
              <m:e>
                <m:f>
                  <m:fPr>
                    <m:ctrlPr>
                      <w:rPr>
                        <w:rFonts w:ascii="DejaVu Math TeX Gyre" w:hAnsi="DejaVu Math TeX Gyre" w:cs="Arial"/>
                        <w:iCs/>
                        <w:sz w:val="20"/>
                      </w:rPr>
                    </m:ctrlPr>
                  </m:fPr>
                  <m:num>
                    <m:r>
                      <m:rPr>
                        <m:nor/>
                      </m:rPr>
                      <w:rPr>
                        <w:rFonts w:ascii="Arial" w:hAnsi="Arial" w:cs="Arial"/>
                        <w:i/>
                        <w:sz w:val="20"/>
                      </w:rPr>
                      <m:t>t</m:t>
                    </m:r>
                  </m:num>
                  <m:den>
                    <m:sSub>
                      <m:sSubPr>
                        <m:ctrlPr>
                          <w:rPr>
                            <w:rFonts w:ascii="DejaVu Math TeX Gyre" w:hAnsi="DejaVu Math TeX Gyre" w:cs="Arial"/>
                            <w:iCs/>
                            <w:sz w:val="20"/>
                          </w:rPr>
                        </m:ctrlPr>
                      </m:sSubPr>
                      <m:e>
                        <m:r>
                          <m:rPr>
                            <m:nor/>
                          </m:rPr>
                          <w:rPr>
                            <w:rFonts w:ascii="Arial" w:hAnsi="Arial" w:cs="Arial"/>
                            <w:iCs/>
                            <w:sz w:val="20"/>
                          </w:rPr>
                          <m:t>t</m:t>
                        </m:r>
                      </m:e>
                      <m:sub>
                        <m:r>
                          <m:rPr>
                            <m:nor/>
                          </m:rPr>
                          <w:rPr>
                            <w:rFonts w:ascii="Arial" w:hAnsi="Arial" w:cs="Arial"/>
                            <w:iCs/>
                            <w:sz w:val="20"/>
                          </w:rPr>
                          <m:t>max</m:t>
                        </m:r>
                      </m:sub>
                    </m:sSub>
                  </m:den>
                </m:f>
                <m:r>
                  <m:rPr>
                    <m:nor/>
                  </m:rPr>
                  <w:rPr>
                    <w:rFonts w:ascii="Arial" w:hAnsi="Arial" w:cs="Arial"/>
                    <w:iCs/>
                    <w:sz w:val="20"/>
                  </w:rPr>
                  <m:t xml:space="preserve"> </m:t>
                </m:r>
                <m:r>
                  <m:rPr>
                    <m:nor/>
                  </m:rPr>
                  <w:rPr>
                    <w:rFonts w:ascii="Arial" w:hAnsi="Arial" w:cs="Arial"/>
                    <w:i/>
                    <w:sz w:val="20"/>
                  </w:rPr>
                  <m:t>log</m:t>
                </m:r>
                <m:d>
                  <m:dPr>
                    <m:ctrlPr>
                      <w:rPr>
                        <w:rFonts w:ascii="DejaVu Math TeX Gyre" w:hAnsi="DejaVu Math TeX Gyre" w:cs="Arial"/>
                        <w:iCs/>
                        <w:sz w:val="20"/>
                      </w:rPr>
                    </m:ctrlPr>
                  </m:dPr>
                  <m:e>
                    <m:f>
                      <m:fPr>
                        <m:ctrlPr>
                          <w:rPr>
                            <w:rFonts w:ascii="DejaVu Math TeX Gyre" w:hAnsi="DejaVu Math TeX Gyre" w:cs="Arial"/>
                            <w:iCs/>
                            <w:sz w:val="20"/>
                          </w:rPr>
                        </m:ctrlPr>
                      </m:fPr>
                      <m:num>
                        <m:r>
                          <m:rPr>
                            <m:nor/>
                          </m:rPr>
                          <w:rPr>
                            <w:rFonts w:ascii="Arial" w:hAnsi="Arial" w:cs="Arial"/>
                            <w:iCs/>
                            <w:sz w:val="20"/>
                          </w:rPr>
                          <m:t xml:space="preserve">0.01 </m:t>
                        </m:r>
                        <m:sSub>
                          <m:sSubPr>
                            <m:ctrlPr>
                              <w:rPr>
                                <w:rFonts w:ascii="DejaVu Math TeX Gyre" w:hAnsi="DejaVu Math TeX Gyre" w:cs="Arial"/>
                                <w:iCs/>
                                <w:sz w:val="20"/>
                              </w:rPr>
                            </m:ctrlPr>
                          </m:sSubPr>
                          <m:e>
                            <m:r>
                              <m:rPr>
                                <m:nor/>
                              </m:rPr>
                              <w:rPr>
                                <w:rFonts w:ascii="Arial" w:hAnsi="Arial" w:cs="Arial"/>
                                <w:iCs/>
                                <w:sz w:val="20"/>
                              </w:rPr>
                              <m:t>D</m:t>
                            </m:r>
                          </m:e>
                          <m:sub>
                            <m:r>
                              <m:rPr>
                                <m:nor/>
                              </m:rPr>
                              <w:rPr>
                                <w:rFonts w:ascii="Arial" w:hAnsi="Arial" w:cs="Arial"/>
                                <w:iCs/>
                                <w:sz w:val="20"/>
                              </w:rPr>
                              <m:t>max</m:t>
                            </m:r>
                          </m:sub>
                        </m:sSub>
                      </m:num>
                      <m:den>
                        <m:sSub>
                          <m:sSubPr>
                            <m:ctrlPr>
                              <w:rPr>
                                <w:rFonts w:ascii="DejaVu Math TeX Gyre" w:hAnsi="DejaVu Math TeX Gyre" w:cs="Arial"/>
                                <w:iCs/>
                                <w:sz w:val="20"/>
                              </w:rPr>
                            </m:ctrlPr>
                          </m:sSubPr>
                          <m:e>
                            <m:r>
                              <m:rPr>
                                <m:nor/>
                              </m:rPr>
                              <w:rPr>
                                <w:rFonts w:ascii="Arial" w:hAnsi="Arial" w:cs="Arial"/>
                                <w:iCs/>
                                <w:sz w:val="20"/>
                              </w:rPr>
                              <m:t>D</m:t>
                            </m:r>
                          </m:e>
                          <m:sub>
                            <m:r>
                              <m:rPr>
                                <m:nor/>
                              </m:rPr>
                              <w:rPr>
                                <w:rFonts w:ascii="Arial" w:hAnsi="Arial" w:cs="Arial"/>
                                <w:iCs/>
                                <w:sz w:val="20"/>
                              </w:rPr>
                              <m:t>max</m:t>
                            </m:r>
                          </m:sub>
                        </m:sSub>
                        <m:r>
                          <m:rPr>
                            <m:nor/>
                          </m:rPr>
                          <w:rPr>
                            <w:rFonts w:ascii="Arial" w:hAnsi="Arial" w:cs="Arial"/>
                            <w:iCs/>
                            <w:sz w:val="20"/>
                          </w:rPr>
                          <m:t xml:space="preserve"> </m:t>
                        </m:r>
                        <m:sSub>
                          <m:sSubPr>
                            <m:ctrlPr>
                              <w:rPr>
                                <w:rFonts w:ascii="DejaVu Math TeX Gyre" w:hAnsi="DejaVu Math TeX Gyre" w:cs="Arial"/>
                                <w:iCs/>
                                <w:sz w:val="20"/>
                              </w:rPr>
                            </m:ctrlPr>
                          </m:sSubPr>
                          <m:e>
                            <m:r>
                              <m:rPr>
                                <m:nor/>
                              </m:rPr>
                              <w:rPr>
                                <w:rFonts w:ascii="Arial" w:hAnsi="Arial" w:cs="Arial"/>
                                <w:iCs/>
                                <w:sz w:val="20"/>
                              </w:rPr>
                              <m:t>- D</m:t>
                            </m:r>
                          </m:e>
                          <m:sub>
                            <m:r>
                              <m:rPr>
                                <m:nor/>
                              </m:rPr>
                              <w:rPr>
                                <w:rFonts w:ascii="Arial" w:hAnsi="Arial" w:cs="Arial"/>
                                <w:iCs/>
                                <w:sz w:val="20"/>
                              </w:rPr>
                              <m:t>ini</m:t>
                            </m:r>
                          </m:sub>
                        </m:sSub>
                      </m:den>
                    </m:f>
                  </m:e>
                </m:d>
              </m:e>
            </m:d>
          </m:e>
        </m:func>
      </m:oMath>
      <w:r>
        <w:rPr>
          <w:rFonts w:ascii="Arial" w:hAnsi="Arial" w:cs="Arial"/>
          <w:iCs/>
          <w:sz w:val="20"/>
        </w:rPr>
        <w:tab/>
      </w:r>
      <w:r>
        <w:rPr>
          <w:rFonts w:ascii="Arial" w:hAnsi="Arial" w:cs="Arial"/>
          <w:iCs/>
          <w:sz w:val="20"/>
        </w:rPr>
        <w:tab/>
        <w:t>[1]</w:t>
      </w:r>
    </w:p>
    <w:p w14:paraId="7340D1B8" w14:textId="77777777" w:rsidR="009473FF" w:rsidRDefault="009473FF" w:rsidP="009473FF">
      <w:pPr>
        <w:pStyle w:val="Sansinterligne"/>
        <w:jc w:val="both"/>
        <w:rPr>
          <w:rFonts w:ascii="Arial" w:hAnsi="Arial" w:cs="Arial"/>
          <w:b/>
          <w:bCs/>
          <w:sz w:val="20"/>
        </w:rPr>
      </w:pPr>
    </w:p>
    <w:p w14:paraId="18BA7110" w14:textId="77777777" w:rsidR="009473FF" w:rsidRPr="00625E98" w:rsidRDefault="009473FF" w:rsidP="009473FF">
      <w:pPr>
        <w:pStyle w:val="Sansinterligne"/>
        <w:spacing w:after="198"/>
        <w:jc w:val="both"/>
        <w:rPr>
          <w:rFonts w:ascii="Arial" w:hAnsi="Arial" w:cs="Arial"/>
          <w:sz w:val="20"/>
        </w:rPr>
      </w:pPr>
      <w:r w:rsidRPr="009F733B">
        <w:rPr>
          <w:rFonts w:ascii="Arial" w:hAnsi="Arial" w:cs="Arial"/>
          <w:b/>
          <w:bCs/>
          <w:sz w:val="20"/>
        </w:rPr>
        <w:t>M2 – linear model</w:t>
      </w:r>
      <w:r>
        <w:rPr>
          <w:rFonts w:ascii="Arial" w:hAnsi="Arial" w:cs="Arial"/>
          <w:sz w:val="20"/>
        </w:rPr>
        <w:t xml:space="preserve"> (1 parameter)</w:t>
      </w:r>
      <w:r w:rsidRPr="00625E98">
        <w:rPr>
          <w:rFonts w:ascii="Arial" w:hAnsi="Arial" w:cs="Arial"/>
          <w:sz w:val="20"/>
        </w:rPr>
        <w:t xml:space="preserve">: </w:t>
      </w:r>
    </w:p>
    <w:p w14:paraId="439037F9" w14:textId="77777777" w:rsidR="009473FF" w:rsidRPr="00625E98" w:rsidRDefault="009473FF" w:rsidP="009473FF">
      <w:pPr>
        <w:pStyle w:val="Sansinterligne"/>
        <w:spacing w:after="198"/>
        <w:jc w:val="both"/>
        <w:rPr>
          <w:rFonts w:ascii="Arial" w:hAnsi="Arial" w:cs="Arial"/>
          <w:i/>
          <w:sz w:val="20"/>
        </w:rPr>
      </w:pPr>
      <m:oMathPara>
        <m:oMath>
          <m:r>
            <m:rPr>
              <m:nor/>
            </m:rPr>
            <w:rPr>
              <w:rFonts w:ascii="Arial" w:hAnsi="Arial" w:cs="Arial"/>
              <w:sz w:val="20"/>
            </w:rPr>
            <m:t>D</m:t>
          </m:r>
          <m:d>
            <m:dPr>
              <m:ctrlPr>
                <w:rPr>
                  <w:rFonts w:ascii="DejaVu Math TeX Gyre" w:hAnsi="DejaVu Math TeX Gyre" w:cs="Arial"/>
                  <w:i/>
                  <w:sz w:val="20"/>
                </w:rPr>
              </m:ctrlPr>
            </m:dPr>
            <m:e>
              <m:r>
                <m:rPr>
                  <m:nor/>
                </m:rPr>
                <w:rPr>
                  <w:rFonts w:ascii="Arial" w:hAnsi="Arial" w:cs="Arial"/>
                  <w:i/>
                  <w:iCs/>
                  <w:sz w:val="20"/>
                </w:rPr>
                <m:t>t</m:t>
              </m:r>
            </m:e>
          </m:d>
          <m:r>
            <m:rPr>
              <m:nor/>
            </m:rPr>
            <w:rPr>
              <w:rFonts w:ascii="DejaVu Math TeX Gyre" w:hAnsi="Arial" w:cs="Arial"/>
              <w:sz w:val="20"/>
            </w:rPr>
            <m:t xml:space="preserve"> </m:t>
          </m:r>
          <m:r>
            <m:rPr>
              <m:nor/>
            </m:rPr>
            <w:rPr>
              <w:rFonts w:ascii="Arial" w:hAnsi="Arial" w:cs="Arial"/>
              <w:sz w:val="20"/>
            </w:rPr>
            <m:t>=</m:t>
          </m:r>
          <m:r>
            <m:rPr>
              <m:nor/>
            </m:rPr>
            <w:rPr>
              <w:rFonts w:ascii="DejaVu Math TeX Gyre" w:hAnsi="Arial" w:cs="Arial"/>
              <w:sz w:val="20"/>
            </w:rPr>
            <m:t xml:space="preserve"> </m:t>
          </m:r>
          <m:r>
            <m:rPr>
              <m:nor/>
            </m:rPr>
            <w:rPr>
              <w:rFonts w:ascii="Arial" w:hAnsi="Arial" w:cs="Arial"/>
              <w:sz w:val="20"/>
            </w:rPr>
            <m:t xml:space="preserve">c </m:t>
          </m:r>
          <m:r>
            <m:rPr>
              <m:nor/>
            </m:rPr>
            <w:rPr>
              <w:rFonts w:ascii="Arial" w:hAnsi="Arial" w:cs="Arial"/>
              <w:i/>
              <w:iCs/>
              <w:sz w:val="20"/>
            </w:rPr>
            <m:t>t</m:t>
          </m:r>
          <m:sSub>
            <m:sSubPr>
              <m:ctrlPr>
                <w:rPr>
                  <w:rFonts w:ascii="DejaVu Math TeX Gyre" w:hAnsi="DejaVu Math TeX Gyre" w:cs="Arial"/>
                  <w:i/>
                  <w:sz w:val="20"/>
                </w:rPr>
              </m:ctrlPr>
            </m:sSubPr>
            <m:e>
              <m:r>
                <w:rPr>
                  <w:rFonts w:ascii="DejaVu Math TeX Gyre" w:hAnsi="DejaVu Math TeX Gyre" w:cs="Arial"/>
                  <w:sz w:val="20"/>
                </w:rPr>
                <m:t xml:space="preserve"> + </m:t>
              </m:r>
              <m:r>
                <m:rPr>
                  <m:nor/>
                </m:rPr>
                <w:rPr>
                  <w:rFonts w:ascii="Arial" w:hAnsi="Arial" w:cs="Arial"/>
                  <w:sz w:val="20"/>
                </w:rPr>
                <m:t>D</m:t>
              </m:r>
            </m:e>
            <m:sub>
              <m:r>
                <m:rPr>
                  <m:nor/>
                </m:rPr>
                <w:rPr>
                  <w:rFonts w:ascii="Arial" w:hAnsi="Arial" w:cs="Arial"/>
                  <w:sz w:val="20"/>
                </w:rPr>
                <m:t>ini</m:t>
              </m:r>
            </m:sub>
          </m:sSub>
        </m:oMath>
      </m:oMathPara>
    </w:p>
    <w:p w14:paraId="0EC01809" w14:textId="408388F2" w:rsidR="009473FF" w:rsidRDefault="009473FF" w:rsidP="009473FF">
      <w:pPr>
        <w:pStyle w:val="Sansinterligne"/>
        <w:spacing w:after="198"/>
        <w:jc w:val="both"/>
        <w:rPr>
          <w:rFonts w:ascii="Arial" w:hAnsi="Arial" w:cs="Arial"/>
          <w:sz w:val="20"/>
        </w:rPr>
      </w:pPr>
      <w:r w:rsidRPr="00625E98">
        <w:rPr>
          <w:rFonts w:ascii="Arial" w:hAnsi="Arial" w:cs="Arial"/>
          <w:sz w:val="20"/>
        </w:rPr>
        <w:t xml:space="preserve">M2 was parameterized to </w:t>
      </w:r>
      <w:r w:rsidR="00AC2F4F">
        <w:rPr>
          <w:rFonts w:ascii="Arial" w:hAnsi="Arial" w:cs="Arial"/>
          <w:sz w:val="20"/>
        </w:rPr>
        <w:t xml:space="preserve">allow </w:t>
      </w:r>
      <w:r w:rsidRPr="00625E98">
        <w:rPr>
          <w:rFonts w:ascii="Arial" w:hAnsi="Arial" w:cs="Arial"/>
          <w:sz w:val="20"/>
        </w:rPr>
        <w:t xml:space="preserve">the identification of </w:t>
      </w:r>
      <w:proofErr w:type="spellStart"/>
      <w:r w:rsidRPr="00625E98">
        <w:rPr>
          <w:rFonts w:ascii="Arial" w:hAnsi="Arial" w:cs="Arial"/>
          <w:sz w:val="20"/>
        </w:rPr>
        <w:t>D</w:t>
      </w:r>
      <w:r w:rsidRPr="00625E98">
        <w:rPr>
          <w:rFonts w:ascii="Arial" w:hAnsi="Arial" w:cs="Arial"/>
          <w:sz w:val="20"/>
          <w:vertAlign w:val="subscript"/>
        </w:rPr>
        <w:t>max</w:t>
      </w:r>
      <w:proofErr w:type="spellEnd"/>
      <w:r w:rsidRPr="00625E98">
        <w:rPr>
          <w:rFonts w:ascii="Arial" w:hAnsi="Arial" w:cs="Arial"/>
          <w:sz w:val="20"/>
        </w:rPr>
        <w:t xml:space="preserve"> at </w:t>
      </w:r>
      <w:proofErr w:type="spellStart"/>
      <w:r w:rsidRPr="00625E98">
        <w:rPr>
          <w:rFonts w:ascii="Arial" w:hAnsi="Arial" w:cs="Arial"/>
          <w:sz w:val="20"/>
        </w:rPr>
        <w:t>t</w:t>
      </w:r>
      <w:r w:rsidRPr="00625E98">
        <w:rPr>
          <w:rFonts w:ascii="Arial" w:hAnsi="Arial" w:cs="Arial"/>
          <w:sz w:val="20"/>
          <w:vertAlign w:val="subscript"/>
        </w:rPr>
        <w:t>max</w:t>
      </w:r>
      <w:proofErr w:type="spellEnd"/>
      <w:r w:rsidRPr="00625E98">
        <w:rPr>
          <w:rFonts w:ascii="Arial" w:hAnsi="Arial" w:cs="Arial"/>
          <w:sz w:val="20"/>
        </w:rPr>
        <w:t>, leading to:</w:t>
      </w:r>
    </w:p>
    <w:p w14:paraId="7A66DD2B" w14:textId="77777777" w:rsidR="009473FF" w:rsidRPr="009F733B" w:rsidRDefault="009473FF" w:rsidP="009473FF">
      <w:pPr>
        <w:pStyle w:val="Sansinterligne"/>
        <w:spacing w:after="198"/>
        <w:jc w:val="center"/>
        <w:rPr>
          <w:rFonts w:ascii="Arial" w:hAnsi="Arial" w:cs="Arial"/>
          <w:iCs/>
          <w:sz w:val="20"/>
        </w:rPr>
      </w:pPr>
      <m:oMath>
        <m:r>
          <m:rPr>
            <m:nor/>
          </m:rPr>
          <w:rPr>
            <w:rFonts w:ascii="Arial" w:hAnsi="Arial" w:cs="Arial"/>
            <w:sz w:val="20"/>
          </w:rPr>
          <m:t>D</m:t>
        </m:r>
        <m:d>
          <m:dPr>
            <m:ctrlPr>
              <w:rPr>
                <w:rFonts w:ascii="DejaVu Math TeX Gyre" w:hAnsi="DejaVu Math TeX Gyre" w:cs="Arial"/>
                <w:i/>
                <w:sz w:val="20"/>
              </w:rPr>
            </m:ctrlPr>
          </m:dPr>
          <m:e>
            <m:r>
              <m:rPr>
                <m:nor/>
              </m:rPr>
              <w:rPr>
                <w:rFonts w:ascii="Arial" w:hAnsi="Arial" w:cs="Arial"/>
                <w:i/>
                <w:iCs/>
                <w:sz w:val="20"/>
              </w:rPr>
              <m:t>t</m:t>
            </m:r>
          </m:e>
        </m:d>
        <m:r>
          <m:rPr>
            <m:nor/>
          </m:rPr>
          <w:rPr>
            <w:rFonts w:ascii="Arial" w:hAnsi="Arial" w:cs="Arial"/>
            <w:sz w:val="20"/>
          </w:rPr>
          <m:t xml:space="preserve"> = </m:t>
        </m:r>
        <m:d>
          <m:dPr>
            <m:ctrlPr>
              <w:rPr>
                <w:rFonts w:ascii="DejaVu Math TeX Gyre" w:hAnsi="DejaVu Math TeX Gyre" w:cs="Arial"/>
                <w:i/>
                <w:sz w:val="20"/>
              </w:rPr>
            </m:ctrlPr>
          </m:dPr>
          <m:e>
            <m:sSub>
              <m:sSubPr>
                <m:ctrlPr>
                  <w:rPr>
                    <w:rFonts w:ascii="DejaVu Math TeX Gyre" w:hAnsi="DejaVu Math TeX Gyre" w:cs="Arial"/>
                    <w:i/>
                    <w:sz w:val="20"/>
                  </w:rPr>
                </m:ctrlPr>
              </m:sSubPr>
              <m:e>
                <m:r>
                  <m:rPr>
                    <m:nor/>
                  </m:rPr>
                  <w:rPr>
                    <w:rFonts w:ascii="Arial" w:hAnsi="Arial" w:cs="Arial"/>
                    <w:sz w:val="20"/>
                  </w:rPr>
                  <m:t>D</m:t>
                </m:r>
              </m:e>
              <m:sub>
                <m:r>
                  <m:rPr>
                    <m:nor/>
                  </m:rPr>
                  <w:rPr>
                    <w:rFonts w:ascii="Arial" w:hAnsi="Arial" w:cs="Arial"/>
                    <w:sz w:val="20"/>
                  </w:rPr>
                  <m:t>max</m:t>
                </m:r>
              </m:sub>
            </m:sSub>
            <m:r>
              <w:rPr>
                <w:rFonts w:ascii="DejaVu Math TeX Gyre" w:hAnsi="DejaVu Math TeX Gyre" w:cs="Arial"/>
                <w:sz w:val="20"/>
              </w:rPr>
              <m:t xml:space="preserve"> </m:t>
            </m:r>
            <m:sSub>
              <m:sSubPr>
                <m:ctrlPr>
                  <w:rPr>
                    <w:rFonts w:ascii="DejaVu Math TeX Gyre" w:hAnsi="DejaVu Math TeX Gyre" w:cs="Arial"/>
                    <w:i/>
                    <w:sz w:val="20"/>
                  </w:rPr>
                </m:ctrlPr>
              </m:sSubPr>
              <m:e>
                <m:r>
                  <w:rPr>
                    <w:rFonts w:ascii="DejaVu Math TeX Gyre" w:hAnsi="DejaVu Math TeX Gyre" w:cs="Arial"/>
                    <w:sz w:val="20"/>
                  </w:rPr>
                  <m:t xml:space="preserve">- </m:t>
                </m:r>
                <m:r>
                  <m:rPr>
                    <m:nor/>
                  </m:rPr>
                  <w:rPr>
                    <w:rFonts w:ascii="Arial" w:hAnsi="Arial" w:cs="Arial"/>
                    <w:sz w:val="20"/>
                  </w:rPr>
                  <m:t>D</m:t>
                </m:r>
              </m:e>
              <m:sub>
                <m:r>
                  <m:rPr>
                    <m:nor/>
                  </m:rPr>
                  <w:rPr>
                    <w:rFonts w:ascii="Arial" w:hAnsi="Arial" w:cs="Arial"/>
                    <w:sz w:val="20"/>
                  </w:rPr>
                  <m:t>ini</m:t>
                </m:r>
              </m:sub>
            </m:sSub>
          </m:e>
        </m:d>
        <m:r>
          <w:rPr>
            <w:rFonts w:ascii="DejaVu Math TeX Gyre" w:hAnsi="DejaVu Math TeX Gyre" w:cs="Arial"/>
            <w:sz w:val="20"/>
          </w:rPr>
          <m:t xml:space="preserve"> </m:t>
        </m:r>
        <m:f>
          <m:fPr>
            <m:ctrlPr>
              <w:rPr>
                <w:rFonts w:ascii="DejaVu Math TeX Gyre" w:hAnsi="DejaVu Math TeX Gyre" w:cs="Arial"/>
                <w:i/>
                <w:sz w:val="20"/>
              </w:rPr>
            </m:ctrlPr>
          </m:fPr>
          <m:num>
            <m:r>
              <w:rPr>
                <w:rFonts w:ascii="DejaVu Math TeX Gyre" w:hAnsi="DejaVu Math TeX Gyre" w:cs="Arial"/>
                <w:sz w:val="20"/>
              </w:rPr>
              <m:t>t</m:t>
            </m:r>
          </m:num>
          <m:den>
            <m:sSub>
              <m:sSubPr>
                <m:ctrlPr>
                  <w:rPr>
                    <w:rFonts w:ascii="DejaVu Math TeX Gyre" w:hAnsi="DejaVu Math TeX Gyre" w:cs="Arial"/>
                    <w:iCs/>
                    <w:sz w:val="20"/>
                  </w:rPr>
                </m:ctrlPr>
              </m:sSubPr>
              <m:e>
                <m:r>
                  <m:rPr>
                    <m:nor/>
                  </m:rPr>
                  <w:rPr>
                    <w:rFonts w:ascii="Arial" w:hAnsi="Arial" w:cs="Arial"/>
                    <w:iCs/>
                    <w:sz w:val="20"/>
                  </w:rPr>
                  <m:t>t</m:t>
                </m:r>
              </m:e>
              <m:sub>
                <m:r>
                  <m:rPr>
                    <m:nor/>
                  </m:rPr>
                  <w:rPr>
                    <w:rFonts w:ascii="Arial" w:hAnsi="Arial" w:cs="Arial"/>
                    <w:iCs/>
                    <w:sz w:val="20"/>
                  </w:rPr>
                  <m:t>max</m:t>
                </m:r>
              </m:sub>
            </m:sSub>
          </m:den>
        </m:f>
        <m:sSub>
          <m:sSubPr>
            <m:ctrlPr>
              <w:rPr>
                <w:rFonts w:ascii="DejaVu Math TeX Gyre" w:hAnsi="DejaVu Math TeX Gyre" w:cs="Arial"/>
                <w:i/>
                <w:sz w:val="20"/>
              </w:rPr>
            </m:ctrlPr>
          </m:sSubPr>
          <m:e>
            <m:r>
              <w:rPr>
                <w:rFonts w:ascii="DejaVu Math TeX Gyre" w:hAnsi="DejaVu Math TeX Gyre" w:cs="Arial"/>
                <w:sz w:val="20"/>
              </w:rPr>
              <m:t xml:space="preserve"> + </m:t>
            </m:r>
            <m:r>
              <m:rPr>
                <m:nor/>
              </m:rPr>
              <w:rPr>
                <w:rFonts w:ascii="Arial" w:hAnsi="Arial" w:cs="Arial"/>
                <w:sz w:val="20"/>
              </w:rPr>
              <m:t>D</m:t>
            </m:r>
          </m:e>
          <m:sub>
            <m:r>
              <m:rPr>
                <m:nor/>
              </m:rPr>
              <w:rPr>
                <w:rFonts w:ascii="Arial" w:hAnsi="Arial" w:cs="Arial"/>
                <w:sz w:val="20"/>
              </w:rPr>
              <m:t>ini</m:t>
            </m:r>
          </m:sub>
        </m:sSub>
      </m:oMath>
      <w:r>
        <w:rPr>
          <w:rFonts w:ascii="Arial" w:hAnsi="Arial" w:cs="Arial"/>
          <w:iCs/>
          <w:sz w:val="20"/>
        </w:rPr>
        <w:tab/>
      </w:r>
      <w:r>
        <w:rPr>
          <w:rFonts w:ascii="Arial" w:hAnsi="Arial" w:cs="Arial"/>
          <w:iCs/>
          <w:sz w:val="20"/>
        </w:rPr>
        <w:tab/>
        <w:t>[2]</w:t>
      </w:r>
    </w:p>
    <w:p w14:paraId="573FBAE6" w14:textId="47FC29F1" w:rsidR="009473FF" w:rsidRDefault="009473FF" w:rsidP="009473FF">
      <w:pPr>
        <w:pStyle w:val="Sansinterligne"/>
        <w:spacing w:after="198"/>
        <w:jc w:val="both"/>
      </w:pPr>
      <w:r w:rsidRPr="009F733B">
        <w:rPr>
          <w:rFonts w:ascii="Arial" w:hAnsi="Arial" w:cs="Arial"/>
          <w:sz w:val="20"/>
        </w:rPr>
        <w:t xml:space="preserve">Note that D </w:t>
      </w:r>
      <w:r w:rsidR="00AC2F4F">
        <w:rPr>
          <w:rFonts w:ascii="Arial" w:hAnsi="Arial" w:cs="Arial"/>
          <w:sz w:val="20"/>
        </w:rPr>
        <w:t xml:space="preserve">can exceed </w:t>
      </w:r>
      <w:proofErr w:type="spellStart"/>
      <w:r w:rsidRPr="009F733B">
        <w:rPr>
          <w:rFonts w:ascii="Arial" w:hAnsi="Arial" w:cs="Arial"/>
          <w:sz w:val="20"/>
        </w:rPr>
        <w:t>D</w:t>
      </w:r>
      <w:r w:rsidRPr="009F733B">
        <w:rPr>
          <w:rFonts w:ascii="Arial" w:hAnsi="Arial" w:cs="Arial"/>
          <w:sz w:val="20"/>
          <w:vertAlign w:val="subscript"/>
        </w:rPr>
        <w:t>max</w:t>
      </w:r>
      <w:proofErr w:type="spellEnd"/>
      <w:r w:rsidRPr="009F733B">
        <w:rPr>
          <w:rFonts w:ascii="Arial" w:hAnsi="Arial" w:cs="Arial"/>
          <w:sz w:val="20"/>
        </w:rPr>
        <w:t xml:space="preserve"> in this model, and parameter name is used for the sake of homogeneity</w:t>
      </w:r>
      <w:r>
        <w:rPr>
          <w:rFonts w:ascii="Arial" w:hAnsi="Arial" w:cs="Arial"/>
          <w:sz w:val="20"/>
        </w:rPr>
        <w:t xml:space="preserve"> with other models</w:t>
      </w:r>
      <w:r w:rsidRPr="009F733B">
        <w:rPr>
          <w:rFonts w:ascii="Arial" w:hAnsi="Arial" w:cs="Arial"/>
          <w:sz w:val="20"/>
        </w:rPr>
        <w:t>.</w:t>
      </w:r>
      <w:r>
        <w:t xml:space="preserve"> </w:t>
      </w:r>
    </w:p>
    <w:p w14:paraId="42F1E232" w14:textId="77777777" w:rsidR="009473FF" w:rsidRDefault="009473FF" w:rsidP="009473FF">
      <w:pPr>
        <w:pStyle w:val="Sansinterligne"/>
        <w:jc w:val="both"/>
      </w:pPr>
    </w:p>
    <w:p w14:paraId="547F6D6E" w14:textId="77777777" w:rsidR="009473FF" w:rsidRPr="009F733B" w:rsidRDefault="009473FF" w:rsidP="009473FF">
      <w:pPr>
        <w:pStyle w:val="Sansinterligne"/>
        <w:spacing w:after="198"/>
        <w:jc w:val="both"/>
        <w:rPr>
          <w:rFonts w:ascii="Arial" w:hAnsi="Arial" w:cs="Arial"/>
          <w:sz w:val="20"/>
        </w:rPr>
      </w:pPr>
      <w:r w:rsidRPr="009F733B">
        <w:rPr>
          <w:rFonts w:ascii="Arial" w:hAnsi="Arial" w:cs="Arial"/>
          <w:b/>
          <w:bCs/>
          <w:sz w:val="20"/>
        </w:rPr>
        <w:t>M3 – exponential model</w:t>
      </w:r>
      <w:r w:rsidRPr="009F733B">
        <w:rPr>
          <w:rFonts w:ascii="Arial" w:hAnsi="Arial" w:cs="Arial"/>
          <w:sz w:val="20"/>
        </w:rPr>
        <w:t xml:space="preserve"> (1 parameter): </w:t>
      </w:r>
    </w:p>
    <w:p w14:paraId="379609ED" w14:textId="77777777" w:rsidR="009473FF" w:rsidRPr="009F733B" w:rsidRDefault="009473FF" w:rsidP="009473FF">
      <w:pPr>
        <w:pStyle w:val="Sansinterligne"/>
        <w:spacing w:after="198"/>
        <w:jc w:val="both"/>
        <w:rPr>
          <w:rFonts w:ascii="Arial" w:hAnsi="Arial" w:cs="Arial"/>
          <w:i/>
        </w:rPr>
      </w:pPr>
      <m:oMathPara>
        <m:oMath>
          <m:r>
            <m:rPr>
              <m:nor/>
            </m:rPr>
            <w:rPr>
              <w:rFonts w:ascii="Arial" w:hAnsi="Arial" w:cs="Arial"/>
              <w:sz w:val="20"/>
            </w:rPr>
            <m:t>D</m:t>
          </m:r>
          <m:d>
            <m:dPr>
              <m:ctrlPr>
                <w:rPr>
                  <w:rFonts w:ascii="DejaVu Math TeX Gyre" w:hAnsi="DejaVu Math TeX Gyre" w:cs="Arial"/>
                  <w:i/>
                  <w:sz w:val="20"/>
                </w:rPr>
              </m:ctrlPr>
            </m:dPr>
            <m:e>
              <m:r>
                <m:rPr>
                  <m:nor/>
                </m:rPr>
                <w:rPr>
                  <w:rFonts w:ascii="Arial" w:hAnsi="Arial" w:cs="Arial"/>
                  <w:i/>
                  <w:iCs/>
                  <w:sz w:val="20"/>
                </w:rPr>
                <m:t>t</m:t>
              </m:r>
            </m:e>
          </m:d>
          <m:r>
            <m:rPr>
              <m:nor/>
            </m:rPr>
            <w:rPr>
              <w:rFonts w:ascii="Arial" w:hAnsi="Arial" w:cs="Arial"/>
              <w:sz w:val="20"/>
            </w:rPr>
            <m:t xml:space="preserve"> = </m:t>
          </m:r>
          <m:r>
            <m:rPr>
              <m:nor/>
            </m:rPr>
            <w:rPr>
              <w:rFonts w:ascii="Arial" w:hAnsi="Arial" w:cs="Arial"/>
              <w:i/>
              <w:iCs/>
              <w:sz w:val="20"/>
            </w:rPr>
            <m:t>exp</m:t>
          </m:r>
          <m:r>
            <m:rPr>
              <m:nor/>
            </m:rPr>
            <w:rPr>
              <w:rFonts w:ascii="Arial" w:hAnsi="Arial" w:cs="Arial"/>
              <w:sz w:val="20"/>
            </w:rPr>
            <m:t xml:space="preserve"> </m:t>
          </m:r>
          <m:d>
            <m:dPr>
              <m:ctrlPr>
                <w:rPr>
                  <w:rFonts w:ascii="DejaVu Math TeX Gyre" w:hAnsi="DejaVu Math TeX Gyre" w:cs="Arial"/>
                  <w:i/>
                  <w:sz w:val="20"/>
                </w:rPr>
              </m:ctrlPr>
            </m:dPr>
            <m:e>
              <m:r>
                <m:rPr>
                  <m:nor/>
                </m:rPr>
                <w:rPr>
                  <w:rFonts w:ascii="Arial" w:hAnsi="Arial" w:cs="Arial"/>
                  <w:iCs/>
                  <w:sz w:val="20"/>
                </w:rPr>
                <m:t>c</m:t>
              </m:r>
              <m:r>
                <m:rPr>
                  <m:nor/>
                </m:rPr>
                <w:rPr>
                  <w:rFonts w:ascii="Arial" w:hAnsi="Arial" w:cs="Arial"/>
                  <w:sz w:val="20"/>
                </w:rPr>
                <m:t xml:space="preserve"> </m:t>
              </m:r>
              <m:r>
                <m:rPr>
                  <m:nor/>
                </m:rPr>
                <w:rPr>
                  <w:rFonts w:ascii="Arial" w:hAnsi="Arial" w:cs="Arial"/>
                  <w:i/>
                  <w:iCs/>
                  <w:sz w:val="20"/>
                </w:rPr>
                <m:t>t</m:t>
              </m:r>
              <m:r>
                <m:rPr>
                  <m:nor/>
                </m:rPr>
                <w:rPr>
                  <w:rFonts w:ascii="Arial" w:hAnsi="Arial" w:cs="Arial"/>
                  <w:sz w:val="20"/>
                </w:rPr>
                <m:t xml:space="preserve"> </m:t>
              </m:r>
              <m:sSub>
                <m:sSubPr>
                  <m:ctrlPr>
                    <w:rPr>
                      <w:rFonts w:ascii="DejaVu Math TeX Gyre" w:hAnsi="DejaVu Math TeX Gyre" w:cs="Arial"/>
                      <w:i/>
                      <w:sz w:val="20"/>
                    </w:rPr>
                  </m:ctrlPr>
                </m:sSubPr>
                <m:e>
                  <m:r>
                    <m:rPr>
                      <m:nor/>
                    </m:rPr>
                    <w:rPr>
                      <w:rFonts w:ascii="Arial" w:hAnsi="Arial" w:cs="Arial"/>
                      <w:sz w:val="20"/>
                    </w:rPr>
                    <m:t xml:space="preserve">+ </m:t>
                  </m:r>
                  <m:func>
                    <m:funcPr>
                      <m:ctrlPr>
                        <w:rPr>
                          <w:rFonts w:ascii="DejaVu Math TeX Gyre" w:hAnsi="DejaVu Math TeX Gyre" w:cs="Arial"/>
                          <w:i/>
                          <w:sz w:val="20"/>
                        </w:rPr>
                      </m:ctrlPr>
                    </m:funcPr>
                    <m:fName>
                      <m:r>
                        <m:rPr>
                          <m:nor/>
                        </m:rPr>
                        <w:rPr>
                          <w:rFonts w:ascii="Arial" w:hAnsi="Arial" w:cs="Arial"/>
                          <w:i/>
                          <w:iCs/>
                          <w:sz w:val="20"/>
                        </w:rPr>
                        <m:t>log</m:t>
                      </m:r>
                    </m:fName>
                    <m:e>
                      <m:r>
                        <m:rPr>
                          <m:nor/>
                        </m:rPr>
                        <w:rPr>
                          <w:rFonts w:ascii="Arial" w:hAnsi="Arial" w:cs="Arial"/>
                          <w:sz w:val="20"/>
                        </w:rPr>
                        <m:t>D</m:t>
                      </m:r>
                    </m:e>
                  </m:func>
                </m:e>
                <m:sub>
                  <m:r>
                    <m:rPr>
                      <m:nor/>
                    </m:rPr>
                    <w:rPr>
                      <w:rFonts w:ascii="Arial" w:hAnsi="Arial" w:cs="Arial"/>
                      <w:sz w:val="20"/>
                    </w:rPr>
                    <m:t>ini</m:t>
                  </m:r>
                </m:sub>
              </m:sSub>
            </m:e>
          </m:d>
        </m:oMath>
      </m:oMathPara>
    </w:p>
    <w:p w14:paraId="12079155" w14:textId="77777777" w:rsidR="009473FF" w:rsidRPr="009F733B" w:rsidRDefault="009473FF" w:rsidP="009473FF">
      <w:pPr>
        <w:pStyle w:val="Sansinterligne"/>
        <w:spacing w:after="198"/>
        <w:jc w:val="both"/>
        <w:rPr>
          <w:rFonts w:ascii="Arial" w:hAnsi="Arial" w:cs="Arial"/>
          <w:sz w:val="20"/>
        </w:rPr>
      </w:pPr>
      <w:r w:rsidRPr="009F733B">
        <w:rPr>
          <w:rFonts w:ascii="Arial" w:hAnsi="Arial" w:cs="Arial"/>
          <w:sz w:val="20"/>
        </w:rPr>
        <w:t xml:space="preserve">Constraining the model to reach </w:t>
      </w:r>
      <w:proofErr w:type="spellStart"/>
      <w:r w:rsidRPr="009F733B">
        <w:rPr>
          <w:rFonts w:ascii="Arial" w:hAnsi="Arial" w:cs="Arial"/>
          <w:sz w:val="20"/>
        </w:rPr>
        <w:t>D</w:t>
      </w:r>
      <w:r w:rsidRPr="009F733B">
        <w:rPr>
          <w:rFonts w:ascii="Arial" w:hAnsi="Arial" w:cs="Arial"/>
          <w:sz w:val="20"/>
          <w:vertAlign w:val="subscript"/>
        </w:rPr>
        <w:t>max</w:t>
      </w:r>
      <w:proofErr w:type="spellEnd"/>
      <w:r w:rsidRPr="009F733B">
        <w:rPr>
          <w:rFonts w:ascii="Arial" w:hAnsi="Arial" w:cs="Arial"/>
          <w:sz w:val="20"/>
        </w:rPr>
        <w:t xml:space="preserve"> at </w:t>
      </w:r>
      <w:proofErr w:type="spellStart"/>
      <w:r w:rsidRPr="009F733B">
        <w:rPr>
          <w:rFonts w:ascii="Arial" w:hAnsi="Arial" w:cs="Arial"/>
          <w:i/>
          <w:iCs/>
          <w:sz w:val="20"/>
        </w:rPr>
        <w:t>t</w:t>
      </w:r>
      <w:r w:rsidRPr="009F733B">
        <w:rPr>
          <w:rFonts w:ascii="Arial" w:hAnsi="Arial" w:cs="Arial"/>
          <w:sz w:val="20"/>
          <w:vertAlign w:val="subscript"/>
        </w:rPr>
        <w:t>max</w:t>
      </w:r>
      <w:proofErr w:type="spellEnd"/>
      <w:r w:rsidRPr="009F733B">
        <w:rPr>
          <w:rFonts w:ascii="Arial" w:hAnsi="Arial" w:cs="Arial"/>
          <w:sz w:val="20"/>
        </w:rPr>
        <w:t xml:space="preserve"> yielded: </w:t>
      </w:r>
    </w:p>
    <w:p w14:paraId="475F2140" w14:textId="77777777" w:rsidR="009473FF" w:rsidRPr="00D82CD0" w:rsidRDefault="009473FF" w:rsidP="009473FF">
      <w:pPr>
        <w:pStyle w:val="Sansinterligne"/>
        <w:spacing w:after="198"/>
        <w:jc w:val="center"/>
        <w:rPr>
          <w:rFonts w:ascii="Arial" w:hAnsi="Arial" w:cs="Arial"/>
          <w:iCs/>
        </w:rPr>
      </w:pPr>
      <m:oMath>
        <m:r>
          <m:rPr>
            <m:nor/>
          </m:rPr>
          <w:rPr>
            <w:rFonts w:ascii="Arial" w:hAnsi="Arial" w:cs="Arial"/>
            <w:sz w:val="20"/>
          </w:rPr>
          <m:t>D</m:t>
        </m:r>
        <m:d>
          <m:dPr>
            <m:ctrlPr>
              <w:rPr>
                <w:rFonts w:ascii="DejaVu Math TeX Gyre" w:hAnsi="DejaVu Math TeX Gyre" w:cs="Arial"/>
                <w:i/>
                <w:sz w:val="20"/>
              </w:rPr>
            </m:ctrlPr>
          </m:dPr>
          <m:e>
            <m:r>
              <m:rPr>
                <m:nor/>
              </m:rPr>
              <w:rPr>
                <w:rFonts w:ascii="Arial" w:hAnsi="Arial" w:cs="Arial"/>
                <w:i/>
                <w:sz w:val="20"/>
              </w:rPr>
              <m:t>t</m:t>
            </m:r>
          </m:e>
        </m:d>
        <m:r>
          <m:rPr>
            <m:nor/>
          </m:rPr>
          <w:rPr>
            <w:rFonts w:ascii="Arial" w:hAnsi="Arial" w:cs="Arial"/>
            <w:sz w:val="20"/>
          </w:rPr>
          <m:t xml:space="preserve"> = </m:t>
        </m:r>
        <m:r>
          <m:rPr>
            <m:nor/>
          </m:rPr>
          <w:rPr>
            <w:rFonts w:ascii="Arial" w:hAnsi="Arial" w:cs="Arial"/>
            <w:i/>
            <w:sz w:val="20"/>
          </w:rPr>
          <m:t>exp</m:t>
        </m:r>
        <m:r>
          <m:rPr>
            <m:nor/>
          </m:rPr>
          <w:rPr>
            <w:rFonts w:ascii="Arial" w:hAnsi="Arial" w:cs="Arial"/>
            <w:sz w:val="20"/>
          </w:rPr>
          <m:t xml:space="preserve"> </m:t>
        </m:r>
        <m:d>
          <m:dPr>
            <m:ctrlPr>
              <w:rPr>
                <w:rFonts w:ascii="DejaVu Math TeX Gyre" w:hAnsi="DejaVu Math TeX Gyre" w:cs="Arial"/>
                <w:i/>
                <w:sz w:val="20"/>
              </w:rPr>
            </m:ctrlPr>
          </m:dPr>
          <m:e>
            <m:f>
              <m:fPr>
                <m:ctrlPr>
                  <w:rPr>
                    <w:rFonts w:ascii="DejaVu Math TeX Gyre" w:hAnsi="DejaVu Math TeX Gyre" w:cs="Arial"/>
                    <w:i/>
                    <w:iCs/>
                    <w:sz w:val="20"/>
                  </w:rPr>
                </m:ctrlPr>
              </m:fPr>
              <m:num>
                <m:r>
                  <m:rPr>
                    <m:nor/>
                  </m:rPr>
                  <w:rPr>
                    <w:rFonts w:ascii="Arial" w:hAnsi="Arial" w:cs="Arial"/>
                    <w:i/>
                    <w:sz w:val="20"/>
                  </w:rPr>
                  <m:t>t</m:t>
                </m:r>
              </m:num>
              <m:den>
                <m:sSub>
                  <m:sSubPr>
                    <m:ctrlPr>
                      <w:rPr>
                        <w:rFonts w:ascii="DejaVu Math TeX Gyre" w:hAnsi="DejaVu Math TeX Gyre" w:cs="Arial"/>
                        <w:i/>
                        <w:iCs/>
                        <w:sz w:val="20"/>
                      </w:rPr>
                    </m:ctrlPr>
                  </m:sSubPr>
                  <m:e>
                    <m:r>
                      <m:rPr>
                        <m:nor/>
                      </m:rPr>
                      <w:rPr>
                        <w:rFonts w:ascii="Arial" w:hAnsi="Arial" w:cs="Arial"/>
                        <w:iCs/>
                        <w:sz w:val="20"/>
                      </w:rPr>
                      <m:t>t</m:t>
                    </m:r>
                  </m:e>
                  <m:sub>
                    <m:r>
                      <m:rPr>
                        <m:nor/>
                      </m:rPr>
                      <w:rPr>
                        <w:rFonts w:ascii="Arial" w:hAnsi="Arial" w:cs="Arial"/>
                        <w:iCs/>
                        <w:sz w:val="20"/>
                      </w:rPr>
                      <m:t>max</m:t>
                    </m:r>
                  </m:sub>
                </m:sSub>
              </m:den>
            </m:f>
            <m:r>
              <m:rPr>
                <m:nor/>
              </m:rPr>
              <w:rPr>
                <w:rFonts w:ascii="Arial" w:hAnsi="Arial" w:cs="Arial"/>
                <w:iCs/>
                <w:sz w:val="20"/>
              </w:rPr>
              <m:t xml:space="preserve"> </m:t>
            </m:r>
            <m:r>
              <m:rPr>
                <m:nor/>
              </m:rPr>
              <w:rPr>
                <w:rFonts w:ascii="Arial" w:hAnsi="Arial" w:cs="Arial"/>
                <w:i/>
                <w:sz w:val="20"/>
              </w:rPr>
              <m:t>log</m:t>
            </m:r>
            <m:d>
              <m:dPr>
                <m:ctrlPr>
                  <w:rPr>
                    <w:rFonts w:ascii="DejaVu Math TeX Gyre" w:hAnsi="DejaVu Math TeX Gyre" w:cs="Arial"/>
                    <w:i/>
                    <w:iCs/>
                    <w:sz w:val="20"/>
                  </w:rPr>
                </m:ctrlPr>
              </m:dPr>
              <m:e>
                <m:f>
                  <m:fPr>
                    <m:ctrlPr>
                      <w:rPr>
                        <w:rFonts w:ascii="DejaVu Math TeX Gyre" w:hAnsi="DejaVu Math TeX Gyre" w:cs="Arial"/>
                        <w:i/>
                        <w:iCs/>
                        <w:sz w:val="20"/>
                      </w:rPr>
                    </m:ctrlPr>
                  </m:fPr>
                  <m:num>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max</m:t>
                        </m:r>
                      </m:sub>
                    </m:sSub>
                  </m:num>
                  <m:den>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ini</m:t>
                        </m:r>
                      </m:sub>
                    </m:sSub>
                  </m:den>
                </m:f>
              </m:e>
            </m:d>
            <m:sSub>
              <m:sSubPr>
                <m:ctrlPr>
                  <w:rPr>
                    <w:rFonts w:ascii="DejaVu Math TeX Gyre" w:hAnsi="DejaVu Math TeX Gyre" w:cs="Arial"/>
                    <w:i/>
                    <w:sz w:val="20"/>
                  </w:rPr>
                </m:ctrlPr>
              </m:sSubPr>
              <m:e>
                <m:r>
                  <m:rPr>
                    <m:nor/>
                  </m:rPr>
                  <w:rPr>
                    <w:rFonts w:ascii="Arial" w:hAnsi="Arial" w:cs="Arial"/>
                    <w:sz w:val="20"/>
                  </w:rPr>
                  <m:t xml:space="preserve">+ </m:t>
                </m:r>
                <m:func>
                  <m:funcPr>
                    <m:ctrlPr>
                      <w:rPr>
                        <w:rFonts w:ascii="DejaVu Math TeX Gyre" w:hAnsi="DejaVu Math TeX Gyre" w:cs="Arial"/>
                        <w:i/>
                        <w:sz w:val="20"/>
                      </w:rPr>
                    </m:ctrlPr>
                  </m:funcPr>
                  <m:fName>
                    <m:r>
                      <m:rPr>
                        <m:nor/>
                      </m:rPr>
                      <w:rPr>
                        <w:rFonts w:ascii="Arial" w:hAnsi="Arial" w:cs="Arial"/>
                        <w:i/>
                        <w:sz w:val="20"/>
                      </w:rPr>
                      <m:t>log</m:t>
                    </m:r>
                  </m:fName>
                  <m:e>
                    <m:r>
                      <m:rPr>
                        <m:nor/>
                      </m:rPr>
                      <w:rPr>
                        <w:rFonts w:ascii="Arial" w:hAnsi="Arial" w:cs="Arial"/>
                        <w:sz w:val="20"/>
                      </w:rPr>
                      <m:t>D</m:t>
                    </m:r>
                  </m:e>
                </m:func>
              </m:e>
              <m:sub>
                <m:r>
                  <m:rPr>
                    <m:nor/>
                  </m:rPr>
                  <w:rPr>
                    <w:rFonts w:ascii="Arial" w:hAnsi="Arial" w:cs="Arial"/>
                    <w:sz w:val="20"/>
                  </w:rPr>
                  <m:t>ini</m:t>
                </m:r>
              </m:sub>
            </m:sSub>
          </m:e>
        </m:d>
      </m:oMath>
      <w:r>
        <w:rPr>
          <w:rFonts w:ascii="Arial" w:hAnsi="Arial" w:cs="Arial"/>
          <w:iCs/>
          <w:sz w:val="20"/>
        </w:rPr>
        <w:tab/>
      </w:r>
      <w:r>
        <w:rPr>
          <w:rFonts w:ascii="Arial" w:hAnsi="Arial" w:cs="Arial"/>
          <w:iCs/>
          <w:sz w:val="20"/>
        </w:rPr>
        <w:tab/>
        <w:t>[3]</w:t>
      </w:r>
    </w:p>
    <w:p w14:paraId="278B7702" w14:textId="77777777" w:rsidR="009473FF" w:rsidRPr="009F733B" w:rsidRDefault="009473FF" w:rsidP="009473FF">
      <w:pPr>
        <w:pStyle w:val="Sansinterligne"/>
        <w:spacing w:after="198"/>
        <w:jc w:val="both"/>
        <w:rPr>
          <w:rFonts w:ascii="Arial" w:hAnsi="Arial" w:cs="Arial"/>
          <w:sz w:val="20"/>
        </w:rPr>
      </w:pPr>
      <w:proofErr w:type="spellStart"/>
      <w:r w:rsidRPr="009F733B">
        <w:rPr>
          <w:rFonts w:ascii="Arial" w:hAnsi="Arial" w:cs="Arial"/>
          <w:sz w:val="20"/>
        </w:rPr>
        <w:t>D</w:t>
      </w:r>
      <w:r w:rsidRPr="009F733B">
        <w:rPr>
          <w:rFonts w:ascii="Arial" w:hAnsi="Arial" w:cs="Arial"/>
          <w:sz w:val="20"/>
          <w:vertAlign w:val="subscript"/>
        </w:rPr>
        <w:t>max</w:t>
      </w:r>
      <w:proofErr w:type="spellEnd"/>
      <w:r w:rsidRPr="009F733B">
        <w:rPr>
          <w:rFonts w:ascii="Arial" w:hAnsi="Arial" w:cs="Arial"/>
          <w:sz w:val="20"/>
        </w:rPr>
        <w:t xml:space="preserve"> can also be exceeded in this model. </w:t>
      </w:r>
    </w:p>
    <w:p w14:paraId="2C614AA4" w14:textId="77777777" w:rsidR="009473FF" w:rsidRPr="00742D7E" w:rsidRDefault="009473FF" w:rsidP="009473FF">
      <w:pPr>
        <w:pStyle w:val="Sansinterligne"/>
        <w:jc w:val="both"/>
        <w:rPr>
          <w:sz w:val="20"/>
        </w:rPr>
      </w:pPr>
    </w:p>
    <w:p w14:paraId="2B7930EC" w14:textId="77777777" w:rsidR="009473FF" w:rsidRDefault="009473FF" w:rsidP="009473FF">
      <w:pPr>
        <w:pStyle w:val="Sansinterligne"/>
        <w:spacing w:after="198"/>
        <w:jc w:val="both"/>
        <w:rPr>
          <w:rFonts w:ascii="Arial" w:hAnsi="Arial" w:cs="Arial"/>
          <w:sz w:val="20"/>
        </w:rPr>
      </w:pPr>
      <w:r w:rsidRPr="00742D7E">
        <w:rPr>
          <w:rFonts w:ascii="Arial" w:hAnsi="Arial" w:cs="Arial"/>
          <w:b/>
          <w:bCs/>
          <w:sz w:val="20"/>
        </w:rPr>
        <w:t xml:space="preserve">M4 – </w:t>
      </w:r>
      <w:proofErr w:type="spellStart"/>
      <w:r w:rsidRPr="00742D7E">
        <w:rPr>
          <w:rFonts w:ascii="Arial" w:hAnsi="Arial" w:cs="Arial"/>
          <w:b/>
          <w:bCs/>
          <w:sz w:val="20"/>
        </w:rPr>
        <w:t>Hossfeld</w:t>
      </w:r>
      <w:proofErr w:type="spellEnd"/>
      <w:r w:rsidRPr="00742D7E">
        <w:rPr>
          <w:rFonts w:ascii="Arial" w:hAnsi="Arial" w:cs="Arial"/>
          <w:b/>
          <w:bCs/>
          <w:sz w:val="20"/>
        </w:rPr>
        <w:t xml:space="preserve"> sigmoid asymptotic model</w:t>
      </w:r>
      <w:r w:rsidRPr="00742D7E">
        <w:rPr>
          <w:rFonts w:ascii="Arial" w:hAnsi="Arial" w:cs="Arial"/>
          <w:sz w:val="20"/>
        </w:rPr>
        <w:t xml:space="preserve"> (3 parameters). This model was selected among classical 3-parameter sigmoid growth equations (1) for its slow convergence toward an upper asymptote. The differential form of </w:t>
      </w:r>
      <w:proofErr w:type="spellStart"/>
      <w:r w:rsidRPr="00742D7E">
        <w:rPr>
          <w:rFonts w:ascii="Arial" w:hAnsi="Arial" w:cs="Arial"/>
          <w:sz w:val="20"/>
        </w:rPr>
        <w:t>Hossfeld</w:t>
      </w:r>
      <w:proofErr w:type="spellEnd"/>
      <w:r w:rsidRPr="00742D7E">
        <w:rPr>
          <w:rFonts w:ascii="Arial" w:hAnsi="Arial" w:cs="Arial"/>
          <w:sz w:val="20"/>
        </w:rPr>
        <w:t xml:space="preserve"> model is: </w:t>
      </w:r>
    </w:p>
    <w:p w14:paraId="6356A22D" w14:textId="77777777" w:rsidR="009473FF" w:rsidRPr="00742D7E" w:rsidRDefault="009473FF" w:rsidP="009473FF">
      <w:pPr>
        <w:pStyle w:val="Sansinterligne"/>
        <w:spacing w:after="198"/>
        <w:jc w:val="both"/>
        <w:rPr>
          <w:rFonts w:ascii="Arial" w:hAnsi="Arial" w:cs="Arial"/>
          <w:sz w:val="20"/>
        </w:rPr>
      </w:pPr>
    </w:p>
    <w:p w14:paraId="0D988D64" w14:textId="77777777" w:rsidR="009473FF" w:rsidRPr="00742D7E" w:rsidRDefault="0073115A" w:rsidP="009473FF">
      <w:pPr>
        <w:pStyle w:val="Sansinterligne"/>
        <w:spacing w:after="198"/>
        <w:jc w:val="both"/>
        <w:rPr>
          <w:rFonts w:ascii="Arial" w:hAnsi="Arial" w:cs="Arial"/>
          <w:sz w:val="20"/>
        </w:rPr>
      </w:pPr>
      <m:oMathPara>
        <m:oMath>
          <m:f>
            <m:fPr>
              <m:ctrlPr>
                <w:rPr>
                  <w:rFonts w:ascii="DejaVu Math TeX Gyre" w:hAnsi="DejaVu Math TeX Gyre" w:cs="Arial"/>
                  <w:i/>
                  <w:sz w:val="20"/>
                </w:rPr>
              </m:ctrlPr>
            </m:fPr>
            <m:num>
              <m:r>
                <m:rPr>
                  <m:nor/>
                </m:rPr>
                <w:rPr>
                  <w:rFonts w:ascii="Arial" w:hAnsi="Arial" w:cs="Arial"/>
                  <w:i/>
                  <w:iCs/>
                  <w:sz w:val="20"/>
                </w:rPr>
                <m:t>d</m:t>
              </m:r>
              <m:r>
                <m:rPr>
                  <m:nor/>
                </m:rPr>
                <w:rPr>
                  <w:rFonts w:ascii="Arial" w:hAnsi="Arial" w:cs="Arial"/>
                  <w:sz w:val="20"/>
                </w:rPr>
                <m:t>D</m:t>
              </m:r>
              <m:d>
                <m:dPr>
                  <m:ctrlPr>
                    <w:rPr>
                      <w:rFonts w:ascii="DejaVu Math TeX Gyre" w:hAnsi="DejaVu Math TeX Gyre" w:cs="Arial"/>
                      <w:i/>
                      <w:sz w:val="20"/>
                    </w:rPr>
                  </m:ctrlPr>
                </m:dPr>
                <m:e>
                  <m:r>
                    <m:rPr>
                      <m:nor/>
                    </m:rPr>
                    <w:rPr>
                      <w:rFonts w:ascii="Arial" w:hAnsi="Arial" w:cs="Arial"/>
                      <w:i/>
                      <w:iCs/>
                      <w:sz w:val="20"/>
                    </w:rPr>
                    <m:t>t</m:t>
                  </m:r>
                </m:e>
              </m:d>
            </m:num>
            <m:den>
              <m:r>
                <m:rPr>
                  <m:nor/>
                </m:rPr>
                <w:rPr>
                  <w:rFonts w:ascii="Arial" w:hAnsi="Arial" w:cs="Arial"/>
                  <w:i/>
                  <w:iCs/>
                  <w:sz w:val="20"/>
                </w:rPr>
                <m:t>dt</m:t>
              </m:r>
            </m:den>
          </m:f>
          <m:r>
            <m:rPr>
              <m:nor/>
            </m:rPr>
            <w:rPr>
              <w:rFonts w:ascii="Arial" w:hAnsi="Arial" w:cs="Arial"/>
              <w:sz w:val="20"/>
            </w:rPr>
            <m:t xml:space="preserve"> = r </m:t>
          </m:r>
          <m:sSup>
            <m:sSupPr>
              <m:ctrlPr>
                <w:rPr>
                  <w:rFonts w:ascii="DejaVu Math TeX Gyre" w:hAnsi="DejaVu Math TeX Gyre" w:cs="Arial"/>
                  <w:i/>
                  <w:sz w:val="20"/>
                </w:rPr>
              </m:ctrlPr>
            </m:sSupPr>
            <m:e>
              <m:r>
                <m:rPr>
                  <m:nor/>
                </m:rPr>
                <w:rPr>
                  <w:rFonts w:ascii="Arial" w:hAnsi="Arial" w:cs="Arial"/>
                  <w:sz w:val="20"/>
                </w:rPr>
                <m:t>D(</m:t>
              </m:r>
              <m:r>
                <m:rPr>
                  <m:nor/>
                </m:rPr>
                <w:rPr>
                  <w:rFonts w:ascii="Arial" w:hAnsi="Arial" w:cs="Arial"/>
                  <w:i/>
                  <w:iCs/>
                  <w:sz w:val="20"/>
                </w:rPr>
                <m:t>t</m:t>
              </m:r>
              <m:r>
                <m:rPr>
                  <m:nor/>
                </m:rPr>
                <w:rPr>
                  <w:rFonts w:ascii="Arial" w:hAnsi="Arial" w:cs="Arial"/>
                  <w:sz w:val="20"/>
                </w:rPr>
                <m:t>)</m:t>
              </m:r>
            </m:e>
            <m:sup>
              <m:r>
                <m:rPr>
                  <m:nor/>
                </m:rPr>
                <w:rPr>
                  <w:rFonts w:ascii="Arial" w:hAnsi="Arial" w:cs="Arial"/>
                  <w:sz w:val="20"/>
                </w:rPr>
                <m:t>1-m</m:t>
              </m:r>
            </m:sup>
          </m:sSup>
          <m:sSup>
            <m:sSupPr>
              <m:ctrlPr>
                <w:rPr>
                  <w:rFonts w:ascii="DejaVu Math TeX Gyre" w:hAnsi="DejaVu Math TeX Gyre" w:cs="Arial"/>
                  <w:i/>
                  <w:sz w:val="20"/>
                </w:rPr>
              </m:ctrlPr>
            </m:sSupPr>
            <m:e>
              <m:d>
                <m:dPr>
                  <m:ctrlPr>
                    <w:rPr>
                      <w:rFonts w:ascii="DejaVu Math TeX Gyre" w:hAnsi="DejaVu Math TeX Gyre" w:cs="Arial"/>
                      <w:i/>
                      <w:sz w:val="20"/>
                    </w:rPr>
                  </m:ctrlPr>
                </m:dPr>
                <m:e>
                  <m:r>
                    <m:rPr>
                      <m:nor/>
                    </m:rPr>
                    <w:rPr>
                      <w:rFonts w:ascii="Arial" w:hAnsi="Arial" w:cs="Arial"/>
                      <w:sz w:val="20"/>
                    </w:rPr>
                    <m:t>1</m:t>
                  </m:r>
                  <m:r>
                    <m:rPr>
                      <m:nor/>
                    </m:rPr>
                    <w:rPr>
                      <w:rFonts w:ascii="DejaVu Math TeX Gyre" w:hAnsi="Arial" w:cs="Arial"/>
                      <w:sz w:val="20"/>
                    </w:rPr>
                    <m:t xml:space="preserve"> </m:t>
                  </m:r>
                  <m:r>
                    <m:rPr>
                      <m:nor/>
                    </m:rPr>
                    <w:rPr>
                      <w:rFonts w:ascii="Arial" w:hAnsi="Arial" w:cs="Arial"/>
                      <w:sz w:val="20"/>
                    </w:rPr>
                    <m:t>-</m:t>
                  </m:r>
                  <m:r>
                    <m:rPr>
                      <m:nor/>
                    </m:rPr>
                    <w:rPr>
                      <w:rFonts w:ascii="DejaVu Math TeX Gyre" w:hAnsi="Arial" w:cs="Arial"/>
                      <w:sz w:val="20"/>
                    </w:rPr>
                    <m:t xml:space="preserve"> </m:t>
                  </m:r>
                  <m:f>
                    <m:fPr>
                      <m:ctrlPr>
                        <w:rPr>
                          <w:rFonts w:ascii="DejaVu Math TeX Gyre" w:hAnsi="DejaVu Math TeX Gyre" w:cs="Arial"/>
                          <w:i/>
                          <w:sz w:val="20"/>
                        </w:rPr>
                      </m:ctrlPr>
                    </m:fPr>
                    <m:num>
                      <m:r>
                        <m:rPr>
                          <m:nor/>
                        </m:rPr>
                        <w:rPr>
                          <w:rFonts w:ascii="Arial" w:hAnsi="Arial" w:cs="Arial"/>
                          <w:sz w:val="20"/>
                        </w:rPr>
                        <m:t>D(t)</m:t>
                      </m:r>
                    </m:num>
                    <m:den>
                      <m:sSub>
                        <m:sSubPr>
                          <m:ctrlPr>
                            <w:rPr>
                              <w:rFonts w:ascii="DejaVu Math TeX Gyre" w:hAnsi="DejaVu Math TeX Gyre" w:cs="Arial"/>
                              <w:i/>
                              <w:sz w:val="20"/>
                            </w:rPr>
                          </m:ctrlPr>
                        </m:sSubPr>
                        <m:e>
                          <m:r>
                            <m:rPr>
                              <m:nor/>
                            </m:rPr>
                            <w:rPr>
                              <w:rFonts w:ascii="Arial" w:hAnsi="Arial" w:cs="Arial"/>
                              <w:sz w:val="20"/>
                            </w:rPr>
                            <m:t>D</m:t>
                          </m:r>
                        </m:e>
                        <m:sub>
                          <m:r>
                            <m:rPr>
                              <m:nor/>
                            </m:rPr>
                            <w:rPr>
                              <w:rFonts w:ascii="Arial" w:hAnsi="Arial" w:cs="Arial"/>
                              <w:sz w:val="20"/>
                            </w:rPr>
                            <m:t>max</m:t>
                          </m:r>
                        </m:sub>
                      </m:sSub>
                    </m:den>
                  </m:f>
                </m:e>
              </m:d>
            </m:e>
            <m:sup>
              <m:r>
                <m:rPr>
                  <m:nor/>
                </m:rPr>
                <w:rPr>
                  <w:rFonts w:ascii="Arial" w:hAnsi="Arial" w:cs="Arial"/>
                  <w:sz w:val="20"/>
                </w:rPr>
                <m:t>1+m</m:t>
              </m:r>
            </m:sup>
          </m:sSup>
        </m:oMath>
      </m:oMathPara>
    </w:p>
    <w:p w14:paraId="3074DE2A" w14:textId="77777777" w:rsidR="009473FF" w:rsidRDefault="009473FF" w:rsidP="009473FF">
      <w:pPr>
        <w:pStyle w:val="Sansinterligne"/>
        <w:spacing w:after="198"/>
        <w:jc w:val="both"/>
        <w:rPr>
          <w:rFonts w:ascii="Arial" w:hAnsi="Arial" w:cs="Arial"/>
          <w:sz w:val="20"/>
        </w:rPr>
      </w:pPr>
      <w:r w:rsidRPr="00742D7E">
        <w:rPr>
          <w:rFonts w:ascii="Arial" w:hAnsi="Arial" w:cs="Arial"/>
          <w:sz w:val="20"/>
        </w:rPr>
        <w:t xml:space="preserve">After integration, it was parameterized with the asymptote </w:t>
      </w:r>
      <w:proofErr w:type="spellStart"/>
      <w:r w:rsidRPr="00742D7E">
        <w:rPr>
          <w:rFonts w:ascii="Arial" w:hAnsi="Arial" w:cs="Arial"/>
          <w:sz w:val="20"/>
        </w:rPr>
        <w:t>D</w:t>
      </w:r>
      <w:r w:rsidRPr="00742D7E">
        <w:rPr>
          <w:rFonts w:ascii="Arial" w:hAnsi="Arial" w:cs="Arial"/>
          <w:sz w:val="20"/>
          <w:vertAlign w:val="subscript"/>
        </w:rPr>
        <w:t>max</w:t>
      </w:r>
      <w:proofErr w:type="spellEnd"/>
      <w:r w:rsidRPr="00742D7E">
        <w:rPr>
          <w:rFonts w:ascii="Arial" w:hAnsi="Arial" w:cs="Arial"/>
          <w:sz w:val="20"/>
        </w:rPr>
        <w:t xml:space="preserve">, the GS density at the inflection point, </w:t>
      </w:r>
      <w:proofErr w:type="spellStart"/>
      <w:r w:rsidRPr="00742D7E">
        <w:rPr>
          <w:rFonts w:ascii="Arial" w:hAnsi="Arial" w:cs="Arial"/>
          <w:sz w:val="20"/>
        </w:rPr>
        <w:t>D</w:t>
      </w:r>
      <w:r w:rsidRPr="00742D7E">
        <w:rPr>
          <w:rFonts w:ascii="Arial" w:hAnsi="Arial" w:cs="Arial"/>
          <w:sz w:val="20"/>
          <w:vertAlign w:val="subscript"/>
        </w:rPr>
        <w:t>inf</w:t>
      </w:r>
      <w:proofErr w:type="spellEnd"/>
      <w:r w:rsidRPr="00742D7E">
        <w:rPr>
          <w:rFonts w:ascii="Arial" w:hAnsi="Arial" w:cs="Arial"/>
          <w:sz w:val="20"/>
        </w:rPr>
        <w:t xml:space="preserve">, and its associated time of occurrence, </w:t>
      </w:r>
      <w:proofErr w:type="spellStart"/>
      <w:r w:rsidRPr="00742D7E">
        <w:rPr>
          <w:rFonts w:ascii="Arial" w:hAnsi="Arial" w:cs="Arial"/>
          <w:sz w:val="20"/>
        </w:rPr>
        <w:t>t</w:t>
      </w:r>
      <w:r w:rsidRPr="00742D7E">
        <w:rPr>
          <w:rFonts w:ascii="Arial" w:hAnsi="Arial" w:cs="Arial"/>
          <w:sz w:val="20"/>
          <w:vertAlign w:val="subscript"/>
        </w:rPr>
        <w:t>inf</w:t>
      </w:r>
      <w:proofErr w:type="spellEnd"/>
      <w:r w:rsidRPr="00742D7E">
        <w:rPr>
          <w:rFonts w:ascii="Arial" w:hAnsi="Arial" w:cs="Arial"/>
          <w:sz w:val="20"/>
        </w:rPr>
        <w:t>, and D</w:t>
      </w:r>
      <w:r w:rsidRPr="00742D7E">
        <w:rPr>
          <w:rFonts w:ascii="Arial" w:hAnsi="Arial" w:cs="Arial"/>
          <w:sz w:val="20"/>
          <w:vertAlign w:val="subscript"/>
        </w:rPr>
        <w:t>ini</w:t>
      </w:r>
      <w:r w:rsidRPr="00742D7E">
        <w:rPr>
          <w:rFonts w:ascii="Arial" w:hAnsi="Arial" w:cs="Arial"/>
          <w:sz w:val="20"/>
        </w:rPr>
        <w:t xml:space="preserve"> the density at the origin of forest, yielding:</w:t>
      </w:r>
    </w:p>
    <w:p w14:paraId="0E7BCAE0" w14:textId="60166F4B" w:rsidR="009473FF" w:rsidRPr="00D82CD0" w:rsidRDefault="009473FF" w:rsidP="009473FF">
      <w:pPr>
        <w:pStyle w:val="Sansinterligne"/>
        <w:spacing w:after="198"/>
        <w:jc w:val="center"/>
        <w:rPr>
          <w:rFonts w:ascii="Arial" w:hAnsi="Arial" w:cs="Arial"/>
          <w:iCs/>
        </w:rPr>
      </w:pPr>
      <m:oMath>
        <m:r>
          <m:rPr>
            <m:nor/>
          </m:rPr>
          <w:rPr>
            <w:rFonts w:ascii="Arial" w:hAnsi="Arial" w:cs="Arial"/>
            <w:sz w:val="20"/>
          </w:rPr>
          <w:lastRenderedPageBreak/>
          <m:t>D</m:t>
        </m:r>
        <m:d>
          <m:dPr>
            <m:ctrlPr>
              <w:rPr>
                <w:rFonts w:ascii="DejaVu Math TeX Gyre" w:hAnsi="DejaVu Math TeX Gyre" w:cs="Arial"/>
                <w:i/>
                <w:sz w:val="20"/>
              </w:rPr>
            </m:ctrlPr>
          </m:dPr>
          <m:e>
            <m:r>
              <m:rPr>
                <m:nor/>
              </m:rPr>
              <w:rPr>
                <w:rFonts w:ascii="Arial" w:hAnsi="Arial" w:cs="Arial"/>
                <w:i/>
                <w:iCs/>
                <w:sz w:val="20"/>
              </w:rPr>
              <m:t>t</m:t>
            </m:r>
          </m:e>
        </m:d>
        <m:r>
          <m:rPr>
            <m:nor/>
          </m:rPr>
          <w:rPr>
            <w:rFonts w:ascii="Arial" w:hAnsi="Arial" w:cs="Arial"/>
            <w:sz w:val="20"/>
          </w:rPr>
          <m:t xml:space="preserve"> = </m:t>
        </m:r>
        <m:f>
          <m:fPr>
            <m:ctrlPr>
              <w:rPr>
                <w:rFonts w:ascii="DejaVu Math TeX Gyre" w:hAnsi="DejaVu Math TeX Gyre" w:cs="Arial"/>
                <w:i/>
                <w:sz w:val="20"/>
              </w:rPr>
            </m:ctrlPr>
          </m:fPr>
          <m:num>
            <m:sSub>
              <m:sSubPr>
                <m:ctrlPr>
                  <w:rPr>
                    <w:rFonts w:ascii="DejaVu Math TeX Gyre" w:hAnsi="DejaVu Math TeX Gyre" w:cs="Arial"/>
                    <w:i/>
                    <w:sz w:val="20"/>
                  </w:rPr>
                </m:ctrlPr>
              </m:sSubPr>
              <m:e>
                <m:r>
                  <m:rPr>
                    <m:nor/>
                  </m:rPr>
                  <w:rPr>
                    <w:rFonts w:ascii="Arial" w:hAnsi="Arial" w:cs="Arial"/>
                    <w:sz w:val="20"/>
                  </w:rPr>
                  <m:t>D</m:t>
                </m:r>
              </m:e>
              <m:sub>
                <m:r>
                  <m:rPr>
                    <m:nor/>
                  </m:rPr>
                  <w:rPr>
                    <w:rFonts w:ascii="Arial" w:hAnsi="Arial" w:cs="Arial"/>
                    <w:sz w:val="20"/>
                  </w:rPr>
                  <m:t>max</m:t>
                </m:r>
              </m:sub>
            </m:sSub>
          </m:num>
          <m:den>
            <m:d>
              <m:dPr>
                <m:ctrlPr>
                  <w:rPr>
                    <w:rFonts w:ascii="DejaVu Math TeX Gyre" w:hAnsi="DejaVu Math TeX Gyre" w:cs="Arial"/>
                    <w:i/>
                    <w:sz w:val="20"/>
                  </w:rPr>
                </m:ctrlPr>
              </m:dPr>
              <m:e>
                <m:r>
                  <m:rPr>
                    <m:nor/>
                  </m:rPr>
                  <w:rPr>
                    <w:rFonts w:ascii="Arial" w:hAnsi="Arial" w:cs="Arial"/>
                    <w:sz w:val="20"/>
                  </w:rPr>
                  <m:t>1</m:t>
                </m:r>
                <m:r>
                  <m:rPr>
                    <m:nor/>
                  </m:rPr>
                  <w:rPr>
                    <w:rFonts w:ascii="DejaVu Math TeX Gyre" w:hAnsi="Arial" w:cs="Arial"/>
                    <w:sz w:val="20"/>
                  </w:rPr>
                  <m:t xml:space="preserve"> </m:t>
                </m:r>
                <m:r>
                  <m:rPr>
                    <m:nor/>
                  </m:rPr>
                  <w:rPr>
                    <w:rFonts w:ascii="Arial" w:hAnsi="Arial" w:cs="Arial"/>
                    <w:sz w:val="20"/>
                  </w:rPr>
                  <m:t>+</m:t>
                </m:r>
                <m:r>
                  <m:rPr>
                    <m:nor/>
                  </m:rPr>
                  <w:rPr>
                    <w:rFonts w:ascii="DejaVu Math TeX Gyre" w:hAnsi="Arial" w:cs="Arial"/>
                    <w:sz w:val="20"/>
                  </w:rPr>
                  <m:t xml:space="preserve"> </m:t>
                </m:r>
                <m:sSub>
                  <m:sSubPr>
                    <m:ctrlPr>
                      <w:rPr>
                        <w:rFonts w:ascii="DejaVu Math TeX Gyre" w:hAnsi="DejaVu Math TeX Gyre" w:cs="Arial"/>
                        <w:i/>
                        <w:sz w:val="20"/>
                      </w:rPr>
                    </m:ctrlPr>
                  </m:sSubPr>
                  <m:e>
                    <m:r>
                      <m:rPr>
                        <m:nor/>
                      </m:rPr>
                      <w:rPr>
                        <w:rFonts w:ascii="Arial" w:hAnsi="Arial" w:cs="Arial"/>
                        <w:sz w:val="20"/>
                      </w:rPr>
                      <m:t>D</m:t>
                    </m:r>
                  </m:e>
                  <m:sub>
                    <m:r>
                      <m:rPr>
                        <m:nor/>
                      </m:rPr>
                      <w:rPr>
                        <w:rFonts w:ascii="Arial" w:hAnsi="Arial" w:cs="Arial"/>
                        <w:sz w:val="20"/>
                      </w:rPr>
                      <m:t>max</m:t>
                    </m:r>
                  </m:sub>
                </m:sSub>
                <m:sSup>
                  <m:sSupPr>
                    <m:ctrlPr>
                      <w:rPr>
                        <w:rFonts w:ascii="DejaVu Math TeX Gyre" w:hAnsi="DejaVu Math TeX Gyre" w:cs="Arial"/>
                        <w:i/>
                        <w:sz w:val="20"/>
                      </w:rPr>
                    </m:ctrlPr>
                  </m:sSupPr>
                  <m:e>
                    <m:d>
                      <m:dPr>
                        <m:ctrlPr>
                          <w:rPr>
                            <w:rFonts w:ascii="DejaVu Math TeX Gyre" w:hAnsi="DejaVu Math TeX Gyre" w:cs="Arial"/>
                            <w:i/>
                            <w:sz w:val="20"/>
                          </w:rPr>
                        </m:ctrlPr>
                      </m:dPr>
                      <m:e>
                        <m:d>
                          <m:dPr>
                            <m:ctrlPr>
                              <w:rPr>
                                <w:rFonts w:ascii="DejaVu Math TeX Gyre" w:hAnsi="DejaVu Math TeX Gyre" w:cs="Arial"/>
                                <w:i/>
                                <w:sz w:val="20"/>
                              </w:rPr>
                            </m:ctrlPr>
                          </m:dPr>
                          <m:e>
                            <m:sSup>
                              <m:sSupPr>
                                <m:ctrlPr>
                                  <w:rPr>
                                    <w:rFonts w:ascii="DejaVu Math TeX Gyre" w:hAnsi="DejaVu Math TeX Gyre" w:cs="Arial"/>
                                    <w:i/>
                                    <w:sz w:val="20"/>
                                  </w:rPr>
                                </m:ctrlPr>
                              </m:sSupPr>
                              <m:e>
                                <m:d>
                                  <m:dPr>
                                    <m:ctrlPr>
                                      <w:rPr>
                                        <w:rFonts w:ascii="DejaVu Math TeX Gyre" w:hAnsi="DejaVu Math TeX Gyre" w:cs="Arial"/>
                                        <w:i/>
                                        <w:sz w:val="20"/>
                                      </w:rPr>
                                    </m:ctrlPr>
                                  </m:dPr>
                                  <m:e>
                                    <m:f>
                                      <m:fPr>
                                        <m:ctrlPr>
                                          <w:rPr>
                                            <w:rFonts w:ascii="DejaVu Math TeX Gyre" w:hAnsi="DejaVu Math TeX Gyre" w:cs="Arial"/>
                                            <w:i/>
                                            <w:sz w:val="20"/>
                                          </w:rPr>
                                        </m:ctrlPr>
                                      </m:fPr>
                                      <m:num>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max</m:t>
                                            </m:r>
                                          </m:sub>
                                        </m:sSub>
                                        <m:r>
                                          <w:rPr>
                                            <w:rFonts w:ascii="DejaVu Math TeX Gyre" w:hAnsi="DejaVu Math TeX Gyre" w:cs="Arial"/>
                                            <w:sz w:val="20"/>
                                          </w:rPr>
                                          <m:t xml:space="preserve"> </m:t>
                                        </m:r>
                                        <m:r>
                                          <m:rPr>
                                            <m:nor/>
                                          </m:rPr>
                                          <w:rPr>
                                            <w:rFonts w:ascii="Arial" w:hAnsi="Arial" w:cs="Arial"/>
                                            <w:iCs/>
                                            <w:sz w:val="20"/>
                                          </w:rPr>
                                          <m:t>-</m:t>
                                        </m:r>
                                        <m:r>
                                          <m:rPr>
                                            <m:nor/>
                                          </m:rPr>
                                          <w:rPr>
                                            <w:rFonts w:ascii="DejaVu Math TeX Gyre" w:hAnsi="Arial" w:cs="Arial"/>
                                            <w:iCs/>
                                            <w:sz w:val="20"/>
                                          </w:rPr>
                                          <m:t xml:space="preserve"> </m:t>
                                        </m:r>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inf</m:t>
                                            </m:r>
                                          </m:sub>
                                        </m:sSub>
                                      </m:num>
                                      <m:den>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max</m:t>
                                            </m:r>
                                          </m:sub>
                                        </m:sSub>
                                        <m:r>
                                          <m:rPr>
                                            <m:nor/>
                                          </m:rPr>
                                          <w:rPr>
                                            <w:rFonts w:ascii="Arial" w:hAnsi="Arial" w:cs="Arial"/>
                                            <w:iCs/>
                                            <w:sz w:val="20"/>
                                          </w:rPr>
                                          <m:t xml:space="preserve"> .</m:t>
                                        </m:r>
                                        <m:r>
                                          <m:rPr>
                                            <m:nor/>
                                          </m:rPr>
                                          <w:rPr>
                                            <w:rFonts w:ascii="DejaVu Math TeX Gyre" w:hAnsi="Arial" w:cs="Arial"/>
                                            <w:iCs/>
                                            <w:sz w:val="20"/>
                                          </w:rPr>
                                          <m:t xml:space="preserve"> </m:t>
                                        </m:r>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inf</m:t>
                                            </m:r>
                                          </m:sub>
                                        </m:sSub>
                                      </m:den>
                                    </m:f>
                                  </m:e>
                                </m:d>
                              </m:e>
                              <m:sup>
                                <m:r>
                                  <m:rPr>
                                    <m:nor/>
                                  </m:rPr>
                                  <w:rPr>
                                    <w:rFonts w:ascii="Arial" w:hAnsi="Arial" w:cs="Arial"/>
                                    <w:sz w:val="20"/>
                                  </w:rPr>
                                  <m:t>2</m:t>
                                </m:r>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inf</m:t>
                                    </m:r>
                                  </m:sub>
                                </m:sSub>
                                <m:r>
                                  <m:rPr>
                                    <m:nor/>
                                  </m:rPr>
                                  <w:rPr>
                                    <w:rFonts w:ascii="Arial" w:hAnsi="Arial" w:cs="Arial"/>
                                    <w:iCs/>
                                    <w:sz w:val="20"/>
                                  </w:rPr>
                                  <m:t>/</m:t>
                                </m:r>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max</m:t>
                                    </m:r>
                                  </m:sub>
                                </m:sSub>
                                <m:r>
                                  <m:rPr>
                                    <m:nor/>
                                  </m:rPr>
                                  <w:rPr>
                                    <w:rFonts w:ascii="Arial" w:hAnsi="Arial" w:cs="Arial"/>
                                    <w:iCs/>
                                    <w:sz w:val="20"/>
                                  </w:rPr>
                                  <m:t xml:space="preserve"> - 1</m:t>
                                </m:r>
                              </m:sup>
                            </m:sSup>
                            <m:r>
                              <m:rPr>
                                <m:nor/>
                              </m:rPr>
                              <w:rPr>
                                <w:rFonts w:ascii="Arial" w:hAnsi="Arial" w:cs="Arial"/>
                                <w:sz w:val="20"/>
                              </w:rPr>
                              <m:t>-</m:t>
                            </m:r>
                            <m:r>
                              <m:rPr>
                                <m:nor/>
                              </m:rPr>
                              <w:rPr>
                                <w:rFonts w:ascii="DejaVu Math TeX Gyre" w:hAnsi="Arial" w:cs="Arial"/>
                                <w:sz w:val="20"/>
                              </w:rPr>
                              <m:t xml:space="preserve"> </m:t>
                            </m:r>
                            <m:r>
                              <m:rPr>
                                <m:nor/>
                              </m:rPr>
                              <w:rPr>
                                <w:rFonts w:ascii="Arial" w:hAnsi="Arial" w:cs="Arial"/>
                                <w:sz w:val="20"/>
                              </w:rPr>
                              <m:t>C</m:t>
                            </m:r>
                          </m:e>
                        </m:d>
                        <m:f>
                          <m:fPr>
                            <m:ctrlPr>
                              <w:rPr>
                                <w:rFonts w:ascii="DejaVu Math TeX Gyre" w:hAnsi="DejaVu Math TeX Gyre" w:cs="Arial"/>
                                <w:i/>
                                <w:sz w:val="20"/>
                              </w:rPr>
                            </m:ctrlPr>
                          </m:fPr>
                          <m:num>
                            <m:r>
                              <m:rPr>
                                <m:nor/>
                              </m:rPr>
                              <w:rPr>
                                <w:rFonts w:ascii="Arial" w:hAnsi="Arial" w:cs="Arial"/>
                                <w:i/>
                                <w:iCs/>
                                <w:sz w:val="20"/>
                              </w:rPr>
                              <m:t>t</m:t>
                            </m:r>
                          </m:num>
                          <m:den>
                            <m:sSub>
                              <m:sSubPr>
                                <m:ctrlPr>
                                  <w:rPr>
                                    <w:rFonts w:ascii="DejaVu Math TeX Gyre" w:hAnsi="DejaVu Math TeX Gyre" w:cs="Arial"/>
                                    <w:i/>
                                    <w:sz w:val="20"/>
                                  </w:rPr>
                                </m:ctrlPr>
                              </m:sSubPr>
                              <m:e>
                                <m:r>
                                  <m:rPr>
                                    <m:nor/>
                                  </m:rPr>
                                  <w:rPr>
                                    <w:rFonts w:ascii="Arial" w:hAnsi="Arial" w:cs="Arial"/>
                                    <w:sz w:val="20"/>
                                  </w:rPr>
                                  <m:t>t</m:t>
                                </m:r>
                              </m:e>
                              <m:sub>
                                <m:r>
                                  <m:rPr>
                                    <m:nor/>
                                  </m:rPr>
                                  <w:rPr>
                                    <w:rFonts w:ascii="Arial" w:hAnsi="Arial" w:cs="Arial"/>
                                    <w:sz w:val="20"/>
                                  </w:rPr>
                                  <m:t>inf</m:t>
                                </m:r>
                              </m:sub>
                            </m:sSub>
                          </m:den>
                        </m:f>
                        <m:r>
                          <m:rPr>
                            <m:nor/>
                          </m:rPr>
                          <w:rPr>
                            <w:rFonts w:ascii="DejaVu Math TeX Gyre" w:hAnsi="Arial" w:cs="Arial"/>
                            <w:sz w:val="20"/>
                          </w:rPr>
                          <m:t xml:space="preserve"> </m:t>
                        </m:r>
                        <m:r>
                          <m:rPr>
                            <m:nor/>
                          </m:rPr>
                          <w:rPr>
                            <w:rFonts w:ascii="Arial" w:hAnsi="Arial" w:cs="Arial"/>
                            <w:sz w:val="20"/>
                          </w:rPr>
                          <m:t>+</m:t>
                        </m:r>
                        <m:r>
                          <m:rPr>
                            <m:nor/>
                          </m:rPr>
                          <w:rPr>
                            <w:rFonts w:ascii="DejaVu Math TeX Gyre" w:hAnsi="Arial" w:cs="Arial"/>
                            <w:sz w:val="20"/>
                          </w:rPr>
                          <m:t xml:space="preserve"> </m:t>
                        </m:r>
                        <m:r>
                          <m:rPr>
                            <m:nor/>
                          </m:rPr>
                          <w:rPr>
                            <w:rFonts w:ascii="Arial" w:hAnsi="Arial" w:cs="Arial"/>
                            <w:sz w:val="20"/>
                          </w:rPr>
                          <m:t>C</m:t>
                        </m:r>
                      </m:e>
                    </m:d>
                  </m:e>
                  <m:sup>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max</m:t>
                        </m:r>
                      </m:sub>
                    </m:sSub>
                    <m:r>
                      <m:rPr>
                        <m:nor/>
                      </m:rPr>
                      <w:rPr>
                        <w:rFonts w:ascii="Arial" w:hAnsi="Arial" w:cs="Arial"/>
                        <w:sz w:val="20"/>
                      </w:rPr>
                      <m:t>/2</m:t>
                    </m:r>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inf</m:t>
                        </m:r>
                      </m:sub>
                    </m:sSub>
                    <m:r>
                      <m:rPr>
                        <m:nor/>
                      </m:rPr>
                      <w:rPr>
                        <w:rFonts w:ascii="Arial" w:hAnsi="Arial" w:cs="Arial"/>
                        <w:iCs/>
                        <w:sz w:val="20"/>
                      </w:rPr>
                      <m:t xml:space="preserve"> - 1</m:t>
                    </m:r>
                  </m:sup>
                </m:sSup>
              </m:e>
            </m:d>
          </m:den>
        </m:f>
      </m:oMath>
      <w:r>
        <w:rPr>
          <w:rFonts w:ascii="Arial" w:hAnsi="Arial" w:cs="Arial"/>
          <w:i/>
          <w:sz w:val="20"/>
        </w:rPr>
        <w:tab/>
      </w:r>
      <w:r w:rsidR="00FF16C6">
        <w:rPr>
          <w:rFonts w:ascii="Arial" w:hAnsi="Arial" w:cs="Arial"/>
          <w:i/>
          <w:sz w:val="20"/>
        </w:rPr>
        <w:tab/>
      </w:r>
      <w:r>
        <w:rPr>
          <w:rFonts w:ascii="Arial" w:hAnsi="Arial" w:cs="Arial"/>
          <w:iCs/>
          <w:sz w:val="20"/>
        </w:rPr>
        <w:t>[4]</w:t>
      </w:r>
    </w:p>
    <w:p w14:paraId="3E22B024" w14:textId="77777777" w:rsidR="009473FF" w:rsidRDefault="009473FF" w:rsidP="009473FF">
      <w:pPr>
        <w:pStyle w:val="Sansinterligne"/>
        <w:spacing w:after="198"/>
        <w:jc w:val="both"/>
        <w:rPr>
          <w:rFonts w:ascii="Arial" w:hAnsi="Arial" w:cs="Arial"/>
          <w:sz w:val="20"/>
        </w:rPr>
      </w:pPr>
      <w:r>
        <w:rPr>
          <w:rFonts w:ascii="Arial" w:hAnsi="Arial" w:cs="Arial"/>
          <w:sz w:val="20"/>
        </w:rPr>
        <w:t>With the constant C being defined as follows:</w:t>
      </w:r>
    </w:p>
    <w:p w14:paraId="53CC3AD4" w14:textId="77777777" w:rsidR="009473FF" w:rsidRPr="00742D7E" w:rsidRDefault="009473FF" w:rsidP="009473FF">
      <w:pPr>
        <w:pStyle w:val="Sansinterligne"/>
        <w:spacing w:after="198"/>
        <w:jc w:val="center"/>
        <w:rPr>
          <w:rFonts w:ascii="Arial" w:hAnsi="Arial" w:cs="Arial"/>
          <w:sz w:val="20"/>
        </w:rPr>
      </w:pPr>
      <m:oMathPara>
        <m:oMath>
          <m:r>
            <m:rPr>
              <m:nor/>
            </m:rPr>
            <w:rPr>
              <w:rFonts w:ascii="Arial" w:hAnsi="Arial" w:cs="Arial"/>
              <w:sz w:val="20"/>
            </w:rPr>
            <m:t>C</m:t>
          </m:r>
          <m:r>
            <m:rPr>
              <m:nor/>
            </m:rPr>
            <w:rPr>
              <w:rFonts w:ascii="DejaVu Math TeX Gyre" w:hAnsi="Arial" w:cs="Arial"/>
              <w:sz w:val="20"/>
            </w:rPr>
            <m:t xml:space="preserve"> </m:t>
          </m:r>
          <m:r>
            <m:rPr>
              <m:nor/>
            </m:rPr>
            <w:rPr>
              <w:rFonts w:ascii="Arial" w:hAnsi="Arial" w:cs="Arial"/>
              <w:sz w:val="20"/>
            </w:rPr>
            <m:t>=</m:t>
          </m:r>
          <m:d>
            <m:dPr>
              <m:ctrlPr>
                <w:rPr>
                  <w:rFonts w:ascii="DejaVu Math TeX Gyre" w:hAnsi="DejaVu Math TeX Gyre" w:cs="Arial"/>
                  <w:i/>
                  <w:sz w:val="20"/>
                </w:rPr>
              </m:ctrlPr>
            </m:dPr>
            <m:e>
              <m:f>
                <m:fPr>
                  <m:ctrlPr>
                    <w:rPr>
                      <w:rFonts w:ascii="DejaVu Math TeX Gyre" w:hAnsi="DejaVu Math TeX Gyre" w:cs="Arial"/>
                      <w:i/>
                      <w:sz w:val="20"/>
                    </w:rPr>
                  </m:ctrlPr>
                </m:fPr>
                <m:num>
                  <m:r>
                    <m:rPr>
                      <m:nor/>
                    </m:rPr>
                    <w:rPr>
                      <w:rFonts w:ascii="Arial" w:hAnsi="Arial" w:cs="Arial"/>
                      <w:sz w:val="20"/>
                    </w:rPr>
                    <m:t>1</m:t>
                  </m:r>
                </m:num>
                <m:den>
                  <m:sSub>
                    <m:sSubPr>
                      <m:ctrlPr>
                        <w:rPr>
                          <w:rFonts w:ascii="DejaVu Math TeX Gyre" w:hAnsi="DejaVu Math TeX Gyre" w:cs="Arial"/>
                          <w:i/>
                          <w:sz w:val="20"/>
                        </w:rPr>
                      </m:ctrlPr>
                    </m:sSubPr>
                    <m:e>
                      <m:r>
                        <m:rPr>
                          <m:nor/>
                        </m:rPr>
                        <w:rPr>
                          <w:rFonts w:ascii="Arial" w:hAnsi="Arial" w:cs="Arial"/>
                          <w:sz w:val="20"/>
                        </w:rPr>
                        <m:t>D</m:t>
                      </m:r>
                    </m:e>
                    <m:sub>
                      <m:r>
                        <m:rPr>
                          <m:nor/>
                        </m:rPr>
                        <w:rPr>
                          <w:rFonts w:ascii="Arial" w:hAnsi="Arial" w:cs="Arial"/>
                          <w:sz w:val="20"/>
                        </w:rPr>
                        <m:t>ini</m:t>
                      </m:r>
                    </m:sub>
                  </m:sSub>
                </m:den>
              </m:f>
              <m:r>
                <w:rPr>
                  <w:rFonts w:ascii="DejaVu Math TeX Gyre" w:hAnsi="DejaVu Math TeX Gyre" w:cs="Arial"/>
                  <w:sz w:val="20"/>
                </w:rPr>
                <m:t xml:space="preserve"> </m:t>
              </m:r>
              <m:r>
                <m:rPr>
                  <m:nor/>
                </m:rPr>
                <w:rPr>
                  <w:rFonts w:ascii="Arial" w:hAnsi="Arial" w:cs="Arial"/>
                  <w:sz w:val="20"/>
                </w:rPr>
                <m:t>-</m:t>
              </m:r>
              <m:r>
                <m:rPr>
                  <m:nor/>
                </m:rPr>
                <w:rPr>
                  <w:rFonts w:ascii="DejaVu Math TeX Gyre" w:hAnsi="Arial" w:cs="Arial"/>
                  <w:sz w:val="20"/>
                </w:rPr>
                <m:t xml:space="preserve"> </m:t>
              </m:r>
              <m:f>
                <m:fPr>
                  <m:ctrlPr>
                    <w:rPr>
                      <w:rFonts w:ascii="DejaVu Math TeX Gyre" w:hAnsi="DejaVu Math TeX Gyre" w:cs="Arial"/>
                      <w:i/>
                      <w:sz w:val="20"/>
                    </w:rPr>
                  </m:ctrlPr>
                </m:fPr>
                <m:num>
                  <m:r>
                    <m:rPr>
                      <m:nor/>
                    </m:rPr>
                    <w:rPr>
                      <w:rFonts w:ascii="Arial" w:hAnsi="Arial" w:cs="Arial"/>
                      <w:sz w:val="20"/>
                    </w:rPr>
                    <m:t>1</m:t>
                  </m:r>
                </m:num>
                <m:den>
                  <m:sSub>
                    <m:sSubPr>
                      <m:ctrlPr>
                        <w:rPr>
                          <w:rFonts w:ascii="DejaVu Math TeX Gyre" w:hAnsi="DejaVu Math TeX Gyre" w:cs="Arial"/>
                          <w:i/>
                          <w:sz w:val="20"/>
                        </w:rPr>
                      </m:ctrlPr>
                    </m:sSubPr>
                    <m:e>
                      <m:r>
                        <m:rPr>
                          <m:nor/>
                        </m:rPr>
                        <w:rPr>
                          <w:rFonts w:ascii="Arial" w:hAnsi="Arial" w:cs="Arial"/>
                          <w:sz w:val="20"/>
                        </w:rPr>
                        <m:t>D</m:t>
                      </m:r>
                    </m:e>
                    <m:sub>
                      <m:r>
                        <m:rPr>
                          <m:nor/>
                        </m:rPr>
                        <w:rPr>
                          <w:rFonts w:ascii="Arial" w:hAnsi="Arial" w:cs="Arial"/>
                          <w:sz w:val="20"/>
                        </w:rPr>
                        <m:t>max</m:t>
                      </m:r>
                    </m:sub>
                  </m:sSub>
                </m:den>
              </m:f>
            </m:e>
          </m:d>
          <m:d>
            <m:dPr>
              <m:ctrlPr>
                <w:rPr>
                  <w:rFonts w:ascii="DejaVu Math TeX Gyre" w:hAnsi="DejaVu Math TeX Gyre" w:cs="Arial"/>
                  <w:i/>
                  <w:sz w:val="20"/>
                </w:rPr>
              </m:ctrlPr>
            </m:dPr>
            <m:e>
              <m:f>
                <m:fPr>
                  <m:ctrlPr>
                    <w:rPr>
                      <w:rFonts w:ascii="DejaVu Math TeX Gyre" w:hAnsi="DejaVu Math TeX Gyre" w:cs="Arial"/>
                      <w:i/>
                      <w:sz w:val="20"/>
                    </w:rPr>
                  </m:ctrlPr>
                </m:fPr>
                <m:num>
                  <m:r>
                    <m:rPr>
                      <m:nor/>
                    </m:rPr>
                    <w:rPr>
                      <w:rFonts w:ascii="Arial" w:hAnsi="Arial" w:cs="Arial"/>
                      <w:sz w:val="20"/>
                    </w:rPr>
                    <m:t xml:space="preserve">2 </m:t>
                  </m:r>
                  <m:sSub>
                    <m:sSubPr>
                      <m:ctrlPr>
                        <w:rPr>
                          <w:rFonts w:ascii="DejaVu Math TeX Gyre" w:hAnsi="DejaVu Math TeX Gyre" w:cs="Arial"/>
                          <w:i/>
                          <w:sz w:val="20"/>
                        </w:rPr>
                      </m:ctrlPr>
                    </m:sSubPr>
                    <m:e>
                      <m:r>
                        <m:rPr>
                          <m:nor/>
                        </m:rPr>
                        <w:rPr>
                          <w:rFonts w:ascii="Arial" w:hAnsi="Arial" w:cs="Arial"/>
                          <w:sz w:val="20"/>
                        </w:rPr>
                        <m:t>D</m:t>
                      </m:r>
                    </m:e>
                    <m:sub>
                      <m:r>
                        <m:rPr>
                          <m:nor/>
                        </m:rPr>
                        <w:rPr>
                          <w:rFonts w:ascii="Arial" w:hAnsi="Arial" w:cs="Arial"/>
                          <w:sz w:val="20"/>
                        </w:rPr>
                        <m:t>inf</m:t>
                      </m:r>
                    </m:sub>
                  </m:sSub>
                </m:num>
                <m:den>
                  <m:sSub>
                    <m:sSubPr>
                      <m:ctrlPr>
                        <w:rPr>
                          <w:rFonts w:ascii="DejaVu Math TeX Gyre" w:hAnsi="DejaVu Math TeX Gyre" w:cs="Arial"/>
                          <w:i/>
                          <w:sz w:val="20"/>
                        </w:rPr>
                      </m:ctrlPr>
                    </m:sSubPr>
                    <m:e>
                      <m:r>
                        <m:rPr>
                          <m:nor/>
                        </m:rPr>
                        <w:rPr>
                          <w:rFonts w:ascii="Arial" w:hAnsi="Arial" w:cs="Arial"/>
                          <w:sz w:val="20"/>
                        </w:rPr>
                        <m:t>D</m:t>
                      </m:r>
                    </m:e>
                    <m:sub>
                      <m:r>
                        <m:rPr>
                          <m:nor/>
                        </m:rPr>
                        <w:rPr>
                          <w:rFonts w:ascii="Arial" w:hAnsi="Arial" w:cs="Arial"/>
                          <w:sz w:val="20"/>
                        </w:rPr>
                        <m:t>max</m:t>
                      </m:r>
                    </m:sub>
                  </m:sSub>
                </m:den>
              </m:f>
              <m:r>
                <w:rPr>
                  <w:rFonts w:ascii="DejaVu Math TeX Gyre" w:hAnsi="DejaVu Math TeX Gyre" w:cs="Arial"/>
                  <w:sz w:val="20"/>
                </w:rPr>
                <m:t xml:space="preserve"> </m:t>
              </m:r>
              <m:r>
                <m:rPr>
                  <m:nor/>
                </m:rPr>
                <w:rPr>
                  <w:rFonts w:ascii="Arial" w:hAnsi="Arial" w:cs="Arial"/>
                  <w:sz w:val="20"/>
                </w:rPr>
                <m:t>-</m:t>
              </m:r>
              <m:r>
                <m:rPr>
                  <m:nor/>
                </m:rPr>
                <w:rPr>
                  <w:rFonts w:ascii="DejaVu Math TeX Gyre" w:hAnsi="Arial" w:cs="Arial"/>
                  <w:sz w:val="20"/>
                </w:rPr>
                <m:t xml:space="preserve"> </m:t>
              </m:r>
              <m:r>
                <m:rPr>
                  <m:nor/>
                </m:rPr>
                <w:rPr>
                  <w:rFonts w:ascii="Arial" w:hAnsi="Arial" w:cs="Arial"/>
                  <w:sz w:val="20"/>
                </w:rPr>
                <m:t>1</m:t>
              </m:r>
            </m:e>
          </m:d>
        </m:oMath>
      </m:oMathPara>
    </w:p>
    <w:p w14:paraId="5CF9CA7B" w14:textId="0B44E150" w:rsidR="009473FF" w:rsidRDefault="009473FF" w:rsidP="009473FF">
      <w:pPr>
        <w:pStyle w:val="Sansinterligne"/>
        <w:spacing w:after="198"/>
        <w:jc w:val="both"/>
        <w:rPr>
          <w:rFonts w:ascii="Arial" w:hAnsi="Arial" w:cs="Arial"/>
          <w:sz w:val="20"/>
        </w:rPr>
      </w:pPr>
    </w:p>
    <w:p w14:paraId="36E0875F" w14:textId="77777777" w:rsidR="005254EE" w:rsidRDefault="005254EE" w:rsidP="005254EE">
      <w:pPr>
        <w:pStyle w:val="Sansinterligne"/>
        <w:spacing w:after="198"/>
        <w:jc w:val="both"/>
        <w:rPr>
          <w:rFonts w:ascii="Arial" w:hAnsi="Arial" w:cs="Arial"/>
          <w:sz w:val="20"/>
        </w:rPr>
      </w:pPr>
      <w:r w:rsidRPr="004703C7">
        <w:rPr>
          <w:rFonts w:ascii="Arial" w:hAnsi="Arial" w:cs="Arial"/>
          <w:sz w:val="20"/>
        </w:rPr>
        <w:t xml:space="preserve">These trajectories are illustrated in </w:t>
      </w:r>
      <w:r w:rsidRPr="004703C7">
        <w:rPr>
          <w:rFonts w:ascii="Arial" w:hAnsi="Arial" w:cs="Arial"/>
          <w:b/>
          <w:bCs/>
          <w:sz w:val="20"/>
        </w:rPr>
        <w:t>Figure S1</w:t>
      </w:r>
      <w:r w:rsidRPr="004703C7">
        <w:rPr>
          <w:rFonts w:ascii="Arial" w:hAnsi="Arial" w:cs="Arial"/>
          <w:sz w:val="20"/>
        </w:rPr>
        <w:t>.</w:t>
      </w:r>
    </w:p>
    <w:p w14:paraId="08C072B0" w14:textId="77777777" w:rsidR="005254EE" w:rsidRDefault="005254EE" w:rsidP="009473FF">
      <w:pPr>
        <w:pStyle w:val="Sansinterligne"/>
        <w:spacing w:after="198"/>
        <w:jc w:val="both"/>
        <w:rPr>
          <w:rFonts w:ascii="Arial" w:hAnsi="Arial" w:cs="Arial"/>
          <w:sz w:val="20"/>
        </w:rPr>
      </w:pPr>
    </w:p>
    <w:p w14:paraId="75D9A6FF" w14:textId="5EB60A92" w:rsidR="009473FF" w:rsidRPr="004703C7" w:rsidRDefault="009473FF" w:rsidP="009473FF">
      <w:pPr>
        <w:pStyle w:val="Sansinterligne"/>
        <w:spacing w:after="198"/>
        <w:jc w:val="both"/>
        <w:rPr>
          <w:rFonts w:ascii="Arial" w:hAnsi="Arial" w:cs="Arial"/>
          <w:sz w:val="20"/>
        </w:rPr>
      </w:pPr>
      <w:r w:rsidRPr="004703C7">
        <w:rPr>
          <w:rFonts w:ascii="Arial" w:hAnsi="Arial" w:cs="Arial"/>
          <w:sz w:val="20"/>
        </w:rPr>
        <w:t>For preexisting forests in 1850, equivalent ages for initial conditions of D</w:t>
      </w:r>
      <w:r w:rsidRPr="004703C7">
        <w:rPr>
          <w:rFonts w:ascii="Arial" w:hAnsi="Arial" w:cs="Arial"/>
          <w:sz w:val="20"/>
          <w:vertAlign w:val="subscript"/>
        </w:rPr>
        <w:t>1850</w:t>
      </w:r>
      <w:r w:rsidRPr="004703C7">
        <w:rPr>
          <w:rFonts w:ascii="Arial" w:hAnsi="Arial" w:cs="Arial"/>
          <w:sz w:val="20"/>
        </w:rPr>
        <w:t xml:space="preserve"> different from D</w:t>
      </w:r>
      <w:r w:rsidRPr="004703C7">
        <w:rPr>
          <w:rFonts w:ascii="Arial" w:hAnsi="Arial" w:cs="Arial"/>
          <w:sz w:val="20"/>
          <w:vertAlign w:val="subscript"/>
        </w:rPr>
        <w:t>ini</w:t>
      </w:r>
      <w:r w:rsidRPr="004703C7">
        <w:rPr>
          <w:rFonts w:ascii="Arial" w:hAnsi="Arial" w:cs="Arial"/>
          <w:sz w:val="20"/>
        </w:rPr>
        <w:t xml:space="preserve"> </w:t>
      </w:r>
      <w:r>
        <w:rPr>
          <w:rFonts w:ascii="Arial" w:hAnsi="Arial" w:cs="Arial"/>
          <w:sz w:val="20"/>
        </w:rPr>
        <w:t xml:space="preserve">needed be computed that are </w:t>
      </w:r>
      <w:r w:rsidRPr="004703C7">
        <w:rPr>
          <w:rFonts w:ascii="Arial" w:hAnsi="Arial" w:cs="Arial"/>
          <w:sz w:val="20"/>
        </w:rPr>
        <w:t xml:space="preserve">given by: </w:t>
      </w:r>
    </w:p>
    <w:p w14:paraId="39E88E6E" w14:textId="77777777" w:rsidR="009473FF" w:rsidRDefault="009473FF" w:rsidP="009473FF">
      <w:pPr>
        <w:pStyle w:val="Sansinterligne"/>
        <w:spacing w:after="198"/>
        <w:jc w:val="both"/>
        <w:rPr>
          <w:rFonts w:ascii="Arial" w:hAnsi="Arial" w:cs="Arial"/>
          <w:sz w:val="20"/>
        </w:rPr>
      </w:pPr>
      <w:r w:rsidRPr="004703C7">
        <w:rPr>
          <w:rFonts w:ascii="Arial" w:hAnsi="Arial" w:cs="Arial"/>
          <w:sz w:val="20"/>
        </w:rPr>
        <w:t>M1</w:t>
      </w:r>
      <w:r>
        <w:rPr>
          <w:rFonts w:ascii="Arial" w:hAnsi="Arial" w:cs="Arial"/>
          <w:sz w:val="20"/>
        </w:rPr>
        <w:t>:</w:t>
      </w:r>
    </w:p>
    <w:p w14:paraId="29ACED4D" w14:textId="77777777" w:rsidR="009473FF" w:rsidRPr="004703C7" w:rsidRDefault="009473FF" w:rsidP="009473FF">
      <w:pPr>
        <w:pStyle w:val="Sansinterligne"/>
        <w:spacing w:after="198"/>
        <w:jc w:val="center"/>
        <w:rPr>
          <w:rFonts w:ascii="Arial" w:hAnsi="Arial" w:cs="Arial"/>
          <w:sz w:val="20"/>
          <w:lang w:val="en-GB"/>
        </w:rPr>
      </w:pPr>
      <w:r w:rsidRPr="004703C7">
        <w:rPr>
          <w:rFonts w:ascii="Arial" w:hAnsi="Arial" w:cs="Arial"/>
          <w:sz w:val="20"/>
          <w:lang w:val="en-GB"/>
        </w:rPr>
        <w:t>age</w:t>
      </w:r>
      <w:r w:rsidRPr="004703C7">
        <w:rPr>
          <w:rFonts w:ascii="Arial" w:hAnsi="Arial" w:cs="Arial"/>
          <w:sz w:val="20"/>
          <w:vertAlign w:val="subscript"/>
          <w:lang w:val="en-GB"/>
        </w:rPr>
        <w:t>1850</w:t>
      </w:r>
      <w:r w:rsidRPr="004703C7">
        <w:rPr>
          <w:rFonts w:ascii="Arial" w:hAnsi="Arial" w:cs="Arial"/>
          <w:sz w:val="20"/>
          <w:lang w:val="en-GB"/>
        </w:rPr>
        <w:t xml:space="preserve"> = </w:t>
      </w:r>
      <w:r w:rsidRPr="004703C7">
        <w:rPr>
          <w:rFonts w:ascii="Arial" w:hAnsi="Arial" w:cs="Arial"/>
          <w:i/>
          <w:iCs/>
          <w:sz w:val="20"/>
          <w:lang w:val="en-GB"/>
        </w:rPr>
        <w:t>l</w:t>
      </w:r>
      <w:r>
        <w:rPr>
          <w:rFonts w:ascii="Arial" w:hAnsi="Arial" w:cs="Arial"/>
          <w:i/>
          <w:iCs/>
          <w:sz w:val="20"/>
          <w:lang w:val="en-GB"/>
        </w:rPr>
        <w:t>og</w:t>
      </w:r>
      <w:r w:rsidRPr="004703C7">
        <w:rPr>
          <w:rFonts w:ascii="Arial" w:hAnsi="Arial" w:cs="Arial"/>
          <w:sz w:val="20"/>
          <w:lang w:val="en-GB"/>
        </w:rPr>
        <w:t xml:space="preserve"> ((</w:t>
      </w:r>
      <w:proofErr w:type="spellStart"/>
      <w:r w:rsidRPr="004703C7">
        <w:rPr>
          <w:rFonts w:ascii="Arial" w:hAnsi="Arial" w:cs="Arial"/>
          <w:sz w:val="20"/>
          <w:lang w:val="en-GB"/>
        </w:rPr>
        <w:t>D</w:t>
      </w:r>
      <w:r w:rsidRPr="004703C7">
        <w:rPr>
          <w:rFonts w:ascii="Arial" w:hAnsi="Arial" w:cs="Arial"/>
          <w:sz w:val="20"/>
          <w:vertAlign w:val="subscript"/>
          <w:lang w:val="en-GB"/>
        </w:rPr>
        <w:t>max</w:t>
      </w:r>
      <w:proofErr w:type="spellEnd"/>
      <w:r w:rsidRPr="004703C7">
        <w:rPr>
          <w:rFonts w:ascii="Arial" w:hAnsi="Arial" w:cs="Arial"/>
          <w:sz w:val="20"/>
          <w:lang w:val="en-GB"/>
        </w:rPr>
        <w:t xml:space="preserve"> – D</w:t>
      </w:r>
      <w:r w:rsidRPr="004703C7">
        <w:rPr>
          <w:rFonts w:ascii="Arial" w:hAnsi="Arial" w:cs="Arial"/>
          <w:sz w:val="20"/>
          <w:vertAlign w:val="subscript"/>
          <w:lang w:val="en-GB"/>
        </w:rPr>
        <w:t>1850</w:t>
      </w:r>
      <w:r w:rsidRPr="004703C7">
        <w:rPr>
          <w:rFonts w:ascii="Arial" w:hAnsi="Arial" w:cs="Arial"/>
          <w:sz w:val="20"/>
          <w:lang w:val="en-GB"/>
        </w:rPr>
        <w:t xml:space="preserve">) / </w:t>
      </w:r>
      <w:r>
        <w:rPr>
          <w:rFonts w:ascii="Arial" w:hAnsi="Arial" w:cs="Arial"/>
          <w:sz w:val="20"/>
          <w:lang w:val="en-GB"/>
        </w:rPr>
        <w:t>(</w:t>
      </w:r>
      <w:proofErr w:type="spellStart"/>
      <w:r w:rsidRPr="004703C7">
        <w:rPr>
          <w:rFonts w:ascii="Arial" w:hAnsi="Arial" w:cs="Arial"/>
          <w:sz w:val="20"/>
          <w:lang w:val="en-GB"/>
        </w:rPr>
        <w:t>D</w:t>
      </w:r>
      <w:r w:rsidRPr="004703C7">
        <w:rPr>
          <w:rFonts w:ascii="Arial" w:hAnsi="Arial" w:cs="Arial"/>
          <w:sz w:val="20"/>
          <w:vertAlign w:val="subscript"/>
          <w:lang w:val="en-GB"/>
        </w:rPr>
        <w:t>max</w:t>
      </w:r>
      <w:proofErr w:type="spellEnd"/>
      <w:r w:rsidRPr="004703C7">
        <w:rPr>
          <w:rFonts w:ascii="Arial" w:hAnsi="Arial" w:cs="Arial"/>
          <w:sz w:val="20"/>
          <w:lang w:val="en-GB"/>
        </w:rPr>
        <w:t xml:space="preserve"> – D</w:t>
      </w:r>
      <w:r w:rsidRPr="004703C7">
        <w:rPr>
          <w:rFonts w:ascii="Arial" w:hAnsi="Arial" w:cs="Arial"/>
          <w:sz w:val="20"/>
          <w:vertAlign w:val="subscript"/>
          <w:lang w:val="en-GB"/>
        </w:rPr>
        <w:t>ini</w:t>
      </w:r>
      <w:r w:rsidRPr="004703C7">
        <w:rPr>
          <w:rFonts w:ascii="Arial" w:hAnsi="Arial" w:cs="Arial"/>
          <w:sz w:val="20"/>
          <w:lang w:val="en-GB"/>
        </w:rPr>
        <w:t xml:space="preserve">)) / </w:t>
      </w:r>
      <w:r w:rsidRPr="004703C7">
        <w:rPr>
          <w:rFonts w:ascii="Arial" w:hAnsi="Arial" w:cs="Arial"/>
          <w:i/>
          <w:iCs/>
          <w:sz w:val="20"/>
          <w:lang w:val="en-GB"/>
        </w:rPr>
        <w:t>l</w:t>
      </w:r>
      <w:r>
        <w:rPr>
          <w:rFonts w:ascii="Arial" w:hAnsi="Arial" w:cs="Arial"/>
          <w:i/>
          <w:iCs/>
          <w:sz w:val="20"/>
          <w:lang w:val="en-GB"/>
        </w:rPr>
        <w:t>og</w:t>
      </w:r>
      <w:r w:rsidRPr="004703C7">
        <w:rPr>
          <w:rFonts w:ascii="Arial" w:hAnsi="Arial" w:cs="Arial"/>
          <w:sz w:val="20"/>
          <w:lang w:val="en-GB"/>
        </w:rPr>
        <w:t xml:space="preserve"> (0.01 </w:t>
      </w:r>
      <w:proofErr w:type="spellStart"/>
      <w:r w:rsidRPr="004703C7">
        <w:rPr>
          <w:rFonts w:ascii="Arial" w:hAnsi="Arial" w:cs="Arial"/>
          <w:sz w:val="20"/>
          <w:lang w:val="en-GB"/>
        </w:rPr>
        <w:t>D</w:t>
      </w:r>
      <w:r w:rsidRPr="004703C7">
        <w:rPr>
          <w:rFonts w:ascii="Arial" w:hAnsi="Arial" w:cs="Arial"/>
          <w:sz w:val="20"/>
          <w:vertAlign w:val="subscript"/>
          <w:lang w:val="en-GB"/>
        </w:rPr>
        <w:t>max</w:t>
      </w:r>
      <w:proofErr w:type="spellEnd"/>
      <w:r w:rsidRPr="004703C7">
        <w:rPr>
          <w:rFonts w:ascii="Arial" w:hAnsi="Arial" w:cs="Arial"/>
          <w:sz w:val="20"/>
          <w:lang w:val="en-GB"/>
        </w:rPr>
        <w:t xml:space="preserve"> / (</w:t>
      </w:r>
      <w:proofErr w:type="spellStart"/>
      <w:r w:rsidRPr="004703C7">
        <w:rPr>
          <w:rFonts w:ascii="Arial" w:hAnsi="Arial" w:cs="Arial"/>
          <w:sz w:val="20"/>
          <w:lang w:val="en-GB"/>
        </w:rPr>
        <w:t>D</w:t>
      </w:r>
      <w:r w:rsidRPr="004703C7">
        <w:rPr>
          <w:rFonts w:ascii="Arial" w:hAnsi="Arial" w:cs="Arial"/>
          <w:sz w:val="20"/>
          <w:vertAlign w:val="subscript"/>
          <w:lang w:val="en-GB"/>
        </w:rPr>
        <w:t>max</w:t>
      </w:r>
      <w:proofErr w:type="spellEnd"/>
      <w:r w:rsidRPr="004703C7">
        <w:rPr>
          <w:rFonts w:ascii="Arial" w:hAnsi="Arial" w:cs="Arial"/>
          <w:sz w:val="20"/>
          <w:lang w:val="en-GB"/>
        </w:rPr>
        <w:t xml:space="preserve"> – D</w:t>
      </w:r>
      <w:r w:rsidRPr="004703C7">
        <w:rPr>
          <w:rFonts w:ascii="Arial" w:hAnsi="Arial" w:cs="Arial"/>
          <w:sz w:val="20"/>
          <w:vertAlign w:val="subscript"/>
          <w:lang w:val="en-GB"/>
        </w:rPr>
        <w:t>ini</w:t>
      </w:r>
      <w:r w:rsidRPr="004703C7">
        <w:rPr>
          <w:rFonts w:ascii="Arial" w:hAnsi="Arial" w:cs="Arial"/>
          <w:sz w:val="20"/>
          <w:lang w:val="en-GB"/>
        </w:rPr>
        <w:t xml:space="preserve">)) </w:t>
      </w:r>
      <w:proofErr w:type="spellStart"/>
      <w:r w:rsidRPr="004703C7">
        <w:rPr>
          <w:rFonts w:ascii="Arial" w:hAnsi="Arial" w:cs="Arial"/>
          <w:sz w:val="20"/>
          <w:lang w:val="en-GB"/>
        </w:rPr>
        <w:t>t</w:t>
      </w:r>
      <w:r w:rsidRPr="004703C7">
        <w:rPr>
          <w:rFonts w:ascii="Arial" w:hAnsi="Arial" w:cs="Arial"/>
          <w:sz w:val="20"/>
          <w:vertAlign w:val="subscript"/>
          <w:lang w:val="en-GB"/>
        </w:rPr>
        <w:t>max</w:t>
      </w:r>
      <w:proofErr w:type="spellEnd"/>
      <w:r w:rsidRPr="004703C7">
        <w:rPr>
          <w:rFonts w:ascii="Arial" w:hAnsi="Arial" w:cs="Arial"/>
          <w:sz w:val="20"/>
          <w:lang w:val="en-GB"/>
        </w:rPr>
        <w:t>,</w:t>
      </w:r>
    </w:p>
    <w:p w14:paraId="6A18668E" w14:textId="77777777" w:rsidR="009473FF" w:rsidRDefault="009473FF" w:rsidP="009473FF">
      <w:pPr>
        <w:pStyle w:val="Sansinterligne"/>
        <w:spacing w:after="198"/>
        <w:jc w:val="both"/>
        <w:rPr>
          <w:rFonts w:ascii="Arial" w:hAnsi="Arial" w:cs="Arial"/>
          <w:sz w:val="20"/>
          <w:lang w:val="en-GB"/>
        </w:rPr>
      </w:pPr>
      <w:r w:rsidRPr="004703C7">
        <w:rPr>
          <w:rFonts w:ascii="Arial" w:hAnsi="Arial" w:cs="Arial"/>
          <w:sz w:val="20"/>
          <w:lang w:val="en-GB"/>
        </w:rPr>
        <w:t>M2</w:t>
      </w:r>
      <w:r>
        <w:rPr>
          <w:rFonts w:ascii="Arial" w:hAnsi="Arial" w:cs="Arial"/>
          <w:sz w:val="20"/>
          <w:lang w:val="en-GB"/>
        </w:rPr>
        <w:t>:</w:t>
      </w:r>
    </w:p>
    <w:p w14:paraId="45234FA5" w14:textId="77777777" w:rsidR="009473FF" w:rsidRPr="004703C7" w:rsidRDefault="009473FF" w:rsidP="009473FF">
      <w:pPr>
        <w:pStyle w:val="Sansinterligne"/>
        <w:spacing w:after="198"/>
        <w:jc w:val="center"/>
        <w:rPr>
          <w:rFonts w:ascii="Arial" w:hAnsi="Arial" w:cs="Arial"/>
          <w:sz w:val="20"/>
          <w:lang w:val="en-GB"/>
        </w:rPr>
      </w:pPr>
      <w:r w:rsidRPr="004703C7">
        <w:rPr>
          <w:rFonts w:ascii="Arial" w:hAnsi="Arial" w:cs="Arial"/>
          <w:sz w:val="20"/>
          <w:lang w:val="en-GB"/>
        </w:rPr>
        <w:t>age</w:t>
      </w:r>
      <w:r w:rsidRPr="004703C7">
        <w:rPr>
          <w:rFonts w:ascii="Arial" w:hAnsi="Arial" w:cs="Arial"/>
          <w:sz w:val="20"/>
          <w:vertAlign w:val="subscript"/>
          <w:lang w:val="en-GB"/>
        </w:rPr>
        <w:t>1850</w:t>
      </w:r>
      <w:r w:rsidRPr="004703C7">
        <w:rPr>
          <w:rFonts w:ascii="Arial" w:hAnsi="Arial" w:cs="Arial"/>
          <w:sz w:val="20"/>
          <w:lang w:val="en-GB"/>
        </w:rPr>
        <w:t xml:space="preserve"> = (D</w:t>
      </w:r>
      <w:r w:rsidRPr="004703C7">
        <w:rPr>
          <w:rFonts w:ascii="Arial" w:hAnsi="Arial" w:cs="Arial"/>
          <w:sz w:val="20"/>
          <w:vertAlign w:val="subscript"/>
          <w:lang w:val="en-GB"/>
        </w:rPr>
        <w:t>1850</w:t>
      </w:r>
      <w:r w:rsidRPr="004703C7">
        <w:rPr>
          <w:rFonts w:ascii="Arial" w:hAnsi="Arial" w:cs="Arial"/>
          <w:sz w:val="20"/>
          <w:lang w:val="en-GB"/>
        </w:rPr>
        <w:t xml:space="preserve"> – D</w:t>
      </w:r>
      <w:r w:rsidRPr="004703C7">
        <w:rPr>
          <w:rFonts w:ascii="Arial" w:hAnsi="Arial" w:cs="Arial"/>
          <w:sz w:val="20"/>
          <w:vertAlign w:val="subscript"/>
          <w:lang w:val="en-GB"/>
        </w:rPr>
        <w:t>ini</w:t>
      </w:r>
      <w:r w:rsidRPr="004703C7">
        <w:rPr>
          <w:rFonts w:ascii="Arial" w:hAnsi="Arial" w:cs="Arial"/>
          <w:sz w:val="20"/>
          <w:lang w:val="en-GB"/>
        </w:rPr>
        <w:t>) / (</w:t>
      </w:r>
      <w:proofErr w:type="spellStart"/>
      <w:r w:rsidRPr="004703C7">
        <w:rPr>
          <w:rFonts w:ascii="Arial" w:hAnsi="Arial" w:cs="Arial"/>
          <w:sz w:val="20"/>
          <w:lang w:val="en-GB"/>
        </w:rPr>
        <w:t>D</w:t>
      </w:r>
      <w:r w:rsidRPr="004703C7">
        <w:rPr>
          <w:rFonts w:ascii="Arial" w:hAnsi="Arial" w:cs="Arial"/>
          <w:sz w:val="20"/>
          <w:vertAlign w:val="subscript"/>
          <w:lang w:val="en-GB"/>
        </w:rPr>
        <w:t>max</w:t>
      </w:r>
      <w:proofErr w:type="spellEnd"/>
      <w:r w:rsidRPr="004703C7">
        <w:rPr>
          <w:rFonts w:ascii="Arial" w:hAnsi="Arial" w:cs="Arial"/>
          <w:sz w:val="20"/>
          <w:lang w:val="en-GB"/>
        </w:rPr>
        <w:t xml:space="preserve"> – D</w:t>
      </w:r>
      <w:r w:rsidRPr="004703C7">
        <w:rPr>
          <w:rFonts w:ascii="Arial" w:hAnsi="Arial" w:cs="Arial"/>
          <w:sz w:val="20"/>
          <w:vertAlign w:val="subscript"/>
          <w:lang w:val="en-GB"/>
        </w:rPr>
        <w:t>ini</w:t>
      </w:r>
      <w:r w:rsidRPr="004703C7">
        <w:rPr>
          <w:rFonts w:ascii="Arial" w:hAnsi="Arial" w:cs="Arial"/>
          <w:sz w:val="20"/>
          <w:lang w:val="en-GB"/>
        </w:rPr>
        <w:t xml:space="preserve">) / </w:t>
      </w:r>
      <w:proofErr w:type="spellStart"/>
      <w:r w:rsidRPr="004703C7">
        <w:rPr>
          <w:rFonts w:ascii="Arial" w:hAnsi="Arial" w:cs="Arial"/>
          <w:sz w:val="20"/>
          <w:lang w:val="en-GB"/>
        </w:rPr>
        <w:t>t</w:t>
      </w:r>
      <w:r w:rsidRPr="004703C7">
        <w:rPr>
          <w:rFonts w:ascii="Arial" w:hAnsi="Arial" w:cs="Arial"/>
          <w:sz w:val="20"/>
          <w:vertAlign w:val="subscript"/>
          <w:lang w:val="en-GB"/>
        </w:rPr>
        <w:t>max</w:t>
      </w:r>
      <w:proofErr w:type="spellEnd"/>
    </w:p>
    <w:p w14:paraId="76B342A8" w14:textId="77777777" w:rsidR="009473FF" w:rsidRDefault="009473FF" w:rsidP="009473FF">
      <w:pPr>
        <w:pStyle w:val="Sansinterligne"/>
        <w:spacing w:after="198"/>
        <w:jc w:val="both"/>
        <w:rPr>
          <w:rFonts w:ascii="Arial" w:hAnsi="Arial" w:cs="Arial"/>
          <w:sz w:val="20"/>
          <w:lang w:val="en-GB"/>
        </w:rPr>
      </w:pPr>
      <w:r w:rsidRPr="004703C7">
        <w:rPr>
          <w:rFonts w:ascii="Arial" w:hAnsi="Arial" w:cs="Arial"/>
          <w:sz w:val="20"/>
          <w:lang w:val="en-GB"/>
        </w:rPr>
        <w:t>M3</w:t>
      </w:r>
      <w:r>
        <w:rPr>
          <w:rFonts w:ascii="Arial" w:hAnsi="Arial" w:cs="Arial"/>
          <w:sz w:val="20"/>
          <w:lang w:val="en-GB"/>
        </w:rPr>
        <w:t>:</w:t>
      </w:r>
    </w:p>
    <w:p w14:paraId="56111F71" w14:textId="77777777" w:rsidR="009473FF" w:rsidRPr="004703C7" w:rsidRDefault="009473FF" w:rsidP="009473FF">
      <w:pPr>
        <w:pStyle w:val="Sansinterligne"/>
        <w:spacing w:after="198"/>
        <w:jc w:val="center"/>
        <w:rPr>
          <w:rFonts w:ascii="Arial" w:hAnsi="Arial" w:cs="Arial"/>
          <w:sz w:val="20"/>
          <w:lang w:val="en-GB"/>
        </w:rPr>
      </w:pPr>
      <w:r w:rsidRPr="004703C7">
        <w:rPr>
          <w:rFonts w:ascii="Arial" w:hAnsi="Arial" w:cs="Arial"/>
          <w:sz w:val="20"/>
          <w:lang w:val="en-GB"/>
        </w:rPr>
        <w:t>age</w:t>
      </w:r>
      <w:r w:rsidRPr="004703C7">
        <w:rPr>
          <w:rFonts w:ascii="Arial" w:hAnsi="Arial" w:cs="Arial"/>
          <w:sz w:val="20"/>
          <w:vertAlign w:val="subscript"/>
          <w:lang w:val="en-GB"/>
        </w:rPr>
        <w:t>1850</w:t>
      </w:r>
      <w:r w:rsidRPr="004703C7">
        <w:rPr>
          <w:rFonts w:ascii="Arial" w:hAnsi="Arial" w:cs="Arial"/>
          <w:sz w:val="20"/>
          <w:lang w:val="en-GB"/>
        </w:rPr>
        <w:t xml:space="preserve"> = (</w:t>
      </w:r>
      <w:r w:rsidRPr="004703C7">
        <w:rPr>
          <w:rFonts w:ascii="Arial" w:hAnsi="Arial" w:cs="Arial"/>
          <w:i/>
          <w:iCs/>
          <w:sz w:val="20"/>
          <w:lang w:val="en-GB"/>
        </w:rPr>
        <w:t>l</w:t>
      </w:r>
      <w:r>
        <w:rPr>
          <w:rFonts w:ascii="Arial" w:hAnsi="Arial" w:cs="Arial"/>
          <w:i/>
          <w:iCs/>
          <w:sz w:val="20"/>
          <w:lang w:val="en-GB"/>
        </w:rPr>
        <w:t>og</w:t>
      </w:r>
      <w:r w:rsidRPr="004703C7">
        <w:rPr>
          <w:rFonts w:ascii="Arial" w:hAnsi="Arial" w:cs="Arial"/>
          <w:sz w:val="20"/>
          <w:lang w:val="en-GB"/>
        </w:rPr>
        <w:t xml:space="preserve"> D</w:t>
      </w:r>
      <w:r w:rsidRPr="004703C7">
        <w:rPr>
          <w:rFonts w:ascii="Arial" w:hAnsi="Arial" w:cs="Arial"/>
          <w:sz w:val="20"/>
          <w:vertAlign w:val="subscript"/>
          <w:lang w:val="en-GB"/>
        </w:rPr>
        <w:t>1850</w:t>
      </w:r>
      <w:r w:rsidRPr="004703C7">
        <w:rPr>
          <w:rFonts w:ascii="Arial" w:hAnsi="Arial" w:cs="Arial"/>
          <w:sz w:val="20"/>
          <w:lang w:val="en-GB"/>
        </w:rPr>
        <w:t xml:space="preserve"> – </w:t>
      </w:r>
      <w:r w:rsidRPr="004703C7">
        <w:rPr>
          <w:rFonts w:ascii="Arial" w:hAnsi="Arial" w:cs="Arial"/>
          <w:i/>
          <w:iCs/>
          <w:sz w:val="20"/>
          <w:lang w:val="en-GB"/>
        </w:rPr>
        <w:t>l</w:t>
      </w:r>
      <w:r>
        <w:rPr>
          <w:rFonts w:ascii="Arial" w:hAnsi="Arial" w:cs="Arial"/>
          <w:i/>
          <w:iCs/>
          <w:sz w:val="20"/>
          <w:lang w:val="en-GB"/>
        </w:rPr>
        <w:t>og</w:t>
      </w:r>
      <w:r w:rsidRPr="004703C7">
        <w:rPr>
          <w:rFonts w:ascii="Arial" w:hAnsi="Arial" w:cs="Arial"/>
          <w:sz w:val="20"/>
          <w:lang w:val="en-GB"/>
        </w:rPr>
        <w:t xml:space="preserve"> D</w:t>
      </w:r>
      <w:r w:rsidRPr="004703C7">
        <w:rPr>
          <w:rFonts w:ascii="Arial" w:hAnsi="Arial" w:cs="Arial"/>
          <w:sz w:val="20"/>
          <w:vertAlign w:val="subscript"/>
          <w:lang w:val="en-GB"/>
        </w:rPr>
        <w:t>ini</w:t>
      </w:r>
      <w:r w:rsidRPr="004703C7">
        <w:rPr>
          <w:rFonts w:ascii="Arial" w:hAnsi="Arial" w:cs="Arial"/>
          <w:sz w:val="20"/>
          <w:lang w:val="en-GB"/>
        </w:rPr>
        <w:t>) / (</w:t>
      </w:r>
      <w:r w:rsidRPr="004703C7">
        <w:rPr>
          <w:rFonts w:ascii="Arial" w:hAnsi="Arial" w:cs="Arial"/>
          <w:i/>
          <w:iCs/>
          <w:sz w:val="20"/>
          <w:lang w:val="en-GB"/>
        </w:rPr>
        <w:t>l</w:t>
      </w:r>
      <w:r>
        <w:rPr>
          <w:rFonts w:ascii="Arial" w:hAnsi="Arial" w:cs="Arial"/>
          <w:i/>
          <w:iCs/>
          <w:sz w:val="20"/>
          <w:lang w:val="en-GB"/>
        </w:rPr>
        <w:t>og</w:t>
      </w:r>
      <w:r w:rsidRPr="004703C7">
        <w:rPr>
          <w:rFonts w:ascii="Arial" w:hAnsi="Arial" w:cs="Arial"/>
          <w:sz w:val="20"/>
          <w:lang w:val="en-GB"/>
        </w:rPr>
        <w:t xml:space="preserve"> </w:t>
      </w:r>
      <w:proofErr w:type="spellStart"/>
      <w:r w:rsidRPr="004703C7">
        <w:rPr>
          <w:rFonts w:ascii="Arial" w:hAnsi="Arial" w:cs="Arial"/>
          <w:sz w:val="20"/>
          <w:lang w:val="en-GB"/>
        </w:rPr>
        <w:t>D</w:t>
      </w:r>
      <w:r w:rsidRPr="004703C7">
        <w:rPr>
          <w:rFonts w:ascii="Arial" w:hAnsi="Arial" w:cs="Arial"/>
          <w:sz w:val="20"/>
          <w:vertAlign w:val="subscript"/>
          <w:lang w:val="en-GB"/>
        </w:rPr>
        <w:t>max</w:t>
      </w:r>
      <w:proofErr w:type="spellEnd"/>
      <w:r w:rsidRPr="004703C7">
        <w:rPr>
          <w:rFonts w:ascii="Arial" w:hAnsi="Arial" w:cs="Arial"/>
          <w:sz w:val="20"/>
          <w:lang w:val="en-GB"/>
        </w:rPr>
        <w:t xml:space="preserve"> – </w:t>
      </w:r>
      <w:r w:rsidRPr="004703C7">
        <w:rPr>
          <w:rFonts w:ascii="Arial" w:hAnsi="Arial" w:cs="Arial"/>
          <w:i/>
          <w:iCs/>
          <w:sz w:val="20"/>
          <w:lang w:val="en-GB"/>
        </w:rPr>
        <w:t>l</w:t>
      </w:r>
      <w:r>
        <w:rPr>
          <w:rFonts w:ascii="Arial" w:hAnsi="Arial" w:cs="Arial"/>
          <w:i/>
          <w:iCs/>
          <w:sz w:val="20"/>
          <w:lang w:val="en-GB"/>
        </w:rPr>
        <w:t>og</w:t>
      </w:r>
      <w:r w:rsidRPr="004703C7">
        <w:rPr>
          <w:rFonts w:ascii="Arial" w:hAnsi="Arial" w:cs="Arial"/>
          <w:sz w:val="20"/>
          <w:lang w:val="en-GB"/>
        </w:rPr>
        <w:t xml:space="preserve"> D</w:t>
      </w:r>
      <w:r w:rsidRPr="004703C7">
        <w:rPr>
          <w:rFonts w:ascii="Arial" w:hAnsi="Arial" w:cs="Arial"/>
          <w:sz w:val="20"/>
          <w:vertAlign w:val="subscript"/>
          <w:lang w:val="en-GB"/>
        </w:rPr>
        <w:t>ini</w:t>
      </w:r>
      <w:proofErr w:type="gramStart"/>
      <w:r w:rsidRPr="004703C7">
        <w:rPr>
          <w:rFonts w:ascii="Arial" w:hAnsi="Arial" w:cs="Arial"/>
          <w:sz w:val="20"/>
          <w:lang w:val="en-GB"/>
        </w:rPr>
        <w:t>) .</w:t>
      </w:r>
      <w:proofErr w:type="gramEnd"/>
      <w:r w:rsidRPr="004703C7">
        <w:rPr>
          <w:rFonts w:ascii="Arial" w:hAnsi="Arial" w:cs="Arial"/>
          <w:sz w:val="20"/>
          <w:lang w:val="en-GB"/>
        </w:rPr>
        <w:t xml:space="preserve"> </w:t>
      </w:r>
      <w:proofErr w:type="spellStart"/>
      <w:r w:rsidRPr="004703C7">
        <w:rPr>
          <w:rFonts w:ascii="Arial" w:hAnsi="Arial" w:cs="Arial"/>
          <w:sz w:val="20"/>
          <w:lang w:val="en-GB"/>
        </w:rPr>
        <w:t>t</w:t>
      </w:r>
      <w:r w:rsidRPr="004703C7">
        <w:rPr>
          <w:rFonts w:ascii="Arial" w:hAnsi="Arial" w:cs="Arial"/>
          <w:sz w:val="20"/>
          <w:vertAlign w:val="subscript"/>
          <w:lang w:val="en-GB"/>
        </w:rPr>
        <w:t>max</w:t>
      </w:r>
      <w:proofErr w:type="spellEnd"/>
    </w:p>
    <w:p w14:paraId="69F007FE" w14:textId="77777777" w:rsidR="009473FF" w:rsidRDefault="009473FF" w:rsidP="009473FF">
      <w:pPr>
        <w:pStyle w:val="Sansinterligne"/>
        <w:spacing w:after="198"/>
        <w:jc w:val="both"/>
        <w:rPr>
          <w:rFonts w:ascii="Arial" w:hAnsi="Arial" w:cs="Arial"/>
          <w:sz w:val="20"/>
          <w:lang w:val="en-GB"/>
        </w:rPr>
      </w:pPr>
      <w:r w:rsidRPr="004703C7">
        <w:rPr>
          <w:rFonts w:ascii="Arial" w:hAnsi="Arial" w:cs="Arial"/>
          <w:sz w:val="20"/>
          <w:lang w:val="en-GB"/>
        </w:rPr>
        <w:t>M4</w:t>
      </w:r>
      <w:r>
        <w:rPr>
          <w:rFonts w:ascii="Arial" w:hAnsi="Arial" w:cs="Arial"/>
          <w:sz w:val="20"/>
          <w:lang w:val="en-GB"/>
        </w:rPr>
        <w:t>:</w:t>
      </w:r>
    </w:p>
    <w:p w14:paraId="386F823A" w14:textId="77777777" w:rsidR="009473FF" w:rsidRPr="00F0164E" w:rsidRDefault="0073115A" w:rsidP="009473FF">
      <w:pPr>
        <w:pStyle w:val="Sansinterligne"/>
        <w:spacing w:after="198"/>
        <w:jc w:val="both"/>
        <w:rPr>
          <w:rFonts w:ascii="Arial" w:hAnsi="Arial" w:cs="Arial"/>
          <w:i/>
          <w:sz w:val="20"/>
          <w:lang w:val="en-GB"/>
        </w:rPr>
      </w:pPr>
      <m:oMathPara>
        <m:oMath>
          <m:sSub>
            <m:sSubPr>
              <m:ctrlPr>
                <w:rPr>
                  <w:rFonts w:ascii="DejaVu Math TeX Gyre" w:hAnsi="DejaVu Math TeX Gyre" w:cs="Arial"/>
                  <w:i/>
                  <w:iCs/>
                  <w:sz w:val="20"/>
                </w:rPr>
              </m:ctrlPr>
            </m:sSubPr>
            <m:e>
              <m:r>
                <m:rPr>
                  <m:nor/>
                </m:rPr>
                <w:rPr>
                  <w:rFonts w:ascii="Arial" w:hAnsi="Arial" w:cs="Arial"/>
                  <w:iCs/>
                  <w:sz w:val="20"/>
                </w:rPr>
                <m:t>age</m:t>
              </m:r>
            </m:e>
            <m:sub>
              <m:r>
                <m:rPr>
                  <m:nor/>
                </m:rPr>
                <w:rPr>
                  <w:rFonts w:ascii="Arial" w:hAnsi="Arial" w:cs="Arial"/>
                  <w:iCs/>
                  <w:sz w:val="20"/>
                </w:rPr>
                <m:t>1850</m:t>
              </m:r>
            </m:sub>
          </m:sSub>
          <m:r>
            <m:rPr>
              <m:nor/>
            </m:rPr>
            <w:rPr>
              <w:rFonts w:ascii="Arial" w:hAnsi="Arial" w:cs="Arial"/>
              <w:iCs/>
              <w:sz w:val="20"/>
            </w:rPr>
            <m:t xml:space="preserve"> </m:t>
          </m:r>
          <m:r>
            <m:rPr>
              <m:nor/>
            </m:rPr>
            <w:rPr>
              <w:rFonts w:ascii="DejaVu Math TeX Gyre" w:hAnsi="Arial" w:cs="Arial"/>
              <w:iCs/>
              <w:sz w:val="20"/>
            </w:rPr>
            <m:t xml:space="preserve"> </m:t>
          </m:r>
          <m:r>
            <m:rPr>
              <m:nor/>
            </m:rPr>
            <w:rPr>
              <w:rFonts w:ascii="Arial" w:hAnsi="Arial" w:cs="Arial"/>
              <w:iCs/>
              <w:sz w:val="20"/>
            </w:rPr>
            <m:t>=</m:t>
          </m:r>
          <m:r>
            <m:rPr>
              <m:nor/>
            </m:rPr>
            <w:rPr>
              <w:rFonts w:ascii="DejaVu Math TeX Gyre" w:hAnsi="Arial" w:cs="Arial"/>
              <w:iCs/>
              <w:sz w:val="20"/>
            </w:rPr>
            <m:t xml:space="preserve">  </m:t>
          </m:r>
          <m:f>
            <m:fPr>
              <m:ctrlPr>
                <w:rPr>
                  <w:rFonts w:ascii="DejaVu Math TeX Gyre" w:hAnsi="DejaVu Math TeX Gyre" w:cs="Arial"/>
                  <w:i/>
                  <w:iCs/>
                  <w:sz w:val="20"/>
                </w:rPr>
              </m:ctrlPr>
            </m:fPr>
            <m:num>
              <m:d>
                <m:dPr>
                  <m:ctrlPr>
                    <w:rPr>
                      <w:rFonts w:ascii="DejaVu Math TeX Gyre" w:hAnsi="DejaVu Math TeX Gyre" w:cs="Arial"/>
                      <w:i/>
                      <w:iCs/>
                      <w:sz w:val="20"/>
                    </w:rPr>
                  </m:ctrlPr>
                </m:dPr>
                <m:e>
                  <m:sSup>
                    <m:sSupPr>
                      <m:ctrlPr>
                        <w:rPr>
                          <w:rFonts w:ascii="DejaVu Math TeX Gyre" w:hAnsi="DejaVu Math TeX Gyre" w:cs="Arial"/>
                          <w:i/>
                          <w:iCs/>
                          <w:sz w:val="20"/>
                        </w:rPr>
                      </m:ctrlPr>
                    </m:sSupPr>
                    <m:e>
                      <m:d>
                        <m:dPr>
                          <m:ctrlPr>
                            <w:rPr>
                              <w:rFonts w:ascii="DejaVu Math TeX Gyre" w:hAnsi="DejaVu Math TeX Gyre" w:cs="Arial"/>
                              <w:i/>
                              <w:iCs/>
                              <w:sz w:val="20"/>
                            </w:rPr>
                          </m:ctrlPr>
                        </m:dPr>
                        <m:e>
                          <m:f>
                            <m:fPr>
                              <m:ctrlPr>
                                <w:rPr>
                                  <w:rFonts w:ascii="DejaVu Math TeX Gyre" w:hAnsi="DejaVu Math TeX Gyre" w:cs="Arial"/>
                                  <w:i/>
                                  <w:iCs/>
                                  <w:sz w:val="20"/>
                                </w:rPr>
                              </m:ctrlPr>
                            </m:fPr>
                            <m:num>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max</m:t>
                                  </m:r>
                                </m:sub>
                              </m:sSub>
                              <m:r>
                                <w:rPr>
                                  <w:rFonts w:ascii="DejaVu Math TeX Gyre" w:hAnsi="DejaVu Math TeX Gyre" w:cs="Arial"/>
                                  <w:sz w:val="20"/>
                                </w:rPr>
                                <m:t xml:space="preserve"> </m:t>
                              </m:r>
                              <m:r>
                                <m:rPr>
                                  <m:nor/>
                                </m:rPr>
                                <w:rPr>
                                  <w:rFonts w:ascii="Arial" w:hAnsi="Arial" w:cs="Arial"/>
                                  <w:iCs/>
                                  <w:sz w:val="20"/>
                                </w:rPr>
                                <m:t>-</m:t>
                              </m:r>
                              <m:r>
                                <m:rPr>
                                  <m:nor/>
                                </m:rPr>
                                <w:rPr>
                                  <w:rFonts w:ascii="DejaVu Math TeX Gyre" w:hAnsi="Arial" w:cs="Arial"/>
                                  <w:iCs/>
                                  <w:sz w:val="20"/>
                                </w:rPr>
                                <m:t xml:space="preserve"> </m:t>
                              </m:r>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1850</m:t>
                                  </m:r>
                                </m:sub>
                              </m:sSub>
                            </m:num>
                            <m:den>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max</m:t>
                                  </m:r>
                                </m:sub>
                              </m:sSub>
                              <m:sSub>
                                <m:sSubPr>
                                  <m:ctrlPr>
                                    <w:rPr>
                                      <w:rFonts w:ascii="DejaVu Math TeX Gyre" w:hAnsi="DejaVu Math TeX Gyre" w:cs="Arial"/>
                                      <w:i/>
                                      <w:iCs/>
                                      <w:sz w:val="20"/>
                                    </w:rPr>
                                  </m:ctrlPr>
                                </m:sSubPr>
                                <m:e>
                                  <m:r>
                                    <m:rPr>
                                      <m:nor/>
                                    </m:rPr>
                                    <w:rPr>
                                      <w:rFonts w:ascii="Arial" w:hAnsi="Arial" w:cs="Arial"/>
                                      <w:iCs/>
                                      <w:sz w:val="20"/>
                                    </w:rPr>
                                    <m:t xml:space="preserve"> . D</m:t>
                                  </m:r>
                                </m:e>
                                <m:sub>
                                  <m:r>
                                    <m:rPr>
                                      <m:nor/>
                                    </m:rPr>
                                    <w:rPr>
                                      <w:rFonts w:ascii="Arial" w:hAnsi="Arial" w:cs="Arial"/>
                                      <w:iCs/>
                                      <w:sz w:val="20"/>
                                    </w:rPr>
                                    <m:t>1850</m:t>
                                  </m:r>
                                </m:sub>
                              </m:sSub>
                            </m:den>
                          </m:f>
                        </m:e>
                      </m:d>
                    </m:e>
                    <m:sup>
                      <m:r>
                        <m:rPr>
                          <m:nor/>
                        </m:rPr>
                        <w:rPr>
                          <w:rFonts w:ascii="Arial" w:hAnsi="Arial" w:cs="Arial"/>
                          <w:iCs/>
                          <w:sz w:val="20"/>
                        </w:rPr>
                        <m:t>2</m:t>
                      </m:r>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inf</m:t>
                          </m:r>
                        </m:sub>
                      </m:sSub>
                      <m:r>
                        <m:rPr>
                          <m:nor/>
                        </m:rPr>
                        <w:rPr>
                          <w:rFonts w:ascii="Arial" w:hAnsi="Arial" w:cs="Arial"/>
                          <w:iCs/>
                          <w:sz w:val="20"/>
                        </w:rPr>
                        <m:t>/</m:t>
                      </m:r>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max</m:t>
                          </m:r>
                        </m:sub>
                      </m:sSub>
                      <m:r>
                        <m:rPr>
                          <m:nor/>
                        </m:rPr>
                        <w:rPr>
                          <w:rFonts w:ascii="Arial" w:hAnsi="Arial" w:cs="Arial"/>
                          <w:iCs/>
                          <w:sz w:val="20"/>
                        </w:rPr>
                        <m:t xml:space="preserve"> - 1</m:t>
                      </m:r>
                    </m:sup>
                  </m:sSup>
                  <m:r>
                    <m:rPr>
                      <m:nor/>
                    </m:rPr>
                    <w:rPr>
                      <w:rFonts w:ascii="Arial" w:hAnsi="Arial" w:cs="Arial"/>
                      <w:iCs/>
                      <w:sz w:val="20"/>
                    </w:rPr>
                    <m:t>- C</m:t>
                  </m:r>
                </m:e>
              </m:d>
            </m:num>
            <m:den>
              <m:d>
                <m:dPr>
                  <m:ctrlPr>
                    <w:rPr>
                      <w:rFonts w:ascii="DejaVu Math TeX Gyre" w:hAnsi="DejaVu Math TeX Gyre" w:cs="Arial"/>
                      <w:i/>
                      <w:iCs/>
                      <w:sz w:val="20"/>
                    </w:rPr>
                  </m:ctrlPr>
                </m:dPr>
                <m:e>
                  <m:sSup>
                    <m:sSupPr>
                      <m:ctrlPr>
                        <w:rPr>
                          <w:rFonts w:ascii="DejaVu Math TeX Gyre" w:hAnsi="DejaVu Math TeX Gyre" w:cs="Arial"/>
                          <w:i/>
                          <w:iCs/>
                          <w:sz w:val="20"/>
                        </w:rPr>
                      </m:ctrlPr>
                    </m:sSupPr>
                    <m:e>
                      <m:d>
                        <m:dPr>
                          <m:ctrlPr>
                            <w:rPr>
                              <w:rFonts w:ascii="DejaVu Math TeX Gyre" w:hAnsi="DejaVu Math TeX Gyre" w:cs="Arial"/>
                              <w:i/>
                              <w:iCs/>
                              <w:sz w:val="20"/>
                            </w:rPr>
                          </m:ctrlPr>
                        </m:dPr>
                        <m:e>
                          <m:f>
                            <m:fPr>
                              <m:ctrlPr>
                                <w:rPr>
                                  <w:rFonts w:ascii="DejaVu Math TeX Gyre" w:hAnsi="DejaVu Math TeX Gyre" w:cs="Arial"/>
                                  <w:i/>
                                  <w:iCs/>
                                  <w:sz w:val="20"/>
                                </w:rPr>
                              </m:ctrlPr>
                            </m:fPr>
                            <m:num>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max</m:t>
                                  </m:r>
                                </m:sub>
                              </m:sSub>
                              <m:r>
                                <w:rPr>
                                  <w:rFonts w:ascii="DejaVu Math TeX Gyre" w:hAnsi="DejaVu Math TeX Gyre" w:cs="Arial"/>
                                  <w:sz w:val="20"/>
                                </w:rPr>
                                <m:t xml:space="preserve"> </m:t>
                              </m:r>
                              <m:r>
                                <m:rPr>
                                  <m:nor/>
                                </m:rPr>
                                <w:rPr>
                                  <w:rFonts w:ascii="Arial" w:hAnsi="Arial" w:cs="Arial"/>
                                  <w:iCs/>
                                  <w:sz w:val="20"/>
                                </w:rPr>
                                <m:t>-</m:t>
                              </m:r>
                              <m:r>
                                <m:rPr>
                                  <m:nor/>
                                </m:rPr>
                                <w:rPr>
                                  <w:rFonts w:ascii="DejaVu Math TeX Gyre" w:hAnsi="Arial" w:cs="Arial"/>
                                  <w:iCs/>
                                  <w:sz w:val="20"/>
                                </w:rPr>
                                <m:t xml:space="preserve"> </m:t>
                              </m:r>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inf</m:t>
                                  </m:r>
                                </m:sub>
                              </m:sSub>
                            </m:num>
                            <m:den>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max</m:t>
                                  </m:r>
                                </m:sub>
                              </m:sSub>
                              <m:sSub>
                                <m:sSubPr>
                                  <m:ctrlPr>
                                    <w:rPr>
                                      <w:rFonts w:ascii="DejaVu Math TeX Gyre" w:hAnsi="DejaVu Math TeX Gyre" w:cs="Arial"/>
                                      <w:i/>
                                      <w:iCs/>
                                      <w:sz w:val="20"/>
                                    </w:rPr>
                                  </m:ctrlPr>
                                </m:sSubPr>
                                <m:e>
                                  <m:r>
                                    <m:rPr>
                                      <m:nor/>
                                    </m:rPr>
                                    <w:rPr>
                                      <w:rFonts w:ascii="Arial" w:hAnsi="Arial" w:cs="Arial"/>
                                      <w:iCs/>
                                      <w:sz w:val="20"/>
                                    </w:rPr>
                                    <m:t xml:space="preserve"> . D</m:t>
                                  </m:r>
                                </m:e>
                                <m:sub>
                                  <m:r>
                                    <m:rPr>
                                      <m:nor/>
                                    </m:rPr>
                                    <w:rPr>
                                      <w:rFonts w:ascii="Arial" w:hAnsi="Arial" w:cs="Arial"/>
                                      <w:iCs/>
                                      <w:sz w:val="20"/>
                                    </w:rPr>
                                    <m:t>inf</m:t>
                                  </m:r>
                                </m:sub>
                              </m:sSub>
                            </m:den>
                          </m:f>
                        </m:e>
                      </m:d>
                    </m:e>
                    <m:sup>
                      <m:r>
                        <m:rPr>
                          <m:nor/>
                        </m:rPr>
                        <w:rPr>
                          <w:rFonts w:ascii="Arial" w:hAnsi="Arial" w:cs="Arial"/>
                          <w:iCs/>
                          <w:sz w:val="20"/>
                        </w:rPr>
                        <m:t>2</m:t>
                      </m:r>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inf</m:t>
                          </m:r>
                        </m:sub>
                      </m:sSub>
                      <m:r>
                        <m:rPr>
                          <m:nor/>
                        </m:rPr>
                        <w:rPr>
                          <w:rFonts w:ascii="Arial" w:hAnsi="Arial" w:cs="Arial"/>
                          <w:iCs/>
                          <w:sz w:val="20"/>
                        </w:rPr>
                        <m:t>/</m:t>
                      </m:r>
                      <m:sSub>
                        <m:sSubPr>
                          <m:ctrlPr>
                            <w:rPr>
                              <w:rFonts w:ascii="DejaVu Math TeX Gyre" w:hAnsi="DejaVu Math TeX Gyre" w:cs="Arial"/>
                              <w:i/>
                              <w:iCs/>
                              <w:sz w:val="20"/>
                            </w:rPr>
                          </m:ctrlPr>
                        </m:sSubPr>
                        <m:e>
                          <m:r>
                            <m:rPr>
                              <m:nor/>
                            </m:rPr>
                            <w:rPr>
                              <w:rFonts w:ascii="Arial" w:hAnsi="Arial" w:cs="Arial"/>
                              <w:iCs/>
                              <w:sz w:val="20"/>
                            </w:rPr>
                            <m:t>D</m:t>
                          </m:r>
                        </m:e>
                        <m:sub>
                          <m:r>
                            <m:rPr>
                              <m:nor/>
                            </m:rPr>
                            <w:rPr>
                              <w:rFonts w:ascii="Arial" w:hAnsi="Arial" w:cs="Arial"/>
                              <w:iCs/>
                              <w:sz w:val="20"/>
                            </w:rPr>
                            <m:t>max</m:t>
                          </m:r>
                        </m:sub>
                      </m:sSub>
                      <m:r>
                        <m:rPr>
                          <m:nor/>
                        </m:rPr>
                        <w:rPr>
                          <w:rFonts w:ascii="Arial" w:hAnsi="Arial" w:cs="Arial"/>
                          <w:iCs/>
                          <w:sz w:val="20"/>
                        </w:rPr>
                        <m:t xml:space="preserve"> - 1</m:t>
                      </m:r>
                    </m:sup>
                  </m:sSup>
                  <m:r>
                    <w:rPr>
                      <w:rFonts w:ascii="DejaVu Math TeX Gyre" w:hAnsi="DejaVu Math TeX Gyre" w:cs="Arial"/>
                      <w:sz w:val="20"/>
                    </w:rPr>
                    <m:t xml:space="preserve">  </m:t>
                  </m:r>
                  <m:r>
                    <m:rPr>
                      <m:nor/>
                    </m:rPr>
                    <w:rPr>
                      <w:rFonts w:ascii="Arial" w:hAnsi="Arial" w:cs="Arial"/>
                      <w:iCs/>
                      <w:sz w:val="20"/>
                    </w:rPr>
                    <m:t>- C</m:t>
                  </m:r>
                </m:e>
              </m:d>
            </m:den>
          </m:f>
          <m:sSub>
            <m:sSubPr>
              <m:ctrlPr>
                <w:rPr>
                  <w:rFonts w:ascii="DejaVu Math TeX Gyre" w:hAnsi="DejaVu Math TeX Gyre" w:cs="Arial"/>
                  <w:i/>
                  <w:iCs/>
                  <w:sz w:val="20"/>
                </w:rPr>
              </m:ctrlPr>
            </m:sSubPr>
            <m:e>
              <m:r>
                <m:rPr>
                  <m:nor/>
                </m:rPr>
                <w:rPr>
                  <w:rFonts w:ascii="Arial" w:hAnsi="Arial" w:cs="Arial"/>
                  <w:iCs/>
                  <w:sz w:val="20"/>
                </w:rPr>
                <m:t>t</m:t>
              </m:r>
            </m:e>
            <m:sub>
              <m:r>
                <m:rPr>
                  <m:nor/>
                </m:rPr>
                <w:rPr>
                  <w:rFonts w:ascii="Arial" w:hAnsi="Arial" w:cs="Arial"/>
                  <w:iCs/>
                  <w:sz w:val="20"/>
                </w:rPr>
                <m:t>inf</m:t>
              </m:r>
            </m:sub>
          </m:sSub>
        </m:oMath>
      </m:oMathPara>
    </w:p>
    <w:p w14:paraId="1136CF23" w14:textId="77777777" w:rsidR="00986A19" w:rsidRDefault="00986A19" w:rsidP="009473FF">
      <w:pPr>
        <w:pStyle w:val="Sansinterligne"/>
        <w:spacing w:after="198"/>
        <w:jc w:val="both"/>
        <w:rPr>
          <w:rFonts w:ascii="Arial" w:hAnsi="Arial" w:cs="Arial"/>
          <w:sz w:val="20"/>
        </w:rPr>
      </w:pPr>
    </w:p>
    <w:p w14:paraId="3B3D7DBA" w14:textId="67710E2B" w:rsidR="00986A19" w:rsidRPr="00986A19" w:rsidRDefault="00986A19" w:rsidP="009473FF">
      <w:pPr>
        <w:pStyle w:val="Sansinterligne"/>
        <w:spacing w:after="198"/>
        <w:jc w:val="both"/>
        <w:rPr>
          <w:rFonts w:ascii="Arial" w:hAnsi="Arial" w:cs="Arial"/>
          <w:sz w:val="20"/>
        </w:rPr>
      </w:pPr>
      <w:r>
        <w:rPr>
          <w:rFonts w:ascii="Arial" w:hAnsi="Arial" w:cs="Arial"/>
          <w:sz w:val="20"/>
        </w:rPr>
        <w:t>Note that age</w:t>
      </w:r>
      <w:r w:rsidRPr="00986A19">
        <w:rPr>
          <w:rFonts w:ascii="Arial" w:hAnsi="Arial" w:cs="Arial"/>
          <w:sz w:val="20"/>
          <w:vertAlign w:val="subscript"/>
        </w:rPr>
        <w:t>1850</w:t>
      </w:r>
      <w:r>
        <w:rPr>
          <w:rFonts w:ascii="Arial" w:hAnsi="Arial" w:cs="Arial"/>
          <w:sz w:val="20"/>
        </w:rPr>
        <w:t xml:space="preserve"> is identified as y</w:t>
      </w:r>
      <w:r w:rsidRPr="00986A19">
        <w:rPr>
          <w:rFonts w:ascii="Arial" w:hAnsi="Arial" w:cs="Arial"/>
          <w:sz w:val="20"/>
          <w:vertAlign w:val="subscript"/>
        </w:rPr>
        <w:t>0</w:t>
      </w:r>
      <w:r>
        <w:rPr>
          <w:rFonts w:ascii="Arial" w:hAnsi="Arial" w:cs="Arial"/>
          <w:sz w:val="20"/>
        </w:rPr>
        <w:t xml:space="preserve"> in the main manuscript.</w:t>
      </w:r>
    </w:p>
    <w:p w14:paraId="6B2A697A" w14:textId="77777777" w:rsidR="009473FF" w:rsidRDefault="009473FF" w:rsidP="009473FF">
      <w:pPr>
        <w:pStyle w:val="Sansinterligne"/>
        <w:spacing w:after="198"/>
        <w:jc w:val="both"/>
        <w:rPr>
          <w:b/>
        </w:rPr>
      </w:pPr>
    </w:p>
    <w:p w14:paraId="551D632E" w14:textId="77777777" w:rsidR="009473FF" w:rsidRPr="00147CFD" w:rsidRDefault="009473FF" w:rsidP="009473FF">
      <w:pPr>
        <w:pStyle w:val="Sansinterligne"/>
        <w:spacing w:after="198"/>
        <w:jc w:val="both"/>
        <w:rPr>
          <w:rFonts w:ascii="Arial" w:hAnsi="Arial" w:cs="Arial"/>
          <w:b/>
          <w:sz w:val="20"/>
        </w:rPr>
      </w:pPr>
      <w:r w:rsidRPr="00147CFD">
        <w:rPr>
          <w:rFonts w:ascii="Arial" w:hAnsi="Arial" w:cs="Arial"/>
          <w:b/>
          <w:sz w:val="20"/>
        </w:rPr>
        <w:t>S2 Forest area data</w:t>
      </w:r>
    </w:p>
    <w:p w14:paraId="6372D146" w14:textId="2E0D742F" w:rsidR="009473FF" w:rsidRDefault="009473FF" w:rsidP="009473FF">
      <w:pPr>
        <w:pStyle w:val="Sansinterligne"/>
        <w:spacing w:after="198"/>
        <w:jc w:val="both"/>
        <w:rPr>
          <w:rFonts w:ascii="Arial" w:hAnsi="Arial" w:cs="Arial"/>
          <w:sz w:val="20"/>
        </w:rPr>
      </w:pPr>
      <w:r w:rsidRPr="00147CFD">
        <w:rPr>
          <w:rFonts w:ascii="Arial" w:hAnsi="Arial" w:cs="Arial"/>
          <w:sz w:val="20"/>
        </w:rPr>
        <w:t>Contemporary statistics stemmed from national forest inventory estimates at department administrative unit (</w:t>
      </w:r>
      <w:proofErr w:type="spellStart"/>
      <w:r w:rsidRPr="00147CFD">
        <w:rPr>
          <w:rFonts w:ascii="Arial" w:hAnsi="Arial" w:cs="Arial"/>
          <w:i/>
          <w:iCs/>
          <w:sz w:val="20"/>
        </w:rPr>
        <w:t>dau</w:t>
      </w:r>
      <w:proofErr w:type="spellEnd"/>
      <w:r w:rsidRPr="00147CFD">
        <w:rPr>
          <w:rFonts w:ascii="Arial" w:hAnsi="Arial" w:cs="Arial"/>
          <w:sz w:val="20"/>
        </w:rPr>
        <w:t>, NUTS-3 units of the European Union</w:t>
      </w:r>
      <w:r w:rsidR="002D5CD6">
        <w:rPr>
          <w:rFonts w:ascii="Arial" w:hAnsi="Arial" w:cs="Arial"/>
          <w:sz w:val="20"/>
        </w:rPr>
        <w:t>, ca. 5000 km</w:t>
      </w:r>
      <w:r w:rsidR="002D5CD6" w:rsidRPr="002D5CD6">
        <w:rPr>
          <w:rFonts w:ascii="Arial" w:hAnsi="Arial" w:cs="Arial"/>
          <w:sz w:val="20"/>
          <w:vertAlign w:val="superscript"/>
        </w:rPr>
        <w:t>2</w:t>
      </w:r>
      <w:r w:rsidR="002D5CD6">
        <w:rPr>
          <w:rFonts w:ascii="Arial" w:hAnsi="Arial" w:cs="Arial"/>
          <w:sz w:val="20"/>
        </w:rPr>
        <w:t xml:space="preserve"> on average</w:t>
      </w:r>
      <w:r w:rsidRPr="00147CFD">
        <w:rPr>
          <w:rFonts w:ascii="Arial" w:hAnsi="Arial" w:cs="Arial"/>
          <w:sz w:val="20"/>
        </w:rPr>
        <w:t xml:space="preserve">) geographical scale, linearly interpolated across successive inventories and aggregated over all </w:t>
      </w:r>
      <w:proofErr w:type="spellStart"/>
      <w:r w:rsidRPr="00147CFD">
        <w:rPr>
          <w:rFonts w:ascii="Arial" w:hAnsi="Arial" w:cs="Arial"/>
          <w:i/>
          <w:iCs/>
          <w:sz w:val="20"/>
        </w:rPr>
        <w:t>dau</w:t>
      </w:r>
      <w:proofErr w:type="spellEnd"/>
      <w:r w:rsidRPr="00147CFD">
        <w:rPr>
          <w:rFonts w:ascii="Arial" w:hAnsi="Arial" w:cs="Arial"/>
          <w:sz w:val="20"/>
        </w:rPr>
        <w:t xml:space="preserve"> to estimate the course of country’s forest area between 1976 and 2010 (</w:t>
      </w:r>
      <w:r w:rsidR="00B039F4">
        <w:rPr>
          <w:rFonts w:ascii="Arial" w:hAnsi="Arial" w:cs="Arial"/>
          <w:sz w:val="20"/>
        </w:rPr>
        <w:t>2</w:t>
      </w:r>
      <w:r w:rsidRPr="00147CFD">
        <w:rPr>
          <w:rFonts w:ascii="Arial" w:hAnsi="Arial" w:cs="Arial"/>
          <w:sz w:val="20"/>
        </w:rPr>
        <w:t xml:space="preserve">). Ancient estimations available prior to the NFI program have been reviewed and synthesized in </w:t>
      </w:r>
      <w:r>
        <w:rPr>
          <w:rFonts w:ascii="Arial" w:hAnsi="Arial" w:cs="Arial"/>
          <w:sz w:val="20"/>
        </w:rPr>
        <w:t>(</w:t>
      </w:r>
      <w:r w:rsidR="00B039F4">
        <w:rPr>
          <w:rFonts w:ascii="Arial" w:hAnsi="Arial" w:cs="Arial"/>
          <w:sz w:val="20"/>
        </w:rPr>
        <w:t>3</w:t>
      </w:r>
      <w:r>
        <w:rPr>
          <w:rFonts w:ascii="Arial" w:hAnsi="Arial" w:cs="Arial"/>
          <w:sz w:val="20"/>
        </w:rPr>
        <w:t>)</w:t>
      </w:r>
      <w:r w:rsidRPr="00147CFD">
        <w:rPr>
          <w:rFonts w:ascii="Arial" w:hAnsi="Arial" w:cs="Arial"/>
          <w:sz w:val="20"/>
        </w:rPr>
        <w:t xml:space="preserve"> and (</w:t>
      </w:r>
      <w:r w:rsidR="00B039F4">
        <w:rPr>
          <w:rFonts w:ascii="Arial" w:hAnsi="Arial" w:cs="Arial"/>
          <w:sz w:val="20"/>
        </w:rPr>
        <w:t>4</w:t>
      </w:r>
      <w:r w:rsidRPr="00147CFD">
        <w:rPr>
          <w:rFonts w:ascii="Arial" w:hAnsi="Arial" w:cs="Arial"/>
          <w:sz w:val="20"/>
        </w:rPr>
        <w:t xml:space="preserve">). Statistics are considered poorly reliable before the completion of the imperial land register (1830), a baseline for the mid-19th century reaching 9.2 million ha. These authors assume the existence a systematic negative bias in ancient statistics, for technical (access to private land), and political (support forest protection) reasons. Ancient statistics selected for GS estimation aimed at providing a centennial estimate of GS changes. They included the agricultural statistics of 1892 </w:t>
      </w:r>
      <w:r>
        <w:rPr>
          <w:rFonts w:ascii="Arial" w:hAnsi="Arial" w:cs="Arial"/>
          <w:sz w:val="20"/>
        </w:rPr>
        <w:t>(</w:t>
      </w:r>
      <w:r w:rsidR="00B039F4">
        <w:rPr>
          <w:rFonts w:ascii="Arial" w:hAnsi="Arial" w:cs="Arial"/>
          <w:sz w:val="20"/>
        </w:rPr>
        <w:t>5</w:t>
      </w:r>
      <w:r w:rsidR="00024DB5">
        <w:rPr>
          <w:rFonts w:ascii="Arial" w:hAnsi="Arial" w:cs="Arial"/>
          <w:sz w:val="20"/>
        </w:rPr>
        <w:t>, termed “S1”</w:t>
      </w:r>
      <w:r>
        <w:rPr>
          <w:rFonts w:ascii="Arial" w:hAnsi="Arial" w:cs="Arial"/>
          <w:sz w:val="20"/>
        </w:rPr>
        <w:t xml:space="preserve">) </w:t>
      </w:r>
      <w:r w:rsidRPr="00147CFD">
        <w:rPr>
          <w:rFonts w:ascii="Arial" w:hAnsi="Arial" w:cs="Arial"/>
          <w:sz w:val="20"/>
        </w:rPr>
        <w:t>and 1929</w:t>
      </w:r>
      <w:r>
        <w:rPr>
          <w:rFonts w:ascii="Arial" w:hAnsi="Arial" w:cs="Arial"/>
          <w:sz w:val="20"/>
        </w:rPr>
        <w:t xml:space="preserve"> (</w:t>
      </w:r>
      <w:r w:rsidR="00B039F4">
        <w:rPr>
          <w:rFonts w:ascii="Arial" w:hAnsi="Arial" w:cs="Arial"/>
          <w:sz w:val="20"/>
        </w:rPr>
        <w:t>6</w:t>
      </w:r>
      <w:r w:rsidR="00024DB5">
        <w:rPr>
          <w:rFonts w:ascii="Arial" w:hAnsi="Arial" w:cs="Arial"/>
          <w:sz w:val="20"/>
        </w:rPr>
        <w:t>, termed “S3”</w:t>
      </w:r>
      <w:r>
        <w:rPr>
          <w:rFonts w:ascii="Arial" w:hAnsi="Arial" w:cs="Arial"/>
          <w:sz w:val="20"/>
        </w:rPr>
        <w:t>)</w:t>
      </w:r>
      <w:r w:rsidRPr="00147CFD">
        <w:rPr>
          <w:rFonts w:ascii="Arial" w:hAnsi="Arial" w:cs="Arial"/>
          <w:sz w:val="20"/>
        </w:rPr>
        <w:t xml:space="preserve">, and the </w:t>
      </w:r>
      <w:proofErr w:type="spellStart"/>
      <w:r w:rsidRPr="00147CFD">
        <w:rPr>
          <w:rFonts w:ascii="Arial" w:hAnsi="Arial" w:cs="Arial"/>
          <w:i/>
          <w:iCs/>
          <w:sz w:val="20"/>
        </w:rPr>
        <w:t>Daubree</w:t>
      </w:r>
      <w:proofErr w:type="spellEnd"/>
      <w:r w:rsidRPr="00147CFD">
        <w:rPr>
          <w:rFonts w:ascii="Arial" w:hAnsi="Arial" w:cs="Arial"/>
          <w:sz w:val="20"/>
        </w:rPr>
        <w:t xml:space="preserve"> forest statistics of 1908</w:t>
      </w:r>
      <w:r>
        <w:rPr>
          <w:rFonts w:ascii="Arial" w:hAnsi="Arial" w:cs="Arial"/>
          <w:sz w:val="20"/>
        </w:rPr>
        <w:t xml:space="preserve"> (</w:t>
      </w:r>
      <w:r w:rsidR="00B039F4">
        <w:rPr>
          <w:rFonts w:ascii="Arial" w:hAnsi="Arial" w:cs="Arial"/>
          <w:sz w:val="20"/>
        </w:rPr>
        <w:t>7</w:t>
      </w:r>
      <w:r w:rsidR="00024DB5">
        <w:rPr>
          <w:rFonts w:ascii="Arial" w:hAnsi="Arial" w:cs="Arial"/>
          <w:sz w:val="20"/>
        </w:rPr>
        <w:t>, termed “S2”</w:t>
      </w:r>
      <w:r>
        <w:rPr>
          <w:rFonts w:ascii="Arial" w:hAnsi="Arial" w:cs="Arial"/>
          <w:sz w:val="20"/>
        </w:rPr>
        <w:t>)</w:t>
      </w:r>
      <w:r w:rsidRPr="00147CFD">
        <w:rPr>
          <w:rFonts w:ascii="Arial" w:hAnsi="Arial" w:cs="Arial"/>
          <w:sz w:val="20"/>
        </w:rPr>
        <w:t xml:space="preserve">, all digitized, presented and analyzed in </w:t>
      </w:r>
      <w:r>
        <w:rPr>
          <w:rFonts w:ascii="Arial" w:hAnsi="Arial" w:cs="Arial"/>
          <w:sz w:val="20"/>
        </w:rPr>
        <w:t>(</w:t>
      </w:r>
      <w:r w:rsidR="00B039F4">
        <w:rPr>
          <w:rFonts w:ascii="Arial" w:hAnsi="Arial" w:cs="Arial"/>
          <w:sz w:val="20"/>
        </w:rPr>
        <w:t>8</w:t>
      </w:r>
      <w:r w:rsidRPr="00147CFD">
        <w:rPr>
          <w:rFonts w:ascii="Arial" w:hAnsi="Arial" w:cs="Arial"/>
          <w:sz w:val="20"/>
        </w:rPr>
        <w:t xml:space="preserve">), </w:t>
      </w:r>
      <w:r>
        <w:rPr>
          <w:rFonts w:ascii="Arial" w:hAnsi="Arial" w:cs="Arial"/>
          <w:sz w:val="20"/>
        </w:rPr>
        <w:t xml:space="preserve">and </w:t>
      </w:r>
      <w:r w:rsidR="00024DB5">
        <w:rPr>
          <w:rFonts w:ascii="Arial" w:hAnsi="Arial" w:cs="Arial"/>
          <w:sz w:val="20"/>
        </w:rPr>
        <w:t xml:space="preserve">open access (see </w:t>
      </w:r>
      <w:r w:rsidR="00024DB5" w:rsidRPr="00024DB5">
        <w:rPr>
          <w:rFonts w:ascii="Arial" w:hAnsi="Arial" w:cs="Arial"/>
          <w:b/>
          <w:bCs/>
          <w:sz w:val="20"/>
        </w:rPr>
        <w:t>Supporting datasets</w:t>
      </w:r>
      <w:r w:rsidR="00024DB5">
        <w:rPr>
          <w:rFonts w:ascii="Arial" w:hAnsi="Arial" w:cs="Arial"/>
          <w:sz w:val="20"/>
        </w:rPr>
        <w:t xml:space="preserve"> section)</w:t>
      </w:r>
      <w:r w:rsidRPr="00147CFD">
        <w:rPr>
          <w:rFonts w:ascii="Arial" w:hAnsi="Arial" w:cs="Arial"/>
          <w:sz w:val="20"/>
        </w:rPr>
        <w:t xml:space="preserve">. Between 1871 and 1919, primary statistics did not encompass a part of France (Alsace-Moselle) annexed by Germany, a gap corrected for by using two complementary statistics (Ministerium </w:t>
      </w:r>
      <w:proofErr w:type="spellStart"/>
      <w:r w:rsidRPr="00147CFD">
        <w:rPr>
          <w:rFonts w:ascii="Arial" w:hAnsi="Arial" w:cs="Arial"/>
          <w:sz w:val="20"/>
        </w:rPr>
        <w:t>für</w:t>
      </w:r>
      <w:proofErr w:type="spellEnd"/>
      <w:r w:rsidRPr="00147CFD">
        <w:rPr>
          <w:rFonts w:ascii="Arial" w:hAnsi="Arial" w:cs="Arial"/>
          <w:sz w:val="20"/>
        </w:rPr>
        <w:t xml:space="preserve"> </w:t>
      </w:r>
      <w:proofErr w:type="spellStart"/>
      <w:r w:rsidRPr="00147CFD">
        <w:rPr>
          <w:rFonts w:ascii="Arial" w:hAnsi="Arial" w:cs="Arial"/>
          <w:sz w:val="20"/>
        </w:rPr>
        <w:t>Elsaß</w:t>
      </w:r>
      <w:proofErr w:type="spellEnd"/>
      <w:r w:rsidRPr="00147CFD">
        <w:rPr>
          <w:rFonts w:ascii="Arial" w:hAnsi="Arial" w:cs="Arial"/>
          <w:sz w:val="20"/>
        </w:rPr>
        <w:t xml:space="preserve">-Lothringen, 1907; </w:t>
      </w:r>
      <w:r w:rsidR="00B039F4">
        <w:rPr>
          <w:rFonts w:ascii="Arial" w:hAnsi="Arial" w:cs="Arial"/>
          <w:sz w:val="20"/>
        </w:rPr>
        <w:t>(9)</w:t>
      </w:r>
      <w:r w:rsidRPr="00147CFD">
        <w:rPr>
          <w:rFonts w:ascii="Arial" w:hAnsi="Arial" w:cs="Arial"/>
          <w:sz w:val="20"/>
        </w:rPr>
        <w:t xml:space="preserve">). Moreover, data from 1882 and 1892 described </w:t>
      </w:r>
      <w:r w:rsidRPr="00147CFD">
        <w:rPr>
          <w:rFonts w:ascii="Arial" w:hAnsi="Arial" w:cs="Arial"/>
          <w:i/>
          <w:iCs/>
          <w:sz w:val="20"/>
        </w:rPr>
        <w:t>reforestation perimeters</w:t>
      </w:r>
      <w:r w:rsidRPr="00147CFD">
        <w:rPr>
          <w:rFonts w:ascii="Arial" w:hAnsi="Arial" w:cs="Arial"/>
          <w:sz w:val="20"/>
        </w:rPr>
        <w:t xml:space="preserve"> intended for mountain protection by afforestation, but not necessarily afforested at these dates. These estimates were replaced by statistics on effective afforestation (</w:t>
      </w:r>
      <w:r w:rsidR="00B039F4">
        <w:rPr>
          <w:rFonts w:ascii="Arial" w:hAnsi="Arial" w:cs="Arial"/>
          <w:sz w:val="20"/>
        </w:rPr>
        <w:t>10</w:t>
      </w:r>
      <w:r w:rsidRPr="00147CFD">
        <w:rPr>
          <w:rFonts w:ascii="Arial" w:hAnsi="Arial" w:cs="Arial"/>
          <w:sz w:val="20"/>
        </w:rPr>
        <w:t xml:space="preserve">). Last, </w:t>
      </w:r>
      <w:r w:rsidRPr="00147CFD">
        <w:rPr>
          <w:rFonts w:ascii="Arial" w:hAnsi="Arial" w:cs="Arial"/>
          <w:sz w:val="20"/>
        </w:rPr>
        <w:lastRenderedPageBreak/>
        <w:t>contemporary quantitative definitions of forests used in national forest inventory (</w:t>
      </w:r>
      <w:r>
        <w:rPr>
          <w:rFonts w:ascii="Arial" w:hAnsi="Arial" w:cs="Arial"/>
          <w:sz w:val="20"/>
        </w:rPr>
        <w:t>1</w:t>
      </w:r>
      <w:r w:rsidR="00B039F4">
        <w:rPr>
          <w:rFonts w:ascii="Arial" w:hAnsi="Arial" w:cs="Arial"/>
          <w:sz w:val="20"/>
        </w:rPr>
        <w:t>1</w:t>
      </w:r>
      <w:r w:rsidRPr="00147CFD">
        <w:rPr>
          <w:rFonts w:ascii="Arial" w:hAnsi="Arial" w:cs="Arial"/>
          <w:sz w:val="20"/>
        </w:rPr>
        <w:t>) are more inclusive than in the past (a minimum 10% of tree cover over an area of a minimum 0.5 ha</w:t>
      </w:r>
      <w:r w:rsidR="0034394A">
        <w:rPr>
          <w:rFonts w:ascii="Arial" w:hAnsi="Arial" w:cs="Arial"/>
          <w:sz w:val="20"/>
        </w:rPr>
        <w:t xml:space="preserve"> and trees able to grow taller than 5m high at their maximum</w:t>
      </w:r>
      <w:r w:rsidRPr="00147CFD">
        <w:rPr>
          <w:rFonts w:ascii="Arial" w:hAnsi="Arial" w:cs="Arial"/>
          <w:sz w:val="20"/>
        </w:rPr>
        <w:t>), leading to the assumption that ancient statistics may remain negatively biased in this respect. This aspect was handled in the uncertainty analysis.</w:t>
      </w:r>
    </w:p>
    <w:p w14:paraId="01EDC3E7" w14:textId="77777777" w:rsidR="00B039F4" w:rsidRDefault="00B039F4" w:rsidP="009473FF">
      <w:pPr>
        <w:pStyle w:val="Sansinterligne"/>
        <w:spacing w:after="198"/>
        <w:jc w:val="both"/>
        <w:rPr>
          <w:b/>
          <w:bCs/>
        </w:rPr>
      </w:pPr>
    </w:p>
    <w:p w14:paraId="051C72E7" w14:textId="77777777" w:rsidR="009473FF" w:rsidRPr="00D82CD0" w:rsidRDefault="009473FF" w:rsidP="009473FF">
      <w:pPr>
        <w:pStyle w:val="Sansinterligne"/>
        <w:spacing w:after="198"/>
        <w:jc w:val="both"/>
        <w:rPr>
          <w:rFonts w:ascii="Arial" w:hAnsi="Arial" w:cs="Arial"/>
          <w:sz w:val="20"/>
        </w:rPr>
      </w:pPr>
      <w:r w:rsidRPr="00D82CD0">
        <w:rPr>
          <w:rFonts w:ascii="Arial" w:hAnsi="Arial" w:cs="Arial"/>
          <w:b/>
          <w:bCs/>
          <w:sz w:val="20"/>
        </w:rPr>
        <w:t>S3</w:t>
      </w:r>
      <w:r w:rsidRPr="00D82CD0">
        <w:rPr>
          <w:rFonts w:ascii="Arial" w:hAnsi="Arial" w:cs="Arial"/>
          <w:sz w:val="20"/>
        </w:rPr>
        <w:t xml:space="preserve"> </w:t>
      </w:r>
      <w:r w:rsidRPr="00D82CD0">
        <w:rPr>
          <w:rFonts w:ascii="Arial" w:hAnsi="Arial" w:cs="Arial"/>
          <w:b/>
          <w:bCs/>
          <w:sz w:val="20"/>
        </w:rPr>
        <w:t>Fitting process and uncertainty analysis</w:t>
      </w:r>
    </w:p>
    <w:p w14:paraId="2F70C06A" w14:textId="3CE2BA77" w:rsidR="009473FF" w:rsidRDefault="009473FF" w:rsidP="009473FF">
      <w:pPr>
        <w:pStyle w:val="Sansinterligne"/>
        <w:spacing w:after="198"/>
        <w:jc w:val="both"/>
        <w:rPr>
          <w:rFonts w:ascii="Arial" w:hAnsi="Arial" w:cs="Arial"/>
          <w:sz w:val="20"/>
        </w:rPr>
      </w:pPr>
      <w:r w:rsidRPr="00D82CD0">
        <w:rPr>
          <w:rFonts w:ascii="Arial" w:hAnsi="Arial" w:cs="Arial"/>
          <w:sz w:val="20"/>
        </w:rPr>
        <w:t xml:space="preserve">Models were fitted to the GS chronology </w:t>
      </w:r>
      <w:r w:rsidRPr="00342723">
        <w:rPr>
          <w:rFonts w:ascii="Arial" w:hAnsi="Arial" w:cs="Arial"/>
          <w:sz w:val="20"/>
        </w:rPr>
        <w:t>established from the French NFI over 1976-2010 (</w:t>
      </w:r>
      <w:r w:rsidR="00B039F4" w:rsidRPr="00342723">
        <w:rPr>
          <w:rFonts w:ascii="Arial" w:hAnsi="Arial" w:cs="Arial"/>
          <w:sz w:val="20"/>
        </w:rPr>
        <w:t>2</w:t>
      </w:r>
      <w:r w:rsidRPr="00342723">
        <w:rPr>
          <w:rFonts w:ascii="Arial" w:hAnsi="Arial" w:cs="Arial"/>
          <w:sz w:val="20"/>
        </w:rPr>
        <w:t xml:space="preserve">, </w:t>
      </w:r>
      <w:r w:rsidRPr="00342723">
        <w:rPr>
          <w:rFonts w:ascii="Arial" w:hAnsi="Arial" w:cs="Arial"/>
          <w:b/>
          <w:bCs/>
          <w:sz w:val="20"/>
        </w:rPr>
        <w:t>Dataset S1</w:t>
      </w:r>
      <w:r w:rsidRPr="00342723">
        <w:rPr>
          <w:rFonts w:ascii="Arial" w:hAnsi="Arial" w:cs="Arial"/>
          <w:sz w:val="20"/>
        </w:rPr>
        <w:t>). In view of the close-to-linear pattern of GS progression, five GS estimates equidistant in time were extracted from this chronology, in 1978, 1986, 1994</w:t>
      </w:r>
      <w:r w:rsidRPr="00D82CD0">
        <w:rPr>
          <w:rFonts w:ascii="Arial" w:hAnsi="Arial" w:cs="Arial"/>
          <w:sz w:val="20"/>
        </w:rPr>
        <w:t>, 2002 and 2010 (indexed GS (</w:t>
      </w:r>
      <w:r w:rsidRPr="00D82CD0">
        <w:rPr>
          <w:rFonts w:ascii="Arial" w:hAnsi="Arial" w:cs="Arial"/>
          <w:i/>
          <w:iCs/>
          <w:sz w:val="20"/>
        </w:rPr>
        <w:t>j</w:t>
      </w:r>
      <w:r w:rsidRPr="00D82CD0">
        <w:rPr>
          <w:rFonts w:ascii="Arial" w:hAnsi="Arial" w:cs="Arial"/>
          <w:sz w:val="20"/>
        </w:rPr>
        <w:t xml:space="preserve">)). Goodness-of-fit indicators included: </w:t>
      </w:r>
    </w:p>
    <w:p w14:paraId="13927AB4" w14:textId="77777777" w:rsidR="009473FF" w:rsidRDefault="009473FF" w:rsidP="009473FF">
      <w:pPr>
        <w:pStyle w:val="Sansinterligne"/>
        <w:numPr>
          <w:ilvl w:val="0"/>
          <w:numId w:val="17"/>
        </w:numPr>
        <w:spacing w:before="100" w:beforeAutospacing="1" w:after="198"/>
        <w:jc w:val="both"/>
        <w:rPr>
          <w:rFonts w:ascii="Arial" w:hAnsi="Arial" w:cs="Arial"/>
          <w:sz w:val="20"/>
        </w:rPr>
      </w:pPr>
      <w:r w:rsidRPr="00D82CD0">
        <w:rPr>
          <w:rFonts w:ascii="Arial" w:hAnsi="Arial" w:cs="Arial"/>
          <w:sz w:val="20"/>
        </w:rPr>
        <w:t xml:space="preserve">the root </w:t>
      </w:r>
      <w:proofErr w:type="gramStart"/>
      <w:r w:rsidRPr="00D82CD0">
        <w:rPr>
          <w:rFonts w:ascii="Arial" w:hAnsi="Arial" w:cs="Arial"/>
          <w:sz w:val="20"/>
        </w:rPr>
        <w:t>mean</w:t>
      </w:r>
      <w:proofErr w:type="gramEnd"/>
      <w:r w:rsidRPr="00D82CD0">
        <w:rPr>
          <w:rFonts w:ascii="Arial" w:hAnsi="Arial" w:cs="Arial"/>
          <w:sz w:val="20"/>
        </w:rPr>
        <w:t xml:space="preserve"> square error of prediction (RMSEP): </w:t>
      </w:r>
    </w:p>
    <w:p w14:paraId="7579F6D9" w14:textId="77777777" w:rsidR="009473FF" w:rsidRDefault="009473FF" w:rsidP="009473FF">
      <w:pPr>
        <w:pStyle w:val="Sansinterligne"/>
        <w:spacing w:after="198"/>
        <w:ind w:left="1080"/>
        <w:jc w:val="both"/>
        <w:rPr>
          <w:rFonts w:ascii="Arial" w:hAnsi="Arial" w:cs="Arial"/>
          <w:sz w:val="20"/>
        </w:rPr>
      </w:pPr>
      <m:oMathPara>
        <m:oMath>
          <m:r>
            <m:rPr>
              <m:nor/>
            </m:rPr>
            <w:rPr>
              <w:rFonts w:ascii="Arial" w:hAnsi="Arial" w:cs="Arial"/>
              <w:sz w:val="20"/>
            </w:rPr>
            <m:t xml:space="preserve">RMSEP </m:t>
          </m:r>
          <m:r>
            <m:rPr>
              <m:nor/>
            </m:rPr>
            <w:rPr>
              <w:rFonts w:ascii="DejaVu Math TeX Gyre" w:hAnsi="Arial" w:cs="Arial"/>
              <w:sz w:val="20"/>
            </w:rPr>
            <m:t xml:space="preserve"> </m:t>
          </m:r>
          <m:r>
            <m:rPr>
              <m:nor/>
            </m:rPr>
            <w:rPr>
              <w:rFonts w:ascii="Arial" w:hAnsi="Arial" w:cs="Arial"/>
              <w:sz w:val="20"/>
            </w:rPr>
            <m:t>=</m:t>
          </m:r>
          <m:r>
            <m:rPr>
              <m:nor/>
            </m:rPr>
            <w:rPr>
              <w:rFonts w:ascii="DejaVu Math TeX Gyre" w:hAnsi="Arial" w:cs="Arial"/>
              <w:sz w:val="20"/>
            </w:rPr>
            <m:t xml:space="preserve"> </m:t>
          </m:r>
          <m:sSup>
            <m:sSupPr>
              <m:ctrlPr>
                <w:rPr>
                  <w:rFonts w:ascii="DejaVu Math TeX Gyre" w:hAnsi="DejaVu Math TeX Gyre" w:cs="Arial"/>
                  <w:i/>
                  <w:sz w:val="20"/>
                </w:rPr>
              </m:ctrlPr>
            </m:sSupPr>
            <m:e>
              <m:d>
                <m:dPr>
                  <m:ctrlPr>
                    <w:rPr>
                      <w:rFonts w:ascii="DejaVu Math TeX Gyre" w:hAnsi="DejaVu Math TeX Gyre" w:cs="Arial"/>
                      <w:i/>
                      <w:sz w:val="20"/>
                    </w:rPr>
                  </m:ctrlPr>
                </m:dPr>
                <m:e>
                  <m:f>
                    <m:fPr>
                      <m:ctrlPr>
                        <w:rPr>
                          <w:rFonts w:ascii="DejaVu Math TeX Gyre" w:hAnsi="DejaVu Math TeX Gyre" w:cs="Arial"/>
                          <w:i/>
                          <w:sz w:val="20"/>
                        </w:rPr>
                      </m:ctrlPr>
                    </m:fPr>
                    <m:num>
                      <m:r>
                        <m:rPr>
                          <m:nor/>
                        </m:rPr>
                        <w:rPr>
                          <w:rFonts w:ascii="Arial" w:hAnsi="Arial" w:cs="Arial"/>
                          <w:sz w:val="20"/>
                        </w:rPr>
                        <m:t>1</m:t>
                      </m:r>
                    </m:num>
                    <m:den>
                      <m:r>
                        <m:rPr>
                          <m:nor/>
                        </m:rPr>
                        <w:rPr>
                          <w:rFonts w:ascii="Arial" w:hAnsi="Arial" w:cs="Arial"/>
                          <w:sz w:val="20"/>
                        </w:rPr>
                        <m:t>5</m:t>
                      </m:r>
                    </m:den>
                  </m:f>
                  <m:nary>
                    <m:naryPr>
                      <m:chr m:val="∑"/>
                      <m:limLoc m:val="undOvr"/>
                      <m:ctrlPr>
                        <w:rPr>
                          <w:rFonts w:ascii="DejaVu Math TeX Gyre" w:hAnsi="DejaVu Math TeX Gyre" w:cs="Arial"/>
                          <w:i/>
                          <w:sz w:val="20"/>
                        </w:rPr>
                      </m:ctrlPr>
                    </m:naryPr>
                    <m:sub>
                      <m:r>
                        <m:rPr>
                          <m:nor/>
                        </m:rPr>
                        <w:rPr>
                          <w:rFonts w:ascii="Arial" w:hAnsi="Arial" w:cs="Arial"/>
                          <w:i/>
                          <w:iCs/>
                          <w:sz w:val="20"/>
                        </w:rPr>
                        <m:t>j</m:t>
                      </m:r>
                      <m:r>
                        <m:rPr>
                          <m:nor/>
                        </m:rPr>
                        <w:rPr>
                          <w:rFonts w:ascii="DejaVu Math TeX Gyre" w:hAnsi="Arial" w:cs="Arial"/>
                          <w:sz w:val="20"/>
                        </w:rPr>
                        <m:t xml:space="preserve"> </m:t>
                      </m:r>
                      <m:r>
                        <m:rPr>
                          <m:nor/>
                        </m:rPr>
                        <w:rPr>
                          <w:rFonts w:ascii="Arial" w:hAnsi="Arial" w:cs="Arial"/>
                          <w:sz w:val="20"/>
                        </w:rPr>
                        <m:t>=</m:t>
                      </m:r>
                      <m:r>
                        <m:rPr>
                          <m:nor/>
                        </m:rPr>
                        <w:rPr>
                          <w:rFonts w:ascii="DejaVu Math TeX Gyre" w:hAnsi="Arial" w:cs="Arial"/>
                          <w:sz w:val="20"/>
                        </w:rPr>
                        <m:t xml:space="preserve"> </m:t>
                      </m:r>
                      <m:r>
                        <m:rPr>
                          <m:nor/>
                        </m:rPr>
                        <w:rPr>
                          <w:rFonts w:ascii="Arial" w:hAnsi="Arial" w:cs="Arial"/>
                          <w:sz w:val="20"/>
                        </w:rPr>
                        <m:t>1</m:t>
                      </m:r>
                    </m:sub>
                    <m:sup>
                      <m:r>
                        <m:rPr>
                          <m:nor/>
                        </m:rPr>
                        <w:rPr>
                          <w:rFonts w:ascii="Arial" w:hAnsi="Arial" w:cs="Arial"/>
                          <w:sz w:val="20"/>
                        </w:rPr>
                        <m:t>5</m:t>
                      </m:r>
                    </m:sup>
                    <m:e>
                      <m:d>
                        <m:dPr>
                          <m:ctrlPr>
                            <w:rPr>
                              <w:rFonts w:ascii="DejaVu Math TeX Gyre" w:hAnsi="DejaVu Math TeX Gyre" w:cs="Arial"/>
                              <w:i/>
                              <w:sz w:val="20"/>
                            </w:rPr>
                          </m:ctrlPr>
                        </m:dPr>
                        <m:e>
                          <m:sSub>
                            <m:sSubPr>
                              <m:ctrlPr>
                                <w:rPr>
                                  <w:rFonts w:ascii="DejaVu Math TeX Gyre" w:hAnsi="DejaVu Math TeX Gyre" w:cs="Arial"/>
                                  <w:i/>
                                  <w:sz w:val="20"/>
                                </w:rPr>
                              </m:ctrlPr>
                            </m:sSubPr>
                            <m:e>
                              <m:r>
                                <m:rPr>
                                  <m:nor/>
                                </m:rPr>
                                <w:rPr>
                                  <w:rFonts w:ascii="Arial" w:hAnsi="Arial" w:cs="Arial"/>
                                  <w:sz w:val="20"/>
                                </w:rPr>
                                <m:t>GS</m:t>
                              </m:r>
                            </m:e>
                            <m:sub>
                              <m:r>
                                <m:rPr>
                                  <m:nor/>
                                </m:rPr>
                                <w:rPr>
                                  <w:rFonts w:ascii="Arial" w:hAnsi="Arial" w:cs="Arial"/>
                                  <w:sz w:val="20"/>
                                </w:rPr>
                                <m:t>M</m:t>
                              </m:r>
                            </m:sub>
                          </m:sSub>
                          <m:d>
                            <m:dPr>
                              <m:ctrlPr>
                                <w:rPr>
                                  <w:rFonts w:ascii="DejaVu Math TeX Gyre" w:hAnsi="DejaVu Math TeX Gyre" w:cs="Arial"/>
                                  <w:i/>
                                  <w:sz w:val="20"/>
                                </w:rPr>
                              </m:ctrlPr>
                            </m:dPr>
                            <m:e>
                              <m:r>
                                <m:rPr>
                                  <m:nor/>
                                </m:rPr>
                                <w:rPr>
                                  <w:rFonts w:ascii="Arial" w:hAnsi="Arial" w:cs="Arial"/>
                                  <w:i/>
                                  <w:iCs/>
                                  <w:sz w:val="20"/>
                                </w:rPr>
                                <m:t>j</m:t>
                              </m:r>
                            </m:e>
                          </m:d>
                          <m:r>
                            <m:rPr>
                              <m:nor/>
                            </m:rPr>
                            <w:rPr>
                              <w:rFonts w:ascii="Arial" w:hAnsi="Arial" w:cs="Arial"/>
                              <w:sz w:val="20"/>
                            </w:rPr>
                            <m:t xml:space="preserve"> - GS(</m:t>
                          </m:r>
                          <m:r>
                            <m:rPr>
                              <m:nor/>
                            </m:rPr>
                            <w:rPr>
                              <w:rFonts w:ascii="Arial" w:hAnsi="Arial" w:cs="Arial"/>
                              <w:i/>
                              <w:iCs/>
                              <w:sz w:val="20"/>
                            </w:rPr>
                            <m:t>j</m:t>
                          </m:r>
                          <m:r>
                            <m:rPr>
                              <m:nor/>
                            </m:rPr>
                            <w:rPr>
                              <w:rFonts w:ascii="Arial" w:hAnsi="Arial" w:cs="Arial"/>
                              <w:sz w:val="20"/>
                            </w:rPr>
                            <m:t>)</m:t>
                          </m:r>
                        </m:e>
                      </m:d>
                      <m:r>
                        <m:rPr>
                          <m:nor/>
                        </m:rPr>
                        <w:rPr>
                          <w:rFonts w:ascii="Arial" w:hAnsi="Arial" w:cs="Arial"/>
                          <w:sz w:val="20"/>
                        </w:rPr>
                        <m:t>²</m:t>
                      </m:r>
                    </m:e>
                  </m:nary>
                </m:e>
              </m:d>
            </m:e>
            <m:sup>
              <m:r>
                <m:rPr>
                  <m:nor/>
                </m:rPr>
                <w:rPr>
                  <w:rFonts w:ascii="Arial" w:hAnsi="Arial" w:cs="Arial"/>
                  <w:sz w:val="20"/>
                </w:rPr>
                <m:t>0.5</m:t>
              </m:r>
            </m:sup>
          </m:sSup>
        </m:oMath>
      </m:oMathPara>
    </w:p>
    <w:p w14:paraId="62FFCA28" w14:textId="77777777" w:rsidR="009473FF" w:rsidRPr="00EC4A95" w:rsidRDefault="009473FF" w:rsidP="009473FF">
      <w:pPr>
        <w:pStyle w:val="Sansinterligne"/>
        <w:numPr>
          <w:ilvl w:val="0"/>
          <w:numId w:val="17"/>
        </w:numPr>
        <w:spacing w:before="100" w:beforeAutospacing="1" w:after="198"/>
        <w:jc w:val="both"/>
        <w:rPr>
          <w:rFonts w:ascii="Arial" w:hAnsi="Arial" w:cs="Arial"/>
          <w:sz w:val="20"/>
        </w:rPr>
      </w:pPr>
      <w:r w:rsidRPr="00D82CD0">
        <w:rPr>
          <w:rFonts w:ascii="Arial" w:hAnsi="Arial" w:cs="Arial"/>
          <w:sz w:val="20"/>
        </w:rPr>
        <w:t xml:space="preserve">the bias of prediction: </w:t>
      </w:r>
      <w:r>
        <w:rPr>
          <w:rFonts w:ascii="Arial" w:hAnsi="Arial" w:cs="Arial"/>
          <w:sz w:val="20"/>
        </w:rPr>
        <w:tab/>
      </w:r>
    </w:p>
    <w:p w14:paraId="09FB4CF5" w14:textId="77777777" w:rsidR="009473FF" w:rsidRPr="003B346B" w:rsidRDefault="009473FF" w:rsidP="009473FF">
      <w:pPr>
        <w:pStyle w:val="Sansinterligne"/>
        <w:spacing w:after="198"/>
        <w:ind w:left="1080"/>
        <w:jc w:val="center"/>
        <w:rPr>
          <w:rFonts w:ascii="Arial" w:hAnsi="Arial" w:cs="Arial"/>
          <w:i/>
          <w:sz w:val="20"/>
        </w:rPr>
      </w:pPr>
      <w:r>
        <w:rPr>
          <w:rFonts w:ascii="Arial" w:hAnsi="Arial" w:cs="Arial"/>
          <w:sz w:val="20"/>
        </w:rPr>
        <w:t xml:space="preserve">  </w:t>
      </w:r>
      <m:oMath>
        <m:r>
          <m:rPr>
            <m:nor/>
          </m:rPr>
          <w:rPr>
            <w:rFonts w:ascii="Arial" w:hAnsi="Arial" w:cs="Arial"/>
            <w:sz w:val="20"/>
          </w:rPr>
          <m:t xml:space="preserve">Bias = </m:t>
        </m:r>
        <m:f>
          <m:fPr>
            <m:ctrlPr>
              <w:rPr>
                <w:rFonts w:ascii="DejaVu Math TeX Gyre" w:hAnsi="DejaVu Math TeX Gyre" w:cs="Arial"/>
                <w:i/>
                <w:sz w:val="20"/>
              </w:rPr>
            </m:ctrlPr>
          </m:fPr>
          <m:num>
            <m:r>
              <m:rPr>
                <m:nor/>
              </m:rPr>
              <w:rPr>
                <w:rFonts w:ascii="Arial" w:hAnsi="Arial" w:cs="Arial"/>
                <w:sz w:val="20"/>
              </w:rPr>
              <m:t>1</m:t>
            </m:r>
          </m:num>
          <m:den>
            <m:r>
              <m:rPr>
                <m:nor/>
              </m:rPr>
              <w:rPr>
                <w:rFonts w:ascii="Arial" w:hAnsi="Arial" w:cs="Arial"/>
                <w:sz w:val="20"/>
              </w:rPr>
              <m:t>5</m:t>
            </m:r>
          </m:den>
        </m:f>
        <m:nary>
          <m:naryPr>
            <m:chr m:val="∑"/>
            <m:limLoc m:val="undOvr"/>
            <m:ctrlPr>
              <w:rPr>
                <w:rFonts w:ascii="DejaVu Math TeX Gyre" w:hAnsi="DejaVu Math TeX Gyre" w:cs="Arial"/>
                <w:i/>
                <w:sz w:val="20"/>
              </w:rPr>
            </m:ctrlPr>
          </m:naryPr>
          <m:sub>
            <m:r>
              <m:rPr>
                <m:nor/>
              </m:rPr>
              <w:rPr>
                <w:rFonts w:ascii="Arial" w:hAnsi="Arial" w:cs="Arial"/>
                <w:iCs/>
                <w:sz w:val="20"/>
              </w:rPr>
              <m:t>j</m:t>
            </m:r>
            <m:r>
              <m:rPr>
                <m:nor/>
              </m:rPr>
              <w:rPr>
                <w:rFonts w:ascii="Arial" w:hAnsi="Arial" w:cs="Arial"/>
                <w:sz w:val="20"/>
              </w:rPr>
              <m:t xml:space="preserve"> = 1</m:t>
            </m:r>
          </m:sub>
          <m:sup>
            <m:r>
              <m:rPr>
                <m:nor/>
              </m:rPr>
              <w:rPr>
                <w:rFonts w:ascii="Arial" w:hAnsi="Arial" w:cs="Arial"/>
                <w:sz w:val="20"/>
              </w:rPr>
              <m:t>5</m:t>
            </m:r>
          </m:sup>
          <m:e>
            <m:d>
              <m:dPr>
                <m:ctrlPr>
                  <w:rPr>
                    <w:rFonts w:ascii="DejaVu Math TeX Gyre" w:hAnsi="DejaVu Math TeX Gyre" w:cs="Arial"/>
                    <w:i/>
                    <w:sz w:val="20"/>
                  </w:rPr>
                </m:ctrlPr>
              </m:dPr>
              <m:e>
                <m:r>
                  <m:rPr>
                    <m:nor/>
                  </m:rPr>
                  <w:rPr>
                    <w:rFonts w:ascii="Arial" w:hAnsi="Arial" w:cs="Arial"/>
                    <w:sz w:val="20"/>
                  </w:rPr>
                  <m:t>GS</m:t>
                </m:r>
                <m:d>
                  <m:dPr>
                    <m:ctrlPr>
                      <w:rPr>
                        <w:rFonts w:ascii="DejaVu Math TeX Gyre" w:hAnsi="DejaVu Math TeX Gyre" w:cs="Arial"/>
                        <w:i/>
                        <w:sz w:val="20"/>
                      </w:rPr>
                    </m:ctrlPr>
                  </m:dPr>
                  <m:e>
                    <m:r>
                      <m:rPr>
                        <m:nor/>
                      </m:rPr>
                      <w:rPr>
                        <w:rFonts w:ascii="Arial" w:hAnsi="Arial" w:cs="Arial"/>
                        <w:iCs/>
                        <w:sz w:val="20"/>
                      </w:rPr>
                      <m:t>j</m:t>
                    </m:r>
                  </m:e>
                </m:d>
                <m:r>
                  <m:rPr>
                    <m:nor/>
                  </m:rPr>
                  <w:rPr>
                    <w:rFonts w:ascii="Arial" w:hAnsi="Arial" w:cs="Arial"/>
                    <w:sz w:val="20"/>
                  </w:rPr>
                  <m:t xml:space="preserve"> - </m:t>
                </m:r>
                <m:sSub>
                  <m:sSubPr>
                    <m:ctrlPr>
                      <w:rPr>
                        <w:rFonts w:ascii="DejaVu Math TeX Gyre" w:hAnsi="DejaVu Math TeX Gyre" w:cs="Arial"/>
                        <w:i/>
                        <w:sz w:val="20"/>
                      </w:rPr>
                    </m:ctrlPr>
                  </m:sSubPr>
                  <m:e>
                    <m:r>
                      <m:rPr>
                        <m:nor/>
                      </m:rPr>
                      <w:rPr>
                        <w:rFonts w:ascii="Arial" w:hAnsi="Arial" w:cs="Arial"/>
                        <w:sz w:val="20"/>
                      </w:rPr>
                      <m:t>GS</m:t>
                    </m:r>
                  </m:e>
                  <m:sub>
                    <m:r>
                      <m:rPr>
                        <m:nor/>
                      </m:rPr>
                      <w:rPr>
                        <w:rFonts w:ascii="Arial" w:hAnsi="Arial" w:cs="Arial"/>
                        <w:sz w:val="20"/>
                      </w:rPr>
                      <m:t>M</m:t>
                    </m:r>
                  </m:sub>
                </m:sSub>
                <m:r>
                  <m:rPr>
                    <m:nor/>
                  </m:rPr>
                  <w:rPr>
                    <w:rFonts w:ascii="Arial" w:hAnsi="Arial" w:cs="Arial"/>
                    <w:sz w:val="20"/>
                  </w:rPr>
                  <m:t>(</m:t>
                </m:r>
                <m:r>
                  <m:rPr>
                    <m:nor/>
                  </m:rPr>
                  <w:rPr>
                    <w:rFonts w:ascii="Arial" w:hAnsi="Arial" w:cs="Arial"/>
                    <w:iCs/>
                    <w:sz w:val="20"/>
                  </w:rPr>
                  <m:t>j</m:t>
                </m:r>
                <m:r>
                  <m:rPr>
                    <m:nor/>
                  </m:rPr>
                  <w:rPr>
                    <w:rFonts w:ascii="Arial" w:hAnsi="Arial" w:cs="Arial"/>
                    <w:sz w:val="20"/>
                  </w:rPr>
                  <m:t>)</m:t>
                </m:r>
              </m:e>
            </m:d>
          </m:e>
        </m:nary>
      </m:oMath>
    </w:p>
    <w:p w14:paraId="08C4001D" w14:textId="77777777" w:rsidR="009473FF" w:rsidRDefault="009473FF" w:rsidP="009473FF">
      <w:pPr>
        <w:pStyle w:val="Sansinterligne"/>
        <w:numPr>
          <w:ilvl w:val="0"/>
          <w:numId w:val="17"/>
        </w:numPr>
        <w:spacing w:before="100" w:beforeAutospacing="1" w:after="198"/>
        <w:jc w:val="both"/>
        <w:rPr>
          <w:rFonts w:ascii="Arial" w:hAnsi="Arial" w:cs="Arial"/>
          <w:sz w:val="20"/>
        </w:rPr>
      </w:pPr>
      <w:r w:rsidRPr="00D82CD0">
        <w:rPr>
          <w:rFonts w:ascii="Arial" w:hAnsi="Arial" w:cs="Arial"/>
          <w:sz w:val="20"/>
        </w:rPr>
        <w:t xml:space="preserve">the relative RMSEP and bias: </w:t>
      </w:r>
    </w:p>
    <w:p w14:paraId="62451959" w14:textId="77777777" w:rsidR="009473FF" w:rsidRPr="00D82CD0" w:rsidRDefault="0073115A" w:rsidP="009473FF">
      <w:pPr>
        <w:pStyle w:val="Sansinterligne"/>
        <w:spacing w:after="198"/>
        <w:ind w:left="1080"/>
        <w:jc w:val="center"/>
        <w:rPr>
          <w:rFonts w:ascii="Arial" w:hAnsi="Arial" w:cs="Arial"/>
          <w:i/>
          <w:sz w:val="20"/>
        </w:rPr>
      </w:pPr>
      <m:oMathPara>
        <m:oMath>
          <m:sSup>
            <m:sSupPr>
              <m:ctrlPr>
                <w:rPr>
                  <w:rFonts w:ascii="DejaVu Math TeX Gyre" w:hAnsi="DejaVu Math TeX Gyre" w:cs="Arial"/>
                  <w:i/>
                  <w:sz w:val="20"/>
                </w:rPr>
              </m:ctrlPr>
            </m:sSupPr>
            <m:e>
              <m:r>
                <m:rPr>
                  <m:nor/>
                </m:rPr>
                <w:rPr>
                  <w:rFonts w:ascii="Arial" w:hAnsi="Arial" w:cs="Arial"/>
                  <w:sz w:val="20"/>
                </w:rPr>
                <m:t>Relative RMSEP  =</m:t>
              </m:r>
              <m:r>
                <m:rPr>
                  <m:sty m:val="p"/>
                </m:rPr>
                <w:rPr>
                  <w:rFonts w:ascii="DejaVu Math TeX Gyre" w:hAnsi="DejaVu Math TeX Gyre" w:cs="Arial"/>
                  <w:sz w:val="20"/>
                </w:rPr>
                <m:t xml:space="preserve"> </m:t>
              </m:r>
              <m:d>
                <m:dPr>
                  <m:ctrlPr>
                    <w:rPr>
                      <w:rFonts w:ascii="DejaVu Math TeX Gyre" w:hAnsi="DejaVu Math TeX Gyre" w:cs="Arial"/>
                      <w:i/>
                      <w:sz w:val="20"/>
                    </w:rPr>
                  </m:ctrlPr>
                </m:dPr>
                <m:e>
                  <m:f>
                    <m:fPr>
                      <m:ctrlPr>
                        <w:rPr>
                          <w:rFonts w:ascii="DejaVu Math TeX Gyre" w:hAnsi="DejaVu Math TeX Gyre" w:cs="Arial"/>
                          <w:i/>
                          <w:sz w:val="20"/>
                        </w:rPr>
                      </m:ctrlPr>
                    </m:fPr>
                    <m:num>
                      <m:r>
                        <m:rPr>
                          <m:nor/>
                        </m:rPr>
                        <w:rPr>
                          <w:rFonts w:ascii="Arial" w:hAnsi="Arial" w:cs="Arial"/>
                          <w:sz w:val="20"/>
                        </w:rPr>
                        <m:t>1</m:t>
                      </m:r>
                    </m:num>
                    <m:den>
                      <m:r>
                        <m:rPr>
                          <m:nor/>
                        </m:rPr>
                        <w:rPr>
                          <w:rFonts w:ascii="Arial" w:hAnsi="Arial" w:cs="Arial"/>
                          <w:sz w:val="20"/>
                        </w:rPr>
                        <m:t>5</m:t>
                      </m:r>
                    </m:den>
                  </m:f>
                  <m:nary>
                    <m:naryPr>
                      <m:chr m:val="∑"/>
                      <m:limLoc m:val="undOvr"/>
                      <m:ctrlPr>
                        <w:rPr>
                          <w:rFonts w:ascii="DejaVu Math TeX Gyre" w:hAnsi="DejaVu Math TeX Gyre" w:cs="Arial"/>
                          <w:i/>
                          <w:sz w:val="20"/>
                        </w:rPr>
                      </m:ctrlPr>
                    </m:naryPr>
                    <m:sub>
                      <m:r>
                        <m:rPr>
                          <m:nor/>
                        </m:rPr>
                        <w:rPr>
                          <w:rFonts w:ascii="Arial" w:hAnsi="Arial" w:cs="Arial"/>
                          <w:iCs/>
                          <w:sz w:val="20"/>
                        </w:rPr>
                        <m:t>j</m:t>
                      </m:r>
                      <m:r>
                        <m:rPr>
                          <m:nor/>
                        </m:rPr>
                        <w:rPr>
                          <w:rFonts w:ascii="Arial" w:hAnsi="Arial" w:cs="Arial"/>
                          <w:sz w:val="20"/>
                        </w:rPr>
                        <m:t xml:space="preserve"> = 1</m:t>
                      </m:r>
                    </m:sub>
                    <m:sup>
                      <m:r>
                        <m:rPr>
                          <m:nor/>
                        </m:rPr>
                        <w:rPr>
                          <w:rFonts w:ascii="Arial" w:hAnsi="Arial" w:cs="Arial"/>
                          <w:sz w:val="20"/>
                        </w:rPr>
                        <m:t>5</m:t>
                      </m:r>
                    </m:sup>
                    <m:e>
                      <m:sSup>
                        <m:sSupPr>
                          <m:ctrlPr>
                            <w:rPr>
                              <w:rFonts w:ascii="DejaVu Math TeX Gyre" w:hAnsi="DejaVu Math TeX Gyre" w:cs="Arial"/>
                              <w:i/>
                              <w:sz w:val="20"/>
                            </w:rPr>
                          </m:ctrlPr>
                        </m:sSupPr>
                        <m:e>
                          <m:d>
                            <m:dPr>
                              <m:ctrlPr>
                                <w:rPr>
                                  <w:rFonts w:ascii="DejaVu Math TeX Gyre" w:hAnsi="DejaVu Math TeX Gyre" w:cs="Arial"/>
                                  <w:i/>
                                  <w:sz w:val="20"/>
                                </w:rPr>
                              </m:ctrlPr>
                            </m:dPr>
                            <m:e>
                              <m:d>
                                <m:dPr>
                                  <m:ctrlPr>
                                    <w:rPr>
                                      <w:rFonts w:ascii="DejaVu Math TeX Gyre" w:hAnsi="DejaVu Math TeX Gyre" w:cs="Arial"/>
                                      <w:i/>
                                      <w:sz w:val="20"/>
                                    </w:rPr>
                                  </m:ctrlPr>
                                </m:dPr>
                                <m:e>
                                  <m:sSub>
                                    <m:sSubPr>
                                      <m:ctrlPr>
                                        <w:rPr>
                                          <w:rFonts w:ascii="DejaVu Math TeX Gyre" w:hAnsi="DejaVu Math TeX Gyre" w:cs="Arial"/>
                                          <w:i/>
                                          <w:sz w:val="20"/>
                                        </w:rPr>
                                      </m:ctrlPr>
                                    </m:sSubPr>
                                    <m:e>
                                      <m:r>
                                        <m:rPr>
                                          <m:nor/>
                                        </m:rPr>
                                        <w:rPr>
                                          <w:rFonts w:ascii="Arial" w:hAnsi="Arial" w:cs="Arial"/>
                                          <w:sz w:val="20"/>
                                        </w:rPr>
                                        <m:t>GS</m:t>
                                      </m:r>
                                    </m:e>
                                    <m:sub>
                                      <m:r>
                                        <m:rPr>
                                          <m:nor/>
                                        </m:rPr>
                                        <w:rPr>
                                          <w:rFonts w:ascii="Arial" w:hAnsi="Arial" w:cs="Arial"/>
                                          <w:sz w:val="20"/>
                                        </w:rPr>
                                        <m:t>M</m:t>
                                      </m:r>
                                    </m:sub>
                                  </m:sSub>
                                  <m:d>
                                    <m:dPr>
                                      <m:ctrlPr>
                                        <w:rPr>
                                          <w:rFonts w:ascii="DejaVu Math TeX Gyre" w:hAnsi="DejaVu Math TeX Gyre" w:cs="Arial"/>
                                          <w:i/>
                                          <w:sz w:val="20"/>
                                        </w:rPr>
                                      </m:ctrlPr>
                                    </m:dPr>
                                    <m:e>
                                      <m:r>
                                        <m:rPr>
                                          <m:nor/>
                                        </m:rPr>
                                        <w:rPr>
                                          <w:rFonts w:ascii="Arial" w:hAnsi="Arial" w:cs="Arial"/>
                                          <w:iCs/>
                                          <w:sz w:val="20"/>
                                        </w:rPr>
                                        <m:t>j</m:t>
                                      </m:r>
                                    </m:e>
                                  </m:d>
                                  <m:r>
                                    <m:rPr>
                                      <m:nor/>
                                    </m:rPr>
                                    <w:rPr>
                                      <w:rFonts w:ascii="Arial" w:hAnsi="Arial" w:cs="Arial"/>
                                      <w:sz w:val="20"/>
                                    </w:rPr>
                                    <m:t xml:space="preserve"> - GS(</m:t>
                                  </m:r>
                                  <m:r>
                                    <m:rPr>
                                      <m:nor/>
                                    </m:rPr>
                                    <w:rPr>
                                      <w:rFonts w:ascii="Arial" w:hAnsi="Arial" w:cs="Arial"/>
                                      <w:iCs/>
                                      <w:sz w:val="20"/>
                                    </w:rPr>
                                    <m:t>j</m:t>
                                  </m:r>
                                  <m:r>
                                    <m:rPr>
                                      <m:nor/>
                                    </m:rPr>
                                    <w:rPr>
                                      <w:rFonts w:ascii="Arial" w:hAnsi="Arial" w:cs="Arial"/>
                                      <w:sz w:val="20"/>
                                    </w:rPr>
                                    <m:t>)</m:t>
                                  </m:r>
                                </m:e>
                              </m:d>
                              <m:r>
                                <m:rPr>
                                  <m:nor/>
                                </m:rPr>
                                <w:rPr>
                                  <w:rFonts w:ascii="Arial" w:hAnsi="Arial" w:cs="Arial"/>
                                  <w:sz w:val="20"/>
                                </w:rPr>
                                <m:t>/GS</m:t>
                              </m:r>
                              <m:r>
                                <m:rPr>
                                  <m:nor/>
                                </m:rPr>
                                <w:rPr>
                                  <w:rFonts w:ascii="Arial" w:hAnsi="Arial" w:cs="Arial"/>
                                  <w:iCs/>
                                  <w:sz w:val="20"/>
                                </w:rPr>
                                <m:t>(</m:t>
                              </m:r>
                              <m:r>
                                <m:rPr>
                                  <m:nor/>
                                </m:rPr>
                                <w:rPr>
                                  <w:rFonts w:ascii="Arial" w:hAnsi="Arial" w:cs="Arial"/>
                                  <w:sz w:val="20"/>
                                </w:rPr>
                                <m:t>j</m:t>
                              </m:r>
                              <m:r>
                                <m:rPr>
                                  <m:nor/>
                                </m:rPr>
                                <w:rPr>
                                  <w:rFonts w:ascii="Arial" w:hAnsi="Arial" w:cs="Arial"/>
                                  <w:iCs/>
                                  <w:sz w:val="20"/>
                                </w:rPr>
                                <m:t>)</m:t>
                              </m:r>
                            </m:e>
                          </m:d>
                        </m:e>
                        <m:sup>
                          <m:r>
                            <m:rPr>
                              <m:nor/>
                            </m:rPr>
                            <w:rPr>
                              <w:rFonts w:ascii="Arial" w:hAnsi="Arial" w:cs="Arial"/>
                              <w:sz w:val="20"/>
                            </w:rPr>
                            <m:t>2</m:t>
                          </m:r>
                        </m:sup>
                      </m:sSup>
                    </m:e>
                  </m:nary>
                </m:e>
              </m:d>
            </m:e>
            <m:sup>
              <m:r>
                <m:rPr>
                  <m:nor/>
                </m:rPr>
                <w:rPr>
                  <w:rFonts w:ascii="Arial" w:hAnsi="Arial" w:cs="Arial"/>
                  <w:sz w:val="20"/>
                </w:rPr>
                <m:t>0.5</m:t>
              </m:r>
            </m:sup>
          </m:sSup>
        </m:oMath>
      </m:oMathPara>
    </w:p>
    <w:p w14:paraId="0FEA49BF" w14:textId="77777777" w:rsidR="009473FF" w:rsidRPr="003B346B" w:rsidRDefault="009473FF" w:rsidP="009473FF">
      <w:pPr>
        <w:pStyle w:val="Sansinterligne"/>
        <w:spacing w:after="198"/>
        <w:ind w:left="1080"/>
        <w:jc w:val="center"/>
        <w:rPr>
          <w:rFonts w:ascii="Arial" w:hAnsi="Arial" w:cs="Arial"/>
          <w:i/>
          <w:sz w:val="20"/>
        </w:rPr>
      </w:pPr>
      <m:oMathPara>
        <m:oMath>
          <m:r>
            <m:rPr>
              <m:nor/>
            </m:rPr>
            <w:rPr>
              <w:rFonts w:ascii="Arial" w:hAnsi="Arial" w:cs="Arial"/>
              <w:sz w:val="20"/>
            </w:rPr>
            <m:t xml:space="preserve">Relative Bias  =  </m:t>
          </m:r>
          <m:f>
            <m:fPr>
              <m:ctrlPr>
                <w:rPr>
                  <w:rFonts w:ascii="DejaVu Math TeX Gyre" w:hAnsi="DejaVu Math TeX Gyre" w:cs="Arial"/>
                  <w:i/>
                  <w:sz w:val="20"/>
                </w:rPr>
              </m:ctrlPr>
            </m:fPr>
            <m:num>
              <m:r>
                <m:rPr>
                  <m:nor/>
                </m:rPr>
                <w:rPr>
                  <w:rFonts w:ascii="Arial" w:hAnsi="Arial" w:cs="Arial"/>
                  <w:sz w:val="20"/>
                </w:rPr>
                <m:t>1</m:t>
              </m:r>
            </m:num>
            <m:den>
              <m:r>
                <m:rPr>
                  <m:nor/>
                </m:rPr>
                <w:rPr>
                  <w:rFonts w:ascii="Arial" w:hAnsi="Arial" w:cs="Arial"/>
                  <w:sz w:val="20"/>
                </w:rPr>
                <m:t>5</m:t>
              </m:r>
            </m:den>
          </m:f>
          <m:nary>
            <m:naryPr>
              <m:chr m:val="∑"/>
              <m:limLoc m:val="undOvr"/>
              <m:ctrlPr>
                <w:rPr>
                  <w:rFonts w:ascii="DejaVu Math TeX Gyre" w:hAnsi="DejaVu Math TeX Gyre" w:cs="Arial"/>
                  <w:i/>
                  <w:sz w:val="20"/>
                </w:rPr>
              </m:ctrlPr>
            </m:naryPr>
            <m:sub>
              <m:r>
                <m:rPr>
                  <m:nor/>
                </m:rPr>
                <w:rPr>
                  <w:rFonts w:ascii="Arial" w:hAnsi="Arial" w:cs="Arial"/>
                  <w:iCs/>
                  <w:sz w:val="20"/>
                </w:rPr>
                <m:t>j</m:t>
              </m:r>
              <m:r>
                <m:rPr>
                  <m:nor/>
                </m:rPr>
                <w:rPr>
                  <w:rFonts w:ascii="Arial" w:hAnsi="Arial" w:cs="Arial"/>
                  <w:sz w:val="20"/>
                </w:rPr>
                <m:t xml:space="preserve"> = 1</m:t>
              </m:r>
            </m:sub>
            <m:sup>
              <m:r>
                <m:rPr>
                  <m:nor/>
                </m:rPr>
                <w:rPr>
                  <w:rFonts w:ascii="Arial" w:hAnsi="Arial" w:cs="Arial"/>
                  <w:sz w:val="20"/>
                </w:rPr>
                <m:t>5</m:t>
              </m:r>
            </m:sup>
            <m:e>
              <m:d>
                <m:dPr>
                  <m:ctrlPr>
                    <w:rPr>
                      <w:rFonts w:ascii="DejaVu Math TeX Gyre" w:hAnsi="DejaVu Math TeX Gyre" w:cs="Arial"/>
                      <w:i/>
                      <w:sz w:val="20"/>
                    </w:rPr>
                  </m:ctrlPr>
                </m:dPr>
                <m:e>
                  <m:r>
                    <m:rPr>
                      <m:nor/>
                    </m:rPr>
                    <w:rPr>
                      <w:rFonts w:ascii="Arial" w:hAnsi="Arial" w:cs="Arial"/>
                      <w:sz w:val="20"/>
                    </w:rPr>
                    <m:t>GS</m:t>
                  </m:r>
                  <m:d>
                    <m:dPr>
                      <m:ctrlPr>
                        <w:rPr>
                          <w:rFonts w:ascii="DejaVu Math TeX Gyre" w:hAnsi="DejaVu Math TeX Gyre" w:cs="Arial"/>
                          <w:i/>
                          <w:sz w:val="20"/>
                        </w:rPr>
                      </m:ctrlPr>
                    </m:dPr>
                    <m:e>
                      <m:r>
                        <m:rPr>
                          <m:nor/>
                        </m:rPr>
                        <w:rPr>
                          <w:rFonts w:ascii="Arial" w:hAnsi="Arial" w:cs="Arial"/>
                          <w:iCs/>
                          <w:sz w:val="20"/>
                        </w:rPr>
                        <m:t>j</m:t>
                      </m:r>
                    </m:e>
                  </m:d>
                  <m:r>
                    <m:rPr>
                      <m:nor/>
                    </m:rPr>
                    <w:rPr>
                      <w:rFonts w:ascii="Arial" w:hAnsi="Arial" w:cs="Arial"/>
                      <w:sz w:val="20"/>
                    </w:rPr>
                    <m:t xml:space="preserve"> - </m:t>
                  </m:r>
                  <m:sSub>
                    <m:sSubPr>
                      <m:ctrlPr>
                        <w:rPr>
                          <w:rFonts w:ascii="DejaVu Math TeX Gyre" w:hAnsi="DejaVu Math TeX Gyre" w:cs="Arial"/>
                          <w:i/>
                          <w:sz w:val="20"/>
                        </w:rPr>
                      </m:ctrlPr>
                    </m:sSubPr>
                    <m:e>
                      <m:r>
                        <m:rPr>
                          <m:nor/>
                        </m:rPr>
                        <w:rPr>
                          <w:rFonts w:ascii="Arial" w:hAnsi="Arial" w:cs="Arial"/>
                          <w:sz w:val="20"/>
                        </w:rPr>
                        <m:t>GS</m:t>
                      </m:r>
                    </m:e>
                    <m:sub>
                      <m:r>
                        <m:rPr>
                          <m:nor/>
                        </m:rPr>
                        <w:rPr>
                          <w:rFonts w:ascii="Arial" w:hAnsi="Arial" w:cs="Arial"/>
                          <w:sz w:val="20"/>
                        </w:rPr>
                        <m:t>M</m:t>
                      </m:r>
                    </m:sub>
                  </m:sSub>
                  <m:r>
                    <m:rPr>
                      <m:nor/>
                    </m:rPr>
                    <w:rPr>
                      <w:rFonts w:ascii="Arial" w:hAnsi="Arial" w:cs="Arial"/>
                      <w:sz w:val="20"/>
                    </w:rPr>
                    <m:t>(</m:t>
                  </m:r>
                  <m:r>
                    <m:rPr>
                      <m:nor/>
                    </m:rPr>
                    <w:rPr>
                      <w:rFonts w:ascii="Arial" w:hAnsi="Arial" w:cs="Arial"/>
                      <w:iCs/>
                      <w:sz w:val="20"/>
                    </w:rPr>
                    <m:t>j</m:t>
                  </m:r>
                  <m:r>
                    <m:rPr>
                      <m:nor/>
                    </m:rPr>
                    <w:rPr>
                      <w:rFonts w:ascii="Arial" w:hAnsi="Arial" w:cs="Arial"/>
                      <w:sz w:val="20"/>
                    </w:rPr>
                    <m:t>)</m:t>
                  </m:r>
                </m:e>
              </m:d>
            </m:e>
          </m:nary>
          <m:r>
            <m:rPr>
              <m:nor/>
            </m:rPr>
            <w:rPr>
              <w:rFonts w:ascii="Arial" w:hAnsi="Arial" w:cs="Arial"/>
              <w:sz w:val="20"/>
            </w:rPr>
            <m:t>/GS(</m:t>
          </m:r>
          <m:r>
            <m:rPr>
              <m:nor/>
            </m:rPr>
            <w:rPr>
              <w:rFonts w:ascii="Arial" w:hAnsi="Arial" w:cs="Arial"/>
              <w:iCs/>
              <w:sz w:val="20"/>
            </w:rPr>
            <m:t>j</m:t>
          </m:r>
          <m:r>
            <m:rPr>
              <m:nor/>
            </m:rPr>
            <w:rPr>
              <w:rFonts w:ascii="Arial" w:hAnsi="Arial" w:cs="Arial"/>
              <w:sz w:val="20"/>
            </w:rPr>
            <m:t>)</m:t>
          </m:r>
        </m:oMath>
      </m:oMathPara>
    </w:p>
    <w:p w14:paraId="2A1BD2C5" w14:textId="77777777" w:rsidR="009473FF" w:rsidRDefault="009473FF" w:rsidP="009473FF">
      <w:pPr>
        <w:pStyle w:val="Sansinterligne"/>
        <w:numPr>
          <w:ilvl w:val="0"/>
          <w:numId w:val="17"/>
        </w:numPr>
        <w:spacing w:before="100" w:beforeAutospacing="1" w:after="198"/>
        <w:jc w:val="both"/>
        <w:rPr>
          <w:rFonts w:ascii="Arial" w:hAnsi="Arial" w:cs="Arial"/>
          <w:sz w:val="20"/>
        </w:rPr>
      </w:pPr>
      <w:r w:rsidRPr="00D82CD0">
        <w:rPr>
          <w:rFonts w:ascii="Arial" w:hAnsi="Arial" w:cs="Arial"/>
          <w:sz w:val="20"/>
        </w:rPr>
        <w:t>and the R</w:t>
      </w:r>
      <w:r w:rsidRPr="002D5CD6">
        <w:rPr>
          <w:rFonts w:ascii="Arial" w:hAnsi="Arial" w:cs="Arial"/>
          <w:sz w:val="20"/>
          <w:vertAlign w:val="superscript"/>
        </w:rPr>
        <w:t>2</w:t>
      </w:r>
      <w:r>
        <w:rPr>
          <w:rFonts w:ascii="Arial" w:hAnsi="Arial" w:cs="Arial"/>
          <w:sz w:val="20"/>
        </w:rPr>
        <w:t>:</w:t>
      </w:r>
    </w:p>
    <w:p w14:paraId="087193C1" w14:textId="05E9A16A" w:rsidR="009473FF" w:rsidRPr="003B346B" w:rsidRDefault="0073115A" w:rsidP="009473FF">
      <w:pPr>
        <w:pStyle w:val="Sansinterligne"/>
        <w:spacing w:after="198"/>
        <w:ind w:left="1080"/>
        <w:jc w:val="both"/>
        <w:rPr>
          <w:rFonts w:ascii="Arial" w:hAnsi="Arial" w:cs="Arial"/>
          <w:i/>
          <w:sz w:val="20"/>
        </w:rPr>
      </w:pPr>
      <m:oMathPara>
        <m:oMath>
          <m:sSup>
            <m:sSupPr>
              <m:ctrlPr>
                <w:rPr>
                  <w:rFonts w:ascii="Cambria Math" w:hAnsi="Cambria Math" w:cs="Arial"/>
                  <w:iCs/>
                  <w:sz w:val="20"/>
                </w:rPr>
              </m:ctrlPr>
            </m:sSupPr>
            <m:e>
              <m:r>
                <m:rPr>
                  <m:nor/>
                </m:rPr>
                <w:rPr>
                  <w:rFonts w:ascii="Arial" w:hAnsi="Arial" w:cs="Arial"/>
                  <w:iCs/>
                  <w:sz w:val="20"/>
                </w:rPr>
                <m:t>R</m:t>
              </m:r>
            </m:e>
            <m:sup>
              <m:r>
                <m:rPr>
                  <m:nor/>
                </m:rPr>
                <w:rPr>
                  <w:rFonts w:ascii="Arial" w:hAnsi="Arial" w:cs="Arial"/>
                  <w:iCs/>
                  <w:sz w:val="16"/>
                  <w:szCs w:val="16"/>
                </w:rPr>
                <m:t>2</m:t>
              </m:r>
            </m:sup>
          </m:sSup>
          <m:r>
            <m:rPr>
              <m:nor/>
            </m:rPr>
            <w:rPr>
              <w:rFonts w:ascii="Arial" w:hAnsi="Arial" w:cs="Arial"/>
              <w:sz w:val="20"/>
            </w:rPr>
            <m:t xml:space="preserve"> = 1 - </m:t>
          </m:r>
          <m:f>
            <m:fPr>
              <m:ctrlPr>
                <w:rPr>
                  <w:rFonts w:ascii="Cambria Math" w:hAnsi="Cambria Math" w:cs="Arial"/>
                  <w:i/>
                  <w:sz w:val="20"/>
                </w:rPr>
              </m:ctrlPr>
            </m:fPr>
            <m:num>
              <m:nary>
                <m:naryPr>
                  <m:chr m:val="∑"/>
                  <m:limLoc m:val="undOvr"/>
                  <m:ctrlPr>
                    <w:rPr>
                      <w:rFonts w:ascii="Cambria Math" w:hAnsi="Cambria Math" w:cs="Arial"/>
                      <w:i/>
                      <w:iCs/>
                      <w:sz w:val="20"/>
                      <w:vertAlign w:val="subscript"/>
                    </w:rPr>
                  </m:ctrlPr>
                </m:naryPr>
                <m:sub>
                  <m:r>
                    <m:rPr>
                      <m:nor/>
                    </m:rPr>
                    <w:rPr>
                      <w:rFonts w:ascii="Arial" w:hAnsi="Arial" w:cs="Arial"/>
                      <w:iCs/>
                      <w:sz w:val="20"/>
                      <w:vertAlign w:val="subscript"/>
                    </w:rPr>
                    <m:t>j=1</m:t>
                  </m:r>
                </m:sub>
                <m:sup>
                  <m:r>
                    <m:rPr>
                      <m:nor/>
                    </m:rPr>
                    <w:rPr>
                      <w:rFonts w:ascii="Arial" w:hAnsi="Arial" w:cs="Arial"/>
                      <w:iCs/>
                      <w:sz w:val="20"/>
                      <w:vertAlign w:val="subscript"/>
                    </w:rPr>
                    <m:t>5</m:t>
                  </m:r>
                </m:sup>
                <m:e>
                  <m:r>
                    <m:rPr>
                      <m:nor/>
                    </m:rPr>
                    <w:rPr>
                      <w:rFonts w:ascii="Arial" w:hAnsi="Arial" w:cs="Arial"/>
                      <w:sz w:val="20"/>
                    </w:rPr>
                    <m:t>(GS</m:t>
                  </m:r>
                  <m:r>
                    <m:rPr>
                      <m:nor/>
                    </m:rPr>
                    <w:rPr>
                      <w:rFonts w:ascii="Arial" w:hAnsi="Arial" w:cs="Arial"/>
                      <w:sz w:val="20"/>
                      <w:vertAlign w:val="subscript"/>
                    </w:rPr>
                    <m:t>M</m:t>
                  </m:r>
                  <m:r>
                    <m:rPr>
                      <m:nor/>
                    </m:rPr>
                    <w:rPr>
                      <w:rFonts w:ascii="Arial" w:hAnsi="Arial" w:cs="Arial"/>
                      <w:sz w:val="20"/>
                    </w:rPr>
                    <m:t>(</m:t>
                  </m:r>
                  <m:r>
                    <m:rPr>
                      <m:nor/>
                    </m:rPr>
                    <w:rPr>
                      <w:rFonts w:ascii="Arial" w:hAnsi="Arial" w:cs="Arial"/>
                      <w:iCs/>
                      <w:sz w:val="20"/>
                    </w:rPr>
                    <m:t>j</m:t>
                  </m:r>
                  <m:r>
                    <m:rPr>
                      <m:nor/>
                    </m:rPr>
                    <w:rPr>
                      <w:rFonts w:ascii="Arial" w:hAnsi="Arial" w:cs="Arial"/>
                      <w:sz w:val="20"/>
                    </w:rPr>
                    <m:t>) – GS(</m:t>
                  </m:r>
                  <m:r>
                    <m:rPr>
                      <m:nor/>
                    </m:rPr>
                    <w:rPr>
                      <w:rFonts w:ascii="Arial" w:hAnsi="Arial" w:cs="Arial"/>
                      <w:iCs/>
                      <w:sz w:val="20"/>
                    </w:rPr>
                    <m:t>j</m:t>
                  </m:r>
                  <m:r>
                    <m:rPr>
                      <m:nor/>
                    </m:rPr>
                    <w:rPr>
                      <w:rFonts w:ascii="Arial" w:hAnsi="Arial" w:cs="Arial"/>
                      <w:sz w:val="20"/>
                    </w:rPr>
                    <m:t>))²</m:t>
                  </m:r>
                </m:e>
              </m:nary>
              <m:r>
                <m:rPr>
                  <m:nor/>
                </m:rPr>
                <w:rPr>
                  <w:rFonts w:ascii="Arial" w:hAnsi="Arial" w:cs="Arial"/>
                  <w:sz w:val="20"/>
                </w:rPr>
                <m:t xml:space="preserve"> </m:t>
              </m:r>
            </m:num>
            <m:den>
              <m:nary>
                <m:naryPr>
                  <m:chr m:val="∑"/>
                  <m:limLoc m:val="undOvr"/>
                  <m:ctrlPr>
                    <w:rPr>
                      <w:rFonts w:ascii="Cambria Math" w:hAnsi="Cambria Math" w:cs="Arial"/>
                      <w:sz w:val="20"/>
                    </w:rPr>
                  </m:ctrlPr>
                </m:naryPr>
                <m:sub>
                  <m:r>
                    <m:rPr>
                      <m:nor/>
                    </m:rPr>
                    <w:rPr>
                      <w:rFonts w:ascii="Arial" w:hAnsi="Arial" w:cs="Arial"/>
                      <w:sz w:val="20"/>
                    </w:rPr>
                    <m:t>j=1</m:t>
                  </m:r>
                </m:sub>
                <m:sup>
                  <m:r>
                    <m:rPr>
                      <m:nor/>
                    </m:rPr>
                    <w:rPr>
                      <w:rFonts w:ascii="Arial" w:hAnsi="Arial" w:cs="Arial"/>
                      <w:sz w:val="20"/>
                    </w:rPr>
                    <m:t>5</m:t>
                  </m:r>
                </m:sup>
                <m:e>
                  <m:d>
                    <m:dPr>
                      <m:ctrlPr>
                        <w:rPr>
                          <w:rFonts w:ascii="Cambria Math" w:hAnsi="Cambria Math" w:cs="Arial"/>
                          <w:sz w:val="20"/>
                        </w:rPr>
                      </m:ctrlPr>
                    </m:dPr>
                    <m:e>
                      <m:r>
                        <m:rPr>
                          <m:nor/>
                        </m:rPr>
                        <w:rPr>
                          <w:rFonts w:ascii="Arial" w:hAnsi="Arial" w:cs="Arial"/>
                          <w:sz w:val="20"/>
                        </w:rPr>
                        <m:t>GS (</m:t>
                      </m:r>
                      <m:r>
                        <m:rPr>
                          <m:nor/>
                        </m:rPr>
                        <w:rPr>
                          <w:rFonts w:ascii="Arial" w:hAnsi="Arial" w:cs="Arial"/>
                          <w:iCs/>
                          <w:sz w:val="20"/>
                        </w:rPr>
                        <m:t>j</m:t>
                      </m:r>
                      <m:r>
                        <m:rPr>
                          <m:nor/>
                        </m:rPr>
                        <w:rPr>
                          <w:rFonts w:ascii="Arial" w:hAnsi="Arial" w:cs="Arial"/>
                          <w:sz w:val="20"/>
                        </w:rPr>
                        <m:t>) – mean (GS(</m:t>
                      </m:r>
                      <m:r>
                        <m:rPr>
                          <m:nor/>
                        </m:rPr>
                        <w:rPr>
                          <w:rFonts w:ascii="Arial" w:hAnsi="Arial" w:cs="Arial"/>
                          <w:iCs/>
                          <w:sz w:val="20"/>
                        </w:rPr>
                        <m:t>j</m:t>
                      </m:r>
                      <m:r>
                        <m:rPr>
                          <m:nor/>
                        </m:rPr>
                        <w:rPr>
                          <w:rFonts w:ascii="Arial" w:hAnsi="Arial" w:cs="Arial"/>
                          <w:sz w:val="20"/>
                        </w:rPr>
                        <m:t>)</m:t>
                      </m:r>
                    </m:e>
                  </m:d>
                  <m:r>
                    <m:rPr>
                      <m:nor/>
                    </m:rPr>
                    <w:rPr>
                      <w:rFonts w:ascii="Arial" w:hAnsi="Arial" w:cs="Arial"/>
                      <w:sz w:val="20"/>
                    </w:rPr>
                    <m:t>²</m:t>
                  </m:r>
                </m:e>
              </m:nary>
              <m:r>
                <m:rPr>
                  <m:nor/>
                </m:rPr>
                <w:rPr>
                  <w:rFonts w:ascii="Arial" w:hAnsi="Arial" w:cs="Arial"/>
                  <w:sz w:val="20"/>
                </w:rPr>
                <m:t xml:space="preserve">  </m:t>
              </m:r>
            </m:den>
          </m:f>
        </m:oMath>
      </m:oMathPara>
    </w:p>
    <w:p w14:paraId="083E11D5" w14:textId="77777777" w:rsidR="009473FF" w:rsidRDefault="009473FF" w:rsidP="009473FF">
      <w:pPr>
        <w:pStyle w:val="Sansinterligne"/>
        <w:spacing w:after="198"/>
        <w:ind w:left="360"/>
        <w:jc w:val="both"/>
        <w:rPr>
          <w:rFonts w:ascii="Arial" w:hAnsi="Arial" w:cs="Arial"/>
          <w:sz w:val="20"/>
        </w:rPr>
      </w:pPr>
    </w:p>
    <w:p w14:paraId="503ECD21" w14:textId="77777777" w:rsidR="009473FF" w:rsidRPr="00D82CD0" w:rsidRDefault="009473FF" w:rsidP="009473FF">
      <w:pPr>
        <w:pStyle w:val="Sansinterligne"/>
        <w:spacing w:after="198"/>
        <w:jc w:val="both"/>
        <w:rPr>
          <w:rFonts w:ascii="Arial" w:hAnsi="Arial" w:cs="Arial"/>
          <w:sz w:val="20"/>
        </w:rPr>
      </w:pPr>
      <w:r w:rsidRPr="00D82CD0">
        <w:rPr>
          <w:rFonts w:ascii="Arial" w:hAnsi="Arial" w:cs="Arial"/>
          <w:sz w:val="20"/>
        </w:rPr>
        <w:t xml:space="preserve">The parameter space was explored to minimize the RMSEP. In models M2 and M3 (one parameter to fit: </w:t>
      </w:r>
      <w:proofErr w:type="spellStart"/>
      <w:r w:rsidRPr="00D82CD0">
        <w:rPr>
          <w:rFonts w:ascii="Arial" w:hAnsi="Arial" w:cs="Arial"/>
          <w:sz w:val="20"/>
        </w:rPr>
        <w:t>GSD</w:t>
      </w:r>
      <w:r w:rsidRPr="00D82CD0">
        <w:rPr>
          <w:rFonts w:ascii="Arial" w:hAnsi="Arial" w:cs="Arial"/>
          <w:sz w:val="20"/>
          <w:vertAlign w:val="subscript"/>
        </w:rPr>
        <w:t>max</w:t>
      </w:r>
      <w:proofErr w:type="spellEnd"/>
      <w:r>
        <w:rPr>
          <w:rFonts w:ascii="Arial" w:hAnsi="Arial" w:cs="Arial"/>
          <w:sz w:val="20"/>
        </w:rPr>
        <w:t xml:space="preserve">, see </w:t>
      </w:r>
      <w:r>
        <w:rPr>
          <w:rFonts w:ascii="Arial" w:hAnsi="Arial" w:cs="Arial"/>
          <w:b/>
          <w:bCs/>
          <w:sz w:val="20"/>
        </w:rPr>
        <w:t>S</w:t>
      </w:r>
      <w:r w:rsidRPr="00E00BA1">
        <w:rPr>
          <w:rFonts w:ascii="Arial" w:hAnsi="Arial" w:cs="Arial"/>
          <w:b/>
          <w:bCs/>
          <w:sz w:val="20"/>
        </w:rPr>
        <w:t>1</w:t>
      </w:r>
      <w:r w:rsidRPr="00D82CD0">
        <w:rPr>
          <w:rFonts w:ascii="Arial" w:hAnsi="Arial" w:cs="Arial"/>
          <w:sz w:val="20"/>
        </w:rPr>
        <w:t xml:space="preserve">), </w:t>
      </w:r>
      <w:proofErr w:type="spellStart"/>
      <w:r w:rsidRPr="00D82CD0">
        <w:rPr>
          <w:rFonts w:ascii="Arial" w:hAnsi="Arial" w:cs="Arial"/>
          <w:sz w:val="20"/>
        </w:rPr>
        <w:t>age</w:t>
      </w:r>
      <w:r w:rsidRPr="00D82CD0">
        <w:rPr>
          <w:rFonts w:ascii="Arial" w:hAnsi="Arial" w:cs="Arial"/>
          <w:sz w:val="20"/>
          <w:vertAlign w:val="subscript"/>
        </w:rPr>
        <w:t>max</w:t>
      </w:r>
      <w:proofErr w:type="spellEnd"/>
      <w:r w:rsidRPr="00D82CD0">
        <w:rPr>
          <w:rFonts w:ascii="Arial" w:hAnsi="Arial" w:cs="Arial"/>
          <w:sz w:val="20"/>
        </w:rPr>
        <w:t xml:space="preserve"> was fixed at a level providing sensitivity on the fit of </w:t>
      </w:r>
      <w:proofErr w:type="spellStart"/>
      <w:r w:rsidRPr="00D82CD0">
        <w:rPr>
          <w:rFonts w:ascii="Arial" w:hAnsi="Arial" w:cs="Arial"/>
          <w:sz w:val="20"/>
        </w:rPr>
        <w:t>GSD</w:t>
      </w:r>
      <w:r w:rsidRPr="00D82CD0">
        <w:rPr>
          <w:rFonts w:ascii="Arial" w:hAnsi="Arial" w:cs="Arial"/>
          <w:sz w:val="20"/>
          <w:vertAlign w:val="subscript"/>
        </w:rPr>
        <w:t>max</w:t>
      </w:r>
      <w:proofErr w:type="spellEnd"/>
      <w:r w:rsidRPr="00D82CD0">
        <w:rPr>
          <w:rFonts w:ascii="Arial" w:hAnsi="Arial" w:cs="Arial"/>
          <w:sz w:val="20"/>
        </w:rPr>
        <w:t xml:space="preserve">. Parameter </w:t>
      </w:r>
      <w:proofErr w:type="spellStart"/>
      <w:r w:rsidRPr="00D82CD0">
        <w:rPr>
          <w:rFonts w:ascii="Arial" w:hAnsi="Arial" w:cs="Arial"/>
          <w:sz w:val="20"/>
        </w:rPr>
        <w:t>age</w:t>
      </w:r>
      <w:r w:rsidRPr="00D82CD0">
        <w:rPr>
          <w:rFonts w:ascii="Arial" w:hAnsi="Arial" w:cs="Arial"/>
          <w:sz w:val="20"/>
          <w:vertAlign w:val="subscript"/>
        </w:rPr>
        <w:t>max</w:t>
      </w:r>
      <w:proofErr w:type="spellEnd"/>
      <w:r w:rsidRPr="00D82CD0">
        <w:rPr>
          <w:rFonts w:ascii="Arial" w:hAnsi="Arial" w:cs="Arial"/>
          <w:sz w:val="20"/>
        </w:rPr>
        <w:t xml:space="preserve"> was explored at a 25-year resolution in model M1, and at a 50-year resolution in model M4. Parameter </w:t>
      </w:r>
      <w:proofErr w:type="spellStart"/>
      <w:r w:rsidRPr="00D82CD0">
        <w:rPr>
          <w:rFonts w:ascii="Arial" w:hAnsi="Arial" w:cs="Arial"/>
          <w:sz w:val="20"/>
        </w:rPr>
        <w:t>GSD</w:t>
      </w:r>
      <w:r w:rsidRPr="00D82CD0">
        <w:rPr>
          <w:rFonts w:ascii="Arial" w:hAnsi="Arial" w:cs="Arial"/>
          <w:sz w:val="20"/>
          <w:vertAlign w:val="subscript"/>
        </w:rPr>
        <w:t>max</w:t>
      </w:r>
      <w:proofErr w:type="spellEnd"/>
      <w:r w:rsidRPr="00D82CD0">
        <w:rPr>
          <w:rFonts w:ascii="Arial" w:hAnsi="Arial" w:cs="Arial"/>
          <w:sz w:val="20"/>
          <w:vertAlign w:val="subscript"/>
        </w:rPr>
        <w:t xml:space="preserve"> </w:t>
      </w:r>
      <w:r w:rsidRPr="00D82CD0">
        <w:rPr>
          <w:rFonts w:ascii="Arial" w:hAnsi="Arial" w:cs="Arial"/>
          <w:sz w:val="20"/>
        </w:rPr>
        <w:t>was explored at resolutions of 25, 5, 10, and 10 m</w:t>
      </w:r>
      <w:r w:rsidRPr="00D82CD0">
        <w:rPr>
          <w:rFonts w:ascii="Arial" w:hAnsi="Arial" w:cs="Arial"/>
          <w:sz w:val="20"/>
          <w:vertAlign w:val="superscript"/>
        </w:rPr>
        <w:t>3</w:t>
      </w:r>
      <w:r w:rsidRPr="00D82CD0">
        <w:rPr>
          <w:rFonts w:ascii="Arial" w:hAnsi="Arial" w:cs="Arial"/>
          <w:sz w:val="20"/>
        </w:rPr>
        <w:t xml:space="preserve">/ha in models M1 to M4, as well as parameter </w:t>
      </w:r>
      <w:proofErr w:type="spellStart"/>
      <w:r w:rsidRPr="00D82CD0">
        <w:rPr>
          <w:rFonts w:ascii="Arial" w:hAnsi="Arial" w:cs="Arial"/>
          <w:sz w:val="20"/>
        </w:rPr>
        <w:t>GSD</w:t>
      </w:r>
      <w:r w:rsidRPr="00D82CD0">
        <w:rPr>
          <w:rFonts w:ascii="Arial" w:hAnsi="Arial" w:cs="Arial"/>
          <w:sz w:val="20"/>
          <w:vertAlign w:val="subscript"/>
        </w:rPr>
        <w:t>inf</w:t>
      </w:r>
      <w:proofErr w:type="spellEnd"/>
      <w:r w:rsidRPr="00D82CD0">
        <w:rPr>
          <w:rFonts w:ascii="Arial" w:hAnsi="Arial" w:cs="Arial"/>
          <w:sz w:val="20"/>
        </w:rPr>
        <w:t xml:space="preserve"> in model M4. The uncertainty analysis encompassed the GSD of preexisting forests (GSD</w:t>
      </w:r>
      <w:r w:rsidRPr="00D82CD0">
        <w:rPr>
          <w:rFonts w:ascii="Arial" w:hAnsi="Arial" w:cs="Arial"/>
          <w:sz w:val="20"/>
          <w:vertAlign w:val="subscript"/>
        </w:rPr>
        <w:t>1850</w:t>
      </w:r>
      <w:r w:rsidRPr="00D82CD0">
        <w:rPr>
          <w:rFonts w:ascii="Arial" w:hAnsi="Arial" w:cs="Arial"/>
          <w:sz w:val="20"/>
        </w:rPr>
        <w:t>: 5, 10, 25, 50 and 100 m</w:t>
      </w:r>
      <w:r w:rsidRPr="00D82CD0">
        <w:rPr>
          <w:rFonts w:ascii="Arial" w:hAnsi="Arial" w:cs="Arial"/>
          <w:sz w:val="20"/>
          <w:vertAlign w:val="superscript"/>
        </w:rPr>
        <w:t>3</w:t>
      </w:r>
      <w:r w:rsidRPr="00D82CD0">
        <w:rPr>
          <w:rFonts w:ascii="Arial" w:hAnsi="Arial" w:cs="Arial"/>
          <w:sz w:val="20"/>
        </w:rPr>
        <w:t>/ha), the initial GSD of new forests on a discrete logarithmic scale (</w:t>
      </w:r>
      <w:proofErr w:type="spellStart"/>
      <w:r w:rsidRPr="00D82CD0">
        <w:rPr>
          <w:rFonts w:ascii="Arial" w:hAnsi="Arial" w:cs="Arial"/>
          <w:sz w:val="20"/>
        </w:rPr>
        <w:t>GSD</w:t>
      </w:r>
      <w:r w:rsidRPr="00D82CD0">
        <w:rPr>
          <w:rFonts w:ascii="Arial" w:hAnsi="Arial" w:cs="Arial"/>
          <w:sz w:val="20"/>
          <w:vertAlign w:val="subscript"/>
        </w:rPr>
        <w:t>ini</w:t>
      </w:r>
      <w:proofErr w:type="spellEnd"/>
      <w:r w:rsidRPr="00D82CD0">
        <w:rPr>
          <w:rFonts w:ascii="Arial" w:hAnsi="Arial" w:cs="Arial"/>
          <w:sz w:val="20"/>
        </w:rPr>
        <w:t>: 1, 2, 5, 10, and 20 m</w:t>
      </w:r>
      <w:r w:rsidRPr="00D82CD0">
        <w:rPr>
          <w:rFonts w:ascii="Arial" w:hAnsi="Arial" w:cs="Arial"/>
          <w:sz w:val="20"/>
          <w:vertAlign w:val="superscript"/>
        </w:rPr>
        <w:t>3</w:t>
      </w:r>
      <w:r w:rsidRPr="00D82CD0">
        <w:rPr>
          <w:rFonts w:ascii="Arial" w:hAnsi="Arial" w:cs="Arial"/>
          <w:sz w:val="20"/>
        </w:rPr>
        <w:t xml:space="preserve">/ha), and a positive shift on forest area estimates prior to contemporary statistics by +1 million ha (see </w:t>
      </w:r>
      <w:r w:rsidRPr="00D82CD0">
        <w:rPr>
          <w:rFonts w:ascii="Arial" w:hAnsi="Arial" w:cs="Arial"/>
          <w:b/>
          <w:bCs/>
          <w:sz w:val="20"/>
        </w:rPr>
        <w:t>S1</w:t>
      </w:r>
      <w:r w:rsidRPr="00D82CD0">
        <w:rPr>
          <w:rFonts w:ascii="Arial" w:hAnsi="Arial" w:cs="Arial"/>
          <w:sz w:val="20"/>
        </w:rPr>
        <w:t xml:space="preserve"> for the justification).</w:t>
      </w:r>
    </w:p>
    <w:p w14:paraId="783CA252" w14:textId="77777777" w:rsidR="009473FF" w:rsidRDefault="009473FF" w:rsidP="009473FF">
      <w:pPr>
        <w:pStyle w:val="Sansinterligne"/>
        <w:spacing w:before="240" w:after="198"/>
        <w:jc w:val="center"/>
        <w:rPr>
          <w:b/>
          <w:bCs/>
        </w:rPr>
      </w:pPr>
    </w:p>
    <w:p w14:paraId="492C26C3" w14:textId="38F94052" w:rsidR="009473FF" w:rsidRPr="00A84FA8" w:rsidRDefault="009473FF" w:rsidP="009473FF">
      <w:pPr>
        <w:pStyle w:val="Sansinterligne"/>
        <w:spacing w:before="240" w:after="198"/>
        <w:jc w:val="both"/>
        <w:rPr>
          <w:rFonts w:ascii="Arial" w:hAnsi="Arial" w:cs="Arial"/>
          <w:sz w:val="20"/>
        </w:rPr>
      </w:pPr>
      <w:r w:rsidRPr="00A84FA8">
        <w:rPr>
          <w:rFonts w:ascii="Arial" w:hAnsi="Arial" w:cs="Arial"/>
          <w:b/>
          <w:bCs/>
          <w:sz w:val="20"/>
        </w:rPr>
        <w:t>S4</w:t>
      </w:r>
      <w:r w:rsidRPr="00A84FA8">
        <w:rPr>
          <w:rFonts w:ascii="Arial" w:hAnsi="Arial" w:cs="Arial"/>
          <w:sz w:val="20"/>
        </w:rPr>
        <w:t xml:space="preserve"> </w:t>
      </w:r>
      <w:r w:rsidRPr="00A84FA8">
        <w:rPr>
          <w:rFonts w:ascii="Arial" w:hAnsi="Arial" w:cs="Arial"/>
          <w:b/>
          <w:bCs/>
          <w:sz w:val="20"/>
        </w:rPr>
        <w:t xml:space="preserve">GS estimation </w:t>
      </w:r>
      <w:r w:rsidR="00024DB5">
        <w:rPr>
          <w:rFonts w:ascii="Arial" w:hAnsi="Arial" w:cs="Arial"/>
          <w:b/>
          <w:bCs/>
          <w:sz w:val="20"/>
        </w:rPr>
        <w:t xml:space="preserve">for </w:t>
      </w:r>
      <w:r w:rsidRPr="00A84FA8">
        <w:rPr>
          <w:rFonts w:ascii="Arial" w:hAnsi="Arial" w:cs="Arial"/>
          <w:b/>
          <w:bCs/>
          <w:sz w:val="20"/>
        </w:rPr>
        <w:t>historical forest area statistics</w:t>
      </w:r>
      <w:r w:rsidRPr="00A84FA8">
        <w:rPr>
          <w:rFonts w:ascii="Arial" w:hAnsi="Arial" w:cs="Arial"/>
          <w:sz w:val="20"/>
        </w:rPr>
        <w:t xml:space="preserve"> </w:t>
      </w:r>
      <w:r w:rsidR="00024DB5" w:rsidRPr="00024DB5">
        <w:rPr>
          <w:rFonts w:ascii="Arial" w:hAnsi="Arial" w:cs="Arial"/>
          <w:b/>
          <w:bCs/>
          <w:sz w:val="20"/>
        </w:rPr>
        <w:t>S1 to S3</w:t>
      </w:r>
    </w:p>
    <w:p w14:paraId="3DD7F429" w14:textId="7C877C54" w:rsidR="009473FF" w:rsidRPr="00A84FA8" w:rsidRDefault="009473FF" w:rsidP="009473FF">
      <w:pPr>
        <w:pStyle w:val="Sansinterligne"/>
        <w:spacing w:before="240" w:after="198"/>
        <w:jc w:val="both"/>
        <w:rPr>
          <w:rFonts w:ascii="Arial" w:hAnsi="Arial" w:cs="Arial"/>
          <w:sz w:val="20"/>
        </w:rPr>
      </w:pPr>
      <w:r w:rsidRPr="00A84FA8">
        <w:rPr>
          <w:rFonts w:ascii="Arial" w:hAnsi="Arial" w:cs="Arial"/>
          <w:sz w:val="20"/>
        </w:rPr>
        <w:t>GS estimates can be produced at a country level only through a systematic probabilistic sampling of forests, at the basis of modern forest inventories (1</w:t>
      </w:r>
      <w:r w:rsidR="00F91CB7">
        <w:rPr>
          <w:rFonts w:ascii="Arial" w:hAnsi="Arial" w:cs="Arial"/>
          <w:sz w:val="20"/>
        </w:rPr>
        <w:t>2</w:t>
      </w:r>
      <w:r w:rsidRPr="00A84FA8">
        <w:rPr>
          <w:rFonts w:ascii="Arial" w:hAnsi="Arial" w:cs="Arial"/>
          <w:sz w:val="20"/>
        </w:rPr>
        <w:t>), the oldest ones having been initiated in the 1920s in Nordic European countries (</w:t>
      </w:r>
      <w:r w:rsidR="00F91CB7">
        <w:rPr>
          <w:rFonts w:ascii="Arial" w:hAnsi="Arial" w:cs="Arial"/>
          <w:sz w:val="20"/>
        </w:rPr>
        <w:t>13</w:t>
      </w:r>
      <w:r w:rsidRPr="00A84FA8">
        <w:rPr>
          <w:rFonts w:ascii="Arial" w:hAnsi="Arial" w:cs="Arial"/>
          <w:sz w:val="20"/>
        </w:rPr>
        <w:t xml:space="preserve">). In addition, the </w:t>
      </w:r>
      <w:proofErr w:type="spellStart"/>
      <w:r w:rsidRPr="00A84FA8">
        <w:rPr>
          <w:rFonts w:ascii="Arial" w:hAnsi="Arial" w:cs="Arial"/>
          <w:i/>
          <w:iCs/>
          <w:sz w:val="20"/>
        </w:rPr>
        <w:t>relascope</w:t>
      </w:r>
      <w:proofErr w:type="spellEnd"/>
      <w:r w:rsidRPr="00A84FA8">
        <w:rPr>
          <w:rFonts w:ascii="Arial" w:hAnsi="Arial" w:cs="Arial"/>
          <w:sz w:val="20"/>
        </w:rPr>
        <w:t xml:space="preserve"> </w:t>
      </w:r>
      <w:proofErr w:type="spellStart"/>
      <w:r w:rsidRPr="00A84FA8">
        <w:rPr>
          <w:rFonts w:ascii="Arial" w:hAnsi="Arial" w:cs="Arial"/>
          <w:sz w:val="20"/>
        </w:rPr>
        <w:t>stereologic</w:t>
      </w:r>
      <w:proofErr w:type="spellEnd"/>
      <w:r w:rsidRPr="00A84FA8">
        <w:rPr>
          <w:rFonts w:ascii="Arial" w:hAnsi="Arial" w:cs="Arial"/>
          <w:sz w:val="20"/>
        </w:rPr>
        <w:t xml:space="preserve"> concept of </w:t>
      </w:r>
      <w:proofErr w:type="spellStart"/>
      <w:r w:rsidRPr="00A84FA8">
        <w:rPr>
          <w:rFonts w:ascii="Arial" w:hAnsi="Arial" w:cs="Arial"/>
          <w:sz w:val="20"/>
        </w:rPr>
        <w:t>Bitterlich</w:t>
      </w:r>
      <w:proofErr w:type="spellEnd"/>
      <w:r w:rsidRPr="00A84FA8">
        <w:rPr>
          <w:rFonts w:ascii="Arial" w:hAnsi="Arial" w:cs="Arial"/>
          <w:sz w:val="20"/>
        </w:rPr>
        <w:t xml:space="preserve"> allowing the estimate of basal area and volume per hectare in forest plots was made operational in the 1940s (</w:t>
      </w:r>
      <w:r w:rsidR="00F91CB7">
        <w:rPr>
          <w:rFonts w:ascii="Arial" w:hAnsi="Arial" w:cs="Arial"/>
          <w:sz w:val="20"/>
        </w:rPr>
        <w:t>14</w:t>
      </w:r>
      <w:r w:rsidRPr="00A84FA8">
        <w:rPr>
          <w:rFonts w:ascii="Arial" w:hAnsi="Arial" w:cs="Arial"/>
          <w:sz w:val="20"/>
        </w:rPr>
        <w:t>). These reasons account for why no GS estimation is found in forest statistics of the 19</w:t>
      </w:r>
      <w:r w:rsidRPr="00A84FA8">
        <w:rPr>
          <w:rFonts w:ascii="Arial" w:hAnsi="Arial" w:cs="Arial"/>
          <w:sz w:val="20"/>
          <w:vertAlign w:val="superscript"/>
        </w:rPr>
        <w:t>th</w:t>
      </w:r>
      <w:r w:rsidRPr="00A84FA8">
        <w:rPr>
          <w:rFonts w:ascii="Arial" w:hAnsi="Arial" w:cs="Arial"/>
          <w:sz w:val="20"/>
        </w:rPr>
        <w:t xml:space="preserve"> century </w:t>
      </w:r>
      <w:r w:rsidRPr="00A84FA8">
        <w:rPr>
          <w:rFonts w:ascii="Arial" w:hAnsi="Arial" w:cs="Arial"/>
          <w:sz w:val="20"/>
        </w:rPr>
        <w:lastRenderedPageBreak/>
        <w:t>and before. These forest statistics split the forest area according to: (</w:t>
      </w:r>
      <w:proofErr w:type="spellStart"/>
      <w:r w:rsidRPr="00A84FA8">
        <w:rPr>
          <w:rFonts w:ascii="Arial" w:hAnsi="Arial" w:cs="Arial"/>
          <w:sz w:val="20"/>
        </w:rPr>
        <w:t>i</w:t>
      </w:r>
      <w:proofErr w:type="spellEnd"/>
      <w:r w:rsidRPr="00A84FA8">
        <w:rPr>
          <w:rFonts w:ascii="Arial" w:hAnsi="Arial" w:cs="Arial"/>
          <w:sz w:val="20"/>
        </w:rPr>
        <w:t xml:space="preserve">) </w:t>
      </w:r>
      <w:r w:rsidRPr="00A84FA8">
        <w:rPr>
          <w:rFonts w:ascii="Arial" w:hAnsi="Arial" w:cs="Arial"/>
          <w:i/>
          <w:iCs/>
          <w:sz w:val="20"/>
        </w:rPr>
        <w:t>department</w:t>
      </w:r>
      <w:r w:rsidRPr="00A84FA8">
        <w:rPr>
          <w:rFonts w:ascii="Arial" w:hAnsi="Arial" w:cs="Arial"/>
          <w:sz w:val="20"/>
        </w:rPr>
        <w:t xml:space="preserve"> administrative units (</w:t>
      </w:r>
      <w:proofErr w:type="spellStart"/>
      <w:r w:rsidRPr="00A84FA8">
        <w:rPr>
          <w:rFonts w:ascii="Arial" w:hAnsi="Arial" w:cs="Arial"/>
          <w:i/>
          <w:iCs/>
          <w:sz w:val="20"/>
        </w:rPr>
        <w:t>dau</w:t>
      </w:r>
      <w:proofErr w:type="spellEnd"/>
      <w:r w:rsidRPr="00A84FA8">
        <w:rPr>
          <w:rFonts w:ascii="Arial" w:hAnsi="Arial" w:cs="Arial"/>
          <w:sz w:val="20"/>
        </w:rPr>
        <w:t xml:space="preserve">), corresponding to the NUTS-3 geographic level of the European Union, with an order of magnitude of 5000 km² in area, (ii) ownership categories (private or public, often distinguished in state forests and forests of the municipalities), (iii) forest vertical structure (coppice forests, high forests, coppice-with-standard forests). GSD was estimated for all combinations of these partitioning factors, forming so-called </w:t>
      </w:r>
      <w:r w:rsidRPr="00A84FA8">
        <w:rPr>
          <w:rFonts w:ascii="Arial" w:hAnsi="Arial" w:cs="Arial"/>
          <w:i/>
          <w:iCs/>
          <w:sz w:val="20"/>
        </w:rPr>
        <w:t>analogues</w:t>
      </w:r>
      <w:r w:rsidRPr="00A84FA8">
        <w:rPr>
          <w:rFonts w:ascii="Arial" w:hAnsi="Arial" w:cs="Arial"/>
          <w:sz w:val="20"/>
        </w:rPr>
        <w:t xml:space="preserve">, and transported to ancient statistics of 1892, 1908 and 1929 (S1 to S3, </w:t>
      </w:r>
      <w:r w:rsidR="00024DB5" w:rsidRPr="00024DB5">
        <w:rPr>
          <w:rFonts w:ascii="Arial" w:hAnsi="Arial" w:cs="Arial"/>
          <w:b/>
          <w:bCs/>
          <w:sz w:val="20"/>
        </w:rPr>
        <w:t>Supporting datasets</w:t>
      </w:r>
      <w:r w:rsidR="00024DB5">
        <w:rPr>
          <w:rFonts w:ascii="Arial" w:hAnsi="Arial" w:cs="Arial"/>
          <w:sz w:val="20"/>
        </w:rPr>
        <w:t xml:space="preserve"> and </w:t>
      </w:r>
      <w:r w:rsidRPr="00A84FA8">
        <w:rPr>
          <w:rFonts w:ascii="Arial" w:hAnsi="Arial" w:cs="Arial"/>
          <w:b/>
          <w:bCs/>
          <w:sz w:val="20"/>
        </w:rPr>
        <w:t>S2</w:t>
      </w:r>
      <w:r w:rsidRPr="00A84FA8">
        <w:rPr>
          <w:rFonts w:ascii="Arial" w:hAnsi="Arial" w:cs="Arial"/>
          <w:sz w:val="20"/>
        </w:rPr>
        <w:t xml:space="preserve">). </w:t>
      </w:r>
    </w:p>
    <w:p w14:paraId="20BEA343" w14:textId="73221E95" w:rsidR="009473FF" w:rsidRPr="00A84FA8" w:rsidRDefault="009473FF" w:rsidP="009473FF">
      <w:pPr>
        <w:pStyle w:val="Sansinterligne"/>
        <w:spacing w:before="240" w:after="198"/>
        <w:jc w:val="both"/>
        <w:rPr>
          <w:rFonts w:ascii="Arial" w:hAnsi="Arial" w:cs="Arial"/>
          <w:sz w:val="20"/>
        </w:rPr>
      </w:pPr>
      <w:r w:rsidRPr="00A84FA8">
        <w:rPr>
          <w:rFonts w:ascii="Arial" w:hAnsi="Arial" w:cs="Arial"/>
          <w:sz w:val="20"/>
        </w:rPr>
        <w:t xml:space="preserve">Both </w:t>
      </w:r>
      <w:r w:rsidR="002D5CD6">
        <w:rPr>
          <w:rFonts w:ascii="Arial" w:hAnsi="Arial" w:cs="Arial"/>
          <w:sz w:val="20"/>
        </w:rPr>
        <w:t>present</w:t>
      </w:r>
      <w:r w:rsidR="00024DB5">
        <w:rPr>
          <w:rFonts w:ascii="Arial" w:hAnsi="Arial" w:cs="Arial"/>
          <w:sz w:val="20"/>
        </w:rPr>
        <w:t>-</w:t>
      </w:r>
      <w:r w:rsidR="002D5CD6">
        <w:rPr>
          <w:rFonts w:ascii="Arial" w:hAnsi="Arial" w:cs="Arial"/>
          <w:sz w:val="20"/>
        </w:rPr>
        <w:t xml:space="preserve">day </w:t>
      </w:r>
      <w:r w:rsidRPr="00A84FA8">
        <w:rPr>
          <w:rFonts w:ascii="Arial" w:hAnsi="Arial" w:cs="Arial"/>
          <w:sz w:val="20"/>
        </w:rPr>
        <w:t xml:space="preserve">mean GSD, and a standard range of lower quantiles of GSD were </w:t>
      </w:r>
      <w:r w:rsidR="00024DB5">
        <w:rPr>
          <w:rFonts w:ascii="Arial" w:hAnsi="Arial" w:cs="Arial"/>
          <w:sz w:val="20"/>
        </w:rPr>
        <w:t>computed over these analogues</w:t>
      </w:r>
      <w:r w:rsidRPr="00A84FA8">
        <w:rPr>
          <w:rFonts w:ascii="Arial" w:hAnsi="Arial" w:cs="Arial"/>
          <w:sz w:val="20"/>
        </w:rPr>
        <w:t xml:space="preserve">. In view of the position of the country average of GSD mean (between quantiles 0.55 and 0.6 for both ancient statistics), quantiles ranging from 0.1 to 0.6 (step 0.05) were estimated. The French NFI survey has been conducted periodically between 1961 and 2005, with a &gt;10-year rotation across </w:t>
      </w:r>
      <w:r w:rsidRPr="00A84FA8">
        <w:rPr>
          <w:rFonts w:ascii="Arial" w:hAnsi="Arial" w:cs="Arial"/>
          <w:i/>
          <w:iCs/>
          <w:sz w:val="20"/>
        </w:rPr>
        <w:t>department</w:t>
      </w:r>
      <w:r w:rsidRPr="00A84FA8">
        <w:rPr>
          <w:rFonts w:ascii="Arial" w:hAnsi="Arial" w:cs="Arial"/>
          <w:sz w:val="20"/>
        </w:rPr>
        <w:t xml:space="preserve"> administrative units (</w:t>
      </w:r>
      <w:proofErr w:type="spellStart"/>
      <w:r w:rsidRPr="00A84FA8">
        <w:rPr>
          <w:rFonts w:ascii="Arial" w:hAnsi="Arial" w:cs="Arial"/>
          <w:i/>
          <w:iCs/>
          <w:sz w:val="20"/>
        </w:rPr>
        <w:t>dau</w:t>
      </w:r>
      <w:proofErr w:type="spellEnd"/>
      <w:r w:rsidRPr="00A84FA8">
        <w:rPr>
          <w:rFonts w:ascii="Arial" w:hAnsi="Arial" w:cs="Arial"/>
          <w:sz w:val="20"/>
        </w:rPr>
        <w:t>). It was turned annual and systematic over the territory in 2005. Two reference periods were therefore defined: (</w:t>
      </w:r>
      <w:proofErr w:type="spellStart"/>
      <w:r w:rsidRPr="00A84FA8">
        <w:rPr>
          <w:rFonts w:ascii="Arial" w:hAnsi="Arial" w:cs="Arial"/>
          <w:sz w:val="20"/>
        </w:rPr>
        <w:t>i</w:t>
      </w:r>
      <w:proofErr w:type="spellEnd"/>
      <w:r w:rsidRPr="00A84FA8">
        <w:rPr>
          <w:rFonts w:ascii="Arial" w:hAnsi="Arial" w:cs="Arial"/>
          <w:sz w:val="20"/>
        </w:rPr>
        <w:t xml:space="preserve">) a first reference period corresponding to the oldest inventory available in databases for each </w:t>
      </w:r>
      <w:proofErr w:type="spellStart"/>
      <w:r w:rsidRPr="00A84FA8">
        <w:rPr>
          <w:rFonts w:ascii="Arial" w:hAnsi="Arial" w:cs="Arial"/>
          <w:i/>
          <w:iCs/>
          <w:sz w:val="20"/>
        </w:rPr>
        <w:t>dau</w:t>
      </w:r>
      <w:proofErr w:type="spellEnd"/>
      <w:r w:rsidRPr="00A84FA8">
        <w:rPr>
          <w:rFonts w:ascii="Arial" w:hAnsi="Arial" w:cs="Arial"/>
          <w:sz w:val="20"/>
        </w:rPr>
        <w:t xml:space="preserve"> (mean year 1983, period NFI#1), and (ii) a second reference period using 9 years of annual inventories between 2006 and 2014, centered on the median year 2010 (NFI#2). </w:t>
      </w:r>
    </w:p>
    <w:p w14:paraId="4C89F710" w14:textId="1F045693" w:rsidR="009473FF" w:rsidRPr="00A84FA8" w:rsidRDefault="009473FF" w:rsidP="009473FF">
      <w:pPr>
        <w:pStyle w:val="Sansinterligne"/>
        <w:spacing w:before="240" w:after="198"/>
        <w:jc w:val="both"/>
        <w:rPr>
          <w:rFonts w:ascii="Arial" w:hAnsi="Arial" w:cs="Arial"/>
          <w:sz w:val="20"/>
        </w:rPr>
      </w:pPr>
      <w:r w:rsidRPr="00A84FA8">
        <w:rPr>
          <w:rFonts w:ascii="Arial" w:hAnsi="Arial" w:cs="Arial"/>
          <w:sz w:val="20"/>
        </w:rPr>
        <w:t>Mean GSDs for the different categories of forest vertical structure were: (NFI#1) – high forest: 166 m</w:t>
      </w:r>
      <w:r w:rsidRPr="00A84FA8">
        <w:rPr>
          <w:rFonts w:ascii="Arial" w:hAnsi="Arial" w:cs="Arial"/>
          <w:sz w:val="20"/>
          <w:vertAlign w:val="superscript"/>
        </w:rPr>
        <w:t>3</w:t>
      </w:r>
      <w:r w:rsidRPr="00A84FA8">
        <w:rPr>
          <w:rFonts w:ascii="Arial" w:hAnsi="Arial" w:cs="Arial"/>
          <w:sz w:val="20"/>
        </w:rPr>
        <w:t>/ha, coppice-with-standard forest: 127 m</w:t>
      </w:r>
      <w:r w:rsidRPr="00A84FA8">
        <w:rPr>
          <w:rFonts w:ascii="Arial" w:hAnsi="Arial" w:cs="Arial"/>
          <w:sz w:val="20"/>
          <w:vertAlign w:val="superscript"/>
        </w:rPr>
        <w:t>3</w:t>
      </w:r>
      <w:r w:rsidRPr="00A84FA8">
        <w:rPr>
          <w:rFonts w:ascii="Arial" w:hAnsi="Arial" w:cs="Arial"/>
          <w:sz w:val="20"/>
        </w:rPr>
        <w:t>/ha, coppice forest: 60 m</w:t>
      </w:r>
      <w:r w:rsidRPr="00A84FA8">
        <w:rPr>
          <w:rFonts w:ascii="Arial" w:hAnsi="Arial" w:cs="Arial"/>
          <w:sz w:val="20"/>
          <w:vertAlign w:val="superscript"/>
        </w:rPr>
        <w:t>3</w:t>
      </w:r>
      <w:r w:rsidRPr="00A84FA8">
        <w:rPr>
          <w:rFonts w:ascii="Arial" w:hAnsi="Arial" w:cs="Arial"/>
          <w:sz w:val="20"/>
        </w:rPr>
        <w:t>/ha, (NFI#2) – high forest: 202 m</w:t>
      </w:r>
      <w:r w:rsidRPr="00A84FA8">
        <w:rPr>
          <w:rFonts w:ascii="Arial" w:hAnsi="Arial" w:cs="Arial"/>
          <w:sz w:val="20"/>
          <w:vertAlign w:val="superscript"/>
        </w:rPr>
        <w:t>3</w:t>
      </w:r>
      <w:r w:rsidRPr="00A84FA8">
        <w:rPr>
          <w:rFonts w:ascii="Arial" w:hAnsi="Arial" w:cs="Arial"/>
          <w:sz w:val="20"/>
        </w:rPr>
        <w:t>/ha, coppice-with-standard forest: 148 m</w:t>
      </w:r>
      <w:r w:rsidRPr="00A84FA8">
        <w:rPr>
          <w:rFonts w:ascii="Arial" w:hAnsi="Arial" w:cs="Arial"/>
          <w:sz w:val="20"/>
          <w:vertAlign w:val="superscript"/>
        </w:rPr>
        <w:t>3</w:t>
      </w:r>
      <w:r w:rsidRPr="00A84FA8">
        <w:rPr>
          <w:rFonts w:ascii="Arial" w:hAnsi="Arial" w:cs="Arial"/>
          <w:sz w:val="20"/>
        </w:rPr>
        <w:t>/ha, coppice forest: 66 m</w:t>
      </w:r>
      <w:r w:rsidRPr="00A84FA8">
        <w:rPr>
          <w:rFonts w:ascii="Arial" w:hAnsi="Arial" w:cs="Arial"/>
          <w:sz w:val="20"/>
          <w:vertAlign w:val="superscript"/>
        </w:rPr>
        <w:t>3</w:t>
      </w:r>
      <w:r w:rsidRPr="00A84FA8">
        <w:rPr>
          <w:rFonts w:ascii="Arial" w:hAnsi="Arial" w:cs="Arial"/>
          <w:sz w:val="20"/>
        </w:rPr>
        <w:t xml:space="preserve">/ha. They highlighted the pace of forest densification. The estimates of mean GSD and total GS for the three ancient statistics based on the reference period NFI #1 are provided in </w:t>
      </w:r>
      <w:r w:rsidRPr="00A84FA8">
        <w:rPr>
          <w:rFonts w:ascii="Arial" w:hAnsi="Arial" w:cs="Arial"/>
          <w:b/>
          <w:bCs/>
          <w:sz w:val="20"/>
        </w:rPr>
        <w:t>Table S1</w:t>
      </w:r>
      <w:r w:rsidRPr="00A84FA8">
        <w:rPr>
          <w:rFonts w:ascii="Arial" w:hAnsi="Arial" w:cs="Arial"/>
          <w:sz w:val="20"/>
        </w:rPr>
        <w:t xml:space="preserve"> for the standard range of GSD </w:t>
      </w:r>
      <w:r w:rsidR="007C0D94">
        <w:rPr>
          <w:rFonts w:ascii="Arial" w:hAnsi="Arial" w:cs="Arial"/>
          <w:sz w:val="20"/>
        </w:rPr>
        <w:t xml:space="preserve">(mean and quantiles 0.1 to 0.6) </w:t>
      </w:r>
      <w:r w:rsidR="00024DB5">
        <w:rPr>
          <w:rFonts w:ascii="Arial" w:hAnsi="Arial" w:cs="Arial"/>
          <w:sz w:val="20"/>
        </w:rPr>
        <w:t xml:space="preserve">from forest analogues </w:t>
      </w:r>
      <w:r w:rsidRPr="00A84FA8">
        <w:rPr>
          <w:rFonts w:ascii="Arial" w:hAnsi="Arial" w:cs="Arial"/>
          <w:sz w:val="20"/>
        </w:rPr>
        <w:t xml:space="preserve">defined by the three factors including </w:t>
      </w:r>
      <w:proofErr w:type="spellStart"/>
      <w:r w:rsidRPr="00A84FA8">
        <w:rPr>
          <w:rFonts w:ascii="Arial" w:hAnsi="Arial" w:cs="Arial"/>
          <w:i/>
          <w:iCs/>
          <w:sz w:val="20"/>
        </w:rPr>
        <w:t>dau</w:t>
      </w:r>
      <w:proofErr w:type="spellEnd"/>
      <w:r w:rsidRPr="00A84FA8">
        <w:rPr>
          <w:rFonts w:ascii="Arial" w:hAnsi="Arial" w:cs="Arial"/>
          <w:sz w:val="20"/>
        </w:rPr>
        <w:t>, ownership category and vertical forest structure.</w:t>
      </w:r>
    </w:p>
    <w:p w14:paraId="1AD7D632" w14:textId="77777777" w:rsidR="00F91CB7" w:rsidRDefault="00F91CB7" w:rsidP="009473FF">
      <w:pPr>
        <w:pStyle w:val="Sansinterligne"/>
        <w:spacing w:before="102" w:after="198"/>
        <w:jc w:val="both"/>
        <w:rPr>
          <w:rFonts w:ascii="Arial" w:hAnsi="Arial" w:cs="Arial"/>
          <w:b/>
          <w:bCs/>
          <w:sz w:val="20"/>
        </w:rPr>
      </w:pPr>
    </w:p>
    <w:p w14:paraId="41C61939" w14:textId="064832F7" w:rsidR="009473FF" w:rsidRPr="001F406F" w:rsidRDefault="009473FF" w:rsidP="009473FF">
      <w:pPr>
        <w:pStyle w:val="Sansinterligne"/>
        <w:spacing w:before="102" w:after="198"/>
        <w:jc w:val="both"/>
        <w:rPr>
          <w:rFonts w:ascii="Arial" w:hAnsi="Arial" w:cs="Arial"/>
          <w:b/>
          <w:bCs/>
          <w:sz w:val="20"/>
        </w:rPr>
      </w:pPr>
      <w:r w:rsidRPr="001F406F">
        <w:rPr>
          <w:rFonts w:ascii="Arial" w:hAnsi="Arial" w:cs="Arial"/>
          <w:b/>
          <w:bCs/>
          <w:sz w:val="20"/>
        </w:rPr>
        <w:t>S5 Historical conversions of coppice and coppice-with-standard forests</w:t>
      </w:r>
    </w:p>
    <w:p w14:paraId="67C26577" w14:textId="01CA407F" w:rsidR="009473FF" w:rsidRPr="001F406F" w:rsidRDefault="009473FF" w:rsidP="009473FF">
      <w:pPr>
        <w:pStyle w:val="Sansinterligne"/>
        <w:spacing w:before="102" w:after="198"/>
        <w:jc w:val="both"/>
        <w:rPr>
          <w:rFonts w:ascii="Arial" w:hAnsi="Arial" w:cs="Arial"/>
          <w:sz w:val="20"/>
        </w:rPr>
      </w:pPr>
      <w:r w:rsidRPr="001F406F">
        <w:rPr>
          <w:rFonts w:ascii="Arial" w:hAnsi="Arial" w:cs="Arial"/>
          <w:sz w:val="20"/>
        </w:rPr>
        <w:t>Broadleaved forests of Europe have been managed for long as simple coppice or coppice-with-standard (CWS) forests, as regeneration based on natural tree sprouting from stumps is more efficient and cheaper than regeneration from seeds, and trees are cut regularly (every 10 to 30 years) to deliver small-sized products with a main use as fuelwood (1</w:t>
      </w:r>
      <w:r w:rsidR="00F91CB7">
        <w:rPr>
          <w:rFonts w:ascii="Arial" w:hAnsi="Arial" w:cs="Arial"/>
          <w:sz w:val="20"/>
        </w:rPr>
        <w:t>5</w:t>
      </w:r>
      <w:r w:rsidRPr="001F406F">
        <w:rPr>
          <w:rFonts w:ascii="Arial" w:hAnsi="Arial" w:cs="Arial"/>
          <w:sz w:val="20"/>
        </w:rPr>
        <w:t xml:space="preserve">). There is growing evidence that this traditional forest management system may date back from the </w:t>
      </w:r>
      <w:r w:rsidR="007C0D94">
        <w:rPr>
          <w:rFonts w:ascii="Arial" w:hAnsi="Arial" w:cs="Arial"/>
          <w:sz w:val="20"/>
        </w:rPr>
        <w:t>N</w:t>
      </w:r>
      <w:r w:rsidR="002D5CD6">
        <w:rPr>
          <w:rFonts w:ascii="Arial" w:hAnsi="Arial" w:cs="Arial"/>
          <w:sz w:val="20"/>
        </w:rPr>
        <w:t>eol</w:t>
      </w:r>
      <w:r w:rsidR="007C0D94">
        <w:rPr>
          <w:rFonts w:ascii="Arial" w:hAnsi="Arial" w:cs="Arial"/>
          <w:sz w:val="20"/>
        </w:rPr>
        <w:t>i</w:t>
      </w:r>
      <w:r w:rsidR="002D5CD6">
        <w:rPr>
          <w:rFonts w:ascii="Arial" w:hAnsi="Arial" w:cs="Arial"/>
          <w:sz w:val="20"/>
        </w:rPr>
        <w:t xml:space="preserve">thic </w:t>
      </w:r>
      <w:r w:rsidRPr="001F406F">
        <w:rPr>
          <w:rFonts w:ascii="Arial" w:hAnsi="Arial" w:cs="Arial"/>
          <w:sz w:val="20"/>
        </w:rPr>
        <w:t xml:space="preserve">times </w:t>
      </w:r>
      <w:r w:rsidR="002D5CD6">
        <w:rPr>
          <w:rFonts w:ascii="Arial" w:hAnsi="Arial" w:cs="Arial"/>
          <w:sz w:val="20"/>
        </w:rPr>
        <w:t xml:space="preserve">and after </w:t>
      </w:r>
      <w:r w:rsidRPr="001F406F">
        <w:rPr>
          <w:rFonts w:ascii="Arial" w:hAnsi="Arial" w:cs="Arial"/>
          <w:sz w:val="20"/>
        </w:rPr>
        <w:t>in Europe ((</w:t>
      </w:r>
      <w:r w:rsidR="00F91CB7">
        <w:rPr>
          <w:rFonts w:ascii="Arial" w:hAnsi="Arial" w:cs="Arial"/>
          <w:sz w:val="20"/>
        </w:rPr>
        <w:t>16</w:t>
      </w:r>
      <w:r w:rsidRPr="001F406F">
        <w:rPr>
          <w:rFonts w:ascii="Arial" w:hAnsi="Arial" w:cs="Arial"/>
          <w:sz w:val="20"/>
        </w:rPr>
        <w:t>) in Germany, (</w:t>
      </w:r>
      <w:r w:rsidR="00F91CB7">
        <w:rPr>
          <w:rFonts w:ascii="Arial" w:hAnsi="Arial" w:cs="Arial"/>
          <w:sz w:val="20"/>
        </w:rPr>
        <w:t>17</w:t>
      </w:r>
      <w:r w:rsidRPr="001F406F">
        <w:rPr>
          <w:rFonts w:ascii="Arial" w:hAnsi="Arial" w:cs="Arial"/>
          <w:sz w:val="20"/>
        </w:rPr>
        <w:t>) in France, see also (</w:t>
      </w:r>
      <w:r w:rsidR="00F91CB7">
        <w:rPr>
          <w:rFonts w:ascii="Arial" w:hAnsi="Arial" w:cs="Arial"/>
          <w:sz w:val="20"/>
        </w:rPr>
        <w:t>18</w:t>
      </w:r>
      <w:r w:rsidRPr="001F406F">
        <w:rPr>
          <w:rFonts w:ascii="Arial" w:hAnsi="Arial" w:cs="Arial"/>
          <w:sz w:val="20"/>
        </w:rPr>
        <w:t>)). In France, the conversion of public coppice/CWS forests into high forests has been decided with the enforcement of the Forestry Code in 1827, with a view to produce roundwood (</w:t>
      </w:r>
      <w:r w:rsidR="00F91CB7">
        <w:rPr>
          <w:rFonts w:ascii="Arial" w:hAnsi="Arial" w:cs="Arial"/>
          <w:sz w:val="20"/>
        </w:rPr>
        <w:t>19</w:t>
      </w:r>
      <w:r w:rsidRPr="001F406F">
        <w:rPr>
          <w:rFonts w:ascii="Arial" w:hAnsi="Arial" w:cs="Arial"/>
          <w:sz w:val="20"/>
        </w:rPr>
        <w:t>) in the context of increasing fuelwood substitution by coal (</w:t>
      </w:r>
      <w:r w:rsidR="00F91CB7">
        <w:rPr>
          <w:rFonts w:ascii="Arial" w:hAnsi="Arial" w:cs="Arial"/>
          <w:sz w:val="20"/>
        </w:rPr>
        <w:t>20</w:t>
      </w:r>
      <w:r w:rsidRPr="001F406F">
        <w:rPr>
          <w:rFonts w:ascii="Arial" w:hAnsi="Arial" w:cs="Arial"/>
          <w:sz w:val="20"/>
        </w:rPr>
        <w:t>). The process was first initiated in State forests, and was then extended to forests of the municipalities (</w:t>
      </w:r>
      <w:r w:rsidR="00F91CB7">
        <w:rPr>
          <w:rFonts w:ascii="Arial" w:hAnsi="Arial" w:cs="Arial"/>
          <w:sz w:val="20"/>
        </w:rPr>
        <w:t>21</w:t>
      </w:r>
      <w:r w:rsidRPr="001F406F">
        <w:rPr>
          <w:rFonts w:ascii="Arial" w:hAnsi="Arial" w:cs="Arial"/>
          <w:sz w:val="20"/>
        </w:rPr>
        <w:t>), with a substantial intensification in the 1860s (</w:t>
      </w:r>
      <w:r w:rsidR="00F91CB7">
        <w:rPr>
          <w:rFonts w:ascii="Arial" w:hAnsi="Arial" w:cs="Arial"/>
          <w:sz w:val="20"/>
        </w:rPr>
        <w:t>20</w:t>
      </w:r>
      <w:r w:rsidRPr="001F406F">
        <w:rPr>
          <w:rFonts w:ascii="Arial" w:hAnsi="Arial" w:cs="Arial"/>
          <w:sz w:val="20"/>
        </w:rPr>
        <w:t xml:space="preserve">, </w:t>
      </w:r>
      <w:r w:rsidR="00F91CB7">
        <w:rPr>
          <w:rFonts w:ascii="Arial" w:hAnsi="Arial" w:cs="Arial"/>
          <w:sz w:val="20"/>
        </w:rPr>
        <w:t>22</w:t>
      </w:r>
      <w:r w:rsidRPr="001F406F">
        <w:rPr>
          <w:rFonts w:ascii="Arial" w:hAnsi="Arial" w:cs="Arial"/>
          <w:sz w:val="20"/>
        </w:rPr>
        <w:t>). The process has however met serious budget- driven disruptions along time (</w:t>
      </w:r>
      <w:r w:rsidR="00F91CB7">
        <w:rPr>
          <w:rFonts w:ascii="Arial" w:hAnsi="Arial" w:cs="Arial"/>
          <w:sz w:val="20"/>
        </w:rPr>
        <w:t>23</w:t>
      </w:r>
      <w:r w:rsidRPr="001F406F">
        <w:rPr>
          <w:rFonts w:ascii="Arial" w:hAnsi="Arial" w:cs="Arial"/>
          <w:sz w:val="20"/>
        </w:rPr>
        <w:t>). The process of coppice/CWS conversion following the introduction of fossil fuels has also been described in different regions of Europe (e. g. (</w:t>
      </w:r>
      <w:r w:rsidR="00F91CB7">
        <w:rPr>
          <w:rFonts w:ascii="Arial" w:hAnsi="Arial" w:cs="Arial"/>
          <w:sz w:val="20"/>
        </w:rPr>
        <w:t>24</w:t>
      </w:r>
      <w:r w:rsidRPr="001F406F">
        <w:rPr>
          <w:rFonts w:ascii="Arial" w:hAnsi="Arial" w:cs="Arial"/>
          <w:sz w:val="20"/>
        </w:rPr>
        <w:t>) in Germany, (</w:t>
      </w:r>
      <w:r w:rsidR="00F91CB7">
        <w:rPr>
          <w:rFonts w:ascii="Arial" w:hAnsi="Arial" w:cs="Arial"/>
          <w:sz w:val="20"/>
        </w:rPr>
        <w:t>25</w:t>
      </w:r>
      <w:r w:rsidRPr="001F406F">
        <w:rPr>
          <w:rFonts w:ascii="Arial" w:hAnsi="Arial" w:cs="Arial"/>
          <w:sz w:val="20"/>
        </w:rPr>
        <w:t>) in Italy, (</w:t>
      </w:r>
      <w:r w:rsidR="00F91CB7">
        <w:rPr>
          <w:rFonts w:ascii="Arial" w:hAnsi="Arial" w:cs="Arial"/>
          <w:sz w:val="20"/>
        </w:rPr>
        <w:t>26</w:t>
      </w:r>
      <w:r w:rsidRPr="001F406F">
        <w:rPr>
          <w:rFonts w:ascii="Arial" w:hAnsi="Arial" w:cs="Arial"/>
          <w:sz w:val="20"/>
        </w:rPr>
        <w:t>) in Spain, (</w:t>
      </w:r>
      <w:r w:rsidR="00F91CB7">
        <w:rPr>
          <w:rFonts w:ascii="Arial" w:hAnsi="Arial" w:cs="Arial"/>
          <w:sz w:val="20"/>
        </w:rPr>
        <w:t>27</w:t>
      </w:r>
      <w:r w:rsidRPr="001F406F">
        <w:rPr>
          <w:rFonts w:ascii="Arial" w:hAnsi="Arial" w:cs="Arial"/>
          <w:sz w:val="20"/>
        </w:rPr>
        <w:t>) in Austria). Its degree of generality in Europe (</w:t>
      </w:r>
      <w:r w:rsidR="00F91CB7">
        <w:rPr>
          <w:rFonts w:ascii="Arial" w:hAnsi="Arial" w:cs="Arial"/>
          <w:sz w:val="20"/>
        </w:rPr>
        <w:t>28</w:t>
      </w:r>
      <w:r w:rsidRPr="001F406F">
        <w:rPr>
          <w:rFonts w:ascii="Arial" w:hAnsi="Arial" w:cs="Arial"/>
          <w:sz w:val="20"/>
        </w:rPr>
        <w:t>) make</w:t>
      </w:r>
      <w:r>
        <w:rPr>
          <w:rFonts w:ascii="Arial" w:hAnsi="Arial" w:cs="Arial"/>
          <w:sz w:val="20"/>
        </w:rPr>
        <w:t>s</w:t>
      </w:r>
      <w:r w:rsidRPr="001F406F">
        <w:rPr>
          <w:rFonts w:ascii="Arial" w:hAnsi="Arial" w:cs="Arial"/>
          <w:sz w:val="20"/>
        </w:rPr>
        <w:t xml:space="preserve"> it one likely driver of wood accumulation in European forests.</w:t>
      </w:r>
    </w:p>
    <w:p w14:paraId="05DDF1D9" w14:textId="77777777" w:rsidR="009473FF" w:rsidRDefault="009473FF" w:rsidP="009473FF">
      <w:pPr>
        <w:pStyle w:val="Sansinterligne"/>
        <w:spacing w:before="102" w:after="198"/>
        <w:jc w:val="both"/>
        <w:rPr>
          <w:b/>
          <w:bCs/>
        </w:rPr>
      </w:pPr>
    </w:p>
    <w:p w14:paraId="2E93B6B3" w14:textId="77777777" w:rsidR="009473FF" w:rsidRPr="004752B7" w:rsidRDefault="009473FF" w:rsidP="009473FF">
      <w:pPr>
        <w:pStyle w:val="Sansinterligne"/>
        <w:spacing w:before="102" w:after="198"/>
        <w:jc w:val="both"/>
        <w:rPr>
          <w:rFonts w:ascii="Arial" w:hAnsi="Arial" w:cs="Arial"/>
          <w:b/>
          <w:bCs/>
          <w:sz w:val="20"/>
        </w:rPr>
      </w:pPr>
      <w:r w:rsidRPr="004752B7">
        <w:rPr>
          <w:rFonts w:ascii="Arial" w:hAnsi="Arial" w:cs="Arial"/>
          <w:b/>
          <w:bCs/>
          <w:sz w:val="20"/>
        </w:rPr>
        <w:t xml:space="preserve">S6 Conversion of </w:t>
      </w:r>
      <w:proofErr w:type="spellStart"/>
      <w:r w:rsidRPr="004752B7">
        <w:rPr>
          <w:rFonts w:ascii="Arial" w:hAnsi="Arial" w:cs="Arial"/>
          <w:b/>
          <w:bCs/>
          <w:sz w:val="20"/>
        </w:rPr>
        <w:t>stemwood</w:t>
      </w:r>
      <w:proofErr w:type="spellEnd"/>
      <w:r w:rsidRPr="004752B7">
        <w:rPr>
          <w:rFonts w:ascii="Arial" w:hAnsi="Arial" w:cs="Arial"/>
          <w:b/>
          <w:bCs/>
          <w:sz w:val="20"/>
        </w:rPr>
        <w:t xml:space="preserve"> GS into total aerial carbon mass</w:t>
      </w:r>
    </w:p>
    <w:p w14:paraId="26FB8E7E" w14:textId="7FC22A81" w:rsidR="00A034E1" w:rsidRDefault="009473FF" w:rsidP="009473FF">
      <w:pPr>
        <w:pStyle w:val="Sansinterligne"/>
        <w:spacing w:before="102" w:after="198"/>
        <w:jc w:val="both"/>
        <w:rPr>
          <w:rFonts w:ascii="Arial" w:hAnsi="Arial" w:cs="Arial"/>
          <w:sz w:val="20"/>
        </w:rPr>
      </w:pPr>
      <w:r w:rsidRPr="004752B7">
        <w:rPr>
          <w:rFonts w:ascii="Arial" w:hAnsi="Arial" w:cs="Arial"/>
          <w:sz w:val="20"/>
        </w:rPr>
        <w:t xml:space="preserve">The conversion of </w:t>
      </w:r>
      <w:proofErr w:type="spellStart"/>
      <w:r w:rsidRPr="004752B7">
        <w:rPr>
          <w:rFonts w:ascii="Arial" w:hAnsi="Arial" w:cs="Arial"/>
          <w:sz w:val="20"/>
        </w:rPr>
        <w:t>stemwood</w:t>
      </w:r>
      <w:proofErr w:type="spellEnd"/>
      <w:r w:rsidRPr="004752B7">
        <w:rPr>
          <w:rFonts w:ascii="Arial" w:hAnsi="Arial" w:cs="Arial"/>
          <w:sz w:val="20"/>
        </w:rPr>
        <w:t xml:space="preserve"> volume to aerial carbon mass can be directly operated by using biomass expansion factors, </w:t>
      </w:r>
      <w:r w:rsidR="007C0D94">
        <w:rPr>
          <w:rFonts w:ascii="Arial" w:hAnsi="Arial" w:cs="Arial"/>
          <w:sz w:val="20"/>
        </w:rPr>
        <w:t xml:space="preserve">with existing </w:t>
      </w:r>
      <w:r w:rsidRPr="004752B7">
        <w:rPr>
          <w:rFonts w:ascii="Arial" w:hAnsi="Arial" w:cs="Arial"/>
          <w:sz w:val="20"/>
        </w:rPr>
        <w:t xml:space="preserve">references for European temperate forests (e. g. </w:t>
      </w:r>
      <w:r w:rsidR="00114A5C">
        <w:rPr>
          <w:rFonts w:ascii="Arial" w:hAnsi="Arial" w:cs="Arial"/>
          <w:sz w:val="20"/>
        </w:rPr>
        <w:t>29</w:t>
      </w:r>
      <w:r w:rsidRPr="004752B7">
        <w:rPr>
          <w:rFonts w:ascii="Arial" w:hAnsi="Arial" w:cs="Arial"/>
          <w:sz w:val="20"/>
        </w:rPr>
        <w:t xml:space="preserve">). We </w:t>
      </w:r>
      <w:r w:rsidR="00A034E1">
        <w:rPr>
          <w:rFonts w:ascii="Arial" w:hAnsi="Arial" w:cs="Arial"/>
          <w:sz w:val="20"/>
        </w:rPr>
        <w:t xml:space="preserve">however </w:t>
      </w:r>
      <w:r w:rsidRPr="004752B7">
        <w:rPr>
          <w:rFonts w:ascii="Arial" w:hAnsi="Arial" w:cs="Arial"/>
          <w:sz w:val="20"/>
        </w:rPr>
        <w:t xml:space="preserve">here made profit from </w:t>
      </w:r>
      <w:r w:rsidR="007C0D94">
        <w:rPr>
          <w:rFonts w:ascii="Arial" w:hAnsi="Arial" w:cs="Arial"/>
          <w:sz w:val="20"/>
        </w:rPr>
        <w:t xml:space="preserve">a much </w:t>
      </w:r>
      <w:r w:rsidRPr="004752B7">
        <w:rPr>
          <w:rFonts w:ascii="Arial" w:hAnsi="Arial" w:cs="Arial"/>
          <w:sz w:val="20"/>
        </w:rPr>
        <w:t xml:space="preserve">more </w:t>
      </w:r>
      <w:r w:rsidR="007C0D94">
        <w:rPr>
          <w:rFonts w:ascii="Arial" w:hAnsi="Arial" w:cs="Arial"/>
          <w:sz w:val="20"/>
        </w:rPr>
        <w:t xml:space="preserve">accurate </w:t>
      </w:r>
      <w:r w:rsidRPr="004752B7">
        <w:rPr>
          <w:rFonts w:ascii="Arial" w:hAnsi="Arial" w:cs="Arial"/>
          <w:sz w:val="20"/>
        </w:rPr>
        <w:t>reference</w:t>
      </w:r>
      <w:r w:rsidR="007C0D94">
        <w:rPr>
          <w:rFonts w:ascii="Arial" w:hAnsi="Arial" w:cs="Arial"/>
          <w:sz w:val="20"/>
        </w:rPr>
        <w:t>,</w:t>
      </w:r>
      <w:r w:rsidRPr="004752B7">
        <w:rPr>
          <w:rFonts w:ascii="Arial" w:hAnsi="Arial" w:cs="Arial"/>
          <w:sz w:val="20"/>
        </w:rPr>
        <w:t xml:space="preserve"> specifically established for the French forests in different published projects that separately target</w:t>
      </w:r>
      <w:r w:rsidR="00A034E1">
        <w:rPr>
          <w:rFonts w:ascii="Arial" w:hAnsi="Arial" w:cs="Arial"/>
          <w:sz w:val="20"/>
        </w:rPr>
        <w:t>:</w:t>
      </w:r>
      <w:r w:rsidRPr="004752B7">
        <w:rPr>
          <w:rFonts w:ascii="Arial" w:hAnsi="Arial" w:cs="Arial"/>
          <w:sz w:val="20"/>
        </w:rPr>
        <w:t xml:space="preserve"> (</w:t>
      </w:r>
      <w:proofErr w:type="spellStart"/>
      <w:r w:rsidRPr="004752B7">
        <w:rPr>
          <w:rFonts w:ascii="Arial" w:hAnsi="Arial" w:cs="Arial"/>
          <w:sz w:val="20"/>
        </w:rPr>
        <w:t>i</w:t>
      </w:r>
      <w:proofErr w:type="spellEnd"/>
      <w:r w:rsidRPr="004752B7">
        <w:rPr>
          <w:rFonts w:ascii="Arial" w:hAnsi="Arial" w:cs="Arial"/>
          <w:sz w:val="20"/>
        </w:rPr>
        <w:t xml:space="preserve">) the conversion of </w:t>
      </w:r>
      <w:proofErr w:type="spellStart"/>
      <w:r w:rsidRPr="004752B7">
        <w:rPr>
          <w:rFonts w:ascii="Arial" w:hAnsi="Arial" w:cs="Arial"/>
          <w:sz w:val="20"/>
        </w:rPr>
        <w:t>stemwood</w:t>
      </w:r>
      <w:proofErr w:type="spellEnd"/>
      <w:r w:rsidRPr="004752B7">
        <w:rPr>
          <w:rFonts w:ascii="Arial" w:hAnsi="Arial" w:cs="Arial"/>
          <w:sz w:val="20"/>
        </w:rPr>
        <w:t xml:space="preserve"> volume into total aerial volume, (ii) the estimation of wood </w:t>
      </w:r>
      <w:proofErr w:type="spellStart"/>
      <w:r w:rsidRPr="004752B7">
        <w:rPr>
          <w:rFonts w:ascii="Arial" w:hAnsi="Arial" w:cs="Arial"/>
          <w:sz w:val="20"/>
        </w:rPr>
        <w:t>infradensity</w:t>
      </w:r>
      <w:proofErr w:type="spellEnd"/>
      <w:r w:rsidRPr="004752B7">
        <w:rPr>
          <w:rFonts w:ascii="Arial" w:hAnsi="Arial" w:cs="Arial"/>
          <w:sz w:val="20"/>
        </w:rPr>
        <w:t xml:space="preserve"> (WID, dry mass over green volume, intended for such conversions, </w:t>
      </w:r>
      <w:r w:rsidR="00114A5C">
        <w:rPr>
          <w:rFonts w:ascii="Arial" w:hAnsi="Arial" w:cs="Arial"/>
          <w:sz w:val="20"/>
        </w:rPr>
        <w:t>(30)</w:t>
      </w:r>
      <w:r w:rsidRPr="004752B7">
        <w:rPr>
          <w:rFonts w:ascii="Arial" w:hAnsi="Arial" w:cs="Arial"/>
          <w:sz w:val="20"/>
        </w:rPr>
        <w:t xml:space="preserve">). </w:t>
      </w:r>
    </w:p>
    <w:p w14:paraId="71A3FE96" w14:textId="3DE49B53" w:rsidR="00A034E1" w:rsidRPr="0045714B" w:rsidRDefault="009473FF" w:rsidP="009473FF">
      <w:pPr>
        <w:pStyle w:val="Sansinterligne"/>
        <w:spacing w:before="102" w:after="198"/>
        <w:jc w:val="both"/>
        <w:rPr>
          <w:rFonts w:ascii="Arial" w:hAnsi="Arial" w:cs="Arial"/>
          <w:sz w:val="20"/>
        </w:rPr>
      </w:pPr>
      <w:r w:rsidRPr="0045714B">
        <w:rPr>
          <w:rFonts w:ascii="Arial" w:hAnsi="Arial" w:cs="Arial"/>
          <w:sz w:val="20"/>
        </w:rPr>
        <w:t xml:space="preserve">We further assumed that </w:t>
      </w:r>
      <w:r w:rsidRPr="0045714B">
        <w:rPr>
          <w:rFonts w:ascii="Arial" w:hAnsi="Arial" w:cs="Arial"/>
          <w:b/>
          <w:bCs/>
          <w:sz w:val="20"/>
        </w:rPr>
        <w:t>the GS proportion of broadleaf and conifer trees has remained constant over the study period</w:t>
      </w:r>
      <w:r w:rsidRPr="0045714B">
        <w:rPr>
          <w:rFonts w:ascii="Arial" w:hAnsi="Arial" w:cs="Arial"/>
          <w:sz w:val="20"/>
        </w:rPr>
        <w:t xml:space="preserve">, which is supported, for forest area (1908 – 2015) by </w:t>
      </w:r>
      <w:r w:rsidR="00114A5C" w:rsidRPr="0045714B">
        <w:rPr>
          <w:rFonts w:ascii="Arial" w:hAnsi="Arial" w:cs="Arial"/>
          <w:sz w:val="20"/>
        </w:rPr>
        <w:t>(8)</w:t>
      </w:r>
      <w:r w:rsidRPr="0045714B">
        <w:rPr>
          <w:rFonts w:ascii="Arial" w:hAnsi="Arial" w:cs="Arial"/>
          <w:sz w:val="20"/>
        </w:rPr>
        <w:t xml:space="preserve">, </w:t>
      </w:r>
      <w:r w:rsidR="00A034E1" w:rsidRPr="0045714B">
        <w:rPr>
          <w:rFonts w:ascii="Arial" w:hAnsi="Arial" w:cs="Arial"/>
          <w:sz w:val="20"/>
        </w:rPr>
        <w:t xml:space="preserve">and for forest GS (1987 – 2010) by (2). Indeed, the areal proportion of broadleaved tree species in 1908 (statistics S2, </w:t>
      </w:r>
      <w:proofErr w:type="spellStart"/>
      <w:r w:rsidR="00A034E1" w:rsidRPr="0045714B">
        <w:rPr>
          <w:rFonts w:ascii="Arial" w:hAnsi="Arial" w:cs="Arial"/>
          <w:sz w:val="20"/>
        </w:rPr>
        <w:t>Daubée</w:t>
      </w:r>
      <w:proofErr w:type="spellEnd"/>
      <w:r w:rsidR="00A034E1" w:rsidRPr="0045714B">
        <w:rPr>
          <w:rFonts w:ascii="Arial" w:hAnsi="Arial" w:cs="Arial"/>
          <w:sz w:val="20"/>
        </w:rPr>
        <w:t xml:space="preserve">, 8) was 0.724 while this proportion was 0.710 in official NFI statistics at the end of the period in 2010. </w:t>
      </w:r>
      <w:r w:rsidR="00A034E1" w:rsidRPr="0045714B">
        <w:rPr>
          <w:rFonts w:ascii="Arial" w:hAnsi="Arial" w:cs="Arial"/>
          <w:sz w:val="20"/>
        </w:rPr>
        <w:lastRenderedPageBreak/>
        <w:t xml:space="preserve">Similarly, the GS proportion of broadleaved tree species was 0.621 in 1987 (first available NFI statistics) and 0.641 in 2010. </w:t>
      </w:r>
    </w:p>
    <w:p w14:paraId="73D4B296" w14:textId="27536EDD" w:rsidR="009473FF" w:rsidRPr="004752B7" w:rsidRDefault="00A034E1" w:rsidP="009473FF">
      <w:pPr>
        <w:pStyle w:val="Sansinterligne"/>
        <w:spacing w:before="102" w:after="198"/>
        <w:jc w:val="both"/>
        <w:rPr>
          <w:rFonts w:ascii="Arial" w:hAnsi="Arial" w:cs="Arial"/>
          <w:sz w:val="20"/>
        </w:rPr>
      </w:pPr>
      <w:r w:rsidRPr="0045714B">
        <w:rPr>
          <w:rFonts w:ascii="Arial" w:hAnsi="Arial" w:cs="Arial"/>
          <w:sz w:val="20"/>
        </w:rPr>
        <w:t xml:space="preserve">Carbon stocks being related to GS volume, we therefore considered the constant fractions of 0.359/0.641 </w:t>
      </w:r>
      <w:r w:rsidR="0045714B" w:rsidRPr="0045714B">
        <w:rPr>
          <w:rFonts w:ascii="Arial" w:hAnsi="Arial" w:cs="Arial"/>
          <w:sz w:val="20"/>
        </w:rPr>
        <w:t xml:space="preserve">(NFI data at the period end) </w:t>
      </w:r>
      <w:r w:rsidRPr="0045714B">
        <w:rPr>
          <w:rFonts w:ascii="Arial" w:hAnsi="Arial" w:cs="Arial"/>
          <w:sz w:val="20"/>
        </w:rPr>
        <w:t xml:space="preserve">for conifer/broadleaved forest GS fractions, respectively over the period, and </w:t>
      </w:r>
      <w:r w:rsidR="009473FF" w:rsidRPr="0045714B">
        <w:rPr>
          <w:rFonts w:ascii="Arial" w:hAnsi="Arial" w:cs="Arial"/>
          <w:sz w:val="20"/>
        </w:rPr>
        <w:t>operate</w:t>
      </w:r>
      <w:r w:rsidRPr="0045714B">
        <w:rPr>
          <w:rFonts w:ascii="Arial" w:hAnsi="Arial" w:cs="Arial"/>
          <w:sz w:val="20"/>
        </w:rPr>
        <w:t>d</w:t>
      </w:r>
      <w:r w:rsidR="009473FF" w:rsidRPr="0045714B">
        <w:rPr>
          <w:rFonts w:ascii="Arial" w:hAnsi="Arial" w:cs="Arial"/>
          <w:sz w:val="20"/>
        </w:rPr>
        <w:t xml:space="preserve"> </w:t>
      </w:r>
      <w:r w:rsidRPr="0045714B">
        <w:rPr>
          <w:rFonts w:ascii="Arial" w:hAnsi="Arial" w:cs="Arial"/>
          <w:sz w:val="20"/>
        </w:rPr>
        <w:t xml:space="preserve">the </w:t>
      </w:r>
      <w:r w:rsidR="009473FF" w:rsidRPr="0045714B">
        <w:rPr>
          <w:rFonts w:ascii="Arial" w:hAnsi="Arial" w:cs="Arial"/>
          <w:sz w:val="20"/>
        </w:rPr>
        <w:t xml:space="preserve">conversion according </w:t>
      </w:r>
      <w:r w:rsidRPr="0045714B">
        <w:rPr>
          <w:rFonts w:ascii="Arial" w:hAnsi="Arial" w:cs="Arial"/>
          <w:sz w:val="20"/>
        </w:rPr>
        <w:t xml:space="preserve">to </w:t>
      </w:r>
      <w:r w:rsidR="009473FF" w:rsidRPr="0045714B">
        <w:rPr>
          <w:rFonts w:ascii="Arial" w:hAnsi="Arial" w:cs="Arial"/>
          <w:sz w:val="20"/>
        </w:rPr>
        <w:t>these two botanical classes.</w:t>
      </w:r>
    </w:p>
    <w:p w14:paraId="41D42239" w14:textId="77777777" w:rsidR="009473FF" w:rsidRPr="004752B7" w:rsidRDefault="009473FF" w:rsidP="009473FF">
      <w:pPr>
        <w:pStyle w:val="Sansinterligne"/>
        <w:spacing w:before="102" w:after="198"/>
        <w:jc w:val="both"/>
        <w:rPr>
          <w:rFonts w:ascii="Arial" w:hAnsi="Arial" w:cs="Arial"/>
          <w:b/>
          <w:bCs/>
          <w:i/>
          <w:iCs/>
          <w:sz w:val="20"/>
        </w:rPr>
      </w:pPr>
      <w:r w:rsidRPr="004752B7">
        <w:rPr>
          <w:rFonts w:ascii="Arial" w:hAnsi="Arial" w:cs="Arial"/>
          <w:b/>
          <w:bCs/>
          <w:i/>
          <w:iCs/>
          <w:sz w:val="20"/>
        </w:rPr>
        <w:t>Total aerial volume of GS</w:t>
      </w:r>
    </w:p>
    <w:p w14:paraId="0231B6C2" w14:textId="06278F2E" w:rsidR="009473FF" w:rsidRPr="004752B7" w:rsidRDefault="009473FF" w:rsidP="007B554F">
      <w:pPr>
        <w:pStyle w:val="Sansinterligne"/>
        <w:spacing w:before="102" w:after="198"/>
        <w:jc w:val="both"/>
        <w:rPr>
          <w:rFonts w:ascii="Arial" w:hAnsi="Arial" w:cs="Arial"/>
          <w:sz w:val="20"/>
        </w:rPr>
      </w:pPr>
      <w:r w:rsidRPr="004752B7">
        <w:rPr>
          <w:rFonts w:ascii="Arial" w:hAnsi="Arial" w:cs="Arial"/>
          <w:sz w:val="20"/>
        </w:rPr>
        <w:t xml:space="preserve">Volume expansion </w:t>
      </w:r>
      <w:r w:rsidRPr="00650D1B">
        <w:rPr>
          <w:rFonts w:ascii="Arial" w:hAnsi="Arial" w:cs="Arial"/>
          <w:sz w:val="20"/>
        </w:rPr>
        <w:t xml:space="preserve">factors (VEF) have been specifically derived for converting </w:t>
      </w:r>
      <w:proofErr w:type="spellStart"/>
      <w:r w:rsidRPr="00650D1B">
        <w:rPr>
          <w:rFonts w:ascii="Arial" w:hAnsi="Arial" w:cs="Arial"/>
          <w:sz w:val="20"/>
        </w:rPr>
        <w:t>stemwood</w:t>
      </w:r>
      <w:proofErr w:type="spellEnd"/>
      <w:r w:rsidRPr="00650D1B">
        <w:rPr>
          <w:rFonts w:ascii="Arial" w:hAnsi="Arial" w:cs="Arial"/>
          <w:sz w:val="20"/>
        </w:rPr>
        <w:t xml:space="preserve"> at a final stem diameter of 7 cm as measured in NFI plots into total aerial volume. </w:t>
      </w:r>
      <w:r w:rsidR="007B554F">
        <w:rPr>
          <w:rFonts w:ascii="Arial" w:hAnsi="Arial" w:cs="Arial"/>
          <w:sz w:val="20"/>
        </w:rPr>
        <w:t xml:space="preserve">We used the VEF average values for broadleaf and conifer tree species </w:t>
      </w:r>
      <w:r w:rsidRPr="00650D1B">
        <w:rPr>
          <w:rFonts w:ascii="Arial" w:hAnsi="Arial" w:cs="Arial"/>
          <w:sz w:val="20"/>
        </w:rPr>
        <w:t>(</w:t>
      </w:r>
      <w:r w:rsidR="007B554F">
        <w:rPr>
          <w:rFonts w:ascii="Arial" w:hAnsi="Arial" w:cs="Arial"/>
          <w:sz w:val="20"/>
        </w:rPr>
        <w:t>31</w:t>
      </w:r>
      <w:r w:rsidRPr="00650D1B">
        <w:rPr>
          <w:rFonts w:ascii="Arial" w:hAnsi="Arial" w:cs="Arial"/>
          <w:sz w:val="20"/>
        </w:rPr>
        <w:t>),</w:t>
      </w:r>
      <w:r w:rsidR="007B554F">
        <w:rPr>
          <w:rFonts w:ascii="Arial" w:hAnsi="Arial" w:cs="Arial"/>
          <w:sz w:val="20"/>
        </w:rPr>
        <w:t xml:space="preserve"> as this reference was established from mensuration of both </w:t>
      </w:r>
      <w:proofErr w:type="spellStart"/>
      <w:r w:rsidR="007B554F">
        <w:rPr>
          <w:rFonts w:ascii="Arial" w:hAnsi="Arial" w:cs="Arial"/>
          <w:sz w:val="20"/>
        </w:rPr>
        <w:t>stemwood</w:t>
      </w:r>
      <w:proofErr w:type="spellEnd"/>
      <w:r w:rsidR="007B554F">
        <w:rPr>
          <w:rFonts w:ascii="Arial" w:hAnsi="Arial" w:cs="Arial"/>
          <w:sz w:val="20"/>
        </w:rPr>
        <w:t xml:space="preserve"> and tree aerial volume</w:t>
      </w:r>
      <w:r w:rsidRPr="00650D1B">
        <w:rPr>
          <w:rFonts w:ascii="Arial" w:hAnsi="Arial" w:cs="Arial"/>
          <w:sz w:val="20"/>
        </w:rPr>
        <w:t xml:space="preserve"> </w:t>
      </w:r>
      <w:r w:rsidR="007B554F">
        <w:rPr>
          <w:rFonts w:ascii="Arial" w:hAnsi="Arial" w:cs="Arial"/>
          <w:sz w:val="20"/>
        </w:rPr>
        <w:t xml:space="preserve">on samples of the French National Forest Inventory, systematic across space and tree species, and therefore reliable for the present estimation. The reference provided </w:t>
      </w:r>
      <w:r w:rsidRPr="00650D1B">
        <w:rPr>
          <w:rFonts w:ascii="Arial" w:hAnsi="Arial" w:cs="Arial"/>
          <w:sz w:val="20"/>
        </w:rPr>
        <w:t xml:space="preserve">VEFs of 1.335/1.611 for conifers/broadleaves, respectively. </w:t>
      </w:r>
      <w:r w:rsidRPr="004752B7">
        <w:rPr>
          <w:rFonts w:ascii="Arial" w:hAnsi="Arial" w:cs="Arial"/>
          <w:sz w:val="20"/>
        </w:rPr>
        <w:t xml:space="preserve">Total aerial volume of GS was therefore obtained from GS simulations and historical reconstitutions at any date </w:t>
      </w:r>
      <w:r w:rsidRPr="004752B7">
        <w:rPr>
          <w:rFonts w:ascii="Arial" w:hAnsi="Arial" w:cs="Arial"/>
          <w:i/>
          <w:iCs/>
          <w:sz w:val="20"/>
        </w:rPr>
        <w:t xml:space="preserve">t </w:t>
      </w:r>
      <w:r w:rsidRPr="004752B7">
        <w:rPr>
          <w:rFonts w:ascii="Arial" w:hAnsi="Arial" w:cs="Arial"/>
          <w:sz w:val="20"/>
        </w:rPr>
        <w:t>by:</w:t>
      </w:r>
    </w:p>
    <w:p w14:paraId="483CDFFB" w14:textId="77777777" w:rsidR="009473FF" w:rsidRPr="004752B7" w:rsidRDefault="009473FF" w:rsidP="009473FF">
      <w:pPr>
        <w:pStyle w:val="Sansinterligne"/>
        <w:spacing w:before="102" w:after="198"/>
        <w:jc w:val="both"/>
        <w:rPr>
          <w:rFonts w:ascii="Arial" w:hAnsi="Arial" w:cs="Arial"/>
          <w:sz w:val="20"/>
        </w:rPr>
      </w:pPr>
    </w:p>
    <w:p w14:paraId="6269802B" w14:textId="77777777" w:rsidR="009473FF" w:rsidRPr="004752B7" w:rsidRDefault="009473FF" w:rsidP="009473FF">
      <w:pPr>
        <w:pStyle w:val="Sansinterligne"/>
        <w:spacing w:before="102" w:after="198"/>
        <w:jc w:val="center"/>
        <w:rPr>
          <w:rFonts w:ascii="Arial" w:hAnsi="Arial" w:cs="Arial"/>
          <w:sz w:val="20"/>
        </w:rPr>
      </w:pPr>
      <w:r w:rsidRPr="004752B7">
        <w:rPr>
          <w:rFonts w:ascii="Arial" w:hAnsi="Arial" w:cs="Arial"/>
          <w:sz w:val="20"/>
        </w:rPr>
        <w:t>Total volume (</w:t>
      </w:r>
      <w:r w:rsidRPr="004752B7">
        <w:rPr>
          <w:rFonts w:ascii="Arial" w:hAnsi="Arial" w:cs="Arial"/>
          <w:i/>
          <w:iCs/>
          <w:sz w:val="20"/>
        </w:rPr>
        <w:t>t</w:t>
      </w:r>
      <w:r w:rsidRPr="004752B7">
        <w:rPr>
          <w:rFonts w:ascii="Arial" w:hAnsi="Arial" w:cs="Arial"/>
          <w:sz w:val="20"/>
        </w:rPr>
        <w:t>, m</w:t>
      </w:r>
      <w:r w:rsidRPr="004752B7">
        <w:rPr>
          <w:rFonts w:ascii="Arial" w:hAnsi="Arial" w:cs="Arial"/>
          <w:sz w:val="20"/>
          <w:vertAlign w:val="superscript"/>
        </w:rPr>
        <w:t>3</w:t>
      </w:r>
      <w:r w:rsidRPr="004752B7">
        <w:rPr>
          <w:rFonts w:ascii="Arial" w:hAnsi="Arial" w:cs="Arial"/>
          <w:sz w:val="20"/>
        </w:rPr>
        <w:t>) = GS (</w:t>
      </w:r>
      <w:r w:rsidRPr="004752B7">
        <w:rPr>
          <w:rFonts w:ascii="Arial" w:hAnsi="Arial" w:cs="Arial"/>
          <w:i/>
          <w:iCs/>
          <w:sz w:val="20"/>
        </w:rPr>
        <w:t>t</w:t>
      </w:r>
      <w:r w:rsidRPr="004752B7">
        <w:rPr>
          <w:rFonts w:ascii="Arial" w:hAnsi="Arial" w:cs="Arial"/>
          <w:sz w:val="20"/>
        </w:rPr>
        <w:t>, m</w:t>
      </w:r>
      <w:r w:rsidRPr="004752B7">
        <w:rPr>
          <w:rFonts w:ascii="Arial" w:hAnsi="Arial" w:cs="Arial"/>
          <w:sz w:val="20"/>
          <w:vertAlign w:val="superscript"/>
        </w:rPr>
        <w:t>3</w:t>
      </w:r>
      <w:r w:rsidRPr="004752B7">
        <w:rPr>
          <w:rFonts w:ascii="Arial" w:hAnsi="Arial" w:cs="Arial"/>
          <w:sz w:val="20"/>
        </w:rPr>
        <w:t>) × (F</w:t>
      </w:r>
      <w:r w:rsidRPr="004752B7">
        <w:rPr>
          <w:rFonts w:ascii="Arial" w:hAnsi="Arial" w:cs="Arial"/>
          <w:sz w:val="20"/>
          <w:vertAlign w:val="subscript"/>
        </w:rPr>
        <w:t>C</w:t>
      </w:r>
      <w:r w:rsidRPr="004752B7">
        <w:rPr>
          <w:rFonts w:ascii="Arial" w:hAnsi="Arial" w:cs="Arial"/>
          <w:sz w:val="20"/>
        </w:rPr>
        <w:t xml:space="preserve"> × VEF</w:t>
      </w:r>
      <w:r w:rsidRPr="004752B7">
        <w:rPr>
          <w:rFonts w:ascii="Arial" w:hAnsi="Arial" w:cs="Arial"/>
          <w:sz w:val="20"/>
          <w:vertAlign w:val="subscript"/>
        </w:rPr>
        <w:t>C</w:t>
      </w:r>
      <w:r w:rsidRPr="004752B7">
        <w:rPr>
          <w:rFonts w:ascii="Arial" w:hAnsi="Arial" w:cs="Arial"/>
          <w:sz w:val="20"/>
        </w:rPr>
        <w:t xml:space="preserve"> + (1 – F</w:t>
      </w:r>
      <w:r w:rsidRPr="004752B7">
        <w:rPr>
          <w:rFonts w:ascii="Arial" w:hAnsi="Arial" w:cs="Arial"/>
          <w:sz w:val="20"/>
          <w:vertAlign w:val="subscript"/>
        </w:rPr>
        <w:t>C</w:t>
      </w:r>
      <w:r w:rsidRPr="004752B7">
        <w:rPr>
          <w:rFonts w:ascii="Arial" w:hAnsi="Arial" w:cs="Arial"/>
          <w:sz w:val="20"/>
        </w:rPr>
        <w:t>) × VEF</w:t>
      </w:r>
      <w:r w:rsidRPr="004752B7">
        <w:rPr>
          <w:rFonts w:ascii="Arial" w:hAnsi="Arial" w:cs="Arial"/>
          <w:sz w:val="20"/>
          <w:vertAlign w:val="subscript"/>
        </w:rPr>
        <w:t>B</w:t>
      </w:r>
      <w:r w:rsidRPr="004752B7">
        <w:rPr>
          <w:rFonts w:ascii="Arial" w:hAnsi="Arial" w:cs="Arial"/>
          <w:sz w:val="20"/>
        </w:rPr>
        <w:t>)</w:t>
      </w:r>
    </w:p>
    <w:p w14:paraId="0466D641" w14:textId="77777777" w:rsidR="009473FF" w:rsidRPr="004752B7" w:rsidRDefault="009473FF" w:rsidP="009473FF">
      <w:pPr>
        <w:pStyle w:val="Sansinterligne"/>
        <w:spacing w:before="102" w:after="198"/>
        <w:jc w:val="both"/>
        <w:rPr>
          <w:rFonts w:ascii="Arial" w:hAnsi="Arial" w:cs="Arial"/>
          <w:sz w:val="20"/>
        </w:rPr>
      </w:pPr>
    </w:p>
    <w:p w14:paraId="78362CEA" w14:textId="7DFD0C6B" w:rsidR="009473FF" w:rsidRPr="004752B7" w:rsidRDefault="009473FF" w:rsidP="009473FF">
      <w:pPr>
        <w:pStyle w:val="Sansinterligne"/>
        <w:spacing w:before="102" w:after="198"/>
        <w:jc w:val="both"/>
        <w:rPr>
          <w:rFonts w:ascii="Arial" w:hAnsi="Arial" w:cs="Arial"/>
          <w:sz w:val="20"/>
        </w:rPr>
      </w:pPr>
      <w:r w:rsidRPr="004752B7">
        <w:rPr>
          <w:rFonts w:ascii="Arial" w:hAnsi="Arial" w:cs="Arial"/>
          <w:sz w:val="20"/>
        </w:rPr>
        <w:t>where B and C designate broadleaves and conifers, and F</w:t>
      </w:r>
      <w:r w:rsidRPr="004752B7">
        <w:rPr>
          <w:rFonts w:ascii="Arial" w:hAnsi="Arial" w:cs="Arial"/>
          <w:sz w:val="20"/>
          <w:vertAlign w:val="subscript"/>
        </w:rPr>
        <w:t>C</w:t>
      </w:r>
      <w:r w:rsidRPr="004752B7">
        <w:rPr>
          <w:rFonts w:ascii="Arial" w:hAnsi="Arial" w:cs="Arial"/>
          <w:sz w:val="20"/>
        </w:rPr>
        <w:t xml:space="preserve"> stands for the conifer areal fraction (0.35</w:t>
      </w:r>
      <w:r w:rsidR="007B554F">
        <w:rPr>
          <w:rFonts w:ascii="Arial" w:hAnsi="Arial" w:cs="Arial"/>
          <w:sz w:val="20"/>
        </w:rPr>
        <w:t>9</w:t>
      </w:r>
      <w:r w:rsidRPr="004752B7">
        <w:rPr>
          <w:rFonts w:ascii="Arial" w:hAnsi="Arial" w:cs="Arial"/>
          <w:sz w:val="20"/>
        </w:rPr>
        <w:t xml:space="preserve">) </w:t>
      </w:r>
    </w:p>
    <w:p w14:paraId="5165FAC7" w14:textId="77777777" w:rsidR="009473FF" w:rsidRPr="004752B7" w:rsidRDefault="009473FF" w:rsidP="009473FF">
      <w:pPr>
        <w:pStyle w:val="Sansinterligne"/>
        <w:spacing w:before="102" w:after="198"/>
        <w:jc w:val="both"/>
        <w:rPr>
          <w:rFonts w:ascii="Arial" w:hAnsi="Arial" w:cs="Arial"/>
          <w:b/>
          <w:bCs/>
          <w:i/>
          <w:iCs/>
          <w:sz w:val="20"/>
        </w:rPr>
      </w:pPr>
      <w:r w:rsidRPr="004752B7">
        <w:rPr>
          <w:rFonts w:ascii="Arial" w:hAnsi="Arial" w:cs="Arial"/>
          <w:b/>
          <w:bCs/>
          <w:i/>
          <w:iCs/>
          <w:sz w:val="20"/>
        </w:rPr>
        <w:t>Total aerial carbon mass</w:t>
      </w:r>
    </w:p>
    <w:p w14:paraId="5052822D" w14:textId="04696177" w:rsidR="009473FF" w:rsidRPr="004752B7" w:rsidRDefault="009473FF" w:rsidP="009473FF">
      <w:pPr>
        <w:pStyle w:val="Sansinterligne"/>
        <w:spacing w:before="102" w:after="198"/>
        <w:jc w:val="both"/>
        <w:rPr>
          <w:rFonts w:ascii="Arial" w:hAnsi="Arial" w:cs="Arial"/>
          <w:sz w:val="20"/>
        </w:rPr>
      </w:pPr>
      <w:r w:rsidRPr="004752B7">
        <w:rPr>
          <w:rFonts w:ascii="Arial" w:hAnsi="Arial" w:cs="Arial"/>
          <w:sz w:val="20"/>
        </w:rPr>
        <w:t xml:space="preserve">In view of the lack of information on wood density and its variation across European tree species, a collection of +100’000 tree cores sampled at breast height (1,30 m) over all leaving trees sampled by the national inventory </w:t>
      </w:r>
      <w:r w:rsidR="007C0D94">
        <w:rPr>
          <w:rFonts w:ascii="Arial" w:hAnsi="Arial" w:cs="Arial"/>
          <w:sz w:val="20"/>
        </w:rPr>
        <w:t xml:space="preserve">over 4 years </w:t>
      </w:r>
      <w:r w:rsidRPr="004752B7">
        <w:rPr>
          <w:rFonts w:ascii="Arial" w:hAnsi="Arial" w:cs="Arial"/>
          <w:sz w:val="20"/>
        </w:rPr>
        <w:t>has been collected and measured by X-ray tomography (</w:t>
      </w:r>
      <w:r w:rsidR="00114A5C">
        <w:rPr>
          <w:rFonts w:ascii="Arial" w:hAnsi="Arial" w:cs="Arial"/>
          <w:sz w:val="20"/>
        </w:rPr>
        <w:t>3</w:t>
      </w:r>
      <w:r w:rsidR="005E3EEB">
        <w:rPr>
          <w:rFonts w:ascii="Arial" w:hAnsi="Arial" w:cs="Arial"/>
          <w:sz w:val="20"/>
        </w:rPr>
        <w:t>2</w:t>
      </w:r>
      <w:r w:rsidRPr="004752B7">
        <w:rPr>
          <w:rFonts w:ascii="Arial" w:hAnsi="Arial" w:cs="Arial"/>
          <w:sz w:val="20"/>
        </w:rPr>
        <w:t xml:space="preserve">, </w:t>
      </w:r>
      <w:r w:rsidR="00114A5C">
        <w:rPr>
          <w:rFonts w:ascii="Arial" w:hAnsi="Arial" w:cs="Arial"/>
          <w:sz w:val="20"/>
        </w:rPr>
        <w:t>3</w:t>
      </w:r>
      <w:r w:rsidR="005E3EEB">
        <w:rPr>
          <w:rFonts w:ascii="Arial" w:hAnsi="Arial" w:cs="Arial"/>
          <w:sz w:val="20"/>
        </w:rPr>
        <w:t>3</w:t>
      </w:r>
      <w:r w:rsidRPr="004752B7">
        <w:rPr>
          <w:rFonts w:ascii="Arial" w:hAnsi="Arial" w:cs="Arial"/>
          <w:sz w:val="20"/>
        </w:rPr>
        <w:t xml:space="preserve">). One major property of this dataset is that trees have been sampled using the spatially systematic gridded design of the national forest inventory, implying that the number of tree cores collected by species is immediately proportional to their importance in the volume of GS of the country. Therefore, simple wood density averaging of these measurements by botanical class immediately weights these means according to the importance of species. </w:t>
      </w:r>
      <w:r w:rsidRPr="0045714B">
        <w:rPr>
          <w:rFonts w:ascii="Arial" w:hAnsi="Arial" w:cs="Arial"/>
          <w:sz w:val="20"/>
        </w:rPr>
        <w:t>The following wood infra-densities were obtained: 4</w:t>
      </w:r>
      <w:r w:rsidR="0045714B" w:rsidRPr="0045714B">
        <w:rPr>
          <w:rFonts w:ascii="Arial" w:hAnsi="Arial" w:cs="Arial"/>
          <w:sz w:val="20"/>
        </w:rPr>
        <w:t>43.3</w:t>
      </w:r>
      <w:r w:rsidRPr="0045714B">
        <w:rPr>
          <w:rFonts w:ascii="Arial" w:hAnsi="Arial" w:cs="Arial"/>
          <w:sz w:val="20"/>
        </w:rPr>
        <w:t>/</w:t>
      </w:r>
      <w:r w:rsidR="0045714B" w:rsidRPr="0045714B">
        <w:rPr>
          <w:rFonts w:ascii="Arial" w:hAnsi="Arial" w:cs="Arial"/>
          <w:sz w:val="20"/>
        </w:rPr>
        <w:t>600.8</w:t>
      </w:r>
      <w:r w:rsidRPr="0045714B">
        <w:rPr>
          <w:rFonts w:ascii="Arial" w:hAnsi="Arial" w:cs="Arial"/>
          <w:sz w:val="20"/>
        </w:rPr>
        <w:t xml:space="preserve"> kg/m</w:t>
      </w:r>
      <w:r w:rsidRPr="0045714B">
        <w:rPr>
          <w:rFonts w:ascii="Arial" w:hAnsi="Arial" w:cs="Arial"/>
          <w:sz w:val="20"/>
          <w:vertAlign w:val="superscript"/>
        </w:rPr>
        <w:t>3</w:t>
      </w:r>
      <w:r w:rsidRPr="0045714B">
        <w:rPr>
          <w:rFonts w:ascii="Arial" w:hAnsi="Arial" w:cs="Arial"/>
          <w:sz w:val="20"/>
        </w:rPr>
        <w:t xml:space="preserve"> for conifer/broadleaf wood, respectively.</w:t>
      </w:r>
      <w:r w:rsidRPr="004752B7">
        <w:rPr>
          <w:rFonts w:ascii="Arial" w:hAnsi="Arial" w:cs="Arial"/>
          <w:sz w:val="20"/>
        </w:rPr>
        <w:t xml:space="preserve"> Total aerial carbon mass was obtained by using 0.5 as the mass fraction of carbon-to-wood, and expressed in the conventional unit of </w:t>
      </w:r>
      <w:proofErr w:type="spellStart"/>
      <w:r w:rsidRPr="004752B7">
        <w:rPr>
          <w:rFonts w:ascii="Arial" w:hAnsi="Arial" w:cs="Arial"/>
          <w:sz w:val="20"/>
        </w:rPr>
        <w:t>Pg</w:t>
      </w:r>
      <w:proofErr w:type="spellEnd"/>
      <w:r w:rsidRPr="004752B7">
        <w:rPr>
          <w:rFonts w:ascii="Arial" w:hAnsi="Arial" w:cs="Arial"/>
          <w:sz w:val="20"/>
        </w:rPr>
        <w:t xml:space="preserve"> C (10</w:t>
      </w:r>
      <w:r w:rsidRPr="004752B7">
        <w:rPr>
          <w:rFonts w:ascii="Arial" w:hAnsi="Arial" w:cs="Arial"/>
          <w:sz w:val="20"/>
          <w:vertAlign w:val="superscript"/>
        </w:rPr>
        <w:t>15</w:t>
      </w:r>
      <w:r w:rsidRPr="004752B7">
        <w:rPr>
          <w:rFonts w:ascii="Arial" w:hAnsi="Arial" w:cs="Arial"/>
          <w:sz w:val="20"/>
        </w:rPr>
        <w:t xml:space="preserve"> g):</w:t>
      </w:r>
    </w:p>
    <w:p w14:paraId="0DDF6A69" w14:textId="77777777" w:rsidR="00114A5C" w:rsidRDefault="00114A5C" w:rsidP="009473FF">
      <w:pPr>
        <w:pStyle w:val="Sansinterligne"/>
        <w:spacing w:before="102" w:after="198"/>
        <w:jc w:val="center"/>
        <w:rPr>
          <w:rFonts w:ascii="Arial" w:hAnsi="Arial" w:cs="Arial"/>
          <w:sz w:val="20"/>
        </w:rPr>
      </w:pPr>
    </w:p>
    <w:p w14:paraId="0858E90B" w14:textId="625C66C4" w:rsidR="009473FF" w:rsidRPr="004752B7" w:rsidRDefault="009473FF" w:rsidP="009473FF">
      <w:pPr>
        <w:pStyle w:val="Sansinterligne"/>
        <w:spacing w:before="102" w:after="198"/>
        <w:jc w:val="center"/>
        <w:rPr>
          <w:rFonts w:ascii="Arial" w:hAnsi="Arial" w:cs="Arial"/>
          <w:sz w:val="20"/>
        </w:rPr>
      </w:pPr>
      <w:r w:rsidRPr="004752B7">
        <w:rPr>
          <w:rFonts w:ascii="Arial" w:hAnsi="Arial" w:cs="Arial"/>
          <w:sz w:val="20"/>
        </w:rPr>
        <w:t>Total C mass (</w:t>
      </w:r>
      <w:r w:rsidRPr="004752B7">
        <w:rPr>
          <w:rFonts w:ascii="Arial" w:hAnsi="Arial" w:cs="Arial"/>
          <w:i/>
          <w:iCs/>
          <w:sz w:val="20"/>
        </w:rPr>
        <w:t>t</w:t>
      </w:r>
      <w:r w:rsidRPr="004752B7">
        <w:rPr>
          <w:rFonts w:ascii="Arial" w:hAnsi="Arial" w:cs="Arial"/>
          <w:sz w:val="20"/>
        </w:rPr>
        <w:t xml:space="preserve">, </w:t>
      </w:r>
      <w:proofErr w:type="spellStart"/>
      <w:r w:rsidRPr="004752B7">
        <w:rPr>
          <w:rFonts w:ascii="Arial" w:hAnsi="Arial" w:cs="Arial"/>
          <w:sz w:val="20"/>
        </w:rPr>
        <w:t>Pg</w:t>
      </w:r>
      <w:proofErr w:type="spellEnd"/>
      <w:r w:rsidRPr="004752B7">
        <w:rPr>
          <w:rFonts w:ascii="Arial" w:hAnsi="Arial" w:cs="Arial"/>
          <w:sz w:val="20"/>
        </w:rPr>
        <w:t xml:space="preserve"> C) = Total volume (</w:t>
      </w:r>
      <w:r w:rsidRPr="004752B7">
        <w:rPr>
          <w:rFonts w:ascii="Arial" w:hAnsi="Arial" w:cs="Arial"/>
          <w:i/>
          <w:iCs/>
          <w:sz w:val="20"/>
        </w:rPr>
        <w:t>t</w:t>
      </w:r>
      <w:r w:rsidRPr="004752B7">
        <w:rPr>
          <w:rFonts w:ascii="Arial" w:hAnsi="Arial" w:cs="Arial"/>
          <w:sz w:val="20"/>
        </w:rPr>
        <w:t>, m</w:t>
      </w:r>
      <w:r w:rsidRPr="004752B7">
        <w:rPr>
          <w:rFonts w:ascii="Arial" w:hAnsi="Arial" w:cs="Arial"/>
          <w:sz w:val="20"/>
          <w:vertAlign w:val="superscript"/>
        </w:rPr>
        <w:t>3</w:t>
      </w:r>
      <w:r w:rsidRPr="004752B7">
        <w:rPr>
          <w:rFonts w:ascii="Arial" w:hAnsi="Arial" w:cs="Arial"/>
          <w:sz w:val="20"/>
        </w:rPr>
        <w:t>) × (F</w:t>
      </w:r>
      <w:r w:rsidRPr="004752B7">
        <w:rPr>
          <w:rFonts w:ascii="Arial" w:hAnsi="Arial" w:cs="Arial"/>
          <w:sz w:val="20"/>
          <w:vertAlign w:val="subscript"/>
        </w:rPr>
        <w:t>C</w:t>
      </w:r>
      <w:r w:rsidRPr="004752B7">
        <w:rPr>
          <w:rFonts w:ascii="Arial" w:hAnsi="Arial" w:cs="Arial"/>
          <w:sz w:val="20"/>
        </w:rPr>
        <w:t xml:space="preserve"> × WID</w:t>
      </w:r>
      <w:r w:rsidRPr="004752B7">
        <w:rPr>
          <w:rFonts w:ascii="Arial" w:hAnsi="Arial" w:cs="Arial"/>
          <w:sz w:val="20"/>
          <w:vertAlign w:val="subscript"/>
        </w:rPr>
        <w:t>C</w:t>
      </w:r>
      <w:r w:rsidRPr="004752B7">
        <w:rPr>
          <w:rFonts w:ascii="Arial" w:hAnsi="Arial" w:cs="Arial"/>
          <w:sz w:val="20"/>
        </w:rPr>
        <w:t xml:space="preserve"> + (1 – F</w:t>
      </w:r>
      <w:r w:rsidRPr="004752B7">
        <w:rPr>
          <w:rFonts w:ascii="Arial" w:hAnsi="Arial" w:cs="Arial"/>
          <w:sz w:val="20"/>
          <w:vertAlign w:val="subscript"/>
        </w:rPr>
        <w:t>C</w:t>
      </w:r>
      <w:r w:rsidRPr="004752B7">
        <w:rPr>
          <w:rFonts w:ascii="Arial" w:hAnsi="Arial" w:cs="Arial"/>
          <w:sz w:val="20"/>
        </w:rPr>
        <w:t>) × WID</w:t>
      </w:r>
      <w:r w:rsidRPr="004752B7">
        <w:rPr>
          <w:rFonts w:ascii="Arial" w:hAnsi="Arial" w:cs="Arial"/>
          <w:sz w:val="20"/>
          <w:vertAlign w:val="subscript"/>
        </w:rPr>
        <w:t>B</w:t>
      </w:r>
      <w:r w:rsidRPr="004752B7">
        <w:rPr>
          <w:rFonts w:ascii="Arial" w:hAnsi="Arial" w:cs="Arial"/>
          <w:sz w:val="20"/>
        </w:rPr>
        <w:t>) × 0.5 × 10</w:t>
      </w:r>
      <w:r w:rsidRPr="004752B7">
        <w:rPr>
          <w:rFonts w:ascii="Arial" w:hAnsi="Arial" w:cs="Arial"/>
          <w:sz w:val="20"/>
          <w:vertAlign w:val="superscript"/>
        </w:rPr>
        <w:t>-12</w:t>
      </w:r>
    </w:p>
    <w:p w14:paraId="55F105AA" w14:textId="77777777" w:rsidR="009473FF" w:rsidRDefault="009473FF" w:rsidP="009473FF">
      <w:pPr>
        <w:pStyle w:val="Sansinterligne"/>
        <w:spacing w:before="102" w:after="198"/>
        <w:jc w:val="both"/>
        <w:rPr>
          <w:rFonts w:ascii="Arial" w:hAnsi="Arial" w:cs="Arial"/>
          <w:sz w:val="20"/>
        </w:rPr>
      </w:pPr>
    </w:p>
    <w:p w14:paraId="1A732D37" w14:textId="77777777" w:rsidR="009473FF" w:rsidRPr="004752B7" w:rsidRDefault="009473FF" w:rsidP="009473FF">
      <w:pPr>
        <w:pStyle w:val="Sansinterligne"/>
        <w:spacing w:before="102" w:after="198"/>
        <w:jc w:val="both"/>
        <w:rPr>
          <w:rFonts w:ascii="Arial" w:hAnsi="Arial" w:cs="Arial"/>
          <w:sz w:val="20"/>
        </w:rPr>
      </w:pPr>
      <w:r w:rsidRPr="004752B7">
        <w:rPr>
          <w:rFonts w:ascii="Arial" w:hAnsi="Arial" w:cs="Arial"/>
          <w:sz w:val="20"/>
        </w:rPr>
        <w:t>where WID stands for wood infra-density, in kg/m</w:t>
      </w:r>
      <w:r w:rsidRPr="004752B7">
        <w:rPr>
          <w:rFonts w:ascii="Arial" w:hAnsi="Arial" w:cs="Arial"/>
          <w:sz w:val="20"/>
          <w:vertAlign w:val="superscript"/>
        </w:rPr>
        <w:t>3</w:t>
      </w:r>
      <w:r w:rsidRPr="004752B7">
        <w:rPr>
          <w:rFonts w:ascii="Arial" w:hAnsi="Arial" w:cs="Arial"/>
          <w:sz w:val="20"/>
        </w:rPr>
        <w:t xml:space="preserve">. </w:t>
      </w:r>
    </w:p>
    <w:p w14:paraId="76E3A6D6" w14:textId="77777777" w:rsidR="009473FF" w:rsidRDefault="009473FF" w:rsidP="009473FF">
      <w:pPr>
        <w:pStyle w:val="Sansinterligne"/>
        <w:spacing w:before="102" w:after="198"/>
        <w:jc w:val="both"/>
        <w:rPr>
          <w:rFonts w:ascii="Arial" w:hAnsi="Arial" w:cs="Arial"/>
          <w:b/>
          <w:bCs/>
          <w:sz w:val="20"/>
        </w:rPr>
      </w:pPr>
    </w:p>
    <w:p w14:paraId="16846352" w14:textId="77777777" w:rsidR="009473FF" w:rsidRPr="00815E89" w:rsidRDefault="009473FF" w:rsidP="009473FF">
      <w:pPr>
        <w:pStyle w:val="Sansinterligne"/>
        <w:spacing w:before="102" w:after="198"/>
        <w:jc w:val="both"/>
        <w:rPr>
          <w:rFonts w:ascii="Arial" w:hAnsi="Arial" w:cs="Arial"/>
          <w:b/>
          <w:bCs/>
          <w:sz w:val="20"/>
        </w:rPr>
      </w:pPr>
      <w:r w:rsidRPr="00815E89">
        <w:rPr>
          <w:rFonts w:ascii="Arial" w:hAnsi="Arial" w:cs="Arial"/>
          <w:b/>
          <w:bCs/>
          <w:sz w:val="20"/>
        </w:rPr>
        <w:t>S7 GS estimation for actively afforested forests since 1850</w:t>
      </w:r>
    </w:p>
    <w:p w14:paraId="6FE2F2C3" w14:textId="1D933BE8" w:rsidR="009473FF" w:rsidRPr="00815E89" w:rsidRDefault="009473FF" w:rsidP="009473FF">
      <w:pPr>
        <w:pStyle w:val="Sansinterligne"/>
        <w:spacing w:before="102" w:after="198"/>
        <w:jc w:val="both"/>
        <w:rPr>
          <w:rFonts w:ascii="Arial" w:hAnsi="Arial" w:cs="Arial"/>
          <w:sz w:val="20"/>
        </w:rPr>
      </w:pPr>
      <w:r w:rsidRPr="00815E89">
        <w:rPr>
          <w:rFonts w:ascii="Arial" w:hAnsi="Arial" w:cs="Arial"/>
          <w:sz w:val="20"/>
        </w:rPr>
        <w:t>This estimation is based on French annual NFI statistics (</w:t>
      </w:r>
      <w:hyperlink r:id="rId9" w:history="1">
        <w:r w:rsidRPr="00815E89">
          <w:rPr>
            <w:rFonts w:ascii="Arial" w:hAnsi="Arial" w:cs="Arial"/>
            <w:sz w:val="20"/>
          </w:rPr>
          <w:t>http://ocre.ign.fr</w:t>
        </w:r>
      </w:hyperlink>
      <w:r w:rsidRPr="00815E89">
        <w:rPr>
          <w:rFonts w:ascii="Arial" w:hAnsi="Arial" w:cs="Arial"/>
          <w:sz w:val="20"/>
        </w:rPr>
        <w:t>) for the period 2007-2012 corresponding to the median year 2010. It includes the GS of all exotic tree species encountered in France, and the GS of semi-exotic species, native of some regions, and introduced in other ones, most essentially in plains. Broadleaved trees represent a minor fraction of this GS. The oldest significant afforestation programs correspond to Maritime pine in Aquitaine and Scots pine in Central inland France (mid-19</w:t>
      </w:r>
      <w:r w:rsidRPr="00815E89">
        <w:rPr>
          <w:rFonts w:ascii="Arial" w:hAnsi="Arial" w:cs="Arial"/>
          <w:sz w:val="20"/>
          <w:vertAlign w:val="superscript"/>
        </w:rPr>
        <w:t>th</w:t>
      </w:r>
      <w:r w:rsidRPr="00815E89">
        <w:rPr>
          <w:rFonts w:ascii="Arial" w:hAnsi="Arial" w:cs="Arial"/>
          <w:sz w:val="20"/>
        </w:rPr>
        <w:t xml:space="preserve"> century), and to European larch, transplanted from Italy in the inner Alps to initiate the mountain terrain restoration programs </w:t>
      </w:r>
      <w:r w:rsidR="002D5CD6">
        <w:rPr>
          <w:rFonts w:ascii="Arial" w:hAnsi="Arial" w:cs="Arial"/>
          <w:sz w:val="20"/>
        </w:rPr>
        <w:t xml:space="preserve">at </w:t>
      </w:r>
      <w:r w:rsidRPr="00815E89">
        <w:rPr>
          <w:rFonts w:ascii="Arial" w:hAnsi="Arial" w:cs="Arial"/>
          <w:sz w:val="20"/>
        </w:rPr>
        <w:t>the end 19</w:t>
      </w:r>
      <w:r w:rsidRPr="00815E89">
        <w:rPr>
          <w:rFonts w:ascii="Arial" w:hAnsi="Arial" w:cs="Arial"/>
          <w:sz w:val="20"/>
          <w:vertAlign w:val="superscript"/>
        </w:rPr>
        <w:t>th</w:t>
      </w:r>
      <w:r w:rsidRPr="00815E89">
        <w:rPr>
          <w:rFonts w:ascii="Arial" w:hAnsi="Arial" w:cs="Arial"/>
          <w:sz w:val="20"/>
        </w:rPr>
        <w:t xml:space="preserve"> century. Norway spruce is considered natural in the Vosges, Alps and Jura mountains. </w:t>
      </w:r>
      <w:proofErr w:type="gramStart"/>
      <w:r w:rsidRPr="00815E89">
        <w:rPr>
          <w:rFonts w:ascii="Arial" w:hAnsi="Arial" w:cs="Arial"/>
          <w:sz w:val="20"/>
        </w:rPr>
        <w:t>Scots</w:t>
      </w:r>
      <w:proofErr w:type="gramEnd"/>
      <w:r w:rsidRPr="00815E89">
        <w:rPr>
          <w:rFonts w:ascii="Arial" w:hAnsi="Arial" w:cs="Arial"/>
          <w:sz w:val="20"/>
        </w:rPr>
        <w:t xml:space="preserve"> pine is considered natural in the same regions plus the Central Mountain range. In total, GS of areas afforested since the mid-19</w:t>
      </w:r>
      <w:r w:rsidRPr="00815E89">
        <w:rPr>
          <w:rFonts w:ascii="Arial" w:hAnsi="Arial" w:cs="Arial"/>
          <w:sz w:val="20"/>
          <w:vertAlign w:val="superscript"/>
        </w:rPr>
        <w:t>th</w:t>
      </w:r>
      <w:r w:rsidRPr="00815E89">
        <w:rPr>
          <w:rFonts w:ascii="Arial" w:hAnsi="Arial" w:cs="Arial"/>
          <w:sz w:val="20"/>
        </w:rPr>
        <w:t xml:space="preserve"> century represent around 51</w:t>
      </w:r>
      <w:r w:rsidR="007C0D94">
        <w:rPr>
          <w:rFonts w:ascii="Arial" w:hAnsi="Arial" w:cs="Arial"/>
          <w:sz w:val="20"/>
        </w:rPr>
        <w:t>4</w:t>
      </w:r>
      <w:r w:rsidRPr="00815E89">
        <w:rPr>
          <w:rFonts w:ascii="Arial" w:hAnsi="Arial" w:cs="Arial"/>
          <w:sz w:val="20"/>
        </w:rPr>
        <w:t xml:space="preserve"> million cubic meters. Of note, this estimation does not comprehend the GS of forests that have been extending naturally over abandoned lands, whose process has not </w:t>
      </w:r>
      <w:r w:rsidR="002D5CD6">
        <w:rPr>
          <w:rFonts w:ascii="Arial" w:hAnsi="Arial" w:cs="Arial"/>
          <w:sz w:val="20"/>
        </w:rPr>
        <w:t xml:space="preserve">been </w:t>
      </w:r>
      <w:r w:rsidRPr="00815E89">
        <w:rPr>
          <w:rFonts w:ascii="Arial" w:hAnsi="Arial" w:cs="Arial"/>
          <w:sz w:val="20"/>
        </w:rPr>
        <w:t xml:space="preserve">described nor quantified and whose tree species cannot be detected (indigenous species). This estimate therefore constitutes a lower bound for </w:t>
      </w:r>
      <w:r w:rsidRPr="00815E89">
        <w:rPr>
          <w:rFonts w:ascii="Arial" w:hAnsi="Arial" w:cs="Arial"/>
          <w:sz w:val="20"/>
        </w:rPr>
        <w:lastRenderedPageBreak/>
        <w:t xml:space="preserve">the GS of forests that have extended after the forest minimum. The breakdown of GS of planted forests since 1850 by tree species/region is provided in </w:t>
      </w:r>
      <w:r w:rsidRPr="00815E89">
        <w:rPr>
          <w:rFonts w:ascii="Arial" w:hAnsi="Arial" w:cs="Arial"/>
          <w:b/>
          <w:bCs/>
          <w:sz w:val="20"/>
        </w:rPr>
        <w:t>Table S2</w:t>
      </w:r>
      <w:r w:rsidRPr="00815E89">
        <w:rPr>
          <w:rFonts w:ascii="Arial" w:hAnsi="Arial" w:cs="Arial"/>
          <w:sz w:val="20"/>
        </w:rPr>
        <w:t>.</w:t>
      </w:r>
    </w:p>
    <w:p w14:paraId="708828F5" w14:textId="77777777" w:rsidR="009473FF" w:rsidRDefault="009473FF" w:rsidP="009473FF">
      <w:pPr>
        <w:pStyle w:val="Sansinterligne"/>
        <w:spacing w:before="102" w:after="198"/>
        <w:jc w:val="both"/>
        <w:rPr>
          <w:b/>
          <w:bCs/>
        </w:rPr>
      </w:pPr>
    </w:p>
    <w:p w14:paraId="3298449A" w14:textId="29C0B242" w:rsidR="009473FF" w:rsidRDefault="009473FF" w:rsidP="009473FF">
      <w:pPr>
        <w:pStyle w:val="Sansinterligne"/>
        <w:spacing w:before="102" w:after="198"/>
        <w:jc w:val="both"/>
        <w:rPr>
          <w:rFonts w:ascii="Arial" w:hAnsi="Arial" w:cs="Arial"/>
          <w:b/>
          <w:bCs/>
          <w:sz w:val="20"/>
        </w:rPr>
      </w:pPr>
      <w:r w:rsidRPr="006907AC">
        <w:rPr>
          <w:rFonts w:ascii="Arial" w:hAnsi="Arial" w:cs="Arial"/>
          <w:b/>
          <w:bCs/>
          <w:sz w:val="20"/>
        </w:rPr>
        <w:t xml:space="preserve">S8 Simulations </w:t>
      </w:r>
      <w:r w:rsidR="00FF16C6">
        <w:rPr>
          <w:rFonts w:ascii="Arial" w:hAnsi="Arial" w:cs="Arial"/>
          <w:b/>
          <w:bCs/>
          <w:sz w:val="20"/>
        </w:rPr>
        <w:t xml:space="preserve">for historical </w:t>
      </w:r>
      <w:r w:rsidRPr="006907AC">
        <w:rPr>
          <w:rFonts w:ascii="Arial" w:hAnsi="Arial" w:cs="Arial"/>
          <w:b/>
          <w:bCs/>
          <w:sz w:val="20"/>
        </w:rPr>
        <w:t xml:space="preserve">environmental growth changes and site recovery </w:t>
      </w:r>
      <w:r w:rsidR="00FF16C6">
        <w:rPr>
          <w:rFonts w:ascii="Arial" w:hAnsi="Arial" w:cs="Arial"/>
          <w:b/>
          <w:bCs/>
          <w:sz w:val="20"/>
        </w:rPr>
        <w:t xml:space="preserve">effects </w:t>
      </w:r>
      <w:r w:rsidRPr="006907AC">
        <w:rPr>
          <w:rFonts w:ascii="Arial" w:hAnsi="Arial" w:cs="Arial"/>
          <w:b/>
          <w:bCs/>
          <w:sz w:val="20"/>
        </w:rPr>
        <w:t xml:space="preserve">on the convexity of </w:t>
      </w:r>
      <w:r w:rsidR="00FF16C6">
        <w:rPr>
          <w:rFonts w:ascii="Arial" w:hAnsi="Arial" w:cs="Arial"/>
          <w:b/>
          <w:bCs/>
          <w:sz w:val="20"/>
        </w:rPr>
        <w:t>forest densification trajectory</w:t>
      </w:r>
    </w:p>
    <w:p w14:paraId="105001BC" w14:textId="4F7623C8" w:rsidR="00FF16C6" w:rsidRDefault="00FF16C6" w:rsidP="00FF16C6">
      <w:pPr>
        <w:pStyle w:val="NormalWeb"/>
        <w:spacing w:before="102" w:after="198"/>
        <w:jc w:val="both"/>
        <w:rPr>
          <w:rFonts w:ascii="Arial" w:hAnsi="Arial" w:cs="Arial"/>
          <w:sz w:val="20"/>
          <w:szCs w:val="20"/>
        </w:rPr>
      </w:pPr>
      <w:r w:rsidRPr="002A5E95">
        <w:rPr>
          <w:rFonts w:ascii="Arial" w:hAnsi="Arial" w:cs="Arial"/>
          <w:sz w:val="20"/>
          <w:szCs w:val="20"/>
        </w:rPr>
        <w:t xml:space="preserve">The effect of documented environmental growth changes on GS densification </w:t>
      </w:r>
      <w:r>
        <w:rPr>
          <w:rFonts w:ascii="Arial" w:hAnsi="Arial" w:cs="Arial"/>
          <w:sz w:val="20"/>
          <w:szCs w:val="20"/>
        </w:rPr>
        <w:t xml:space="preserve">(GSD) </w:t>
      </w:r>
      <w:r w:rsidR="00A7458A">
        <w:rPr>
          <w:rFonts w:ascii="Arial" w:hAnsi="Arial" w:cs="Arial"/>
          <w:sz w:val="20"/>
          <w:szCs w:val="20"/>
        </w:rPr>
        <w:t xml:space="preserve">convexity </w:t>
      </w:r>
      <w:r w:rsidRPr="002A5E95">
        <w:rPr>
          <w:rFonts w:ascii="Arial" w:hAnsi="Arial" w:cs="Arial"/>
          <w:sz w:val="20"/>
          <w:szCs w:val="20"/>
        </w:rPr>
        <w:t>was evaluated by making GS</w:t>
      </w:r>
      <w:r>
        <w:rPr>
          <w:rFonts w:ascii="Arial" w:hAnsi="Arial" w:cs="Arial"/>
          <w:sz w:val="20"/>
          <w:szCs w:val="20"/>
        </w:rPr>
        <w:t>D</w:t>
      </w:r>
      <w:r w:rsidRPr="002A5E95">
        <w:rPr>
          <w:rFonts w:ascii="Arial" w:hAnsi="Arial" w:cs="Arial"/>
          <w:sz w:val="20"/>
          <w:szCs w:val="20"/>
        </w:rPr>
        <w:t xml:space="preserve"> rate variable over time instead of constant in </w:t>
      </w:r>
      <w:r>
        <w:rPr>
          <w:rFonts w:ascii="Arial" w:hAnsi="Arial" w:cs="Arial"/>
          <w:sz w:val="20"/>
          <w:szCs w:val="20"/>
        </w:rPr>
        <w:t xml:space="preserve">the </w:t>
      </w:r>
      <w:r w:rsidRPr="002A5E95">
        <w:rPr>
          <w:rFonts w:ascii="Arial" w:hAnsi="Arial" w:cs="Arial"/>
          <w:sz w:val="20"/>
          <w:szCs w:val="20"/>
        </w:rPr>
        <w:t>densification models</w:t>
      </w:r>
      <w:r>
        <w:rPr>
          <w:rFonts w:ascii="Arial" w:hAnsi="Arial" w:cs="Arial"/>
          <w:sz w:val="20"/>
          <w:szCs w:val="20"/>
        </w:rPr>
        <w:t xml:space="preserve"> (see </w:t>
      </w:r>
      <w:r w:rsidRPr="00FF16C6">
        <w:rPr>
          <w:rFonts w:ascii="Arial" w:hAnsi="Arial" w:cs="Arial"/>
          <w:b/>
          <w:bCs/>
          <w:sz w:val="20"/>
          <w:szCs w:val="20"/>
        </w:rPr>
        <w:t>S1</w:t>
      </w:r>
      <w:r>
        <w:rPr>
          <w:rFonts w:ascii="Arial" w:hAnsi="Arial" w:cs="Arial"/>
          <w:sz w:val="20"/>
          <w:szCs w:val="20"/>
        </w:rPr>
        <w:t>)</w:t>
      </w:r>
      <w:r w:rsidR="00A7458A">
        <w:rPr>
          <w:rFonts w:ascii="Arial" w:hAnsi="Arial" w:cs="Arial"/>
          <w:sz w:val="20"/>
          <w:szCs w:val="20"/>
        </w:rPr>
        <w:t>, to explore how it may affect the GSD trajectory</w:t>
      </w:r>
      <w:r w:rsidRPr="002A5E95">
        <w:rPr>
          <w:rFonts w:ascii="Arial" w:hAnsi="Arial" w:cs="Arial"/>
          <w:sz w:val="20"/>
          <w:szCs w:val="20"/>
        </w:rPr>
        <w:t xml:space="preserve">. Two scenarios were considered: </w:t>
      </w:r>
    </w:p>
    <w:p w14:paraId="29A83E39" w14:textId="2154A6F2" w:rsidR="00FF16C6" w:rsidRDefault="00FF16C6" w:rsidP="00FF16C6">
      <w:pPr>
        <w:pStyle w:val="NormalWeb"/>
        <w:numPr>
          <w:ilvl w:val="0"/>
          <w:numId w:val="29"/>
        </w:numPr>
        <w:spacing w:before="102" w:after="198"/>
        <w:jc w:val="both"/>
        <w:rPr>
          <w:rFonts w:ascii="Arial" w:hAnsi="Arial" w:cs="Arial"/>
          <w:sz w:val="20"/>
          <w:szCs w:val="20"/>
        </w:rPr>
      </w:pPr>
      <w:r w:rsidRPr="00FF16C6">
        <w:rPr>
          <w:rFonts w:ascii="Arial" w:hAnsi="Arial" w:cs="Arial"/>
          <w:b/>
          <w:bCs/>
          <w:sz w:val="20"/>
          <w:szCs w:val="20"/>
        </w:rPr>
        <w:t>Scenario E</w:t>
      </w:r>
      <w:r w:rsidRPr="00FF16C6">
        <w:rPr>
          <w:rFonts w:ascii="Arial" w:hAnsi="Arial" w:cs="Arial"/>
          <w:b/>
          <w:bCs/>
          <w:sz w:val="20"/>
          <w:szCs w:val="20"/>
          <w:vertAlign w:val="subscript"/>
        </w:rPr>
        <w:t>1</w:t>
      </w:r>
      <w:r w:rsidRPr="002A5E95">
        <w:rPr>
          <w:rFonts w:ascii="Arial" w:hAnsi="Arial" w:cs="Arial"/>
          <w:sz w:val="20"/>
          <w:szCs w:val="20"/>
        </w:rPr>
        <w:t>, a base linear scenario from 1900 onward, figuring out a +100% GS accumulation rate over one century</w:t>
      </w:r>
      <w:r w:rsidR="007C0D94">
        <w:rPr>
          <w:rFonts w:ascii="Arial" w:hAnsi="Arial" w:cs="Arial"/>
          <w:sz w:val="20"/>
          <w:szCs w:val="20"/>
        </w:rPr>
        <w:t xml:space="preserve"> (1900-2000)</w:t>
      </w:r>
      <w:r w:rsidRPr="002A5E95">
        <w:rPr>
          <w:rFonts w:ascii="Arial" w:hAnsi="Arial" w:cs="Arial"/>
          <w:sz w:val="20"/>
          <w:szCs w:val="20"/>
        </w:rPr>
        <w:t xml:space="preserve">, based on the centennial growth change quantifications accumulated in the literature regarding French and European forests (see main text), </w:t>
      </w:r>
    </w:p>
    <w:p w14:paraId="31B99DEC" w14:textId="1D247F72" w:rsidR="00FF16C6" w:rsidRDefault="00FF16C6" w:rsidP="00FF16C6">
      <w:pPr>
        <w:pStyle w:val="NormalWeb"/>
        <w:numPr>
          <w:ilvl w:val="0"/>
          <w:numId w:val="29"/>
        </w:numPr>
        <w:spacing w:before="102" w:after="198"/>
        <w:jc w:val="both"/>
        <w:rPr>
          <w:rFonts w:ascii="Arial" w:hAnsi="Arial" w:cs="Arial"/>
          <w:sz w:val="20"/>
          <w:szCs w:val="20"/>
        </w:rPr>
      </w:pPr>
      <w:r w:rsidRPr="00FF16C6">
        <w:rPr>
          <w:rFonts w:ascii="Arial" w:hAnsi="Arial" w:cs="Arial"/>
          <w:b/>
          <w:bCs/>
          <w:sz w:val="20"/>
          <w:szCs w:val="20"/>
        </w:rPr>
        <w:t>Scenario E</w:t>
      </w:r>
      <w:r w:rsidRPr="00FF16C6">
        <w:rPr>
          <w:rFonts w:ascii="Arial" w:hAnsi="Arial" w:cs="Arial"/>
          <w:b/>
          <w:bCs/>
          <w:sz w:val="20"/>
          <w:szCs w:val="20"/>
          <w:vertAlign w:val="subscript"/>
        </w:rPr>
        <w:t>2</w:t>
      </w:r>
      <w:r w:rsidRPr="002A5E95">
        <w:rPr>
          <w:rFonts w:ascii="Arial" w:hAnsi="Arial" w:cs="Arial"/>
          <w:sz w:val="20"/>
          <w:szCs w:val="20"/>
        </w:rPr>
        <w:t>, a convex quadratic scenario, assuming a recovery phase in the second mid-19</w:t>
      </w:r>
      <w:r w:rsidRPr="002A5E95">
        <w:rPr>
          <w:rFonts w:ascii="Arial" w:hAnsi="Arial" w:cs="Arial"/>
          <w:sz w:val="20"/>
          <w:szCs w:val="20"/>
          <w:vertAlign w:val="superscript"/>
        </w:rPr>
        <w:t>th</w:t>
      </w:r>
      <w:r w:rsidRPr="002A5E95">
        <w:rPr>
          <w:rFonts w:ascii="Arial" w:hAnsi="Arial" w:cs="Arial"/>
          <w:sz w:val="20"/>
          <w:szCs w:val="20"/>
        </w:rPr>
        <w:t>, and of a twice as high final magnitude over 1850-2000 (+200%). Assumptions for this formulation were to also account for site fertility enhancement due to management release (</w:t>
      </w:r>
      <w:r w:rsidR="00540950">
        <w:rPr>
          <w:rFonts w:ascii="Arial" w:hAnsi="Arial" w:cs="Arial"/>
          <w:sz w:val="20"/>
          <w:szCs w:val="20"/>
        </w:rPr>
        <w:t>34</w:t>
      </w:r>
      <w:r w:rsidRPr="002A5E95">
        <w:rPr>
          <w:rFonts w:ascii="Arial" w:hAnsi="Arial" w:cs="Arial"/>
          <w:sz w:val="20"/>
          <w:szCs w:val="20"/>
        </w:rPr>
        <w:t xml:space="preserve">), and some qualitative interaction over time with exogenous environmental drivers. Despite historical recovery of site fertility remains undocumented to date, we thus assumed a fairly neutral balance of environmental and </w:t>
      </w:r>
      <w:r w:rsidR="007C0D94">
        <w:rPr>
          <w:rFonts w:ascii="Arial" w:hAnsi="Arial" w:cs="Arial"/>
          <w:sz w:val="20"/>
          <w:szCs w:val="20"/>
        </w:rPr>
        <w:t xml:space="preserve">site </w:t>
      </w:r>
      <w:r w:rsidRPr="002A5E95">
        <w:rPr>
          <w:rFonts w:ascii="Arial" w:hAnsi="Arial" w:cs="Arial"/>
          <w:sz w:val="20"/>
          <w:szCs w:val="20"/>
        </w:rPr>
        <w:t>drivers of densification improvement, leading to this 200%.</w:t>
      </w:r>
    </w:p>
    <w:p w14:paraId="3EDDF4BD" w14:textId="78B8F1DB" w:rsidR="00FF16C6" w:rsidRPr="006907AC" w:rsidRDefault="007C0D94" w:rsidP="00FF16C6">
      <w:pPr>
        <w:pStyle w:val="Sansinterligne"/>
        <w:spacing w:before="102" w:after="198"/>
        <w:jc w:val="both"/>
        <w:rPr>
          <w:rFonts w:ascii="Arial" w:hAnsi="Arial" w:cs="Arial"/>
          <w:sz w:val="20"/>
        </w:rPr>
      </w:pPr>
      <w:r>
        <w:rPr>
          <w:rFonts w:ascii="Arial" w:hAnsi="Arial" w:cs="Arial"/>
          <w:sz w:val="20"/>
        </w:rPr>
        <w:t>A</w:t>
      </w:r>
      <w:r w:rsidR="00FF16C6" w:rsidRPr="002A5E95">
        <w:rPr>
          <w:rFonts w:ascii="Arial" w:hAnsi="Arial" w:cs="Arial"/>
          <w:sz w:val="20"/>
        </w:rPr>
        <w:t xml:space="preserve">n increase in dimensional growth </w:t>
      </w:r>
      <w:r w:rsidR="00FF16C6">
        <w:rPr>
          <w:rFonts w:ascii="Arial" w:hAnsi="Arial" w:cs="Arial"/>
          <w:sz w:val="20"/>
        </w:rPr>
        <w:t xml:space="preserve">(here GS) </w:t>
      </w:r>
      <w:r w:rsidR="00FF16C6" w:rsidRPr="002A5E95">
        <w:rPr>
          <w:rFonts w:ascii="Arial" w:hAnsi="Arial" w:cs="Arial"/>
          <w:sz w:val="20"/>
        </w:rPr>
        <w:t xml:space="preserve">is dynamically equivalent to a time contraction to reach a given </w:t>
      </w:r>
      <w:r w:rsidR="00FF16C6">
        <w:rPr>
          <w:rFonts w:ascii="Arial" w:hAnsi="Arial" w:cs="Arial"/>
          <w:sz w:val="20"/>
        </w:rPr>
        <w:t xml:space="preserve">density </w:t>
      </w:r>
      <w:r w:rsidR="00FF16C6" w:rsidRPr="002A5E95">
        <w:rPr>
          <w:rFonts w:ascii="Arial" w:hAnsi="Arial" w:cs="Arial"/>
          <w:sz w:val="20"/>
        </w:rPr>
        <w:t>(</w:t>
      </w:r>
      <w:r w:rsidR="00FF16C6">
        <w:rPr>
          <w:rFonts w:ascii="Arial" w:hAnsi="Arial" w:cs="Arial"/>
          <w:sz w:val="20"/>
        </w:rPr>
        <w:t>3</w:t>
      </w:r>
      <w:r w:rsidR="00540950">
        <w:rPr>
          <w:rFonts w:ascii="Arial" w:hAnsi="Arial" w:cs="Arial"/>
          <w:sz w:val="20"/>
        </w:rPr>
        <w:t>5</w:t>
      </w:r>
      <w:r w:rsidR="00FF16C6" w:rsidRPr="002A5E95">
        <w:rPr>
          <w:rFonts w:ascii="Arial" w:hAnsi="Arial" w:cs="Arial"/>
          <w:sz w:val="20"/>
        </w:rPr>
        <w:t xml:space="preserve">), </w:t>
      </w:r>
      <w:r w:rsidR="00FF16C6">
        <w:rPr>
          <w:rFonts w:ascii="Arial" w:hAnsi="Arial" w:cs="Arial"/>
          <w:sz w:val="20"/>
        </w:rPr>
        <w:t xml:space="preserve">or said differently, an acceleration of time. </w:t>
      </w:r>
      <w:r w:rsidR="00FF16C6" w:rsidRPr="006907AC">
        <w:rPr>
          <w:rFonts w:ascii="Arial" w:hAnsi="Arial" w:cs="Arial"/>
          <w:sz w:val="20"/>
        </w:rPr>
        <w:t>For instance, a constant difference of +50% in the GS densification rate between t</w:t>
      </w:r>
      <w:r w:rsidR="002D5CD6">
        <w:rPr>
          <w:rFonts w:ascii="Arial" w:hAnsi="Arial" w:cs="Arial"/>
          <w:sz w:val="20"/>
        </w:rPr>
        <w:t>w</w:t>
      </w:r>
      <w:r w:rsidR="00FF16C6" w:rsidRPr="006907AC">
        <w:rPr>
          <w:rFonts w:ascii="Arial" w:hAnsi="Arial" w:cs="Arial"/>
          <w:sz w:val="20"/>
        </w:rPr>
        <w:t>o theoretical area units would yield a time contraction of one third</w:t>
      </w:r>
      <w:r>
        <w:rPr>
          <w:rFonts w:ascii="Arial" w:hAnsi="Arial" w:cs="Arial"/>
          <w:sz w:val="20"/>
        </w:rPr>
        <w:t xml:space="preserve"> for the fastest accumulating one</w:t>
      </w:r>
      <w:r w:rsidR="00FF16C6" w:rsidRPr="006907AC">
        <w:rPr>
          <w:rFonts w:ascii="Arial" w:hAnsi="Arial" w:cs="Arial"/>
          <w:sz w:val="20"/>
        </w:rPr>
        <w:t xml:space="preserve">. </w:t>
      </w:r>
    </w:p>
    <w:p w14:paraId="12A678C4" w14:textId="6A0E9F54" w:rsidR="00FF16C6" w:rsidRDefault="00FF16C6" w:rsidP="00FF16C6">
      <w:pPr>
        <w:pStyle w:val="NormalWeb"/>
        <w:spacing w:before="102" w:after="198"/>
        <w:jc w:val="both"/>
        <w:rPr>
          <w:rFonts w:ascii="Arial" w:hAnsi="Arial" w:cs="Arial"/>
          <w:sz w:val="20"/>
          <w:szCs w:val="20"/>
        </w:rPr>
      </w:pPr>
      <w:r>
        <w:rPr>
          <w:rFonts w:ascii="Arial" w:hAnsi="Arial" w:cs="Arial"/>
          <w:sz w:val="20"/>
          <w:szCs w:val="20"/>
        </w:rPr>
        <w:t>T</w:t>
      </w:r>
      <w:r w:rsidRPr="002A5E95">
        <w:rPr>
          <w:rFonts w:ascii="Arial" w:hAnsi="Arial" w:cs="Arial"/>
          <w:sz w:val="20"/>
          <w:szCs w:val="20"/>
        </w:rPr>
        <w:t xml:space="preserve">hese scenarios were </w:t>
      </w:r>
      <w:r>
        <w:rPr>
          <w:rFonts w:ascii="Arial" w:hAnsi="Arial" w:cs="Arial"/>
          <w:sz w:val="20"/>
          <w:szCs w:val="20"/>
        </w:rPr>
        <w:t xml:space="preserve">thus </w:t>
      </w:r>
      <w:r w:rsidRPr="002A5E95">
        <w:rPr>
          <w:rFonts w:ascii="Arial" w:hAnsi="Arial" w:cs="Arial"/>
          <w:sz w:val="20"/>
          <w:szCs w:val="20"/>
        </w:rPr>
        <w:t xml:space="preserve">translated into </w:t>
      </w:r>
      <w:r w:rsidRPr="002A5E95">
        <w:rPr>
          <w:rFonts w:ascii="Arial" w:hAnsi="Arial" w:cs="Arial"/>
          <w:i/>
          <w:iCs/>
          <w:sz w:val="20"/>
          <w:szCs w:val="20"/>
        </w:rPr>
        <w:t>equivalent time</w:t>
      </w:r>
      <w:r w:rsidRPr="002A5E95">
        <w:rPr>
          <w:rFonts w:ascii="Arial" w:hAnsi="Arial" w:cs="Arial"/>
          <w:sz w:val="20"/>
          <w:szCs w:val="20"/>
        </w:rPr>
        <w:t xml:space="preserve"> series for easier use in the model simulations</w:t>
      </w:r>
      <w:r>
        <w:rPr>
          <w:rFonts w:ascii="Arial" w:hAnsi="Arial" w:cs="Arial"/>
          <w:sz w:val="20"/>
          <w:szCs w:val="20"/>
        </w:rPr>
        <w:t xml:space="preserve">. Assuming a densification response: </w:t>
      </w:r>
      <w:r w:rsidRPr="001A3AB9">
        <w:rPr>
          <w:rFonts w:ascii="Arial" w:hAnsi="Arial" w:cs="Arial"/>
          <w:sz w:val="20"/>
          <w:szCs w:val="20"/>
        </w:rPr>
        <w:t>GSD</w:t>
      </w:r>
      <w:r>
        <w:rPr>
          <w:rFonts w:ascii="Arial" w:hAnsi="Arial" w:cs="Arial"/>
          <w:sz w:val="20"/>
          <w:szCs w:val="20"/>
        </w:rPr>
        <w:t> (</w:t>
      </w:r>
      <w:r w:rsidRPr="00AF2DF5">
        <w:rPr>
          <w:rFonts w:ascii="Arial" w:hAnsi="Arial" w:cs="Arial"/>
          <w:i/>
          <w:iCs/>
          <w:sz w:val="20"/>
          <w:szCs w:val="20"/>
        </w:rPr>
        <w:t>t</w:t>
      </w:r>
      <w:r>
        <w:rPr>
          <w:rFonts w:ascii="Arial" w:hAnsi="Arial" w:cs="Arial"/>
          <w:sz w:val="20"/>
          <w:szCs w:val="20"/>
        </w:rPr>
        <w:t xml:space="preserve">, </w:t>
      </w:r>
      <w:r w:rsidRPr="00AF2DF5">
        <w:rPr>
          <w:rFonts w:ascii="Arial" w:hAnsi="Arial" w:cs="Arial"/>
          <w:i/>
          <w:iCs/>
          <w:sz w:val="20"/>
          <w:szCs w:val="20"/>
        </w:rPr>
        <w:t>t</w:t>
      </w:r>
      <w:r w:rsidRPr="00AF2DF5">
        <w:rPr>
          <w:rFonts w:ascii="Arial" w:hAnsi="Arial" w:cs="Arial"/>
          <w:sz w:val="20"/>
          <w:szCs w:val="20"/>
          <w:vertAlign w:val="subscript"/>
        </w:rPr>
        <w:t>0</w:t>
      </w:r>
      <w:r>
        <w:rPr>
          <w:rFonts w:ascii="Arial" w:hAnsi="Arial" w:cs="Arial"/>
          <w:sz w:val="20"/>
          <w:szCs w:val="20"/>
        </w:rPr>
        <w:t>,</w:t>
      </w:r>
      <w:r>
        <w:rPr>
          <w:rFonts w:ascii="Arial" w:hAnsi="Arial" w:cs="Arial"/>
          <w:b/>
          <w:bCs/>
          <w:sz w:val="20"/>
          <w:szCs w:val="20"/>
        </w:rPr>
        <w:t xml:space="preserve"> </w:t>
      </w:r>
      <w:r w:rsidRPr="00AF2DF5">
        <w:rPr>
          <w:rFonts w:ascii="Arial" w:hAnsi="Arial" w:cs="Arial"/>
          <w:sz w:val="20"/>
          <w:szCs w:val="20"/>
        </w:rPr>
        <w:t>P</w:t>
      </w:r>
      <w:r>
        <w:rPr>
          <w:rFonts w:ascii="Arial" w:hAnsi="Arial" w:cs="Arial"/>
          <w:sz w:val="20"/>
          <w:szCs w:val="20"/>
        </w:rPr>
        <w:t xml:space="preserve">) with P the parameter vector of densification equations, an acceleration term </w:t>
      </w:r>
      <w:r w:rsidR="007C0D94" w:rsidRPr="007C0D94">
        <w:rPr>
          <w:rFonts w:ascii="Arial" w:hAnsi="Arial" w:cs="Arial"/>
          <w:i/>
          <w:iCs/>
          <w:sz w:val="20"/>
          <w:szCs w:val="20"/>
        </w:rPr>
        <w:t>f</w:t>
      </w:r>
      <w:r w:rsidR="007C0D94">
        <w:rPr>
          <w:rFonts w:ascii="Arial" w:hAnsi="Arial" w:cs="Arial"/>
          <w:sz w:val="20"/>
          <w:szCs w:val="20"/>
        </w:rPr>
        <w:t> </w:t>
      </w:r>
      <w:r>
        <w:rPr>
          <w:rFonts w:ascii="Arial" w:hAnsi="Arial" w:cs="Arial"/>
          <w:sz w:val="20"/>
          <w:szCs w:val="20"/>
        </w:rPr>
        <w:t>(</w:t>
      </w:r>
      <w:r w:rsidRPr="00373F8C">
        <w:rPr>
          <w:rFonts w:ascii="Arial" w:hAnsi="Arial" w:cs="Arial"/>
          <w:i/>
          <w:iCs/>
          <w:sz w:val="20"/>
          <w:szCs w:val="20"/>
        </w:rPr>
        <w:t>t</w:t>
      </w:r>
      <w:r>
        <w:rPr>
          <w:rFonts w:ascii="Arial" w:hAnsi="Arial" w:cs="Arial"/>
          <w:sz w:val="20"/>
          <w:szCs w:val="20"/>
        </w:rPr>
        <w:t>) is introduced (parameterized for E</w:t>
      </w:r>
      <w:r w:rsidRPr="00373F8C">
        <w:rPr>
          <w:rFonts w:ascii="Arial" w:hAnsi="Arial" w:cs="Arial"/>
          <w:sz w:val="20"/>
          <w:szCs w:val="20"/>
          <w:vertAlign w:val="subscript"/>
        </w:rPr>
        <w:t>1</w:t>
      </w:r>
      <w:r>
        <w:rPr>
          <w:rFonts w:ascii="Arial" w:hAnsi="Arial" w:cs="Arial"/>
          <w:sz w:val="20"/>
          <w:szCs w:val="20"/>
        </w:rPr>
        <w:t>/E</w:t>
      </w:r>
      <w:r w:rsidRPr="00373F8C">
        <w:rPr>
          <w:rFonts w:ascii="Arial" w:hAnsi="Arial" w:cs="Arial"/>
          <w:sz w:val="20"/>
          <w:szCs w:val="20"/>
          <w:vertAlign w:val="subscript"/>
        </w:rPr>
        <w:t>2</w:t>
      </w:r>
      <w:r>
        <w:rPr>
          <w:rFonts w:ascii="Arial" w:hAnsi="Arial" w:cs="Arial"/>
          <w:sz w:val="20"/>
          <w:szCs w:val="20"/>
        </w:rPr>
        <w:t xml:space="preserve">) </w:t>
      </w:r>
      <w:r w:rsidRPr="00373F8C">
        <w:rPr>
          <w:rFonts w:ascii="Arial" w:hAnsi="Arial" w:cs="Arial"/>
          <w:sz w:val="20"/>
          <w:szCs w:val="20"/>
        </w:rPr>
        <w:t>that modifie</w:t>
      </w:r>
      <w:r>
        <w:rPr>
          <w:rFonts w:ascii="Arial" w:hAnsi="Arial" w:cs="Arial"/>
          <w:sz w:val="20"/>
          <w:szCs w:val="20"/>
        </w:rPr>
        <w:t>s</w:t>
      </w:r>
      <w:r>
        <w:rPr>
          <w:rFonts w:ascii="Arial" w:hAnsi="Arial" w:cs="Arial"/>
          <w:i/>
          <w:iCs/>
          <w:sz w:val="20"/>
          <w:szCs w:val="20"/>
        </w:rPr>
        <w:t xml:space="preserve"> </w:t>
      </w:r>
      <w:r>
        <w:rPr>
          <w:rFonts w:ascii="Arial" w:hAnsi="Arial" w:cs="Arial"/>
          <w:sz w:val="20"/>
          <w:szCs w:val="20"/>
        </w:rPr>
        <w:t xml:space="preserve">that response (P’), and leads to the alternative model to be fitted: </w:t>
      </w:r>
    </w:p>
    <w:p w14:paraId="6465D39A" w14:textId="77777777" w:rsidR="00FF16C6" w:rsidRDefault="00FF16C6" w:rsidP="00FF16C6">
      <w:pPr>
        <w:pStyle w:val="NormalWeb"/>
        <w:spacing w:before="102" w:after="198"/>
        <w:jc w:val="center"/>
        <w:rPr>
          <w:rFonts w:ascii="Arial" w:hAnsi="Arial" w:cs="Arial"/>
          <w:sz w:val="20"/>
          <w:szCs w:val="20"/>
        </w:rPr>
      </w:pPr>
    </w:p>
    <w:p w14:paraId="67430F15" w14:textId="39780490" w:rsidR="00FF16C6" w:rsidRPr="006907AC" w:rsidRDefault="00FF16C6" w:rsidP="00FF16C6">
      <w:pPr>
        <w:pStyle w:val="NormalWeb"/>
        <w:spacing w:before="102" w:after="198"/>
        <w:jc w:val="center"/>
        <w:rPr>
          <w:rFonts w:ascii="Arial" w:hAnsi="Arial" w:cs="Arial"/>
          <w:b/>
          <w:bCs/>
          <w:sz w:val="20"/>
        </w:rPr>
      </w:pPr>
      <w:r>
        <w:rPr>
          <w:rFonts w:ascii="Arial" w:hAnsi="Arial" w:cs="Arial"/>
          <w:sz w:val="20"/>
          <w:szCs w:val="20"/>
        </w:rPr>
        <w:t>GSD (</w:t>
      </w:r>
      <w:r>
        <w:rPr>
          <w:rFonts w:ascii="Arial" w:hAnsi="Arial" w:cs="Arial"/>
          <w:i/>
          <w:iCs/>
          <w:sz w:val="20"/>
          <w:szCs w:val="20"/>
        </w:rPr>
        <w:t>t</w:t>
      </w:r>
      <w:r>
        <w:rPr>
          <w:rFonts w:ascii="Arial" w:hAnsi="Arial" w:cs="Arial"/>
          <w:sz w:val="20"/>
          <w:szCs w:val="20"/>
        </w:rPr>
        <w:t xml:space="preserve">, </w:t>
      </w:r>
      <w:r w:rsidRPr="00AF2DF5">
        <w:rPr>
          <w:rFonts w:ascii="Arial" w:hAnsi="Arial" w:cs="Arial"/>
          <w:i/>
          <w:iCs/>
          <w:sz w:val="20"/>
          <w:szCs w:val="20"/>
        </w:rPr>
        <w:t>t</w:t>
      </w:r>
      <w:r w:rsidRPr="00AF2DF5">
        <w:rPr>
          <w:rFonts w:ascii="Arial" w:hAnsi="Arial" w:cs="Arial"/>
          <w:sz w:val="20"/>
          <w:szCs w:val="20"/>
          <w:vertAlign w:val="subscript"/>
        </w:rPr>
        <w:t>0</w:t>
      </w:r>
      <w:r>
        <w:rPr>
          <w:rFonts w:ascii="Arial" w:hAnsi="Arial" w:cs="Arial"/>
          <w:sz w:val="20"/>
          <w:szCs w:val="20"/>
        </w:rPr>
        <w:t>,</w:t>
      </w:r>
      <w:r>
        <w:rPr>
          <w:rFonts w:ascii="Arial" w:hAnsi="Arial" w:cs="Arial"/>
          <w:b/>
          <w:bCs/>
          <w:sz w:val="20"/>
          <w:szCs w:val="20"/>
        </w:rPr>
        <w:t xml:space="preserve"> </w:t>
      </w:r>
      <w:r w:rsidRPr="00AF2DF5">
        <w:rPr>
          <w:rFonts w:ascii="Arial" w:hAnsi="Arial" w:cs="Arial"/>
          <w:sz w:val="20"/>
          <w:szCs w:val="20"/>
        </w:rPr>
        <w:t>P</w:t>
      </w:r>
      <w:r>
        <w:rPr>
          <w:rFonts w:ascii="Arial" w:hAnsi="Arial" w:cs="Arial"/>
          <w:sz w:val="20"/>
          <w:szCs w:val="20"/>
        </w:rPr>
        <w:t xml:space="preserve">)  </w:t>
      </w:r>
      <w:r>
        <w:rPr>
          <w:rFonts w:ascii="Arial" w:hAnsi="Arial" w:cs="Arial"/>
          <w:sz w:val="20"/>
          <w:szCs w:val="20"/>
        </w:rPr>
        <w:sym w:font="Symbol" w:char="F0AE"/>
      </w:r>
      <w:r>
        <w:rPr>
          <w:rFonts w:ascii="Arial" w:hAnsi="Arial" w:cs="Arial"/>
          <w:sz w:val="20"/>
          <w:szCs w:val="20"/>
        </w:rPr>
        <w:t xml:space="preserve">  GSD (</w:t>
      </w:r>
      <w:r w:rsidR="007C0D94" w:rsidRPr="007C0D94">
        <w:rPr>
          <w:rFonts w:ascii="Arial" w:hAnsi="Arial" w:cs="Arial"/>
          <w:i/>
          <w:iCs/>
          <w:sz w:val="20"/>
          <w:szCs w:val="20"/>
        </w:rPr>
        <w:t>f</w:t>
      </w:r>
      <w:r>
        <w:rPr>
          <w:rFonts w:ascii="Arial" w:hAnsi="Arial" w:cs="Arial"/>
          <w:sz w:val="20"/>
          <w:szCs w:val="20"/>
        </w:rPr>
        <w:t>(</w:t>
      </w:r>
      <w:r w:rsidRPr="00373F8C">
        <w:rPr>
          <w:rFonts w:ascii="Arial" w:hAnsi="Arial" w:cs="Arial"/>
          <w:i/>
          <w:iCs/>
          <w:sz w:val="20"/>
          <w:szCs w:val="20"/>
        </w:rPr>
        <w:t>t</w:t>
      </w:r>
      <w:r>
        <w:rPr>
          <w:rFonts w:ascii="Arial" w:hAnsi="Arial" w:cs="Arial"/>
          <w:sz w:val="20"/>
          <w:szCs w:val="20"/>
        </w:rPr>
        <w:t xml:space="preserve">), </w:t>
      </w:r>
      <w:r w:rsidRPr="00AF2DF5">
        <w:rPr>
          <w:rFonts w:ascii="Arial" w:hAnsi="Arial" w:cs="Arial"/>
          <w:i/>
          <w:iCs/>
          <w:sz w:val="20"/>
          <w:szCs w:val="20"/>
        </w:rPr>
        <w:t>t</w:t>
      </w:r>
      <w:r w:rsidRPr="00AF2DF5">
        <w:rPr>
          <w:rFonts w:ascii="Arial" w:hAnsi="Arial" w:cs="Arial"/>
          <w:sz w:val="20"/>
          <w:szCs w:val="20"/>
          <w:vertAlign w:val="subscript"/>
        </w:rPr>
        <w:t>0</w:t>
      </w:r>
      <w:r>
        <w:rPr>
          <w:rFonts w:ascii="Arial" w:hAnsi="Arial" w:cs="Arial"/>
          <w:sz w:val="20"/>
          <w:szCs w:val="20"/>
        </w:rPr>
        <w:t>,</w:t>
      </w:r>
      <w:r>
        <w:rPr>
          <w:rFonts w:ascii="Arial" w:hAnsi="Arial" w:cs="Arial"/>
          <w:b/>
          <w:bCs/>
          <w:sz w:val="20"/>
          <w:szCs w:val="20"/>
        </w:rPr>
        <w:t xml:space="preserve"> </w:t>
      </w:r>
      <w:r w:rsidRPr="00AF2DF5">
        <w:rPr>
          <w:rFonts w:ascii="Arial" w:hAnsi="Arial" w:cs="Arial"/>
          <w:sz w:val="20"/>
          <w:szCs w:val="20"/>
        </w:rPr>
        <w:t>P</w:t>
      </w:r>
      <w:r>
        <w:rPr>
          <w:rFonts w:ascii="Arial" w:hAnsi="Arial" w:cs="Arial"/>
          <w:sz w:val="20"/>
          <w:szCs w:val="20"/>
        </w:rPr>
        <w:t>’)</w:t>
      </w:r>
    </w:p>
    <w:p w14:paraId="6CDD4D90" w14:textId="16F4694A" w:rsidR="00FF16C6" w:rsidRDefault="007C0D94" w:rsidP="009473FF">
      <w:pPr>
        <w:pStyle w:val="Sansinterligne"/>
        <w:spacing w:before="102" w:after="198"/>
        <w:jc w:val="both"/>
        <w:rPr>
          <w:rFonts w:ascii="Arial" w:hAnsi="Arial" w:cs="Arial"/>
          <w:sz w:val="20"/>
        </w:rPr>
      </w:pPr>
      <w:r>
        <w:rPr>
          <w:rFonts w:ascii="Arial" w:hAnsi="Arial" w:cs="Arial"/>
          <w:sz w:val="20"/>
        </w:rPr>
        <w:t xml:space="preserve">With </w:t>
      </w:r>
      <w:r w:rsidRPr="007C0D94">
        <w:rPr>
          <w:rFonts w:ascii="Arial" w:hAnsi="Arial" w:cs="Arial"/>
          <w:i/>
          <w:iCs/>
          <w:sz w:val="20"/>
        </w:rPr>
        <w:t>f</w:t>
      </w:r>
      <w:r>
        <w:rPr>
          <w:rFonts w:ascii="Arial" w:hAnsi="Arial" w:cs="Arial"/>
          <w:sz w:val="20"/>
        </w:rPr>
        <w:t>(</w:t>
      </w:r>
      <w:r w:rsidRPr="007C0D94">
        <w:rPr>
          <w:rFonts w:ascii="Arial" w:hAnsi="Arial" w:cs="Arial"/>
          <w:i/>
          <w:iCs/>
          <w:sz w:val="20"/>
        </w:rPr>
        <w:t>t</w:t>
      </w:r>
      <w:r>
        <w:rPr>
          <w:rFonts w:ascii="Arial" w:hAnsi="Arial" w:cs="Arial"/>
          <w:sz w:val="20"/>
        </w:rPr>
        <w:t xml:space="preserve">) &gt; </w:t>
      </w:r>
      <w:r w:rsidRPr="007C0D94">
        <w:rPr>
          <w:rFonts w:ascii="Arial" w:hAnsi="Arial" w:cs="Arial"/>
          <w:i/>
          <w:iCs/>
          <w:sz w:val="20"/>
        </w:rPr>
        <w:t>t</w:t>
      </w:r>
    </w:p>
    <w:p w14:paraId="2B63F67D" w14:textId="36F4EAB7" w:rsidR="009473FF" w:rsidRPr="006907AC" w:rsidRDefault="009473FF" w:rsidP="009473FF">
      <w:pPr>
        <w:pStyle w:val="Sansinterligne"/>
        <w:spacing w:before="102" w:after="198"/>
        <w:jc w:val="both"/>
        <w:rPr>
          <w:rFonts w:ascii="Arial" w:hAnsi="Arial" w:cs="Arial"/>
          <w:sz w:val="20"/>
        </w:rPr>
      </w:pPr>
      <w:r w:rsidRPr="006907AC">
        <w:rPr>
          <w:rFonts w:ascii="Arial" w:hAnsi="Arial" w:cs="Arial"/>
          <w:sz w:val="20"/>
        </w:rPr>
        <w:t xml:space="preserve">Since the tested change occurred gradually, this yielded the continuous model: </w:t>
      </w:r>
    </w:p>
    <w:p w14:paraId="3C5046F0" w14:textId="77777777" w:rsidR="00FF16C6" w:rsidRDefault="00FF16C6" w:rsidP="009473FF">
      <w:pPr>
        <w:pStyle w:val="Sansinterligne"/>
        <w:spacing w:before="102" w:after="198"/>
        <w:jc w:val="center"/>
        <w:rPr>
          <w:rFonts w:ascii="Arial" w:hAnsi="Arial" w:cs="Arial"/>
          <w:i/>
          <w:iCs/>
          <w:sz w:val="20"/>
        </w:rPr>
      </w:pPr>
    </w:p>
    <w:p w14:paraId="34F3D820" w14:textId="3173A366" w:rsidR="009473FF" w:rsidRPr="006907AC" w:rsidRDefault="009473FF" w:rsidP="009473FF">
      <w:pPr>
        <w:pStyle w:val="Sansinterligne"/>
        <w:spacing w:before="102" w:after="198"/>
        <w:jc w:val="center"/>
        <w:rPr>
          <w:rFonts w:ascii="Arial" w:hAnsi="Arial" w:cs="Arial"/>
          <w:sz w:val="20"/>
        </w:rPr>
      </w:pPr>
      <w:r w:rsidRPr="006907AC">
        <w:rPr>
          <w:rFonts w:ascii="Arial" w:hAnsi="Arial" w:cs="Arial"/>
          <w:i/>
          <w:iCs/>
          <w:sz w:val="20"/>
        </w:rPr>
        <w:t>dt’</w:t>
      </w:r>
      <w:r w:rsidRPr="006907AC">
        <w:rPr>
          <w:rFonts w:ascii="Arial" w:hAnsi="Arial" w:cs="Arial"/>
          <w:sz w:val="20"/>
        </w:rPr>
        <w:t xml:space="preserve"> = </w:t>
      </w:r>
      <w:proofErr w:type="gramStart"/>
      <w:r w:rsidRPr="006907AC">
        <w:rPr>
          <w:rFonts w:ascii="Arial" w:hAnsi="Arial" w:cs="Arial"/>
          <w:i/>
          <w:iCs/>
          <w:sz w:val="20"/>
        </w:rPr>
        <w:t>dt</w:t>
      </w:r>
      <w:r w:rsidRPr="006907AC">
        <w:rPr>
          <w:rFonts w:ascii="Arial" w:hAnsi="Arial" w:cs="Arial"/>
          <w:sz w:val="20"/>
        </w:rPr>
        <w:t xml:space="preserve"> .</w:t>
      </w:r>
      <w:proofErr w:type="gramEnd"/>
      <w:r w:rsidRPr="006907AC">
        <w:rPr>
          <w:rFonts w:ascii="Arial" w:hAnsi="Arial" w:cs="Arial"/>
          <w:sz w:val="20"/>
        </w:rPr>
        <w:t xml:space="preserve"> </w:t>
      </w:r>
      <w:proofErr w:type="spellStart"/>
      <w:r w:rsidRPr="006907AC">
        <w:rPr>
          <w:rFonts w:ascii="Arial" w:hAnsi="Arial" w:cs="Arial"/>
          <w:i/>
          <w:iCs/>
          <w:sz w:val="20"/>
        </w:rPr>
        <w:t>chg</w:t>
      </w:r>
      <w:proofErr w:type="spellEnd"/>
      <w:r w:rsidRPr="006907AC">
        <w:rPr>
          <w:rFonts w:ascii="Arial" w:hAnsi="Arial" w:cs="Arial"/>
          <w:sz w:val="20"/>
        </w:rPr>
        <w:t> (</w:t>
      </w:r>
      <w:r w:rsidRPr="006907AC">
        <w:rPr>
          <w:rFonts w:ascii="Arial" w:hAnsi="Arial" w:cs="Arial"/>
          <w:i/>
          <w:iCs/>
          <w:sz w:val="20"/>
        </w:rPr>
        <w:t>t</w:t>
      </w:r>
      <w:r w:rsidRPr="006907AC">
        <w:rPr>
          <w:rFonts w:ascii="Arial" w:hAnsi="Arial" w:cs="Arial"/>
          <w:sz w:val="20"/>
        </w:rPr>
        <w:t>)</w:t>
      </w:r>
    </w:p>
    <w:p w14:paraId="128D8C57" w14:textId="77777777" w:rsidR="00FF16C6" w:rsidRDefault="00FF16C6" w:rsidP="009473FF">
      <w:pPr>
        <w:pStyle w:val="Sansinterligne"/>
        <w:spacing w:before="102" w:after="198"/>
        <w:jc w:val="both"/>
        <w:rPr>
          <w:rFonts w:ascii="Arial" w:hAnsi="Arial" w:cs="Arial"/>
          <w:sz w:val="20"/>
        </w:rPr>
      </w:pPr>
    </w:p>
    <w:p w14:paraId="09B71EBE" w14:textId="6EBE3895" w:rsidR="009473FF" w:rsidRPr="006907AC" w:rsidRDefault="009473FF" w:rsidP="009473FF">
      <w:pPr>
        <w:pStyle w:val="Sansinterligne"/>
        <w:spacing w:before="102" w:after="198"/>
        <w:jc w:val="both"/>
        <w:rPr>
          <w:rFonts w:ascii="Arial" w:hAnsi="Arial" w:cs="Arial"/>
          <w:sz w:val="20"/>
        </w:rPr>
      </w:pPr>
      <w:r w:rsidRPr="006907AC">
        <w:rPr>
          <w:rFonts w:ascii="Arial" w:hAnsi="Arial" w:cs="Arial"/>
          <w:sz w:val="20"/>
        </w:rPr>
        <w:t xml:space="preserve">where </w:t>
      </w:r>
      <w:proofErr w:type="spellStart"/>
      <w:r w:rsidRPr="006907AC">
        <w:rPr>
          <w:rFonts w:ascii="Arial" w:hAnsi="Arial" w:cs="Arial"/>
          <w:i/>
          <w:iCs/>
          <w:sz w:val="20"/>
        </w:rPr>
        <w:t>chg</w:t>
      </w:r>
      <w:proofErr w:type="spellEnd"/>
      <w:r w:rsidRPr="006907AC">
        <w:rPr>
          <w:rFonts w:ascii="Arial" w:hAnsi="Arial" w:cs="Arial"/>
          <w:sz w:val="20"/>
        </w:rPr>
        <w:t xml:space="preserve"> (</w:t>
      </w:r>
      <w:r w:rsidRPr="006907AC">
        <w:rPr>
          <w:rFonts w:ascii="Arial" w:hAnsi="Arial" w:cs="Arial"/>
          <w:i/>
          <w:iCs/>
          <w:sz w:val="20"/>
        </w:rPr>
        <w:t>t</w:t>
      </w:r>
      <w:r w:rsidRPr="006907AC">
        <w:rPr>
          <w:rFonts w:ascii="Arial" w:hAnsi="Arial" w:cs="Arial"/>
          <w:sz w:val="20"/>
        </w:rPr>
        <w:t xml:space="preserve">) stands for the environmental change with condition </w:t>
      </w:r>
      <w:proofErr w:type="spellStart"/>
      <w:r w:rsidRPr="006907AC">
        <w:rPr>
          <w:rFonts w:ascii="Arial" w:hAnsi="Arial" w:cs="Arial"/>
          <w:i/>
          <w:iCs/>
          <w:sz w:val="20"/>
        </w:rPr>
        <w:t>chg</w:t>
      </w:r>
      <w:proofErr w:type="spellEnd"/>
      <w:r w:rsidRPr="006907AC">
        <w:rPr>
          <w:rFonts w:ascii="Arial" w:hAnsi="Arial" w:cs="Arial"/>
          <w:sz w:val="20"/>
        </w:rPr>
        <w:t xml:space="preserve"> (</w:t>
      </w:r>
      <w:r w:rsidRPr="006907AC">
        <w:rPr>
          <w:rFonts w:ascii="Arial" w:hAnsi="Arial" w:cs="Arial"/>
          <w:i/>
          <w:iCs/>
          <w:sz w:val="20"/>
        </w:rPr>
        <w:t>t</w:t>
      </w:r>
      <w:r w:rsidRPr="006907AC">
        <w:rPr>
          <w:rFonts w:ascii="Arial" w:hAnsi="Arial" w:cs="Arial"/>
          <w:sz w:val="20"/>
        </w:rPr>
        <w:t xml:space="preserve">) &gt; 1. </w:t>
      </w:r>
    </w:p>
    <w:p w14:paraId="51230DB4" w14:textId="77777777" w:rsidR="009473FF" w:rsidRPr="006907AC" w:rsidRDefault="009473FF" w:rsidP="009473FF">
      <w:pPr>
        <w:pStyle w:val="Sansinterligne"/>
        <w:spacing w:before="102" w:after="198"/>
        <w:jc w:val="both"/>
        <w:rPr>
          <w:rFonts w:ascii="Arial" w:hAnsi="Arial" w:cs="Arial"/>
          <w:sz w:val="20"/>
        </w:rPr>
      </w:pPr>
      <w:r w:rsidRPr="006907AC">
        <w:rPr>
          <w:rFonts w:ascii="Arial" w:hAnsi="Arial" w:cs="Arial"/>
          <w:sz w:val="20"/>
        </w:rPr>
        <w:t>Thus,</w:t>
      </w:r>
      <w:r w:rsidRPr="006907AC">
        <w:rPr>
          <w:rFonts w:ascii="Arial" w:hAnsi="Arial" w:cs="Arial"/>
          <w:i/>
          <w:iCs/>
          <w:sz w:val="20"/>
        </w:rPr>
        <w:t xml:space="preserve"> </w:t>
      </w:r>
      <w:proofErr w:type="spellStart"/>
      <w:r w:rsidRPr="006907AC">
        <w:rPr>
          <w:rFonts w:ascii="Arial" w:hAnsi="Arial" w:cs="Arial"/>
          <w:i/>
          <w:iCs/>
          <w:sz w:val="20"/>
        </w:rPr>
        <w:t>t</w:t>
      </w:r>
      <w:proofErr w:type="spellEnd"/>
      <w:r w:rsidRPr="006907AC">
        <w:rPr>
          <w:rFonts w:ascii="Arial" w:hAnsi="Arial" w:cs="Arial"/>
          <w:sz w:val="20"/>
        </w:rPr>
        <w:t xml:space="preserve"> was replaced in the GS densification model (section</w:t>
      </w:r>
      <w:r w:rsidRPr="006907AC">
        <w:rPr>
          <w:rFonts w:ascii="Arial" w:hAnsi="Arial" w:cs="Arial"/>
          <w:b/>
          <w:bCs/>
          <w:sz w:val="20"/>
        </w:rPr>
        <w:t xml:space="preserve"> S2</w:t>
      </w:r>
      <w:r w:rsidRPr="006907AC">
        <w:rPr>
          <w:rFonts w:ascii="Arial" w:hAnsi="Arial" w:cs="Arial"/>
          <w:sz w:val="20"/>
        </w:rPr>
        <w:t xml:space="preserve">) by: </w:t>
      </w:r>
    </w:p>
    <w:p w14:paraId="4C43FD4C" w14:textId="77777777" w:rsidR="00FF16C6" w:rsidRDefault="00FF16C6" w:rsidP="009473FF">
      <w:pPr>
        <w:pStyle w:val="Sansinterligne"/>
        <w:spacing w:before="102" w:after="198"/>
        <w:jc w:val="center"/>
        <w:rPr>
          <w:rFonts w:ascii="Arial" w:hAnsi="Arial" w:cs="Arial"/>
          <w:i/>
          <w:iCs/>
          <w:sz w:val="20"/>
        </w:rPr>
      </w:pPr>
    </w:p>
    <w:p w14:paraId="48D19273" w14:textId="5B4DA1C6" w:rsidR="009473FF" w:rsidRPr="006907AC" w:rsidRDefault="009473FF" w:rsidP="009473FF">
      <w:pPr>
        <w:pStyle w:val="Sansinterligne"/>
        <w:spacing w:before="102" w:after="198"/>
        <w:jc w:val="center"/>
        <w:rPr>
          <w:rFonts w:ascii="Arial" w:hAnsi="Arial" w:cs="Arial"/>
          <w:sz w:val="20"/>
        </w:rPr>
      </w:pPr>
      <w:r w:rsidRPr="006907AC">
        <w:rPr>
          <w:rFonts w:ascii="Arial" w:hAnsi="Arial" w:cs="Arial"/>
          <w:i/>
          <w:iCs/>
          <w:sz w:val="20"/>
        </w:rPr>
        <w:t>t'</w:t>
      </w:r>
      <w:r w:rsidRPr="006907AC">
        <w:rPr>
          <w:rFonts w:ascii="Arial" w:hAnsi="Arial" w:cs="Arial"/>
          <w:sz w:val="20"/>
        </w:rPr>
        <w:t xml:space="preserve"> = </w:t>
      </w:r>
      <m:oMath>
        <m:nary>
          <m:naryPr>
            <m:limLoc m:val="subSup"/>
            <m:ctrlPr>
              <w:rPr>
                <w:rFonts w:ascii="DejaVu Math TeX Gyre" w:hAnsi="DejaVu Math TeX Gyre" w:cs="Arial"/>
                <w:i/>
                <w:sz w:val="20"/>
              </w:rPr>
            </m:ctrlPr>
          </m:naryPr>
          <m:sub>
            <m:sSub>
              <m:sSubPr>
                <m:ctrlPr>
                  <w:rPr>
                    <w:rFonts w:ascii="DejaVu Math TeX Gyre" w:hAnsi="DejaVu Math TeX Gyre" w:cs="Arial"/>
                    <w:i/>
                    <w:sz w:val="20"/>
                  </w:rPr>
                </m:ctrlPr>
              </m:sSubPr>
              <m:e>
                <m:r>
                  <m:rPr>
                    <m:nor/>
                  </m:rPr>
                  <w:rPr>
                    <w:rFonts w:ascii="Arial" w:hAnsi="Arial" w:cs="Arial"/>
                    <w:sz w:val="20"/>
                  </w:rPr>
                  <m:t>t</m:t>
                </m:r>
              </m:e>
              <m:sub>
                <m:r>
                  <m:rPr>
                    <m:nor/>
                  </m:rPr>
                  <w:rPr>
                    <w:rFonts w:ascii="Arial" w:hAnsi="Arial" w:cs="Arial"/>
                    <w:sz w:val="20"/>
                  </w:rPr>
                  <m:t>0</m:t>
                </m:r>
              </m:sub>
            </m:sSub>
          </m:sub>
          <m:sup>
            <m:r>
              <m:rPr>
                <m:nor/>
              </m:rPr>
              <w:rPr>
                <w:rFonts w:ascii="Arial" w:hAnsi="Arial" w:cs="Arial"/>
                <w:sz w:val="20"/>
              </w:rPr>
              <m:t>t</m:t>
            </m:r>
          </m:sup>
          <m:e>
            <m:r>
              <m:rPr>
                <m:nor/>
              </m:rPr>
              <w:rPr>
                <w:rFonts w:ascii="Arial" w:hAnsi="Arial" w:cs="Arial"/>
                <w:i/>
                <w:iCs/>
                <w:sz w:val="20"/>
              </w:rPr>
              <m:t>chg</m:t>
            </m:r>
            <m:r>
              <m:rPr>
                <m:nor/>
              </m:rPr>
              <w:rPr>
                <w:rFonts w:ascii="DejaVu Math TeX Gyre" w:hAnsi="Arial" w:cs="Arial"/>
                <w:sz w:val="20"/>
              </w:rPr>
              <m:t xml:space="preserve"> </m:t>
            </m:r>
            <m:r>
              <m:rPr>
                <m:nor/>
              </m:rPr>
              <w:rPr>
                <w:rFonts w:ascii="Arial" w:hAnsi="Arial" w:cs="Arial"/>
                <w:sz w:val="20"/>
              </w:rPr>
              <m:t>(</m:t>
            </m:r>
            <m:r>
              <m:rPr>
                <m:nor/>
              </m:rPr>
              <w:rPr>
                <w:rFonts w:ascii="Arial" w:hAnsi="Arial" w:cs="Arial"/>
                <w:i/>
                <w:iCs/>
                <w:sz w:val="20"/>
                <w:u w:val="single"/>
              </w:rPr>
              <m:t>u</m:t>
            </m:r>
            <m:r>
              <m:rPr>
                <m:nor/>
              </m:rPr>
              <w:rPr>
                <w:rFonts w:ascii="Arial" w:hAnsi="Arial" w:cs="Arial"/>
                <w:sz w:val="20"/>
              </w:rPr>
              <m:t>)</m:t>
            </m:r>
            <m:r>
              <m:rPr>
                <m:nor/>
              </m:rPr>
              <w:rPr>
                <w:rFonts w:ascii="DejaVu Math TeX Gyre" w:hAnsi="Arial" w:cs="Arial"/>
                <w:sz w:val="20"/>
              </w:rPr>
              <m:t xml:space="preserve"> </m:t>
            </m:r>
            <m:r>
              <m:rPr>
                <m:nor/>
              </m:rPr>
              <w:rPr>
                <w:rFonts w:ascii="Arial" w:hAnsi="Arial" w:cs="Arial"/>
                <w:i/>
                <w:iCs/>
                <w:sz w:val="20"/>
              </w:rPr>
              <m:t>d</m:t>
            </m:r>
            <m:r>
              <m:rPr>
                <m:nor/>
              </m:rPr>
              <w:rPr>
                <w:rFonts w:ascii="Arial" w:hAnsi="Arial" w:cs="Arial"/>
                <w:i/>
                <w:iCs/>
                <w:sz w:val="20"/>
                <w:u w:val="single"/>
              </w:rPr>
              <m:t>u</m:t>
            </m:r>
          </m:e>
        </m:nary>
      </m:oMath>
      <w:r w:rsidRPr="006907AC">
        <w:rPr>
          <w:rFonts w:ascii="Arial" w:hAnsi="Arial" w:cs="Arial"/>
          <w:sz w:val="20"/>
        </w:rPr>
        <w:t xml:space="preserve"> + t</w:t>
      </w:r>
      <w:r w:rsidRPr="006907AC">
        <w:rPr>
          <w:rFonts w:ascii="Arial" w:hAnsi="Arial" w:cs="Arial"/>
          <w:sz w:val="20"/>
          <w:vertAlign w:val="subscript"/>
        </w:rPr>
        <w:t>0</w:t>
      </w:r>
    </w:p>
    <w:p w14:paraId="652CF887" w14:textId="77777777" w:rsidR="00FF16C6" w:rsidRDefault="00FF16C6" w:rsidP="009473FF">
      <w:pPr>
        <w:pStyle w:val="Sansinterligne"/>
        <w:spacing w:before="102" w:after="198"/>
        <w:jc w:val="both"/>
        <w:rPr>
          <w:rFonts w:ascii="Arial" w:hAnsi="Arial" w:cs="Arial"/>
          <w:sz w:val="20"/>
        </w:rPr>
      </w:pPr>
    </w:p>
    <w:p w14:paraId="2AEC1A5F" w14:textId="67593AAD" w:rsidR="009473FF" w:rsidRPr="006907AC" w:rsidRDefault="00FF16C6" w:rsidP="009473FF">
      <w:pPr>
        <w:pStyle w:val="Sansinterligne"/>
        <w:spacing w:before="102" w:after="198"/>
        <w:jc w:val="both"/>
        <w:rPr>
          <w:rFonts w:ascii="Arial" w:hAnsi="Arial" w:cs="Arial"/>
          <w:sz w:val="20"/>
        </w:rPr>
      </w:pPr>
      <w:r>
        <w:rPr>
          <w:rFonts w:ascii="Arial" w:hAnsi="Arial" w:cs="Arial"/>
          <w:sz w:val="20"/>
        </w:rPr>
        <w:t xml:space="preserve">The </w:t>
      </w:r>
      <w:r w:rsidR="009473FF" w:rsidRPr="006907AC">
        <w:rPr>
          <w:rFonts w:ascii="Arial" w:hAnsi="Arial" w:cs="Arial"/>
          <w:sz w:val="20"/>
        </w:rPr>
        <w:t xml:space="preserve">scenarios were formulated </w:t>
      </w:r>
      <w:r>
        <w:rPr>
          <w:rFonts w:ascii="Arial" w:hAnsi="Arial" w:cs="Arial"/>
          <w:sz w:val="20"/>
        </w:rPr>
        <w:t xml:space="preserve">as follows </w:t>
      </w:r>
      <w:r w:rsidR="009473FF" w:rsidRPr="006907AC">
        <w:rPr>
          <w:rFonts w:ascii="Arial" w:hAnsi="Arial" w:cs="Arial"/>
          <w:sz w:val="20"/>
        </w:rPr>
        <w:t>and applied to model M4 in the areal parameterization of + 1000 kha</w:t>
      </w:r>
      <w:r>
        <w:rPr>
          <w:rFonts w:ascii="Arial" w:hAnsi="Arial" w:cs="Arial"/>
          <w:sz w:val="20"/>
        </w:rPr>
        <w:t>:</w:t>
      </w:r>
      <w:r w:rsidR="009473FF" w:rsidRPr="006907AC">
        <w:rPr>
          <w:rFonts w:ascii="Arial" w:hAnsi="Arial" w:cs="Arial"/>
          <w:sz w:val="20"/>
        </w:rPr>
        <w:t xml:space="preserve"> </w:t>
      </w:r>
    </w:p>
    <w:p w14:paraId="3EBC8B20" w14:textId="77777777" w:rsidR="009473FF" w:rsidRPr="006907AC" w:rsidRDefault="009473FF" w:rsidP="009473FF">
      <w:pPr>
        <w:pStyle w:val="Sansinterligne"/>
        <w:spacing w:before="102" w:after="198"/>
        <w:jc w:val="both"/>
        <w:rPr>
          <w:rFonts w:ascii="Arial" w:hAnsi="Arial" w:cs="Arial"/>
          <w:sz w:val="20"/>
        </w:rPr>
      </w:pPr>
      <w:r w:rsidRPr="006907AC">
        <w:rPr>
          <w:rFonts w:ascii="Arial" w:hAnsi="Arial" w:cs="Arial"/>
          <w:b/>
          <w:bCs/>
          <w:sz w:val="20"/>
        </w:rPr>
        <w:lastRenderedPageBreak/>
        <w:t>Scenario E1</w:t>
      </w:r>
      <w:r w:rsidRPr="006907AC">
        <w:rPr>
          <w:rFonts w:ascii="Arial" w:hAnsi="Arial" w:cs="Arial"/>
          <w:sz w:val="20"/>
        </w:rPr>
        <w:t xml:space="preserve">: a linear change occurring since 1900 and of a centennial magnitude of +100% as estimated in the literature (hence </w:t>
      </w:r>
      <w:proofErr w:type="spellStart"/>
      <w:r w:rsidRPr="006907AC">
        <w:rPr>
          <w:rFonts w:ascii="Arial" w:hAnsi="Arial" w:cs="Arial"/>
          <w:i/>
          <w:iCs/>
          <w:sz w:val="20"/>
        </w:rPr>
        <w:t>chg</w:t>
      </w:r>
      <w:proofErr w:type="spellEnd"/>
      <w:r w:rsidRPr="006907AC">
        <w:rPr>
          <w:rFonts w:ascii="Arial" w:hAnsi="Arial" w:cs="Arial"/>
          <w:sz w:val="20"/>
        </w:rPr>
        <w:t xml:space="preserve"> (t ≤ 1900 = 1 and </w:t>
      </w:r>
      <w:proofErr w:type="spellStart"/>
      <w:r w:rsidRPr="006907AC">
        <w:rPr>
          <w:rFonts w:ascii="Arial" w:hAnsi="Arial" w:cs="Arial"/>
          <w:i/>
          <w:iCs/>
          <w:sz w:val="20"/>
        </w:rPr>
        <w:t>chg</w:t>
      </w:r>
      <w:proofErr w:type="spellEnd"/>
      <w:r w:rsidRPr="006907AC">
        <w:rPr>
          <w:rFonts w:ascii="Arial" w:hAnsi="Arial" w:cs="Arial"/>
          <w:sz w:val="20"/>
        </w:rPr>
        <w:t xml:space="preserve"> (2000) = 2), namely: </w:t>
      </w:r>
    </w:p>
    <w:p w14:paraId="62321195" w14:textId="77777777" w:rsidR="009473FF" w:rsidRDefault="009473FF" w:rsidP="009473FF">
      <w:pPr>
        <w:pStyle w:val="Sansinterligne"/>
        <w:spacing w:before="102" w:after="198"/>
        <w:jc w:val="center"/>
        <w:rPr>
          <w:rFonts w:ascii="Arial" w:hAnsi="Arial" w:cs="Arial"/>
          <w:i/>
          <w:iCs/>
          <w:sz w:val="20"/>
        </w:rPr>
      </w:pPr>
    </w:p>
    <w:p w14:paraId="35D95B7E" w14:textId="4D0A552A" w:rsidR="009473FF" w:rsidRPr="006907AC" w:rsidRDefault="009473FF" w:rsidP="009473FF">
      <w:pPr>
        <w:pStyle w:val="Sansinterligne"/>
        <w:spacing w:before="102" w:after="198"/>
        <w:jc w:val="center"/>
        <w:rPr>
          <w:rFonts w:ascii="Arial" w:hAnsi="Arial" w:cs="Arial"/>
          <w:sz w:val="20"/>
        </w:rPr>
      </w:pPr>
      <w:proofErr w:type="spellStart"/>
      <w:r w:rsidRPr="006907AC">
        <w:rPr>
          <w:rFonts w:ascii="Arial" w:hAnsi="Arial" w:cs="Arial"/>
          <w:i/>
          <w:iCs/>
          <w:sz w:val="20"/>
        </w:rPr>
        <w:t>chg</w:t>
      </w:r>
      <w:proofErr w:type="spellEnd"/>
      <w:r w:rsidRPr="006907AC">
        <w:rPr>
          <w:rFonts w:ascii="Arial" w:hAnsi="Arial" w:cs="Arial"/>
          <w:sz w:val="20"/>
        </w:rPr>
        <w:t xml:space="preserve"> (</w:t>
      </w:r>
      <w:r w:rsidRPr="006907AC">
        <w:rPr>
          <w:rFonts w:ascii="Arial" w:hAnsi="Arial" w:cs="Arial"/>
          <w:i/>
          <w:iCs/>
          <w:sz w:val="20"/>
        </w:rPr>
        <w:t>t</w:t>
      </w:r>
      <w:r w:rsidRPr="006907AC">
        <w:rPr>
          <w:rFonts w:ascii="Arial" w:hAnsi="Arial" w:cs="Arial"/>
          <w:sz w:val="20"/>
        </w:rPr>
        <w:t>) = 1 + 0.01 (</w:t>
      </w:r>
      <w:r w:rsidRPr="006907AC">
        <w:rPr>
          <w:rFonts w:ascii="Arial" w:hAnsi="Arial" w:cs="Arial"/>
          <w:i/>
          <w:iCs/>
          <w:sz w:val="20"/>
        </w:rPr>
        <w:t>t</w:t>
      </w:r>
      <w:r w:rsidRPr="006907AC">
        <w:rPr>
          <w:rFonts w:ascii="Arial" w:hAnsi="Arial" w:cs="Arial"/>
          <w:sz w:val="20"/>
        </w:rPr>
        <w:t xml:space="preserve"> – 1900)</w:t>
      </w:r>
      <w:r w:rsidRPr="006907AC">
        <w:rPr>
          <w:rFonts w:ascii="Arial" w:hAnsi="Arial" w:cs="Arial"/>
          <w:sz w:val="20"/>
        </w:rPr>
        <w:tab/>
      </w:r>
      <w:r w:rsidRPr="006907AC">
        <w:rPr>
          <w:rFonts w:ascii="Arial" w:hAnsi="Arial" w:cs="Arial"/>
          <w:sz w:val="20"/>
        </w:rPr>
        <w:tab/>
        <w:t xml:space="preserve">if </w:t>
      </w:r>
      <w:r w:rsidRPr="006907AC">
        <w:rPr>
          <w:rFonts w:ascii="Arial" w:hAnsi="Arial" w:cs="Arial"/>
          <w:i/>
          <w:iCs/>
          <w:sz w:val="20"/>
        </w:rPr>
        <w:t>t</w:t>
      </w:r>
      <w:r w:rsidRPr="006907AC">
        <w:rPr>
          <w:rFonts w:ascii="Arial" w:hAnsi="Arial" w:cs="Arial"/>
          <w:sz w:val="20"/>
        </w:rPr>
        <w:t xml:space="preserve"> ≥ 1900</w:t>
      </w:r>
    </w:p>
    <w:p w14:paraId="6E97CCDC" w14:textId="77777777" w:rsidR="009473FF" w:rsidRPr="006907AC" w:rsidRDefault="009473FF" w:rsidP="009473FF">
      <w:pPr>
        <w:pStyle w:val="Sansinterligne"/>
        <w:spacing w:before="102" w:after="198"/>
        <w:jc w:val="both"/>
        <w:rPr>
          <w:rFonts w:ascii="Arial" w:hAnsi="Arial" w:cs="Arial"/>
          <w:sz w:val="20"/>
        </w:rPr>
      </w:pPr>
      <w:r w:rsidRPr="006907AC">
        <w:rPr>
          <w:rFonts w:ascii="Arial" w:hAnsi="Arial" w:cs="Arial"/>
          <w:sz w:val="20"/>
        </w:rPr>
        <w:t xml:space="preserve">Leading to: </w:t>
      </w:r>
    </w:p>
    <w:p w14:paraId="509AF6D4" w14:textId="77777777" w:rsidR="009473FF" w:rsidRDefault="009473FF" w:rsidP="009473FF">
      <w:pPr>
        <w:pStyle w:val="Sansinterligne"/>
        <w:spacing w:before="102" w:after="198"/>
        <w:jc w:val="center"/>
        <w:rPr>
          <w:rFonts w:ascii="Arial" w:hAnsi="Arial" w:cs="Arial"/>
          <w:sz w:val="20"/>
        </w:rPr>
      </w:pPr>
      <w:r w:rsidRPr="006907AC">
        <w:rPr>
          <w:rFonts w:ascii="Arial" w:hAnsi="Arial" w:cs="Arial"/>
          <w:i/>
          <w:iCs/>
          <w:sz w:val="20"/>
        </w:rPr>
        <w:t>t' = t</w:t>
      </w:r>
      <w:r w:rsidRPr="006907AC">
        <w:rPr>
          <w:rFonts w:ascii="Arial" w:hAnsi="Arial" w:cs="Arial"/>
          <w:i/>
          <w:iCs/>
          <w:sz w:val="20"/>
          <w:vertAlign w:val="subscript"/>
        </w:rPr>
        <w:t xml:space="preserve"> </w:t>
      </w:r>
      <w:r w:rsidRPr="006907AC">
        <w:rPr>
          <w:rFonts w:ascii="Arial" w:hAnsi="Arial" w:cs="Arial"/>
          <w:i/>
          <w:iCs/>
          <w:sz w:val="20"/>
        </w:rPr>
        <w:t xml:space="preserve">+ </w:t>
      </w:r>
      <w:r w:rsidRPr="006907AC">
        <w:rPr>
          <w:rFonts w:ascii="Arial" w:hAnsi="Arial" w:cs="Arial"/>
          <w:sz w:val="20"/>
        </w:rPr>
        <w:t>0.005 (</w:t>
      </w:r>
      <w:r w:rsidRPr="006907AC">
        <w:rPr>
          <w:rFonts w:ascii="Arial" w:hAnsi="Arial" w:cs="Arial"/>
          <w:i/>
          <w:iCs/>
          <w:sz w:val="20"/>
        </w:rPr>
        <w:t>t</w:t>
      </w:r>
      <w:r w:rsidRPr="006907AC">
        <w:rPr>
          <w:rFonts w:ascii="Arial" w:hAnsi="Arial" w:cs="Arial"/>
          <w:sz w:val="20"/>
        </w:rPr>
        <w:t xml:space="preserve"> – </w:t>
      </w:r>
      <w:proofErr w:type="gramStart"/>
      <w:r w:rsidRPr="006907AC">
        <w:rPr>
          <w:rFonts w:ascii="Arial" w:hAnsi="Arial" w:cs="Arial"/>
          <w:sz w:val="20"/>
        </w:rPr>
        <w:t>1900)²</w:t>
      </w:r>
      <w:proofErr w:type="gramEnd"/>
    </w:p>
    <w:p w14:paraId="63FBF3DD" w14:textId="77777777" w:rsidR="009473FF" w:rsidRPr="006907AC" w:rsidRDefault="009473FF" w:rsidP="009473FF">
      <w:pPr>
        <w:pStyle w:val="Sansinterligne"/>
        <w:spacing w:before="102" w:after="198"/>
        <w:jc w:val="center"/>
        <w:rPr>
          <w:rFonts w:ascii="Arial" w:hAnsi="Arial" w:cs="Arial"/>
          <w:sz w:val="20"/>
        </w:rPr>
      </w:pPr>
    </w:p>
    <w:p w14:paraId="53C73EC0" w14:textId="094752A6" w:rsidR="009473FF" w:rsidRDefault="009473FF" w:rsidP="009473FF">
      <w:pPr>
        <w:pStyle w:val="Sansinterligne"/>
        <w:spacing w:before="102" w:after="198"/>
        <w:jc w:val="both"/>
        <w:rPr>
          <w:rFonts w:ascii="Arial" w:hAnsi="Arial" w:cs="Arial"/>
          <w:sz w:val="20"/>
        </w:rPr>
      </w:pPr>
      <w:r w:rsidRPr="006907AC">
        <w:rPr>
          <w:rFonts w:ascii="Arial" w:hAnsi="Arial" w:cs="Arial"/>
          <w:b/>
          <w:bCs/>
          <w:sz w:val="20"/>
        </w:rPr>
        <w:t>Scenario E2</w:t>
      </w:r>
      <w:r w:rsidRPr="006907AC">
        <w:rPr>
          <w:rFonts w:ascii="Arial" w:hAnsi="Arial" w:cs="Arial"/>
          <w:sz w:val="20"/>
        </w:rPr>
        <w:t xml:space="preserve">: an accelerated change occurring since 1850, represented by a quadratic function, and of a centennial magnitude of +200% at after 150 years (thus </w:t>
      </w:r>
      <w:proofErr w:type="spellStart"/>
      <w:r w:rsidRPr="006907AC">
        <w:rPr>
          <w:rFonts w:ascii="Arial" w:hAnsi="Arial" w:cs="Arial"/>
          <w:i/>
          <w:iCs/>
          <w:sz w:val="20"/>
        </w:rPr>
        <w:t>chg</w:t>
      </w:r>
      <w:proofErr w:type="spellEnd"/>
      <w:r w:rsidRPr="006907AC">
        <w:rPr>
          <w:rFonts w:ascii="Arial" w:hAnsi="Arial" w:cs="Arial"/>
          <w:sz w:val="20"/>
        </w:rPr>
        <w:t xml:space="preserve"> (t ≤ 1850) = 1, and </w:t>
      </w:r>
      <w:proofErr w:type="spellStart"/>
      <w:r w:rsidRPr="006907AC">
        <w:rPr>
          <w:rFonts w:ascii="Arial" w:hAnsi="Arial" w:cs="Arial"/>
          <w:i/>
          <w:iCs/>
          <w:sz w:val="20"/>
        </w:rPr>
        <w:t>chg</w:t>
      </w:r>
      <w:proofErr w:type="spellEnd"/>
      <w:r w:rsidRPr="006907AC">
        <w:rPr>
          <w:rFonts w:ascii="Arial" w:hAnsi="Arial" w:cs="Arial"/>
          <w:sz w:val="20"/>
        </w:rPr>
        <w:t xml:space="preserve"> (2000) = 3), namely: </w:t>
      </w:r>
    </w:p>
    <w:p w14:paraId="103A6A99" w14:textId="77777777" w:rsidR="00FF16C6" w:rsidRPr="006907AC" w:rsidRDefault="00FF16C6" w:rsidP="009473FF">
      <w:pPr>
        <w:pStyle w:val="Sansinterligne"/>
        <w:spacing w:before="102" w:after="198"/>
        <w:jc w:val="both"/>
        <w:rPr>
          <w:rFonts w:ascii="Arial" w:hAnsi="Arial" w:cs="Arial"/>
          <w:sz w:val="20"/>
        </w:rPr>
      </w:pPr>
    </w:p>
    <w:p w14:paraId="1DBF20F2" w14:textId="77777777" w:rsidR="009473FF" w:rsidRPr="006907AC" w:rsidRDefault="009473FF" w:rsidP="009473FF">
      <w:pPr>
        <w:pStyle w:val="Sansinterligne"/>
        <w:spacing w:before="102" w:after="198"/>
        <w:jc w:val="center"/>
        <w:rPr>
          <w:rFonts w:ascii="Arial" w:hAnsi="Arial" w:cs="Arial"/>
          <w:sz w:val="20"/>
        </w:rPr>
      </w:pPr>
      <w:proofErr w:type="spellStart"/>
      <w:r w:rsidRPr="006907AC">
        <w:rPr>
          <w:rFonts w:ascii="Arial" w:hAnsi="Arial" w:cs="Arial"/>
          <w:i/>
          <w:iCs/>
          <w:sz w:val="20"/>
        </w:rPr>
        <w:t>chg</w:t>
      </w:r>
      <w:proofErr w:type="spellEnd"/>
      <w:r w:rsidRPr="006907AC">
        <w:rPr>
          <w:rFonts w:ascii="Arial" w:hAnsi="Arial" w:cs="Arial"/>
          <w:sz w:val="20"/>
        </w:rPr>
        <w:t xml:space="preserve"> (</w:t>
      </w:r>
      <w:r w:rsidRPr="006907AC">
        <w:rPr>
          <w:rFonts w:ascii="Arial" w:hAnsi="Arial" w:cs="Arial"/>
          <w:i/>
          <w:iCs/>
          <w:sz w:val="20"/>
        </w:rPr>
        <w:t>t</w:t>
      </w:r>
      <w:r w:rsidRPr="006907AC">
        <w:rPr>
          <w:rFonts w:ascii="Arial" w:hAnsi="Arial" w:cs="Arial"/>
          <w:sz w:val="20"/>
        </w:rPr>
        <w:t>) = 1 + (</w:t>
      </w:r>
      <w:r w:rsidRPr="006907AC">
        <w:rPr>
          <w:rFonts w:ascii="Arial" w:hAnsi="Arial" w:cs="Arial"/>
          <w:i/>
          <w:iCs/>
          <w:sz w:val="20"/>
        </w:rPr>
        <w:t>t</w:t>
      </w:r>
      <w:r w:rsidRPr="006907AC">
        <w:rPr>
          <w:rFonts w:ascii="Arial" w:hAnsi="Arial" w:cs="Arial"/>
          <w:sz w:val="20"/>
        </w:rPr>
        <w:t xml:space="preserve"> – 1850)/300 + (</w:t>
      </w:r>
      <w:r w:rsidRPr="006907AC">
        <w:rPr>
          <w:rFonts w:ascii="Arial" w:hAnsi="Arial" w:cs="Arial"/>
          <w:i/>
          <w:iCs/>
          <w:sz w:val="20"/>
        </w:rPr>
        <w:t>t</w:t>
      </w:r>
      <w:r w:rsidRPr="006907AC">
        <w:rPr>
          <w:rFonts w:ascii="Arial" w:hAnsi="Arial" w:cs="Arial"/>
          <w:sz w:val="20"/>
        </w:rPr>
        <w:t xml:space="preserve"> – </w:t>
      </w:r>
      <w:proofErr w:type="gramStart"/>
      <w:r w:rsidRPr="006907AC">
        <w:rPr>
          <w:rFonts w:ascii="Arial" w:hAnsi="Arial" w:cs="Arial"/>
          <w:sz w:val="20"/>
        </w:rPr>
        <w:t>1850)²</w:t>
      </w:r>
      <w:proofErr w:type="gramEnd"/>
      <w:r>
        <w:rPr>
          <w:rFonts w:ascii="Arial" w:hAnsi="Arial" w:cs="Arial"/>
          <w:sz w:val="20"/>
        </w:rPr>
        <w:t xml:space="preserve"> </w:t>
      </w:r>
      <w:r w:rsidRPr="006907AC">
        <w:rPr>
          <w:rFonts w:ascii="Arial" w:hAnsi="Arial" w:cs="Arial"/>
          <w:sz w:val="20"/>
        </w:rPr>
        <w:t>/</w:t>
      </w:r>
      <w:r>
        <w:rPr>
          <w:rFonts w:ascii="Arial" w:hAnsi="Arial" w:cs="Arial"/>
          <w:sz w:val="20"/>
        </w:rPr>
        <w:t xml:space="preserve"> </w:t>
      </w:r>
      <w:r w:rsidRPr="006907AC">
        <w:rPr>
          <w:rFonts w:ascii="Arial" w:hAnsi="Arial" w:cs="Arial"/>
          <w:sz w:val="20"/>
        </w:rPr>
        <w:t xml:space="preserve">15000 </w:t>
      </w:r>
      <w:r w:rsidRPr="006907AC">
        <w:rPr>
          <w:rFonts w:ascii="Arial" w:hAnsi="Arial" w:cs="Arial"/>
          <w:sz w:val="20"/>
        </w:rPr>
        <w:tab/>
      </w:r>
      <w:r w:rsidRPr="006907AC">
        <w:rPr>
          <w:rFonts w:ascii="Arial" w:hAnsi="Arial" w:cs="Arial"/>
          <w:sz w:val="20"/>
        </w:rPr>
        <w:tab/>
        <w:t xml:space="preserve">if </w:t>
      </w:r>
      <w:r w:rsidRPr="006907AC">
        <w:rPr>
          <w:rFonts w:ascii="Arial" w:hAnsi="Arial" w:cs="Arial"/>
          <w:i/>
          <w:iCs/>
          <w:sz w:val="20"/>
        </w:rPr>
        <w:t>t</w:t>
      </w:r>
      <w:r w:rsidRPr="006907AC">
        <w:rPr>
          <w:rFonts w:ascii="Arial" w:hAnsi="Arial" w:cs="Arial"/>
          <w:sz w:val="20"/>
        </w:rPr>
        <w:t xml:space="preserve"> ≥ 1850</w:t>
      </w:r>
    </w:p>
    <w:p w14:paraId="485FAB8C" w14:textId="77777777" w:rsidR="009473FF" w:rsidRDefault="009473FF" w:rsidP="009473FF">
      <w:pPr>
        <w:pStyle w:val="Sansinterligne"/>
        <w:spacing w:before="102" w:after="198"/>
        <w:jc w:val="both"/>
        <w:rPr>
          <w:rFonts w:ascii="Arial" w:hAnsi="Arial" w:cs="Arial"/>
          <w:sz w:val="20"/>
        </w:rPr>
      </w:pPr>
    </w:p>
    <w:p w14:paraId="1944E637" w14:textId="77777777" w:rsidR="009473FF" w:rsidRPr="006907AC" w:rsidRDefault="009473FF" w:rsidP="009473FF">
      <w:pPr>
        <w:pStyle w:val="Sansinterligne"/>
        <w:spacing w:before="102" w:after="198"/>
        <w:jc w:val="both"/>
        <w:rPr>
          <w:rFonts w:ascii="Arial" w:hAnsi="Arial" w:cs="Arial"/>
          <w:sz w:val="20"/>
        </w:rPr>
      </w:pPr>
      <w:r w:rsidRPr="006907AC">
        <w:rPr>
          <w:rFonts w:ascii="Arial" w:hAnsi="Arial" w:cs="Arial"/>
          <w:sz w:val="20"/>
        </w:rPr>
        <w:t xml:space="preserve">Leading to: </w:t>
      </w:r>
    </w:p>
    <w:p w14:paraId="034082FB" w14:textId="77777777" w:rsidR="009473FF" w:rsidRPr="006907AC" w:rsidRDefault="009473FF" w:rsidP="009473FF">
      <w:pPr>
        <w:pStyle w:val="Sansinterligne"/>
        <w:spacing w:before="102" w:after="198"/>
        <w:jc w:val="center"/>
        <w:rPr>
          <w:rFonts w:ascii="Arial" w:hAnsi="Arial" w:cs="Arial"/>
          <w:sz w:val="20"/>
        </w:rPr>
      </w:pPr>
      <w:r w:rsidRPr="006907AC">
        <w:rPr>
          <w:rFonts w:ascii="Arial" w:hAnsi="Arial" w:cs="Arial"/>
          <w:i/>
          <w:iCs/>
          <w:sz w:val="20"/>
        </w:rPr>
        <w:t>t' = t</w:t>
      </w:r>
      <w:r w:rsidRPr="006907AC">
        <w:rPr>
          <w:rFonts w:ascii="Arial" w:hAnsi="Arial" w:cs="Arial"/>
          <w:sz w:val="20"/>
        </w:rPr>
        <w:t> + (</w:t>
      </w:r>
      <w:r w:rsidRPr="006907AC">
        <w:rPr>
          <w:rFonts w:ascii="Arial" w:hAnsi="Arial" w:cs="Arial"/>
          <w:i/>
          <w:iCs/>
          <w:sz w:val="20"/>
        </w:rPr>
        <w:t>t</w:t>
      </w:r>
      <w:r w:rsidRPr="006907AC">
        <w:rPr>
          <w:rFonts w:ascii="Arial" w:hAnsi="Arial" w:cs="Arial"/>
          <w:sz w:val="20"/>
        </w:rPr>
        <w:t> – </w:t>
      </w:r>
      <w:proofErr w:type="gramStart"/>
      <w:r w:rsidRPr="006907AC">
        <w:rPr>
          <w:rFonts w:ascii="Arial" w:hAnsi="Arial" w:cs="Arial"/>
          <w:sz w:val="20"/>
        </w:rPr>
        <w:t>1850)²</w:t>
      </w:r>
      <w:proofErr w:type="gramEnd"/>
      <w:r>
        <w:rPr>
          <w:rFonts w:ascii="Arial" w:hAnsi="Arial" w:cs="Arial"/>
          <w:sz w:val="20"/>
        </w:rPr>
        <w:t xml:space="preserve"> </w:t>
      </w:r>
      <w:r w:rsidRPr="006907AC">
        <w:rPr>
          <w:rFonts w:ascii="Arial" w:hAnsi="Arial" w:cs="Arial"/>
          <w:sz w:val="20"/>
        </w:rPr>
        <w:t>/</w:t>
      </w:r>
      <w:r>
        <w:rPr>
          <w:rFonts w:ascii="Arial" w:hAnsi="Arial" w:cs="Arial"/>
          <w:sz w:val="20"/>
        </w:rPr>
        <w:t xml:space="preserve"> </w:t>
      </w:r>
      <w:r w:rsidRPr="006907AC">
        <w:rPr>
          <w:rFonts w:ascii="Arial" w:hAnsi="Arial" w:cs="Arial"/>
          <w:sz w:val="20"/>
        </w:rPr>
        <w:t>600 + (</w:t>
      </w:r>
      <w:r w:rsidRPr="006907AC">
        <w:rPr>
          <w:rFonts w:ascii="Arial" w:hAnsi="Arial" w:cs="Arial"/>
          <w:i/>
          <w:iCs/>
          <w:sz w:val="20"/>
        </w:rPr>
        <w:t>t</w:t>
      </w:r>
      <w:r w:rsidRPr="006907AC">
        <w:rPr>
          <w:rFonts w:ascii="Arial" w:hAnsi="Arial" w:cs="Arial"/>
          <w:sz w:val="20"/>
        </w:rPr>
        <w:t xml:space="preserve"> – 1850)</w:t>
      </w:r>
      <w:r w:rsidRPr="006907AC">
        <w:rPr>
          <w:rFonts w:ascii="Arial" w:hAnsi="Arial" w:cs="Arial"/>
          <w:sz w:val="20"/>
          <w:vertAlign w:val="superscript"/>
        </w:rPr>
        <w:t>3</w:t>
      </w:r>
      <w:r>
        <w:rPr>
          <w:rFonts w:ascii="Arial" w:hAnsi="Arial" w:cs="Arial"/>
          <w:sz w:val="20"/>
          <w:vertAlign w:val="superscript"/>
        </w:rPr>
        <w:t xml:space="preserve"> </w:t>
      </w:r>
      <w:r w:rsidRPr="006907AC">
        <w:rPr>
          <w:rFonts w:ascii="Arial" w:hAnsi="Arial" w:cs="Arial"/>
          <w:sz w:val="20"/>
        </w:rPr>
        <w:t>/</w:t>
      </w:r>
      <w:r>
        <w:rPr>
          <w:rFonts w:ascii="Arial" w:hAnsi="Arial" w:cs="Arial"/>
          <w:sz w:val="20"/>
        </w:rPr>
        <w:t xml:space="preserve"> </w:t>
      </w:r>
      <w:r w:rsidRPr="006907AC">
        <w:rPr>
          <w:rFonts w:ascii="Arial" w:hAnsi="Arial" w:cs="Arial"/>
          <w:sz w:val="20"/>
        </w:rPr>
        <w:t>45000</w:t>
      </w:r>
    </w:p>
    <w:p w14:paraId="5CED9719" w14:textId="77777777" w:rsidR="009473FF" w:rsidRPr="006907AC" w:rsidRDefault="009473FF" w:rsidP="009473FF">
      <w:pPr>
        <w:pStyle w:val="Sansinterligne"/>
        <w:spacing w:before="102" w:after="198"/>
        <w:jc w:val="both"/>
        <w:rPr>
          <w:rFonts w:ascii="Arial" w:hAnsi="Arial" w:cs="Arial"/>
          <w:sz w:val="20"/>
        </w:rPr>
      </w:pPr>
    </w:p>
    <w:p w14:paraId="21CA719A" w14:textId="34019368" w:rsidR="009473FF" w:rsidRDefault="009473FF" w:rsidP="009473FF">
      <w:pPr>
        <w:pStyle w:val="Sansinterligne"/>
        <w:spacing w:before="102" w:after="198"/>
        <w:jc w:val="both"/>
        <w:rPr>
          <w:rFonts w:ascii="Arial" w:hAnsi="Arial" w:cs="Arial"/>
          <w:sz w:val="20"/>
        </w:rPr>
      </w:pPr>
      <w:r w:rsidRPr="006907AC">
        <w:rPr>
          <w:rFonts w:ascii="Arial" w:hAnsi="Arial" w:cs="Arial"/>
          <w:sz w:val="20"/>
        </w:rPr>
        <w:t xml:space="preserve">Systematic exploration of the parameter space was conducted for model M4 under the assumption </w:t>
      </w:r>
      <w:r w:rsidR="002D5CD6">
        <w:rPr>
          <w:rFonts w:ascii="Arial" w:hAnsi="Arial" w:cs="Arial"/>
          <w:sz w:val="20"/>
        </w:rPr>
        <w:t xml:space="preserve">of a </w:t>
      </w:r>
      <w:r w:rsidR="002D5CD6" w:rsidRPr="006907AC">
        <w:rPr>
          <w:rFonts w:ascii="Arial" w:hAnsi="Arial" w:cs="Arial"/>
          <w:sz w:val="20"/>
        </w:rPr>
        <w:t xml:space="preserve">+1000 kha area </w:t>
      </w:r>
      <w:r w:rsidRPr="006907AC">
        <w:rPr>
          <w:rFonts w:ascii="Arial" w:hAnsi="Arial" w:cs="Arial"/>
          <w:sz w:val="20"/>
        </w:rPr>
        <w:t>(</w:t>
      </w:r>
      <w:r w:rsidRPr="006907AC">
        <w:rPr>
          <w:rFonts w:ascii="Arial" w:hAnsi="Arial" w:cs="Arial"/>
          <w:b/>
          <w:bCs/>
          <w:sz w:val="20"/>
        </w:rPr>
        <w:t>Table 1</w:t>
      </w:r>
      <w:r w:rsidRPr="006907AC">
        <w:rPr>
          <w:rFonts w:ascii="Arial" w:hAnsi="Arial" w:cs="Arial"/>
          <w:sz w:val="20"/>
        </w:rPr>
        <w:t xml:space="preserve">), with a </w:t>
      </w:r>
      <w:r w:rsidR="002D5CD6">
        <w:rPr>
          <w:rFonts w:ascii="Arial" w:hAnsi="Arial" w:cs="Arial"/>
          <w:sz w:val="20"/>
        </w:rPr>
        <w:t xml:space="preserve">step </w:t>
      </w:r>
      <w:r w:rsidRPr="006907AC">
        <w:rPr>
          <w:rFonts w:ascii="Arial" w:hAnsi="Arial" w:cs="Arial"/>
          <w:sz w:val="20"/>
        </w:rPr>
        <w:t>of 50 m</w:t>
      </w:r>
      <w:r w:rsidRPr="006907AC">
        <w:rPr>
          <w:rFonts w:ascii="Arial" w:hAnsi="Arial" w:cs="Arial"/>
          <w:sz w:val="20"/>
          <w:vertAlign w:val="superscript"/>
        </w:rPr>
        <w:t>3</w:t>
      </w:r>
      <w:r w:rsidRPr="006907AC">
        <w:rPr>
          <w:rFonts w:ascii="Arial" w:hAnsi="Arial" w:cs="Arial"/>
          <w:sz w:val="20"/>
        </w:rPr>
        <w:t xml:space="preserve">/ha for </w:t>
      </w:r>
      <w:proofErr w:type="spellStart"/>
      <w:r w:rsidRPr="006907AC">
        <w:rPr>
          <w:rFonts w:ascii="Arial" w:hAnsi="Arial" w:cs="Arial"/>
          <w:sz w:val="20"/>
        </w:rPr>
        <w:t>GSD</w:t>
      </w:r>
      <w:r w:rsidRPr="006907AC">
        <w:rPr>
          <w:rFonts w:ascii="Arial" w:hAnsi="Arial" w:cs="Arial"/>
          <w:sz w:val="20"/>
          <w:vertAlign w:val="subscript"/>
        </w:rPr>
        <w:t>max</w:t>
      </w:r>
      <w:proofErr w:type="spellEnd"/>
      <w:r w:rsidRPr="006907AC">
        <w:rPr>
          <w:rFonts w:ascii="Arial" w:hAnsi="Arial" w:cs="Arial"/>
          <w:sz w:val="20"/>
        </w:rPr>
        <w:t xml:space="preserve">, 5 years for </w:t>
      </w:r>
      <w:proofErr w:type="spellStart"/>
      <w:r w:rsidRPr="006907AC">
        <w:rPr>
          <w:rFonts w:ascii="Arial" w:hAnsi="Arial" w:cs="Arial"/>
          <w:sz w:val="20"/>
        </w:rPr>
        <w:t>t</w:t>
      </w:r>
      <w:r w:rsidRPr="006907AC">
        <w:rPr>
          <w:rFonts w:ascii="Arial" w:hAnsi="Arial" w:cs="Arial"/>
          <w:sz w:val="20"/>
          <w:vertAlign w:val="subscript"/>
        </w:rPr>
        <w:t>inf</w:t>
      </w:r>
      <w:proofErr w:type="spellEnd"/>
      <w:r w:rsidRPr="006907AC">
        <w:rPr>
          <w:rFonts w:ascii="Arial" w:hAnsi="Arial" w:cs="Arial"/>
          <w:sz w:val="20"/>
        </w:rPr>
        <w:t xml:space="preserve">, and at a unit resolution for </w:t>
      </w:r>
      <w:proofErr w:type="spellStart"/>
      <w:r w:rsidRPr="006907AC">
        <w:rPr>
          <w:rFonts w:ascii="Arial" w:hAnsi="Arial" w:cs="Arial"/>
          <w:sz w:val="20"/>
        </w:rPr>
        <w:t>GSD</w:t>
      </w:r>
      <w:r w:rsidRPr="006907AC">
        <w:rPr>
          <w:rFonts w:ascii="Arial" w:hAnsi="Arial" w:cs="Arial"/>
          <w:sz w:val="20"/>
          <w:vertAlign w:val="subscript"/>
        </w:rPr>
        <w:t>inf</w:t>
      </w:r>
      <w:proofErr w:type="spellEnd"/>
      <w:r w:rsidRPr="006907AC">
        <w:rPr>
          <w:rFonts w:ascii="Arial" w:hAnsi="Arial" w:cs="Arial"/>
          <w:sz w:val="20"/>
        </w:rPr>
        <w:t>.</w:t>
      </w:r>
    </w:p>
    <w:p w14:paraId="0E350A99" w14:textId="22EE4371" w:rsidR="00A7458A" w:rsidRPr="006907AC" w:rsidRDefault="00A7458A" w:rsidP="009473FF">
      <w:pPr>
        <w:pStyle w:val="Sansinterligne"/>
        <w:spacing w:before="102" w:after="198"/>
        <w:jc w:val="both"/>
        <w:rPr>
          <w:rFonts w:ascii="Arial" w:hAnsi="Arial" w:cs="Arial"/>
          <w:sz w:val="20"/>
        </w:rPr>
      </w:pPr>
      <w:r>
        <w:rPr>
          <w:rFonts w:ascii="Arial" w:hAnsi="Arial" w:cs="Arial"/>
          <w:sz w:val="20"/>
        </w:rPr>
        <w:t xml:space="preserve">Associated model fits are described in </w:t>
      </w:r>
      <w:r w:rsidRPr="00A7458A">
        <w:rPr>
          <w:rFonts w:ascii="Arial" w:hAnsi="Arial" w:cs="Arial"/>
          <w:b/>
          <w:bCs/>
          <w:sz w:val="20"/>
        </w:rPr>
        <w:t>Table S3</w:t>
      </w:r>
      <w:r>
        <w:rPr>
          <w:rFonts w:ascii="Arial" w:hAnsi="Arial" w:cs="Arial"/>
          <w:sz w:val="20"/>
        </w:rPr>
        <w:t xml:space="preserve">, and changes in the GSD trajectories are figured out in </w:t>
      </w:r>
      <w:r w:rsidRPr="00A7458A">
        <w:rPr>
          <w:rFonts w:ascii="Arial" w:hAnsi="Arial" w:cs="Arial"/>
          <w:b/>
          <w:bCs/>
          <w:sz w:val="20"/>
        </w:rPr>
        <w:t>Figure S3</w:t>
      </w:r>
      <w:r>
        <w:rPr>
          <w:rFonts w:ascii="Arial" w:hAnsi="Arial" w:cs="Arial"/>
          <w:sz w:val="20"/>
        </w:rPr>
        <w:t>.</w:t>
      </w:r>
    </w:p>
    <w:p w14:paraId="15F07A09" w14:textId="77777777" w:rsidR="00114A5C" w:rsidRDefault="00114A5C" w:rsidP="009473FF">
      <w:pPr>
        <w:pStyle w:val="Sansinterligne"/>
        <w:spacing w:before="240" w:after="198"/>
        <w:jc w:val="both"/>
        <w:rPr>
          <w:rFonts w:ascii="Arial" w:hAnsi="Arial" w:cs="Arial"/>
          <w:b/>
          <w:bCs/>
          <w:sz w:val="20"/>
        </w:rPr>
      </w:pPr>
    </w:p>
    <w:p w14:paraId="65CDE00C" w14:textId="726E8BA7" w:rsidR="009473FF" w:rsidRPr="004E6909" w:rsidRDefault="009473FF" w:rsidP="009473FF">
      <w:pPr>
        <w:pStyle w:val="Sansinterligne"/>
        <w:spacing w:before="240" w:after="198"/>
        <w:jc w:val="both"/>
        <w:rPr>
          <w:rFonts w:ascii="Arial" w:hAnsi="Arial" w:cs="Arial"/>
          <w:sz w:val="20"/>
        </w:rPr>
      </w:pPr>
      <w:r w:rsidRPr="004E6909">
        <w:rPr>
          <w:rFonts w:ascii="Arial" w:hAnsi="Arial" w:cs="Arial"/>
          <w:b/>
          <w:bCs/>
          <w:sz w:val="20"/>
        </w:rPr>
        <w:t>S9 Changes in the historical delivery of forest products over the study period</w:t>
      </w:r>
      <w:r w:rsidRPr="004E6909">
        <w:rPr>
          <w:rFonts w:ascii="Arial" w:hAnsi="Arial" w:cs="Arial"/>
          <w:sz w:val="20"/>
        </w:rPr>
        <w:t xml:space="preserve">. </w:t>
      </w:r>
    </w:p>
    <w:p w14:paraId="26192C90" w14:textId="6681D86B" w:rsidR="009473FF" w:rsidRPr="004E6909" w:rsidRDefault="009473FF" w:rsidP="009473FF">
      <w:pPr>
        <w:pStyle w:val="Sansinterligne"/>
        <w:spacing w:before="240" w:after="198"/>
        <w:jc w:val="both"/>
        <w:rPr>
          <w:rFonts w:ascii="Arial" w:hAnsi="Arial" w:cs="Arial"/>
          <w:sz w:val="20"/>
        </w:rPr>
      </w:pPr>
      <w:r w:rsidRPr="004E6909">
        <w:rPr>
          <w:rFonts w:ascii="Arial" w:hAnsi="Arial" w:cs="Arial"/>
          <w:sz w:val="20"/>
        </w:rPr>
        <w:t xml:space="preserve">The three ancient statistics of 1892, 1908 and 1929 (see </w:t>
      </w:r>
      <w:r w:rsidRPr="004E6909">
        <w:rPr>
          <w:rFonts w:ascii="Arial" w:hAnsi="Arial" w:cs="Arial"/>
          <w:b/>
          <w:bCs/>
          <w:sz w:val="20"/>
        </w:rPr>
        <w:t>S2</w:t>
      </w:r>
      <w:r w:rsidRPr="004E6909">
        <w:rPr>
          <w:rFonts w:ascii="Arial" w:hAnsi="Arial" w:cs="Arial"/>
          <w:sz w:val="20"/>
        </w:rPr>
        <w:t>) provide statistics of “forest production” that must be understood as harvested commercialized volume</w:t>
      </w:r>
      <w:r w:rsidR="007C0D94">
        <w:rPr>
          <w:rFonts w:ascii="Arial" w:hAnsi="Arial" w:cs="Arial"/>
          <w:sz w:val="20"/>
        </w:rPr>
        <w:t xml:space="preserve"> (available online, see </w:t>
      </w:r>
      <w:r w:rsidR="007C0D94" w:rsidRPr="007C0D94">
        <w:rPr>
          <w:rFonts w:ascii="Arial" w:hAnsi="Arial" w:cs="Arial"/>
          <w:b/>
          <w:bCs/>
          <w:sz w:val="20"/>
        </w:rPr>
        <w:t>Supporting datasets</w:t>
      </w:r>
      <w:r w:rsidRPr="004E6909">
        <w:rPr>
          <w:rFonts w:ascii="Arial" w:hAnsi="Arial" w:cs="Arial"/>
          <w:sz w:val="20"/>
        </w:rPr>
        <w:t>. Conversions from specific volume units found in the statistics of 1929 to m</w:t>
      </w:r>
      <w:r w:rsidRPr="004E6909">
        <w:rPr>
          <w:rFonts w:ascii="Arial" w:hAnsi="Arial" w:cs="Arial"/>
          <w:sz w:val="20"/>
          <w:vertAlign w:val="superscript"/>
        </w:rPr>
        <w:t>3</w:t>
      </w:r>
      <w:r w:rsidRPr="004E6909">
        <w:rPr>
          <w:rFonts w:ascii="Arial" w:hAnsi="Arial" w:cs="Arial"/>
          <w:sz w:val="20"/>
        </w:rPr>
        <w:t xml:space="preserve"> roundwood equivalents were performed from </w:t>
      </w:r>
      <w:r w:rsidR="00114A5C">
        <w:rPr>
          <w:rFonts w:ascii="Arial" w:hAnsi="Arial" w:cs="Arial"/>
          <w:sz w:val="20"/>
        </w:rPr>
        <w:t>(3</w:t>
      </w:r>
      <w:r w:rsidR="00540950">
        <w:rPr>
          <w:rFonts w:ascii="Arial" w:hAnsi="Arial" w:cs="Arial"/>
          <w:sz w:val="20"/>
        </w:rPr>
        <w:t>6</w:t>
      </w:r>
      <w:r w:rsidRPr="004E6909">
        <w:rPr>
          <w:rFonts w:ascii="Arial" w:hAnsi="Arial" w:cs="Arial"/>
          <w:sz w:val="20"/>
        </w:rPr>
        <w:t xml:space="preserve">). </w:t>
      </w:r>
    </w:p>
    <w:p w14:paraId="2ECF61FC" w14:textId="77777777" w:rsidR="009473FF" w:rsidRPr="004E6909" w:rsidRDefault="009473FF" w:rsidP="009473FF">
      <w:pPr>
        <w:pStyle w:val="Sansinterligne"/>
        <w:spacing w:before="240" w:after="198"/>
        <w:jc w:val="both"/>
        <w:rPr>
          <w:rFonts w:ascii="Arial" w:hAnsi="Arial" w:cs="Arial"/>
          <w:sz w:val="20"/>
        </w:rPr>
      </w:pPr>
      <w:r w:rsidRPr="004E6909">
        <w:rPr>
          <w:rFonts w:ascii="Arial" w:hAnsi="Arial" w:cs="Arial"/>
          <w:sz w:val="20"/>
        </w:rPr>
        <w:t xml:space="preserve">Contemporary NFI statistics also allowed estimating volumes of wood </w:t>
      </w:r>
      <w:proofErr w:type="spellStart"/>
      <w:r w:rsidRPr="004E6909">
        <w:rPr>
          <w:rFonts w:ascii="Arial" w:hAnsi="Arial" w:cs="Arial"/>
          <w:sz w:val="20"/>
        </w:rPr>
        <w:t>fellings</w:t>
      </w:r>
      <w:proofErr w:type="spellEnd"/>
      <w:r w:rsidRPr="004E6909">
        <w:rPr>
          <w:rFonts w:ascii="Arial" w:hAnsi="Arial" w:cs="Arial"/>
          <w:sz w:val="20"/>
        </w:rPr>
        <w:t>, with however two major differences: (</w:t>
      </w:r>
      <w:proofErr w:type="spellStart"/>
      <w:r w:rsidRPr="004E6909">
        <w:rPr>
          <w:rFonts w:ascii="Arial" w:hAnsi="Arial" w:cs="Arial"/>
          <w:sz w:val="20"/>
        </w:rPr>
        <w:t>i</w:t>
      </w:r>
      <w:proofErr w:type="spellEnd"/>
      <w:r w:rsidRPr="004E6909">
        <w:rPr>
          <w:rFonts w:ascii="Arial" w:hAnsi="Arial" w:cs="Arial"/>
          <w:sz w:val="20"/>
        </w:rPr>
        <w:t xml:space="preserve">) tree census and fluxes are not operated below a diameter threshold of 7.5 cm at breast height, (ii) only volume of the main tree stem up to a final 7 cm diameter threshold is accounted for. Therefore, contemporary NFI-based fluxes are bound to be underestimated with respect to those of ancient statistics. </w:t>
      </w:r>
    </w:p>
    <w:p w14:paraId="64EED9EF" w14:textId="580E2B49" w:rsidR="009473FF" w:rsidRPr="004E6909" w:rsidRDefault="009473FF" w:rsidP="009473FF">
      <w:pPr>
        <w:pStyle w:val="Sansinterligne"/>
        <w:spacing w:before="240" w:after="198"/>
        <w:jc w:val="both"/>
        <w:rPr>
          <w:rFonts w:ascii="Arial" w:hAnsi="Arial" w:cs="Arial"/>
          <w:sz w:val="20"/>
        </w:rPr>
      </w:pPr>
      <w:r w:rsidRPr="004E6909">
        <w:rPr>
          <w:rFonts w:ascii="Arial" w:hAnsi="Arial" w:cs="Arial"/>
          <w:sz w:val="20"/>
        </w:rPr>
        <w:t>One first estimate (</w:t>
      </w:r>
      <w:r w:rsidR="00114A5C">
        <w:rPr>
          <w:rFonts w:ascii="Arial" w:hAnsi="Arial" w:cs="Arial"/>
          <w:sz w:val="20"/>
        </w:rPr>
        <w:t>3</w:t>
      </w:r>
      <w:r w:rsidR="00540950">
        <w:rPr>
          <w:rFonts w:ascii="Arial" w:hAnsi="Arial" w:cs="Arial"/>
          <w:sz w:val="20"/>
        </w:rPr>
        <w:t>7</w:t>
      </w:r>
      <w:r w:rsidRPr="004E6909">
        <w:rPr>
          <w:rFonts w:ascii="Arial" w:hAnsi="Arial" w:cs="Arial"/>
          <w:sz w:val="20"/>
        </w:rPr>
        <w:t xml:space="preserve">) was produced from two successive and remote decennial national forest inventories operated at NUTS-3 geographic level of the EU (mean years 1982 and 1995, median year 1990) by the </w:t>
      </w:r>
      <w:r w:rsidRPr="004E6909">
        <w:rPr>
          <w:rFonts w:ascii="Arial" w:hAnsi="Arial" w:cs="Arial"/>
          <w:i/>
          <w:iCs/>
          <w:sz w:val="20"/>
        </w:rPr>
        <w:t>inventory comparison</w:t>
      </w:r>
      <w:r w:rsidRPr="004E6909">
        <w:rPr>
          <w:rFonts w:ascii="Arial" w:hAnsi="Arial" w:cs="Arial"/>
          <w:sz w:val="20"/>
        </w:rPr>
        <w:t xml:space="preserve"> method, where (denoting t</w:t>
      </w:r>
      <w:r w:rsidRPr="004E6909">
        <w:rPr>
          <w:rFonts w:ascii="Arial" w:hAnsi="Arial" w:cs="Arial"/>
          <w:sz w:val="20"/>
          <w:vertAlign w:val="subscript"/>
        </w:rPr>
        <w:t>1</w:t>
      </w:r>
      <w:r w:rsidRPr="004E6909">
        <w:rPr>
          <w:rFonts w:ascii="Arial" w:hAnsi="Arial" w:cs="Arial"/>
          <w:sz w:val="20"/>
        </w:rPr>
        <w:t xml:space="preserve"> and t</w:t>
      </w:r>
      <w:r w:rsidRPr="004E6909">
        <w:rPr>
          <w:rFonts w:ascii="Arial" w:hAnsi="Arial" w:cs="Arial"/>
          <w:sz w:val="20"/>
          <w:vertAlign w:val="subscript"/>
        </w:rPr>
        <w:t>2</w:t>
      </w:r>
      <w:r w:rsidRPr="004E6909">
        <w:rPr>
          <w:rFonts w:ascii="Arial" w:hAnsi="Arial" w:cs="Arial"/>
          <w:sz w:val="20"/>
        </w:rPr>
        <w:t xml:space="preserve"> the two inventory occasions): </w:t>
      </w:r>
    </w:p>
    <w:p w14:paraId="3A2B9A6A" w14:textId="77777777" w:rsidR="009473FF" w:rsidRPr="004E6909" w:rsidRDefault="009473FF" w:rsidP="009473FF">
      <w:pPr>
        <w:pStyle w:val="Sansinterligne"/>
        <w:spacing w:before="240" w:after="198"/>
        <w:jc w:val="center"/>
        <w:rPr>
          <w:rFonts w:ascii="Arial" w:hAnsi="Arial" w:cs="Arial"/>
          <w:sz w:val="20"/>
        </w:rPr>
      </w:pPr>
      <w:r w:rsidRPr="004E6909">
        <w:rPr>
          <w:rFonts w:ascii="Arial" w:hAnsi="Arial" w:cs="Arial"/>
          <w:sz w:val="20"/>
        </w:rPr>
        <w:t>GS(</w:t>
      </w:r>
      <w:r w:rsidRPr="004E6909">
        <w:rPr>
          <w:rFonts w:ascii="Arial" w:hAnsi="Arial" w:cs="Arial"/>
          <w:i/>
          <w:iCs/>
          <w:sz w:val="20"/>
        </w:rPr>
        <w:t>t</w:t>
      </w:r>
      <w:r w:rsidRPr="004E6909">
        <w:rPr>
          <w:rFonts w:ascii="Arial" w:hAnsi="Arial" w:cs="Arial"/>
          <w:sz w:val="20"/>
          <w:vertAlign w:val="subscript"/>
        </w:rPr>
        <w:t>2</w:t>
      </w:r>
      <w:r w:rsidRPr="004E6909">
        <w:rPr>
          <w:rFonts w:ascii="Arial" w:hAnsi="Arial" w:cs="Arial"/>
          <w:sz w:val="20"/>
        </w:rPr>
        <w:t>) – GS(</w:t>
      </w:r>
      <w:r w:rsidRPr="004E6909">
        <w:rPr>
          <w:rFonts w:ascii="Arial" w:hAnsi="Arial" w:cs="Arial"/>
          <w:i/>
          <w:iCs/>
          <w:sz w:val="20"/>
        </w:rPr>
        <w:t>t</w:t>
      </w:r>
      <w:r w:rsidRPr="004E6909">
        <w:rPr>
          <w:rFonts w:ascii="Arial" w:hAnsi="Arial" w:cs="Arial"/>
          <w:sz w:val="20"/>
          <w:vertAlign w:val="subscript"/>
        </w:rPr>
        <w:t>1</w:t>
      </w:r>
      <w:r w:rsidRPr="004E6909">
        <w:rPr>
          <w:rFonts w:ascii="Arial" w:hAnsi="Arial" w:cs="Arial"/>
          <w:sz w:val="20"/>
        </w:rPr>
        <w:t>) = GS</w:t>
      </w:r>
      <w:r w:rsidRPr="004E6909">
        <w:rPr>
          <w:rFonts w:ascii="Arial" w:hAnsi="Arial" w:cs="Arial"/>
          <w:sz w:val="20"/>
          <w:vertAlign w:val="subscript"/>
        </w:rPr>
        <w:t>R</w:t>
      </w:r>
      <w:r w:rsidRPr="004E6909">
        <w:rPr>
          <w:rFonts w:ascii="Arial" w:hAnsi="Arial" w:cs="Arial"/>
          <w:sz w:val="20"/>
        </w:rPr>
        <w:t xml:space="preserve"> + G – GS</w:t>
      </w:r>
      <w:r w:rsidRPr="004E6909">
        <w:rPr>
          <w:rFonts w:ascii="Arial" w:hAnsi="Arial" w:cs="Arial"/>
          <w:sz w:val="20"/>
          <w:vertAlign w:val="subscript"/>
        </w:rPr>
        <w:t>H</w:t>
      </w:r>
    </w:p>
    <w:p w14:paraId="35CFA043" w14:textId="30BB33FC" w:rsidR="009473FF" w:rsidRPr="004E6909" w:rsidRDefault="009473FF" w:rsidP="009473FF">
      <w:pPr>
        <w:pStyle w:val="Sansinterligne"/>
        <w:spacing w:before="240" w:after="198"/>
        <w:jc w:val="both"/>
        <w:rPr>
          <w:rFonts w:ascii="Arial" w:hAnsi="Arial" w:cs="Arial"/>
          <w:sz w:val="20"/>
        </w:rPr>
      </w:pPr>
      <w:r w:rsidRPr="004E6909">
        <w:rPr>
          <w:rFonts w:ascii="Arial" w:hAnsi="Arial" w:cs="Arial"/>
          <w:sz w:val="20"/>
        </w:rPr>
        <w:t>with G, GS</w:t>
      </w:r>
      <w:r w:rsidRPr="004E6909">
        <w:rPr>
          <w:rFonts w:ascii="Arial" w:hAnsi="Arial" w:cs="Arial"/>
          <w:sz w:val="20"/>
          <w:vertAlign w:val="subscript"/>
        </w:rPr>
        <w:t>R</w:t>
      </w:r>
      <w:r w:rsidRPr="004E6909">
        <w:rPr>
          <w:rFonts w:ascii="Arial" w:hAnsi="Arial" w:cs="Arial"/>
          <w:sz w:val="20"/>
        </w:rPr>
        <w:t>, and GS</w:t>
      </w:r>
      <w:r w:rsidRPr="004E6909">
        <w:rPr>
          <w:rFonts w:ascii="Arial" w:hAnsi="Arial" w:cs="Arial"/>
          <w:sz w:val="20"/>
          <w:vertAlign w:val="subscript"/>
        </w:rPr>
        <w:t>H</w:t>
      </w:r>
      <w:r w:rsidRPr="004E6909">
        <w:rPr>
          <w:rFonts w:ascii="Arial" w:hAnsi="Arial" w:cs="Arial"/>
          <w:sz w:val="20"/>
        </w:rPr>
        <w:t>, being total production, volume of recruitment and harvested</w:t>
      </w:r>
      <w:r w:rsidR="007C0D94">
        <w:rPr>
          <w:rFonts w:ascii="Arial" w:hAnsi="Arial" w:cs="Arial"/>
          <w:sz w:val="20"/>
        </w:rPr>
        <w:t>/dead</w:t>
      </w:r>
      <w:r w:rsidRPr="004E6909">
        <w:rPr>
          <w:rFonts w:ascii="Arial" w:hAnsi="Arial" w:cs="Arial"/>
          <w:sz w:val="20"/>
        </w:rPr>
        <w:t xml:space="preserve"> volume, respectively, leading to </w:t>
      </w:r>
      <w:r w:rsidRPr="004E6909">
        <w:rPr>
          <w:rFonts w:ascii="Arial" w:hAnsi="Arial" w:cs="Arial"/>
          <w:i/>
          <w:iCs/>
          <w:sz w:val="20"/>
        </w:rPr>
        <w:t>annual</w:t>
      </w:r>
      <w:r w:rsidRPr="004E6909">
        <w:rPr>
          <w:rFonts w:ascii="Arial" w:hAnsi="Arial" w:cs="Arial"/>
          <w:sz w:val="20"/>
        </w:rPr>
        <w:t>:</w:t>
      </w:r>
    </w:p>
    <w:p w14:paraId="7943F650" w14:textId="77777777" w:rsidR="009473FF" w:rsidRPr="004E6909" w:rsidRDefault="009473FF" w:rsidP="009473FF">
      <w:pPr>
        <w:pStyle w:val="Sansinterligne"/>
        <w:spacing w:before="240" w:after="198"/>
        <w:jc w:val="center"/>
        <w:rPr>
          <w:rFonts w:ascii="Arial" w:hAnsi="Arial" w:cs="Arial"/>
          <w:sz w:val="20"/>
        </w:rPr>
      </w:pPr>
      <w:r w:rsidRPr="004E6909">
        <w:rPr>
          <w:rFonts w:ascii="Arial" w:hAnsi="Arial" w:cs="Arial"/>
          <w:sz w:val="20"/>
        </w:rPr>
        <w:t>GS</w:t>
      </w:r>
      <w:r w:rsidRPr="004E6909">
        <w:rPr>
          <w:rFonts w:ascii="Arial" w:hAnsi="Arial" w:cs="Arial"/>
          <w:sz w:val="20"/>
          <w:vertAlign w:val="subscript"/>
        </w:rPr>
        <w:t>H</w:t>
      </w:r>
      <w:r w:rsidRPr="004E6909">
        <w:rPr>
          <w:rFonts w:ascii="Arial" w:hAnsi="Arial" w:cs="Arial"/>
          <w:sz w:val="20"/>
        </w:rPr>
        <w:t xml:space="preserve"> = {(GS</w:t>
      </w:r>
      <w:r w:rsidRPr="004E6909">
        <w:rPr>
          <w:rFonts w:ascii="Arial" w:hAnsi="Arial" w:cs="Arial"/>
          <w:sz w:val="20"/>
          <w:vertAlign w:val="subscript"/>
        </w:rPr>
        <w:t>R</w:t>
      </w:r>
      <w:r w:rsidRPr="004E6909">
        <w:rPr>
          <w:rFonts w:ascii="Arial" w:hAnsi="Arial" w:cs="Arial"/>
          <w:sz w:val="20"/>
        </w:rPr>
        <w:t xml:space="preserve"> + G + GS(</w:t>
      </w:r>
      <w:r w:rsidRPr="004E6909">
        <w:rPr>
          <w:rFonts w:ascii="Arial" w:hAnsi="Arial" w:cs="Arial"/>
          <w:i/>
          <w:iCs/>
          <w:sz w:val="20"/>
        </w:rPr>
        <w:t>t</w:t>
      </w:r>
      <w:r w:rsidRPr="004E6909">
        <w:rPr>
          <w:rFonts w:ascii="Arial" w:hAnsi="Arial" w:cs="Arial"/>
          <w:sz w:val="20"/>
          <w:vertAlign w:val="subscript"/>
        </w:rPr>
        <w:t>1</w:t>
      </w:r>
      <w:r w:rsidRPr="004E6909">
        <w:rPr>
          <w:rFonts w:ascii="Arial" w:hAnsi="Arial" w:cs="Arial"/>
          <w:sz w:val="20"/>
        </w:rPr>
        <w:t>) – GS(</w:t>
      </w:r>
      <w:r w:rsidRPr="004E6909">
        <w:rPr>
          <w:rFonts w:ascii="Arial" w:hAnsi="Arial" w:cs="Arial"/>
          <w:i/>
          <w:iCs/>
          <w:sz w:val="20"/>
        </w:rPr>
        <w:t>t</w:t>
      </w:r>
      <w:r w:rsidRPr="004E6909">
        <w:rPr>
          <w:rFonts w:ascii="Arial" w:hAnsi="Arial" w:cs="Arial"/>
          <w:sz w:val="20"/>
          <w:vertAlign w:val="subscript"/>
        </w:rPr>
        <w:t>2</w:t>
      </w:r>
      <w:r w:rsidRPr="004E6909">
        <w:rPr>
          <w:rFonts w:ascii="Arial" w:hAnsi="Arial" w:cs="Arial"/>
          <w:sz w:val="20"/>
        </w:rPr>
        <w:t>)} / (</w:t>
      </w:r>
      <w:r w:rsidRPr="004E6909">
        <w:rPr>
          <w:rFonts w:ascii="Arial" w:hAnsi="Arial" w:cs="Arial"/>
          <w:i/>
          <w:iCs/>
          <w:sz w:val="20"/>
        </w:rPr>
        <w:t>t</w:t>
      </w:r>
      <w:r w:rsidRPr="004E6909">
        <w:rPr>
          <w:rFonts w:ascii="Arial" w:hAnsi="Arial" w:cs="Arial"/>
          <w:sz w:val="20"/>
          <w:vertAlign w:val="subscript"/>
        </w:rPr>
        <w:t>2</w:t>
      </w:r>
      <w:r w:rsidRPr="004E6909">
        <w:rPr>
          <w:rFonts w:ascii="Arial" w:hAnsi="Arial" w:cs="Arial"/>
          <w:sz w:val="20"/>
        </w:rPr>
        <w:t xml:space="preserve"> – </w:t>
      </w:r>
      <w:r w:rsidRPr="004E6909">
        <w:rPr>
          <w:rFonts w:ascii="Arial" w:hAnsi="Arial" w:cs="Arial"/>
          <w:i/>
          <w:iCs/>
          <w:sz w:val="20"/>
        </w:rPr>
        <w:t>t</w:t>
      </w:r>
      <w:r w:rsidRPr="004E6909">
        <w:rPr>
          <w:rFonts w:ascii="Arial" w:hAnsi="Arial" w:cs="Arial"/>
          <w:sz w:val="20"/>
          <w:vertAlign w:val="subscript"/>
        </w:rPr>
        <w:t>1</w:t>
      </w:r>
      <w:r w:rsidRPr="004E6909">
        <w:rPr>
          <w:rFonts w:ascii="Arial" w:hAnsi="Arial" w:cs="Arial"/>
          <w:sz w:val="20"/>
        </w:rPr>
        <w:t>).</w:t>
      </w:r>
    </w:p>
    <w:p w14:paraId="3F4D624F" w14:textId="74768093" w:rsidR="009473FF" w:rsidRPr="004E6909" w:rsidRDefault="009473FF" w:rsidP="009473FF">
      <w:pPr>
        <w:pStyle w:val="Sansinterligne"/>
        <w:spacing w:before="240" w:after="198"/>
        <w:jc w:val="both"/>
        <w:rPr>
          <w:rFonts w:ascii="Arial" w:hAnsi="Arial" w:cs="Arial"/>
          <w:sz w:val="20"/>
        </w:rPr>
      </w:pPr>
      <w:r w:rsidRPr="004E6909">
        <w:rPr>
          <w:rFonts w:ascii="Arial" w:hAnsi="Arial" w:cs="Arial"/>
          <w:sz w:val="20"/>
        </w:rPr>
        <w:lastRenderedPageBreak/>
        <w:t>One second estimate was obtained from the new annual systematic national forest inventory initiated in 2005</w:t>
      </w:r>
      <w:r w:rsidR="007C0D94">
        <w:rPr>
          <w:rFonts w:ascii="Arial" w:hAnsi="Arial" w:cs="Arial"/>
          <w:sz w:val="20"/>
        </w:rPr>
        <w:t xml:space="preserve"> with direct measurement of harvests by a semi-permanent plot design</w:t>
      </w:r>
      <w:r w:rsidRPr="004E6909">
        <w:rPr>
          <w:rFonts w:ascii="Arial" w:hAnsi="Arial" w:cs="Arial"/>
          <w:sz w:val="20"/>
        </w:rPr>
        <w:t xml:space="preserve">, over the period 2005-2009, leading to an estimate of wood harvest for the median year 2007. </w:t>
      </w:r>
    </w:p>
    <w:p w14:paraId="16C1454C" w14:textId="2E9C3AA5" w:rsidR="009473FF" w:rsidRPr="004E6909" w:rsidRDefault="009473FF" w:rsidP="009473FF">
      <w:pPr>
        <w:pStyle w:val="Sansinterligne"/>
        <w:spacing w:before="240" w:after="198"/>
        <w:jc w:val="both"/>
        <w:rPr>
          <w:rFonts w:ascii="Arial" w:hAnsi="Arial" w:cs="Arial"/>
          <w:sz w:val="20"/>
        </w:rPr>
      </w:pPr>
      <w:r w:rsidRPr="004E6909">
        <w:rPr>
          <w:rFonts w:ascii="Arial" w:hAnsi="Arial" w:cs="Arial"/>
          <w:sz w:val="20"/>
        </w:rPr>
        <w:t>Last, we made profit from the agricultural statistics of 1962 (</w:t>
      </w:r>
      <w:r w:rsidR="00114A5C">
        <w:rPr>
          <w:rFonts w:ascii="Arial" w:hAnsi="Arial" w:cs="Arial"/>
          <w:sz w:val="20"/>
        </w:rPr>
        <w:t>38</w:t>
      </w:r>
      <w:r w:rsidRPr="004E6909">
        <w:rPr>
          <w:rFonts w:ascii="Arial" w:hAnsi="Arial" w:cs="Arial"/>
          <w:sz w:val="20"/>
        </w:rPr>
        <w:t>) that introduced a new section dedicated to forest and wood production, in absence of a statistical inventory (launched in 1961</w:t>
      </w:r>
      <w:r w:rsidR="007C0D94">
        <w:rPr>
          <w:rFonts w:ascii="Arial" w:hAnsi="Arial" w:cs="Arial"/>
          <w:sz w:val="20"/>
        </w:rPr>
        <w:t xml:space="preserve">, see </w:t>
      </w:r>
      <w:r w:rsidR="007C0D94" w:rsidRPr="007C0D94">
        <w:rPr>
          <w:rFonts w:ascii="Arial" w:hAnsi="Arial" w:cs="Arial"/>
          <w:b/>
          <w:bCs/>
          <w:sz w:val="20"/>
        </w:rPr>
        <w:t>Supporting datasets</w:t>
      </w:r>
      <w:r w:rsidRPr="004E6909">
        <w:rPr>
          <w:rFonts w:ascii="Arial" w:hAnsi="Arial" w:cs="Arial"/>
          <w:sz w:val="20"/>
        </w:rPr>
        <w:t>). This data source showed a particular interest as (</w:t>
      </w:r>
      <w:proofErr w:type="spellStart"/>
      <w:r w:rsidRPr="004E6909">
        <w:rPr>
          <w:rFonts w:ascii="Arial" w:hAnsi="Arial" w:cs="Arial"/>
          <w:sz w:val="20"/>
        </w:rPr>
        <w:t>i</w:t>
      </w:r>
      <w:proofErr w:type="spellEnd"/>
      <w:r w:rsidRPr="004E6909">
        <w:rPr>
          <w:rFonts w:ascii="Arial" w:hAnsi="Arial" w:cs="Arial"/>
          <w:sz w:val="20"/>
        </w:rPr>
        <w:t>) wood harvest accounting is based on commercialized wood products, in a way similar to ancient statistics, (ii) it is closer in time to contemporary inventory estimates and allows an evaluation of the robustness/biasedness of any comparison between contemporary and ancient periods. Wood harvests were quantified in absolute terms, and by unit area (m</w:t>
      </w:r>
      <w:r w:rsidRPr="004E6909">
        <w:rPr>
          <w:rFonts w:ascii="Arial" w:hAnsi="Arial" w:cs="Arial"/>
          <w:sz w:val="20"/>
          <w:vertAlign w:val="superscript"/>
        </w:rPr>
        <w:t>3</w:t>
      </w:r>
      <w:r w:rsidRPr="004E6909">
        <w:rPr>
          <w:rFonts w:ascii="Arial" w:hAnsi="Arial" w:cs="Arial"/>
          <w:sz w:val="20"/>
        </w:rPr>
        <w:t xml:space="preserve">/ha). Data compiled are presented in </w:t>
      </w:r>
      <w:r w:rsidRPr="004E6909">
        <w:rPr>
          <w:rFonts w:ascii="Arial" w:hAnsi="Arial" w:cs="Arial"/>
          <w:b/>
          <w:bCs/>
          <w:sz w:val="20"/>
        </w:rPr>
        <w:t xml:space="preserve">Table 4 </w:t>
      </w:r>
      <w:r w:rsidRPr="004E6909">
        <w:rPr>
          <w:rFonts w:ascii="Arial" w:hAnsi="Arial" w:cs="Arial"/>
          <w:sz w:val="20"/>
        </w:rPr>
        <w:t>of the main manuscript.</w:t>
      </w:r>
    </w:p>
    <w:p w14:paraId="3DE5C072" w14:textId="77777777" w:rsidR="007C0D94" w:rsidRDefault="007C0D94">
      <w:pPr>
        <w:rPr>
          <w:rFonts w:ascii="Arial" w:hAnsi="Arial" w:cs="Arial"/>
          <w:b/>
          <w:bCs/>
          <w:color w:val="000000"/>
          <w:sz w:val="20"/>
          <w:lang w:eastAsia="fr-FR"/>
        </w:rPr>
      </w:pPr>
      <w:r>
        <w:rPr>
          <w:rFonts w:ascii="Arial" w:hAnsi="Arial" w:cs="Arial"/>
          <w:b/>
          <w:bCs/>
          <w:color w:val="000000"/>
          <w:sz w:val="20"/>
          <w:lang w:eastAsia="fr-FR"/>
        </w:rPr>
        <w:br w:type="page"/>
      </w:r>
    </w:p>
    <w:p w14:paraId="5AEFA05B" w14:textId="3A829047" w:rsidR="00B039F4" w:rsidRDefault="00B039F4" w:rsidP="00B039F4">
      <w:pPr>
        <w:rPr>
          <w:rFonts w:ascii="Arial" w:hAnsi="Arial" w:cs="Arial"/>
          <w:b/>
          <w:bCs/>
          <w:color w:val="000000"/>
          <w:sz w:val="20"/>
          <w:lang w:eastAsia="fr-FR"/>
        </w:rPr>
      </w:pPr>
      <w:r w:rsidRPr="006907AC">
        <w:rPr>
          <w:rFonts w:ascii="Arial" w:hAnsi="Arial" w:cs="Arial"/>
          <w:b/>
          <w:bCs/>
          <w:color w:val="000000"/>
          <w:sz w:val="20"/>
          <w:lang w:eastAsia="fr-FR"/>
        </w:rPr>
        <w:lastRenderedPageBreak/>
        <w:t>Supporting Figures and Tables</w:t>
      </w:r>
    </w:p>
    <w:p w14:paraId="573AF9D9" w14:textId="0C8FD4F3" w:rsidR="00B039F4" w:rsidRDefault="00B039F4" w:rsidP="00B039F4">
      <w:pPr>
        <w:rPr>
          <w:rFonts w:ascii="Arial" w:hAnsi="Arial" w:cs="Arial"/>
          <w:b/>
          <w:bCs/>
          <w:color w:val="000000"/>
          <w:sz w:val="20"/>
          <w:lang w:eastAsia="fr-FR"/>
        </w:rPr>
      </w:pPr>
    </w:p>
    <w:p w14:paraId="04E92B59" w14:textId="0030AA3C" w:rsidR="00B039F4" w:rsidRDefault="00B039F4" w:rsidP="00B039F4">
      <w:pPr>
        <w:rPr>
          <w:rFonts w:ascii="Arial" w:hAnsi="Arial" w:cs="Arial"/>
          <w:b/>
          <w:bCs/>
          <w:color w:val="000000"/>
          <w:sz w:val="20"/>
          <w:lang w:eastAsia="fr-FR"/>
        </w:rPr>
      </w:pPr>
    </w:p>
    <w:p w14:paraId="65FF7C69" w14:textId="1554C654" w:rsidR="00B039F4" w:rsidRDefault="00B039F4" w:rsidP="00B039F4">
      <w:pPr>
        <w:rPr>
          <w:rFonts w:ascii="Arial" w:hAnsi="Arial" w:cs="Arial"/>
          <w:b/>
          <w:bCs/>
          <w:color w:val="000000"/>
          <w:sz w:val="20"/>
          <w:lang w:eastAsia="fr-FR"/>
        </w:rPr>
      </w:pPr>
    </w:p>
    <w:p w14:paraId="704941E1" w14:textId="77777777" w:rsidR="00B039F4" w:rsidRDefault="00B039F4" w:rsidP="00B039F4">
      <w:pPr>
        <w:rPr>
          <w:rFonts w:ascii="Arial" w:hAnsi="Arial" w:cs="Arial"/>
          <w:b/>
          <w:bCs/>
          <w:color w:val="000000"/>
          <w:sz w:val="20"/>
          <w:lang w:eastAsia="fr-FR"/>
        </w:rPr>
      </w:pPr>
    </w:p>
    <w:p w14:paraId="35E7B22E" w14:textId="77777777" w:rsidR="00B039F4" w:rsidRDefault="00B039F4" w:rsidP="00B039F4">
      <w:pPr>
        <w:rPr>
          <w:rFonts w:ascii="Arial" w:hAnsi="Arial" w:cs="Arial"/>
          <w:b/>
          <w:bCs/>
          <w:color w:val="000000"/>
          <w:sz w:val="20"/>
          <w:lang w:eastAsia="fr-FR"/>
        </w:rPr>
      </w:pPr>
    </w:p>
    <w:p w14:paraId="14AB5080" w14:textId="77777777" w:rsidR="00B039F4" w:rsidRDefault="00B039F4" w:rsidP="00B039F4">
      <w:pPr>
        <w:rPr>
          <w:rFonts w:ascii="Arial" w:hAnsi="Arial" w:cs="Arial"/>
          <w:b/>
          <w:bCs/>
          <w:color w:val="000000"/>
          <w:sz w:val="20"/>
          <w:lang w:eastAsia="fr-FR"/>
        </w:rPr>
      </w:pPr>
    </w:p>
    <w:p w14:paraId="0B3C0469" w14:textId="77777777" w:rsidR="00B039F4" w:rsidRDefault="00B039F4" w:rsidP="00B039F4">
      <w:pPr>
        <w:rPr>
          <w:rFonts w:ascii="Arial" w:hAnsi="Arial" w:cs="Arial"/>
          <w:b/>
          <w:bCs/>
          <w:color w:val="000000"/>
          <w:sz w:val="20"/>
          <w:lang w:eastAsia="fr-FR"/>
        </w:rPr>
      </w:pPr>
    </w:p>
    <w:p w14:paraId="1881F5AE" w14:textId="77777777" w:rsidR="00B039F4" w:rsidRDefault="00B039F4" w:rsidP="00B039F4">
      <w:pPr>
        <w:rPr>
          <w:rFonts w:ascii="Arial" w:hAnsi="Arial" w:cs="Arial"/>
          <w:b/>
          <w:bCs/>
          <w:color w:val="000000"/>
          <w:sz w:val="20"/>
          <w:lang w:eastAsia="fr-FR"/>
        </w:rPr>
      </w:pPr>
    </w:p>
    <w:p w14:paraId="4CBADD44" w14:textId="77777777" w:rsidR="00B039F4" w:rsidRDefault="00B039F4" w:rsidP="00B039F4">
      <w:pPr>
        <w:rPr>
          <w:rFonts w:ascii="Arial" w:hAnsi="Arial" w:cs="Arial"/>
          <w:b/>
          <w:bCs/>
          <w:color w:val="000000"/>
          <w:sz w:val="20"/>
          <w:lang w:eastAsia="fr-FR"/>
        </w:rPr>
      </w:pPr>
    </w:p>
    <w:p w14:paraId="37C7575D" w14:textId="77777777" w:rsidR="00B039F4" w:rsidRDefault="00B039F4" w:rsidP="00B039F4">
      <w:pPr>
        <w:jc w:val="center"/>
        <w:rPr>
          <w:rFonts w:ascii="Arial" w:hAnsi="Arial" w:cs="Arial"/>
          <w:b/>
          <w:bCs/>
          <w:color w:val="000000"/>
          <w:sz w:val="20"/>
          <w:lang w:eastAsia="fr-FR"/>
        </w:rPr>
      </w:pPr>
      <w:r>
        <w:rPr>
          <w:rFonts w:ascii="Arial" w:hAnsi="Arial" w:cs="Arial"/>
          <w:b/>
          <w:bCs/>
          <w:noProof/>
          <w:color w:val="000000"/>
          <w:sz w:val="20"/>
          <w:lang w:eastAsia="fr-FR"/>
        </w:rPr>
        <w:drawing>
          <wp:inline distT="0" distB="0" distL="0" distR="0" wp14:anchorId="6E8EA8E1" wp14:editId="1B64997F">
            <wp:extent cx="5533394" cy="4149436"/>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a:extLst>
                        <a:ext uri="{28A0092B-C50C-407E-A947-70E740481C1C}">
                          <a14:useLocalDpi xmlns:a14="http://schemas.microsoft.com/office/drawing/2010/main" val="0"/>
                        </a:ext>
                      </a:extLst>
                    </a:blip>
                    <a:stretch>
                      <a:fillRect/>
                    </a:stretch>
                  </pic:blipFill>
                  <pic:spPr>
                    <a:xfrm>
                      <a:off x="0" y="0"/>
                      <a:ext cx="5549530" cy="4161536"/>
                    </a:xfrm>
                    <a:prstGeom prst="rect">
                      <a:avLst/>
                    </a:prstGeom>
                  </pic:spPr>
                </pic:pic>
              </a:graphicData>
            </a:graphic>
          </wp:inline>
        </w:drawing>
      </w:r>
    </w:p>
    <w:p w14:paraId="756F6692" w14:textId="77777777" w:rsidR="00B039F4" w:rsidRDefault="00B039F4" w:rsidP="00B039F4">
      <w:pPr>
        <w:jc w:val="center"/>
        <w:rPr>
          <w:rFonts w:ascii="Arial" w:hAnsi="Arial" w:cs="Arial"/>
          <w:b/>
          <w:bCs/>
          <w:color w:val="000000"/>
          <w:sz w:val="20"/>
          <w:lang w:eastAsia="fr-FR"/>
        </w:rPr>
      </w:pPr>
    </w:p>
    <w:p w14:paraId="4DBEDC6F" w14:textId="15FF98FF" w:rsidR="00B039F4" w:rsidRPr="006907AC" w:rsidRDefault="00B039F4" w:rsidP="00B039F4">
      <w:pPr>
        <w:pStyle w:val="NormalWeb"/>
        <w:spacing w:before="240" w:after="198"/>
        <w:jc w:val="both"/>
        <w:rPr>
          <w:rFonts w:ascii="Arial" w:hAnsi="Arial" w:cs="Arial"/>
          <w:b/>
          <w:bCs/>
          <w:sz w:val="20"/>
          <w:szCs w:val="20"/>
        </w:rPr>
      </w:pPr>
      <w:r w:rsidRPr="006907AC">
        <w:rPr>
          <w:rFonts w:ascii="Arial" w:hAnsi="Arial" w:cs="Arial"/>
          <w:b/>
          <w:bCs/>
          <w:sz w:val="20"/>
          <w:szCs w:val="20"/>
        </w:rPr>
        <w:t>Fig</w:t>
      </w:r>
      <w:r>
        <w:rPr>
          <w:rFonts w:ascii="Arial" w:hAnsi="Arial" w:cs="Arial"/>
          <w:b/>
          <w:bCs/>
          <w:sz w:val="20"/>
          <w:szCs w:val="20"/>
        </w:rPr>
        <w:t>.</w:t>
      </w:r>
      <w:r w:rsidRPr="006907AC">
        <w:rPr>
          <w:rFonts w:ascii="Arial" w:hAnsi="Arial" w:cs="Arial"/>
          <w:b/>
          <w:bCs/>
          <w:sz w:val="20"/>
          <w:szCs w:val="20"/>
        </w:rPr>
        <w:t xml:space="preserve"> S1</w:t>
      </w:r>
      <w:r>
        <w:rPr>
          <w:rFonts w:ascii="Arial" w:hAnsi="Arial" w:cs="Arial"/>
          <w:b/>
          <w:bCs/>
          <w:sz w:val="20"/>
          <w:szCs w:val="20"/>
        </w:rPr>
        <w:t>.</w:t>
      </w:r>
      <w:r w:rsidRPr="006907AC">
        <w:rPr>
          <w:rFonts w:ascii="Arial" w:hAnsi="Arial" w:cs="Arial"/>
          <w:b/>
          <w:bCs/>
          <w:sz w:val="20"/>
          <w:szCs w:val="20"/>
        </w:rPr>
        <w:t xml:space="preserve"> GSD trajectories (m</w:t>
      </w:r>
      <w:r w:rsidRPr="006907AC">
        <w:rPr>
          <w:rFonts w:ascii="Arial" w:hAnsi="Arial" w:cs="Arial"/>
          <w:b/>
          <w:bCs/>
          <w:sz w:val="20"/>
          <w:szCs w:val="20"/>
          <w:vertAlign w:val="superscript"/>
        </w:rPr>
        <w:t>3</w:t>
      </w:r>
      <w:r w:rsidRPr="006907AC">
        <w:rPr>
          <w:rFonts w:ascii="Arial" w:hAnsi="Arial" w:cs="Arial"/>
          <w:b/>
          <w:bCs/>
          <w:sz w:val="20"/>
          <w:szCs w:val="20"/>
        </w:rPr>
        <w:t xml:space="preserve">/ha) generated by the four models tested in the study (see section </w:t>
      </w:r>
      <w:r>
        <w:rPr>
          <w:rFonts w:ascii="Arial" w:hAnsi="Arial" w:cs="Arial"/>
          <w:b/>
          <w:bCs/>
          <w:sz w:val="20"/>
          <w:szCs w:val="20"/>
        </w:rPr>
        <w:t>S</w:t>
      </w:r>
      <w:r w:rsidRPr="006907AC">
        <w:rPr>
          <w:rFonts w:ascii="Arial" w:hAnsi="Arial" w:cs="Arial"/>
          <w:b/>
          <w:bCs/>
          <w:sz w:val="20"/>
          <w:szCs w:val="20"/>
        </w:rPr>
        <w:t xml:space="preserve">1). </w:t>
      </w:r>
      <w:r w:rsidRPr="006907AC">
        <w:rPr>
          <w:rFonts w:ascii="Arial" w:hAnsi="Arial" w:cs="Arial"/>
          <w:sz w:val="20"/>
          <w:szCs w:val="20"/>
        </w:rPr>
        <w:t>Parameterizations are t</w:t>
      </w:r>
      <w:r>
        <w:rPr>
          <w:rFonts w:ascii="Arial" w:hAnsi="Arial" w:cs="Arial"/>
          <w:sz w:val="20"/>
          <w:szCs w:val="20"/>
        </w:rPr>
        <w:t>heoretical ones intended for GSD to approach 500 m</w:t>
      </w:r>
      <w:r w:rsidRPr="00980925">
        <w:rPr>
          <w:rFonts w:ascii="Arial" w:hAnsi="Arial" w:cs="Arial"/>
          <w:sz w:val="20"/>
          <w:szCs w:val="20"/>
          <w:vertAlign w:val="superscript"/>
        </w:rPr>
        <w:t>3</w:t>
      </w:r>
      <w:r>
        <w:rPr>
          <w:rFonts w:ascii="Arial" w:hAnsi="Arial" w:cs="Arial"/>
          <w:sz w:val="20"/>
          <w:szCs w:val="20"/>
        </w:rPr>
        <w:t xml:space="preserve">/ha over 200 years. </w:t>
      </w:r>
    </w:p>
    <w:p w14:paraId="2E1B6FA8" w14:textId="77777777" w:rsidR="00B039F4" w:rsidRPr="006907AC" w:rsidRDefault="00B039F4" w:rsidP="00B039F4">
      <w:pPr>
        <w:jc w:val="center"/>
        <w:rPr>
          <w:rFonts w:ascii="Arial" w:hAnsi="Arial" w:cs="Arial"/>
          <w:b/>
          <w:bCs/>
          <w:color w:val="000000"/>
          <w:sz w:val="20"/>
          <w:lang w:eastAsia="fr-FR"/>
        </w:rPr>
      </w:pPr>
    </w:p>
    <w:p w14:paraId="6D9757FF" w14:textId="77777777" w:rsidR="00B039F4" w:rsidRDefault="00B039F4" w:rsidP="00B039F4">
      <w:pPr>
        <w:rPr>
          <w:b/>
          <w:bCs/>
          <w:color w:val="000000"/>
          <w:szCs w:val="24"/>
          <w:lang w:eastAsia="fr-FR"/>
        </w:rPr>
      </w:pPr>
    </w:p>
    <w:p w14:paraId="6217B4EA" w14:textId="77777777" w:rsidR="00B039F4" w:rsidRDefault="00B039F4" w:rsidP="00B039F4">
      <w:pPr>
        <w:rPr>
          <w:b/>
          <w:bCs/>
          <w:color w:val="000000"/>
          <w:szCs w:val="24"/>
          <w:lang w:eastAsia="fr-FR"/>
        </w:rPr>
      </w:pPr>
    </w:p>
    <w:p w14:paraId="428468C6" w14:textId="77777777" w:rsidR="00B039F4" w:rsidRDefault="00B039F4" w:rsidP="00B039F4">
      <w:pPr>
        <w:pStyle w:val="NormalWeb"/>
        <w:spacing w:before="240" w:after="198"/>
        <w:jc w:val="center"/>
        <w:rPr>
          <w:b/>
          <w:bCs/>
        </w:rPr>
      </w:pPr>
      <w:r>
        <w:rPr>
          <w:b/>
          <w:noProof/>
        </w:rPr>
        <w:lastRenderedPageBreak/>
        <w:drawing>
          <wp:inline distT="0" distB="0" distL="0" distR="0" wp14:anchorId="608E8731" wp14:editId="048844C6">
            <wp:extent cx="5649941" cy="4239491"/>
            <wp:effectExtent l="0" t="0" r="8255"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8243" cy="4253224"/>
                    </a:xfrm>
                    <a:prstGeom prst="rect">
                      <a:avLst/>
                    </a:prstGeom>
                    <a:noFill/>
                    <a:ln>
                      <a:noFill/>
                    </a:ln>
                  </pic:spPr>
                </pic:pic>
              </a:graphicData>
            </a:graphic>
          </wp:inline>
        </w:drawing>
      </w:r>
    </w:p>
    <w:p w14:paraId="6CB43FC1" w14:textId="77777777" w:rsidR="00B039F4" w:rsidRDefault="00B039F4" w:rsidP="00B039F4">
      <w:pPr>
        <w:pStyle w:val="NormalWeb"/>
        <w:spacing w:before="240" w:after="198"/>
        <w:jc w:val="both"/>
        <w:rPr>
          <w:b/>
          <w:bCs/>
        </w:rPr>
      </w:pPr>
    </w:p>
    <w:p w14:paraId="59FEC86C" w14:textId="77777777" w:rsidR="00B039F4" w:rsidRDefault="00B039F4" w:rsidP="00B039F4">
      <w:pPr>
        <w:pStyle w:val="NormalWeb"/>
        <w:spacing w:before="240" w:after="198"/>
        <w:jc w:val="both"/>
        <w:rPr>
          <w:rFonts w:ascii="Arial" w:hAnsi="Arial" w:cs="Arial"/>
          <w:b/>
          <w:bCs/>
          <w:sz w:val="20"/>
          <w:szCs w:val="20"/>
        </w:rPr>
      </w:pPr>
    </w:p>
    <w:p w14:paraId="1E5BB413" w14:textId="2365830D" w:rsidR="00B039F4" w:rsidRPr="006907AC" w:rsidRDefault="00B039F4" w:rsidP="00B039F4">
      <w:pPr>
        <w:pStyle w:val="NormalWeb"/>
        <w:spacing w:before="240" w:after="198"/>
        <w:jc w:val="both"/>
        <w:rPr>
          <w:rFonts w:ascii="Arial" w:hAnsi="Arial" w:cs="Arial"/>
          <w:b/>
          <w:bCs/>
          <w:sz w:val="20"/>
          <w:szCs w:val="20"/>
        </w:rPr>
      </w:pPr>
      <w:r w:rsidRPr="006907AC">
        <w:rPr>
          <w:rFonts w:ascii="Arial" w:hAnsi="Arial" w:cs="Arial"/>
          <w:b/>
          <w:bCs/>
          <w:sz w:val="20"/>
          <w:szCs w:val="20"/>
        </w:rPr>
        <w:t>Fig</w:t>
      </w:r>
      <w:r>
        <w:rPr>
          <w:rFonts w:ascii="Arial" w:hAnsi="Arial" w:cs="Arial"/>
          <w:b/>
          <w:bCs/>
          <w:sz w:val="20"/>
          <w:szCs w:val="20"/>
        </w:rPr>
        <w:t>.</w:t>
      </w:r>
      <w:r w:rsidRPr="006907AC">
        <w:rPr>
          <w:rFonts w:ascii="Arial" w:hAnsi="Arial" w:cs="Arial"/>
          <w:b/>
          <w:bCs/>
          <w:sz w:val="20"/>
          <w:szCs w:val="20"/>
        </w:rPr>
        <w:t xml:space="preserve"> S</w:t>
      </w:r>
      <w:r>
        <w:rPr>
          <w:rFonts w:ascii="Arial" w:hAnsi="Arial" w:cs="Arial"/>
          <w:b/>
          <w:bCs/>
          <w:sz w:val="20"/>
          <w:szCs w:val="20"/>
        </w:rPr>
        <w:t>2.</w:t>
      </w:r>
      <w:r w:rsidRPr="006907AC">
        <w:rPr>
          <w:rFonts w:ascii="Arial" w:hAnsi="Arial" w:cs="Arial"/>
          <w:b/>
          <w:bCs/>
          <w:sz w:val="20"/>
          <w:szCs w:val="20"/>
        </w:rPr>
        <w:t xml:space="preserve"> GSD trajectories (m</w:t>
      </w:r>
      <w:r w:rsidRPr="006907AC">
        <w:rPr>
          <w:rFonts w:ascii="Arial" w:hAnsi="Arial" w:cs="Arial"/>
          <w:b/>
          <w:bCs/>
          <w:sz w:val="20"/>
          <w:szCs w:val="20"/>
          <w:vertAlign w:val="superscript"/>
        </w:rPr>
        <w:t>3</w:t>
      </w:r>
      <w:r w:rsidRPr="006907AC">
        <w:rPr>
          <w:rFonts w:ascii="Arial" w:hAnsi="Arial" w:cs="Arial"/>
          <w:b/>
          <w:bCs/>
          <w:sz w:val="20"/>
          <w:szCs w:val="20"/>
        </w:rPr>
        <w:t xml:space="preserve">/ha) generated by the four models tested in the study (see section </w:t>
      </w:r>
      <w:r>
        <w:rPr>
          <w:rFonts w:ascii="Arial" w:hAnsi="Arial" w:cs="Arial"/>
          <w:b/>
          <w:bCs/>
          <w:sz w:val="20"/>
          <w:szCs w:val="20"/>
        </w:rPr>
        <w:t>S</w:t>
      </w:r>
      <w:r w:rsidRPr="006907AC">
        <w:rPr>
          <w:rFonts w:ascii="Arial" w:hAnsi="Arial" w:cs="Arial"/>
          <w:b/>
          <w:bCs/>
          <w:sz w:val="20"/>
          <w:szCs w:val="20"/>
        </w:rPr>
        <w:t xml:space="preserve">1). </w:t>
      </w:r>
      <w:r w:rsidRPr="006907AC">
        <w:rPr>
          <w:rFonts w:ascii="Arial" w:hAnsi="Arial" w:cs="Arial"/>
          <w:sz w:val="20"/>
          <w:szCs w:val="20"/>
        </w:rPr>
        <w:t xml:space="preserve">Parameterizations are those obtained from fits reported in </w:t>
      </w:r>
      <w:r w:rsidRPr="006907AC">
        <w:rPr>
          <w:rFonts w:ascii="Arial" w:hAnsi="Arial" w:cs="Arial"/>
          <w:b/>
          <w:bCs/>
          <w:sz w:val="20"/>
          <w:szCs w:val="20"/>
        </w:rPr>
        <w:t>Table 1</w:t>
      </w:r>
      <w:r w:rsidRPr="006907AC">
        <w:rPr>
          <w:rFonts w:ascii="Arial" w:hAnsi="Arial" w:cs="Arial"/>
          <w:sz w:val="20"/>
          <w:szCs w:val="20"/>
        </w:rPr>
        <w:t xml:space="preserve"> of the article.</w:t>
      </w:r>
    </w:p>
    <w:p w14:paraId="6AE41114" w14:textId="77777777" w:rsidR="00B039F4" w:rsidRDefault="00B039F4" w:rsidP="00B039F4">
      <w:pPr>
        <w:rPr>
          <w:b/>
          <w:bCs/>
          <w:color w:val="000000"/>
          <w:szCs w:val="24"/>
          <w:lang w:eastAsia="fr-FR"/>
        </w:rPr>
      </w:pPr>
    </w:p>
    <w:p w14:paraId="4A702AF8" w14:textId="77777777" w:rsidR="00B039F4" w:rsidRPr="00BE4AE0" w:rsidRDefault="00B039F4" w:rsidP="00B039F4">
      <w:pPr>
        <w:rPr>
          <w:b/>
          <w:bCs/>
          <w:color w:val="000000"/>
          <w:szCs w:val="24"/>
          <w:lang w:eastAsia="fr-FR"/>
        </w:rPr>
        <w:sectPr w:rsidR="00B039F4" w:rsidRPr="00BE4AE0">
          <w:headerReference w:type="default" r:id="rId12"/>
          <w:footerReference w:type="default" r:id="rId13"/>
          <w:pgSz w:w="11906" w:h="16838"/>
          <w:pgMar w:top="1417" w:right="1417" w:bottom="1417" w:left="1417" w:header="708" w:footer="708" w:gutter="0"/>
          <w:cols w:space="720"/>
        </w:sectPr>
      </w:pPr>
    </w:p>
    <w:p w14:paraId="34FE8ABB" w14:textId="13976898" w:rsidR="005267CE" w:rsidRPr="00E13B37" w:rsidRDefault="006512BB" w:rsidP="005267CE">
      <w:pPr>
        <w:ind w:left="-284"/>
        <w:jc w:val="center"/>
        <w:rPr>
          <w:rFonts w:ascii="Arial" w:hAnsi="Arial" w:cs="Arial"/>
          <w:bCs/>
          <w:color w:val="000000"/>
          <w:sz w:val="20"/>
          <w:lang w:eastAsia="fr-FR"/>
        </w:rPr>
      </w:pPr>
      <w:r>
        <w:rPr>
          <w:noProof/>
          <w:sz w:val="16"/>
          <w:szCs w:val="16"/>
        </w:rPr>
        <w:lastRenderedPageBreak/>
        <w:drawing>
          <wp:inline distT="0" distB="0" distL="0" distR="0" wp14:anchorId="32944013" wp14:editId="56F8BED1">
            <wp:extent cx="5770418" cy="5770418"/>
            <wp:effectExtent l="0" t="0" r="1905"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a:extLst>
                        <a:ext uri="{28A0092B-C50C-407E-A947-70E740481C1C}">
                          <a14:useLocalDpi xmlns:a14="http://schemas.microsoft.com/office/drawing/2010/main" val="0"/>
                        </a:ext>
                      </a:extLst>
                    </a:blip>
                    <a:stretch>
                      <a:fillRect/>
                    </a:stretch>
                  </pic:blipFill>
                  <pic:spPr>
                    <a:xfrm>
                      <a:off x="0" y="0"/>
                      <a:ext cx="5774354" cy="5774354"/>
                    </a:xfrm>
                    <a:prstGeom prst="rect">
                      <a:avLst/>
                    </a:prstGeom>
                  </pic:spPr>
                </pic:pic>
              </a:graphicData>
            </a:graphic>
          </wp:inline>
        </w:drawing>
      </w:r>
    </w:p>
    <w:p w14:paraId="241CF363" w14:textId="77777777" w:rsidR="005267CE" w:rsidRDefault="005267CE" w:rsidP="005267CE">
      <w:pPr>
        <w:jc w:val="both"/>
        <w:rPr>
          <w:rFonts w:ascii="Arial" w:hAnsi="Arial" w:cs="Arial"/>
          <w:b/>
          <w:color w:val="000000"/>
          <w:sz w:val="20"/>
          <w:lang w:eastAsia="fr-FR"/>
        </w:rPr>
      </w:pPr>
    </w:p>
    <w:p w14:paraId="05B1F370" w14:textId="47AE0F90" w:rsidR="005267CE" w:rsidRPr="00E13B37" w:rsidRDefault="005267CE" w:rsidP="005267CE">
      <w:pPr>
        <w:jc w:val="both"/>
        <w:rPr>
          <w:rFonts w:ascii="Arial" w:hAnsi="Arial" w:cs="Arial"/>
          <w:bCs/>
          <w:color w:val="000000"/>
          <w:sz w:val="20"/>
          <w:lang w:eastAsia="fr-FR"/>
        </w:rPr>
      </w:pPr>
      <w:r w:rsidRPr="00E13B37">
        <w:rPr>
          <w:rFonts w:ascii="Arial" w:hAnsi="Arial" w:cs="Arial"/>
          <w:b/>
          <w:color w:val="000000"/>
          <w:sz w:val="20"/>
          <w:lang w:eastAsia="fr-FR"/>
        </w:rPr>
        <w:t>Fig</w:t>
      </w:r>
      <w:r w:rsidR="006A5C64">
        <w:rPr>
          <w:rFonts w:ascii="Arial" w:hAnsi="Arial" w:cs="Arial"/>
          <w:b/>
          <w:color w:val="000000"/>
          <w:sz w:val="20"/>
          <w:lang w:eastAsia="fr-FR"/>
        </w:rPr>
        <w:t>.</w:t>
      </w:r>
      <w:r w:rsidRPr="00E13B37">
        <w:rPr>
          <w:rFonts w:ascii="Arial" w:hAnsi="Arial" w:cs="Arial"/>
          <w:b/>
          <w:color w:val="000000"/>
          <w:sz w:val="20"/>
          <w:lang w:eastAsia="fr-FR"/>
        </w:rPr>
        <w:t xml:space="preserve"> </w:t>
      </w:r>
      <w:r>
        <w:rPr>
          <w:rFonts w:ascii="Arial" w:hAnsi="Arial" w:cs="Arial"/>
          <w:b/>
          <w:color w:val="000000"/>
          <w:sz w:val="20"/>
          <w:lang w:eastAsia="fr-FR"/>
        </w:rPr>
        <w:t>S3</w:t>
      </w:r>
      <w:r w:rsidRPr="00E13B37">
        <w:rPr>
          <w:rFonts w:ascii="Arial" w:hAnsi="Arial" w:cs="Arial"/>
          <w:b/>
          <w:color w:val="000000"/>
          <w:sz w:val="20"/>
          <w:lang w:eastAsia="fr-FR"/>
        </w:rPr>
        <w:t>. Scenarios of historical environmental growth changes and their effects of GS densification under the sigmoid densification assumption</w:t>
      </w:r>
      <w:r w:rsidRPr="00E13B37">
        <w:rPr>
          <w:rFonts w:ascii="Arial" w:hAnsi="Arial" w:cs="Arial"/>
          <w:bCs/>
          <w:color w:val="000000"/>
          <w:sz w:val="20"/>
          <w:lang w:eastAsia="fr-FR"/>
        </w:rPr>
        <w:t xml:space="preserve"> (see Materials and Methods and </w:t>
      </w:r>
      <w:r w:rsidRPr="00E13B37">
        <w:rPr>
          <w:rFonts w:ascii="Arial" w:hAnsi="Arial" w:cs="Arial"/>
          <w:b/>
          <w:i/>
          <w:iCs/>
          <w:color w:val="000000"/>
          <w:sz w:val="20"/>
          <w:lang w:eastAsia="fr-FR"/>
        </w:rPr>
        <w:t>SI appendix</w:t>
      </w:r>
      <w:r w:rsidRPr="00E13B37">
        <w:rPr>
          <w:rFonts w:ascii="Arial" w:hAnsi="Arial" w:cs="Arial"/>
          <w:bCs/>
          <w:color w:val="000000"/>
          <w:sz w:val="20"/>
          <w:lang w:eastAsia="fr-FR"/>
        </w:rPr>
        <w:t xml:space="preserve">, </w:t>
      </w:r>
      <w:r w:rsidRPr="00E13B37">
        <w:rPr>
          <w:rFonts w:ascii="Arial" w:hAnsi="Arial" w:cs="Arial"/>
          <w:b/>
          <w:color w:val="000000"/>
          <w:sz w:val="20"/>
          <w:lang w:eastAsia="fr-FR"/>
        </w:rPr>
        <w:t>section 8</w:t>
      </w:r>
      <w:r w:rsidRPr="00E13B37">
        <w:rPr>
          <w:rFonts w:ascii="Arial" w:hAnsi="Arial" w:cs="Arial"/>
          <w:bCs/>
          <w:color w:val="000000"/>
          <w:sz w:val="20"/>
          <w:lang w:eastAsia="fr-FR"/>
        </w:rPr>
        <w:t xml:space="preserve">). Intensification in the GSD rate is interpreted as an equivalent time acceleration and a change in the time referential, whereby </w:t>
      </w:r>
      <w:r w:rsidRPr="00E13B37">
        <w:rPr>
          <w:rFonts w:ascii="Arial" w:hAnsi="Arial" w:cs="Arial"/>
          <w:bCs/>
          <w:i/>
          <w:iCs/>
          <w:color w:val="000000"/>
          <w:sz w:val="20"/>
          <w:lang w:eastAsia="fr-FR"/>
        </w:rPr>
        <w:t>dt</w:t>
      </w:r>
      <w:r w:rsidRPr="00E13B37">
        <w:rPr>
          <w:rFonts w:ascii="Arial" w:hAnsi="Arial" w:cs="Arial"/>
          <w:bCs/>
          <w:color w:val="000000"/>
          <w:sz w:val="20"/>
          <w:lang w:eastAsia="fr-FR"/>
        </w:rPr>
        <w:t>’ = </w:t>
      </w:r>
      <w:r w:rsidRPr="00E13B37">
        <w:rPr>
          <w:rFonts w:ascii="Arial" w:hAnsi="Arial" w:cs="Arial"/>
          <w:bCs/>
          <w:i/>
          <w:iCs/>
          <w:color w:val="000000"/>
          <w:sz w:val="20"/>
          <w:lang w:eastAsia="fr-FR"/>
        </w:rPr>
        <w:t>dt</w:t>
      </w:r>
      <w:r w:rsidRPr="00E13B37">
        <w:rPr>
          <w:rFonts w:ascii="Arial" w:hAnsi="Arial" w:cs="Arial"/>
          <w:bCs/>
          <w:color w:val="000000"/>
          <w:sz w:val="20"/>
          <w:lang w:eastAsia="fr-FR"/>
        </w:rPr>
        <w:t xml:space="preserve"> </w:t>
      </w:r>
      <w:proofErr w:type="spellStart"/>
      <w:r w:rsidRPr="00E13B37">
        <w:rPr>
          <w:rFonts w:ascii="Arial" w:hAnsi="Arial" w:cs="Arial"/>
          <w:bCs/>
          <w:i/>
          <w:iCs/>
          <w:color w:val="000000"/>
          <w:sz w:val="20"/>
          <w:lang w:eastAsia="fr-FR"/>
        </w:rPr>
        <w:t>chg</w:t>
      </w:r>
      <w:proofErr w:type="spellEnd"/>
      <w:r w:rsidRPr="00E13B37">
        <w:rPr>
          <w:rFonts w:ascii="Arial" w:hAnsi="Arial" w:cs="Arial"/>
          <w:bCs/>
          <w:i/>
          <w:iCs/>
          <w:color w:val="000000"/>
          <w:sz w:val="20"/>
          <w:lang w:eastAsia="fr-FR"/>
        </w:rPr>
        <w:t> </w:t>
      </w:r>
      <w:r w:rsidRPr="00E13B37">
        <w:rPr>
          <w:rFonts w:ascii="Arial" w:hAnsi="Arial" w:cs="Arial"/>
          <w:bCs/>
          <w:color w:val="000000"/>
          <w:sz w:val="20"/>
          <w:lang w:eastAsia="fr-FR"/>
        </w:rPr>
        <w:t>(</w:t>
      </w:r>
      <w:r w:rsidRPr="00E13B37">
        <w:rPr>
          <w:rFonts w:ascii="Arial" w:hAnsi="Arial" w:cs="Arial"/>
          <w:bCs/>
          <w:i/>
          <w:iCs/>
          <w:color w:val="000000"/>
          <w:sz w:val="20"/>
          <w:lang w:eastAsia="fr-FR"/>
        </w:rPr>
        <w:t>t</w:t>
      </w:r>
      <w:r w:rsidRPr="00E13B37">
        <w:rPr>
          <w:rFonts w:ascii="Arial" w:hAnsi="Arial" w:cs="Arial"/>
          <w:bCs/>
          <w:color w:val="000000"/>
          <w:sz w:val="20"/>
          <w:lang w:eastAsia="fr-FR"/>
        </w:rPr>
        <w:t xml:space="preserve">), leading to substitution of </w:t>
      </w:r>
      <w:r w:rsidRPr="00E13B37">
        <w:rPr>
          <w:rFonts w:ascii="Arial" w:hAnsi="Arial" w:cs="Arial"/>
          <w:bCs/>
          <w:i/>
          <w:iCs/>
          <w:color w:val="000000"/>
          <w:sz w:val="20"/>
          <w:lang w:eastAsia="fr-FR"/>
        </w:rPr>
        <w:t>t</w:t>
      </w:r>
      <w:r w:rsidRPr="00E13B37">
        <w:rPr>
          <w:rFonts w:ascii="Arial" w:hAnsi="Arial" w:cs="Arial"/>
          <w:bCs/>
          <w:color w:val="000000"/>
          <w:sz w:val="20"/>
          <w:lang w:eastAsia="fr-FR"/>
        </w:rPr>
        <w:t xml:space="preserve"> for </w:t>
      </w:r>
      <w:r w:rsidRPr="00E13B37">
        <w:rPr>
          <w:rFonts w:ascii="Arial" w:hAnsi="Arial" w:cs="Arial"/>
          <w:bCs/>
          <w:i/>
          <w:iCs/>
          <w:color w:val="000000"/>
          <w:sz w:val="20"/>
          <w:lang w:eastAsia="fr-FR"/>
        </w:rPr>
        <w:t>t</w:t>
      </w:r>
      <w:r w:rsidRPr="00E13B37">
        <w:rPr>
          <w:rFonts w:ascii="Arial" w:hAnsi="Arial" w:cs="Arial"/>
          <w:bCs/>
          <w:color w:val="000000"/>
          <w:sz w:val="20"/>
          <w:lang w:eastAsia="fr-FR"/>
        </w:rPr>
        <w:t>’ = </w:t>
      </w:r>
      <w:r w:rsidRPr="00E13B37">
        <w:rPr>
          <w:rFonts w:ascii="Arial" w:hAnsi="Arial" w:cs="Arial"/>
          <w:bCs/>
          <w:i/>
          <w:iCs/>
          <w:color w:val="000000"/>
          <w:sz w:val="20"/>
          <w:lang w:eastAsia="fr-FR"/>
        </w:rPr>
        <w:t>t</w:t>
      </w:r>
      <w:r w:rsidRPr="00E13B37">
        <w:rPr>
          <w:rFonts w:ascii="Arial" w:hAnsi="Arial" w:cs="Arial"/>
          <w:bCs/>
          <w:color w:val="000000"/>
          <w:sz w:val="20"/>
          <w:vertAlign w:val="subscript"/>
          <w:lang w:eastAsia="fr-FR"/>
        </w:rPr>
        <w:t>0</w:t>
      </w:r>
      <w:r w:rsidRPr="00E13B37">
        <w:rPr>
          <w:rFonts w:ascii="Arial" w:hAnsi="Arial" w:cs="Arial"/>
          <w:bCs/>
          <w:color w:val="000000"/>
          <w:sz w:val="20"/>
          <w:lang w:eastAsia="fr-FR"/>
        </w:rPr>
        <w:t> + </w:t>
      </w:r>
      <w:r w:rsidRPr="00E13B37">
        <w:rPr>
          <w:rFonts w:ascii="Arial" w:hAnsi="Arial" w:cs="Arial"/>
          <w:bCs/>
          <w:color w:val="000000"/>
          <w:sz w:val="20"/>
          <w:lang w:eastAsia="fr-FR"/>
        </w:rPr>
        <w:sym w:font="Symbol" w:char="F0F2"/>
      </w:r>
      <w:r w:rsidRPr="00E13B37">
        <w:rPr>
          <w:rFonts w:ascii="Arial" w:hAnsi="Arial" w:cs="Arial"/>
          <w:bCs/>
          <w:color w:val="000000"/>
          <w:sz w:val="20"/>
          <w:vertAlign w:val="subscript"/>
          <w:lang w:eastAsia="fr-FR"/>
        </w:rPr>
        <w:t>(</w:t>
      </w:r>
      <w:r w:rsidRPr="00E13B37">
        <w:rPr>
          <w:rFonts w:ascii="Arial" w:hAnsi="Arial" w:cs="Arial"/>
          <w:bCs/>
          <w:i/>
          <w:iCs/>
          <w:color w:val="000000"/>
          <w:sz w:val="20"/>
          <w:vertAlign w:val="subscript"/>
          <w:lang w:eastAsia="fr-FR"/>
        </w:rPr>
        <w:t>t</w:t>
      </w:r>
      <w:r w:rsidRPr="00E13B37">
        <w:rPr>
          <w:rFonts w:ascii="Arial" w:hAnsi="Arial" w:cs="Arial"/>
          <w:bCs/>
          <w:color w:val="000000"/>
          <w:sz w:val="20"/>
          <w:vertAlign w:val="subscript"/>
          <w:lang w:eastAsia="fr-FR"/>
        </w:rPr>
        <w:t>0, </w:t>
      </w:r>
      <w:r w:rsidRPr="00E13B37">
        <w:rPr>
          <w:rFonts w:ascii="Arial" w:hAnsi="Arial" w:cs="Arial"/>
          <w:bCs/>
          <w:i/>
          <w:iCs/>
          <w:color w:val="000000"/>
          <w:sz w:val="20"/>
          <w:vertAlign w:val="subscript"/>
          <w:lang w:eastAsia="fr-FR"/>
        </w:rPr>
        <w:t>t</w:t>
      </w:r>
      <w:r w:rsidRPr="00E13B37">
        <w:rPr>
          <w:rFonts w:ascii="Arial" w:hAnsi="Arial" w:cs="Arial"/>
          <w:bCs/>
          <w:color w:val="000000"/>
          <w:sz w:val="20"/>
          <w:vertAlign w:val="subscript"/>
          <w:lang w:eastAsia="fr-FR"/>
        </w:rPr>
        <w:t>)</w:t>
      </w:r>
      <w:r w:rsidRPr="00E13B37">
        <w:rPr>
          <w:rFonts w:ascii="Arial" w:hAnsi="Arial" w:cs="Arial"/>
          <w:bCs/>
          <w:color w:val="000000"/>
          <w:sz w:val="20"/>
          <w:lang w:eastAsia="fr-FR"/>
        </w:rPr>
        <w:t> </w:t>
      </w:r>
      <w:proofErr w:type="spellStart"/>
      <w:r w:rsidRPr="00E13B37">
        <w:rPr>
          <w:rFonts w:ascii="Arial" w:hAnsi="Arial" w:cs="Arial"/>
          <w:bCs/>
          <w:i/>
          <w:iCs/>
          <w:color w:val="000000"/>
          <w:sz w:val="20"/>
          <w:lang w:eastAsia="fr-FR"/>
        </w:rPr>
        <w:t>chg</w:t>
      </w:r>
      <w:proofErr w:type="spellEnd"/>
      <w:r w:rsidRPr="00E13B37">
        <w:rPr>
          <w:rFonts w:ascii="Arial" w:hAnsi="Arial" w:cs="Arial"/>
          <w:bCs/>
          <w:color w:val="000000"/>
          <w:sz w:val="20"/>
          <w:lang w:eastAsia="fr-FR"/>
        </w:rPr>
        <w:t> (</w:t>
      </w:r>
      <w:r w:rsidRPr="00E13B37">
        <w:rPr>
          <w:rFonts w:ascii="Arial" w:hAnsi="Arial" w:cs="Arial"/>
          <w:bCs/>
          <w:i/>
          <w:iCs/>
          <w:color w:val="000000"/>
          <w:sz w:val="20"/>
          <w:lang w:eastAsia="fr-FR"/>
        </w:rPr>
        <w:t>u</w:t>
      </w:r>
      <w:r w:rsidRPr="00E13B37">
        <w:rPr>
          <w:rFonts w:ascii="Arial" w:hAnsi="Arial" w:cs="Arial"/>
          <w:bCs/>
          <w:color w:val="000000"/>
          <w:sz w:val="20"/>
          <w:lang w:eastAsia="fr-FR"/>
        </w:rPr>
        <w:t>) </w:t>
      </w:r>
      <w:r w:rsidRPr="00E13B37">
        <w:rPr>
          <w:rFonts w:ascii="Arial" w:hAnsi="Arial" w:cs="Arial"/>
          <w:bCs/>
          <w:i/>
          <w:iCs/>
          <w:color w:val="000000"/>
          <w:sz w:val="20"/>
          <w:lang w:eastAsia="fr-FR"/>
        </w:rPr>
        <w:t>du</w:t>
      </w:r>
      <w:r w:rsidRPr="00E13B37">
        <w:rPr>
          <w:rFonts w:ascii="Arial" w:hAnsi="Arial" w:cs="Arial"/>
          <w:bCs/>
          <w:color w:val="000000"/>
          <w:sz w:val="20"/>
          <w:lang w:eastAsia="fr-FR"/>
        </w:rPr>
        <w:t xml:space="preserve"> in GSD equations. </w:t>
      </w:r>
      <w:r w:rsidRPr="00E13B37">
        <w:rPr>
          <w:rFonts w:ascii="Arial" w:hAnsi="Arial" w:cs="Arial"/>
          <w:b/>
          <w:color w:val="000000"/>
          <w:sz w:val="20"/>
          <w:lang w:eastAsia="fr-FR"/>
        </w:rPr>
        <w:t>a</w:t>
      </w:r>
      <w:r w:rsidRPr="00E13B37">
        <w:rPr>
          <w:rFonts w:ascii="Arial" w:hAnsi="Arial" w:cs="Arial"/>
          <w:bCs/>
          <w:color w:val="000000"/>
          <w:sz w:val="20"/>
          <w:lang w:eastAsia="fr-FR"/>
        </w:rPr>
        <w:t>: scena</w:t>
      </w:r>
      <w:r w:rsidR="0083643F">
        <w:rPr>
          <w:rFonts w:ascii="Arial" w:hAnsi="Arial" w:cs="Arial"/>
          <w:bCs/>
          <w:color w:val="000000"/>
          <w:sz w:val="20"/>
          <w:lang w:eastAsia="fr-FR"/>
        </w:rPr>
        <w:t>r</w:t>
      </w:r>
      <w:r w:rsidRPr="00E13B37">
        <w:rPr>
          <w:rFonts w:ascii="Arial" w:hAnsi="Arial" w:cs="Arial"/>
          <w:bCs/>
          <w:color w:val="000000"/>
          <w:sz w:val="20"/>
          <w:lang w:eastAsia="fr-FR"/>
        </w:rPr>
        <w:t xml:space="preserve">ios for </w:t>
      </w:r>
      <w:proofErr w:type="spellStart"/>
      <w:r w:rsidRPr="00E13B37">
        <w:rPr>
          <w:rFonts w:ascii="Arial" w:hAnsi="Arial" w:cs="Arial"/>
          <w:bCs/>
          <w:i/>
          <w:iCs/>
          <w:color w:val="000000"/>
          <w:sz w:val="20"/>
          <w:lang w:eastAsia="fr-FR"/>
        </w:rPr>
        <w:t>chg</w:t>
      </w:r>
      <w:proofErr w:type="spellEnd"/>
      <w:r w:rsidRPr="00E13B37">
        <w:rPr>
          <w:rFonts w:ascii="Arial" w:hAnsi="Arial" w:cs="Arial"/>
          <w:bCs/>
          <w:color w:val="000000"/>
          <w:sz w:val="20"/>
          <w:lang w:eastAsia="fr-FR"/>
        </w:rPr>
        <w:t xml:space="preserve"> (</w:t>
      </w:r>
      <w:r w:rsidRPr="00E13B37">
        <w:rPr>
          <w:rFonts w:ascii="Arial" w:hAnsi="Arial" w:cs="Arial"/>
          <w:bCs/>
          <w:i/>
          <w:iCs/>
          <w:color w:val="000000"/>
          <w:sz w:val="20"/>
          <w:lang w:eastAsia="fr-FR"/>
        </w:rPr>
        <w:t>t</w:t>
      </w:r>
      <w:r w:rsidRPr="00E13B37">
        <w:rPr>
          <w:rFonts w:ascii="Arial" w:hAnsi="Arial" w:cs="Arial"/>
          <w:bCs/>
          <w:color w:val="000000"/>
          <w:sz w:val="20"/>
          <w:lang w:eastAsia="fr-FR"/>
        </w:rPr>
        <w:t xml:space="preserve">), E1 is a linear intensification of +100% in 2000, E2 is an accelerated intensification of +200% in 2000, </w:t>
      </w:r>
      <w:r w:rsidRPr="00E13B37">
        <w:rPr>
          <w:rFonts w:ascii="Arial" w:hAnsi="Arial" w:cs="Arial"/>
          <w:b/>
          <w:color w:val="000000"/>
          <w:sz w:val="20"/>
          <w:lang w:eastAsia="fr-FR"/>
        </w:rPr>
        <w:t>b</w:t>
      </w:r>
      <w:r w:rsidRPr="00E13B37">
        <w:rPr>
          <w:rFonts w:ascii="Arial" w:hAnsi="Arial" w:cs="Arial"/>
          <w:bCs/>
          <w:color w:val="000000"/>
          <w:sz w:val="20"/>
          <w:lang w:eastAsia="fr-FR"/>
        </w:rPr>
        <w:t xml:space="preserve">: equivalent time referential for GSD under S1 and S2, </w:t>
      </w:r>
      <w:r w:rsidR="0083643F">
        <w:rPr>
          <w:rFonts w:ascii="Arial" w:hAnsi="Arial" w:cs="Arial"/>
          <w:b/>
          <w:color w:val="000000"/>
          <w:sz w:val="20"/>
          <w:lang w:eastAsia="fr-FR"/>
        </w:rPr>
        <w:t>c</w:t>
      </w:r>
      <w:r w:rsidRPr="00E13B37">
        <w:rPr>
          <w:rFonts w:ascii="Arial" w:hAnsi="Arial" w:cs="Arial"/>
          <w:bCs/>
          <w:color w:val="000000"/>
          <w:sz w:val="20"/>
          <w:lang w:eastAsia="fr-FR"/>
        </w:rPr>
        <w:t>: simulation control of total GS trajectories showing their convergence over the recent period covered by NFI estimates for GS</w:t>
      </w:r>
      <w:r w:rsidR="0083643F">
        <w:rPr>
          <w:rFonts w:ascii="Arial" w:hAnsi="Arial" w:cs="Arial"/>
          <w:bCs/>
          <w:color w:val="000000"/>
          <w:sz w:val="20"/>
          <w:lang w:eastAsia="fr-FR"/>
        </w:rPr>
        <w:t xml:space="preserve">, </w:t>
      </w:r>
      <w:r w:rsidR="0083643F">
        <w:rPr>
          <w:rFonts w:ascii="Arial" w:hAnsi="Arial" w:cs="Arial"/>
          <w:b/>
          <w:color w:val="000000"/>
          <w:sz w:val="20"/>
          <w:lang w:eastAsia="fr-FR"/>
        </w:rPr>
        <w:t>d</w:t>
      </w:r>
      <w:r w:rsidR="0083643F" w:rsidRPr="00E13B37">
        <w:rPr>
          <w:rFonts w:ascii="Arial" w:hAnsi="Arial" w:cs="Arial"/>
          <w:bCs/>
          <w:color w:val="000000"/>
          <w:sz w:val="20"/>
          <w:lang w:eastAsia="fr-FR"/>
        </w:rPr>
        <w:t>: intrinsic trajectories of GSD (m</w:t>
      </w:r>
      <w:r w:rsidR="0083643F" w:rsidRPr="00E13B37">
        <w:rPr>
          <w:rFonts w:ascii="Arial" w:hAnsi="Arial" w:cs="Arial"/>
          <w:bCs/>
          <w:color w:val="000000"/>
          <w:sz w:val="20"/>
          <w:vertAlign w:val="superscript"/>
          <w:lang w:eastAsia="fr-FR"/>
        </w:rPr>
        <w:t>3</w:t>
      </w:r>
      <w:r w:rsidR="0083643F" w:rsidRPr="00E13B37">
        <w:rPr>
          <w:rFonts w:ascii="Arial" w:hAnsi="Arial" w:cs="Arial"/>
          <w:bCs/>
          <w:color w:val="000000"/>
          <w:sz w:val="20"/>
          <w:lang w:eastAsia="fr-FR"/>
        </w:rPr>
        <w:t xml:space="preserve">/ha) under the different scenarios (parameterizations of </w:t>
      </w:r>
      <w:r w:rsidR="0083643F">
        <w:rPr>
          <w:rFonts w:ascii="Arial" w:hAnsi="Arial" w:cs="Arial"/>
          <w:bCs/>
          <w:color w:val="000000"/>
          <w:sz w:val="20"/>
          <w:lang w:eastAsia="fr-FR"/>
        </w:rPr>
        <w:t xml:space="preserve">model M4 </w:t>
      </w:r>
      <w:r w:rsidR="0083643F" w:rsidRPr="00E13B37">
        <w:rPr>
          <w:rFonts w:ascii="Arial" w:hAnsi="Arial" w:cs="Arial"/>
          <w:bCs/>
          <w:color w:val="000000"/>
          <w:sz w:val="20"/>
          <w:lang w:eastAsia="fr-FR"/>
        </w:rPr>
        <w:t xml:space="preserve">in </w:t>
      </w:r>
      <w:r w:rsidR="0083643F" w:rsidRPr="0083643F">
        <w:rPr>
          <w:rFonts w:ascii="Arial" w:hAnsi="Arial" w:cs="Arial"/>
          <w:b/>
          <w:color w:val="000000"/>
          <w:sz w:val="20"/>
          <w:lang w:eastAsia="fr-FR"/>
        </w:rPr>
        <w:t>Table 1</w:t>
      </w:r>
      <w:r w:rsidR="0083643F" w:rsidRPr="00E13B37">
        <w:rPr>
          <w:rFonts w:ascii="Arial" w:hAnsi="Arial" w:cs="Arial"/>
          <w:bCs/>
          <w:color w:val="000000"/>
          <w:sz w:val="20"/>
          <w:lang w:eastAsia="fr-FR"/>
        </w:rPr>
        <w:t xml:space="preserve"> and </w:t>
      </w:r>
      <w:r w:rsidR="0083643F" w:rsidRPr="0083643F">
        <w:rPr>
          <w:rFonts w:ascii="Arial" w:hAnsi="Arial" w:cs="Arial"/>
          <w:b/>
          <w:color w:val="000000"/>
          <w:sz w:val="20"/>
          <w:lang w:eastAsia="fr-FR"/>
        </w:rPr>
        <w:t>Table S3</w:t>
      </w:r>
      <w:r w:rsidR="0083643F" w:rsidRPr="00E13B37">
        <w:rPr>
          <w:rFonts w:ascii="Arial" w:hAnsi="Arial" w:cs="Arial"/>
          <w:bCs/>
          <w:color w:val="000000"/>
          <w:sz w:val="20"/>
          <w:lang w:eastAsia="fr-FR"/>
        </w:rPr>
        <w:t>), showing a negative displacement of the time occurrence of maximum GSD,</w:t>
      </w:r>
    </w:p>
    <w:p w14:paraId="4C2D4BED" w14:textId="2FB96E6C" w:rsidR="005267CE" w:rsidRDefault="005267CE">
      <w:pPr>
        <w:rPr>
          <w:b/>
          <w:color w:val="000000"/>
          <w:szCs w:val="24"/>
          <w:lang w:eastAsia="fr-FR"/>
        </w:rPr>
      </w:pPr>
      <w:r>
        <w:rPr>
          <w:b/>
          <w:color w:val="000000"/>
          <w:szCs w:val="24"/>
          <w:lang w:eastAsia="fr-FR"/>
        </w:rPr>
        <w:br w:type="page"/>
      </w:r>
    </w:p>
    <w:p w14:paraId="4A129B6E" w14:textId="77777777" w:rsidR="00B039F4" w:rsidRDefault="00B039F4" w:rsidP="00B039F4">
      <w:pPr>
        <w:rPr>
          <w:b/>
          <w:color w:val="000000"/>
          <w:szCs w:val="24"/>
          <w:lang w:eastAsia="fr-FR"/>
        </w:rPr>
      </w:pPr>
    </w:p>
    <w:p w14:paraId="00C6A927" w14:textId="51E34D85" w:rsidR="00B039F4" w:rsidRDefault="00B039F4" w:rsidP="00B039F4">
      <w:pPr>
        <w:pStyle w:val="NormalWeb"/>
        <w:spacing w:before="102" w:after="198"/>
        <w:jc w:val="both"/>
      </w:pPr>
      <w:r w:rsidRPr="004E6909">
        <w:rPr>
          <w:rFonts w:ascii="Arial" w:hAnsi="Arial" w:cs="Arial"/>
          <w:b/>
          <w:bCs/>
          <w:sz w:val="20"/>
          <w:szCs w:val="20"/>
        </w:rPr>
        <w:t xml:space="preserve">Table S1. Country averages of growing stock density (GSD) and total GS as estimated </w:t>
      </w:r>
      <w:r w:rsidR="00D7366D">
        <w:rPr>
          <w:rFonts w:ascii="Arial" w:hAnsi="Arial" w:cs="Arial"/>
          <w:b/>
          <w:bCs/>
          <w:sz w:val="20"/>
          <w:szCs w:val="20"/>
        </w:rPr>
        <w:t>for</w:t>
      </w:r>
      <w:r w:rsidRPr="004E6909">
        <w:rPr>
          <w:rFonts w:ascii="Arial" w:hAnsi="Arial" w:cs="Arial"/>
          <w:b/>
          <w:bCs/>
          <w:sz w:val="20"/>
          <w:szCs w:val="20"/>
        </w:rPr>
        <w:t xml:space="preserve"> three ancient forest statistics (1892, 1908 and 1929) for mean- and quantile-based conditional imputation of contemporary NFI data using geographic, ownership and forest structure partitioning factors</w:t>
      </w:r>
      <w:r w:rsidRPr="004E6909">
        <w:rPr>
          <w:rFonts w:ascii="Arial" w:hAnsi="Arial" w:cs="Arial"/>
          <w:sz w:val="20"/>
          <w:szCs w:val="20"/>
        </w:rPr>
        <w:t xml:space="preserve">. Data for the reference period NFI#1. </w:t>
      </w:r>
      <w:r w:rsidR="00D7366D">
        <w:rPr>
          <w:rFonts w:ascii="Arial" w:hAnsi="Arial" w:cs="Arial"/>
          <w:sz w:val="20"/>
          <w:szCs w:val="20"/>
        </w:rPr>
        <w:t xml:space="preserve">See </w:t>
      </w:r>
      <w:r w:rsidR="00D7366D" w:rsidRPr="00D7366D">
        <w:rPr>
          <w:rFonts w:ascii="Arial" w:hAnsi="Arial" w:cs="Arial"/>
          <w:b/>
          <w:bCs/>
          <w:i/>
          <w:iCs/>
          <w:sz w:val="20"/>
          <w:szCs w:val="20"/>
        </w:rPr>
        <w:t>SI appendix</w:t>
      </w:r>
      <w:r w:rsidR="00D7366D">
        <w:rPr>
          <w:rFonts w:ascii="Arial" w:hAnsi="Arial" w:cs="Arial"/>
          <w:sz w:val="20"/>
          <w:szCs w:val="20"/>
        </w:rPr>
        <w:t xml:space="preserve">, </w:t>
      </w:r>
      <w:r w:rsidR="00D7366D" w:rsidRPr="00D7366D">
        <w:rPr>
          <w:rFonts w:ascii="Arial" w:hAnsi="Arial" w:cs="Arial"/>
          <w:b/>
          <w:bCs/>
          <w:sz w:val="20"/>
          <w:szCs w:val="20"/>
        </w:rPr>
        <w:t>section 4</w:t>
      </w:r>
      <w:r w:rsidR="00D7366D">
        <w:rPr>
          <w:rFonts w:ascii="Arial" w:hAnsi="Arial" w:cs="Arial"/>
          <w:sz w:val="20"/>
          <w:szCs w:val="20"/>
        </w:rPr>
        <w:t xml:space="preserve"> for additional information.</w:t>
      </w:r>
    </w:p>
    <w:p w14:paraId="6053FFC7" w14:textId="77777777" w:rsidR="00B039F4" w:rsidRDefault="00B039F4" w:rsidP="00B039F4">
      <w:pPr>
        <w:pStyle w:val="NormalWeb"/>
        <w:spacing w:before="102" w:after="198"/>
        <w:jc w:val="both"/>
      </w:pPr>
    </w:p>
    <w:tbl>
      <w:tblPr>
        <w:tblStyle w:val="Grilledutableau"/>
        <w:tblW w:w="87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294"/>
        <w:gridCol w:w="1115"/>
        <w:gridCol w:w="1295"/>
        <w:gridCol w:w="1078"/>
        <w:gridCol w:w="1134"/>
        <w:gridCol w:w="1134"/>
      </w:tblGrid>
      <w:tr w:rsidR="00B039F4" w:rsidRPr="004E6909" w14:paraId="498A1F64" w14:textId="77777777" w:rsidTr="00366191">
        <w:tc>
          <w:tcPr>
            <w:tcW w:w="1702" w:type="dxa"/>
            <w:tcBorders>
              <w:top w:val="single" w:sz="4" w:space="0" w:color="auto"/>
              <w:left w:val="nil"/>
              <w:bottom w:val="single" w:sz="4" w:space="0" w:color="auto"/>
              <w:right w:val="nil"/>
            </w:tcBorders>
            <w:hideMark/>
          </w:tcPr>
          <w:p w14:paraId="1188617E" w14:textId="77777777" w:rsidR="00B039F4" w:rsidRPr="004E6909" w:rsidRDefault="00B039F4" w:rsidP="003E0326">
            <w:pPr>
              <w:pStyle w:val="NormalWeb"/>
              <w:spacing w:before="102" w:after="198"/>
              <w:jc w:val="both"/>
              <w:rPr>
                <w:rFonts w:ascii="Arial" w:hAnsi="Arial" w:cs="Arial"/>
                <w:b/>
                <w:bCs/>
                <w:sz w:val="20"/>
                <w:szCs w:val="20"/>
                <w:lang w:val="en-US"/>
              </w:rPr>
            </w:pPr>
            <w:r w:rsidRPr="004E6909">
              <w:rPr>
                <w:rFonts w:ascii="Arial" w:hAnsi="Arial" w:cs="Arial"/>
                <w:b/>
                <w:bCs/>
                <w:sz w:val="20"/>
                <w:szCs w:val="20"/>
                <w:lang w:val="en-US"/>
              </w:rPr>
              <w:t>Forest statistic</w:t>
            </w:r>
          </w:p>
        </w:tc>
        <w:tc>
          <w:tcPr>
            <w:tcW w:w="1294" w:type="dxa"/>
            <w:tcBorders>
              <w:top w:val="single" w:sz="4" w:space="0" w:color="auto"/>
              <w:left w:val="nil"/>
              <w:bottom w:val="single" w:sz="4" w:space="0" w:color="auto"/>
              <w:right w:val="nil"/>
            </w:tcBorders>
            <w:hideMark/>
          </w:tcPr>
          <w:p w14:paraId="3810E8CE" w14:textId="77777777" w:rsidR="00B039F4" w:rsidRPr="004E6909" w:rsidRDefault="00B039F4" w:rsidP="003E0326">
            <w:pPr>
              <w:pStyle w:val="NormalWeb"/>
              <w:spacing w:before="102" w:after="198"/>
              <w:jc w:val="center"/>
              <w:rPr>
                <w:rFonts w:ascii="Arial" w:hAnsi="Arial" w:cs="Arial"/>
                <w:b/>
                <w:bCs/>
                <w:sz w:val="20"/>
                <w:szCs w:val="20"/>
                <w:lang w:val="en-US"/>
              </w:rPr>
            </w:pPr>
            <w:r w:rsidRPr="004E6909">
              <w:rPr>
                <w:rFonts w:ascii="Arial" w:hAnsi="Arial" w:cs="Arial"/>
                <w:b/>
                <w:bCs/>
                <w:sz w:val="20"/>
                <w:szCs w:val="20"/>
                <w:lang w:val="en-US"/>
              </w:rPr>
              <w:t>1892</w:t>
            </w:r>
          </w:p>
        </w:tc>
        <w:tc>
          <w:tcPr>
            <w:tcW w:w="1115" w:type="dxa"/>
            <w:tcBorders>
              <w:top w:val="single" w:sz="4" w:space="0" w:color="auto"/>
              <w:left w:val="nil"/>
              <w:bottom w:val="single" w:sz="4" w:space="0" w:color="auto"/>
              <w:right w:val="nil"/>
            </w:tcBorders>
          </w:tcPr>
          <w:p w14:paraId="7BBFEBFE" w14:textId="77777777" w:rsidR="00B039F4" w:rsidRPr="004E6909" w:rsidRDefault="00B039F4" w:rsidP="003E0326">
            <w:pPr>
              <w:pStyle w:val="NormalWeb"/>
              <w:spacing w:before="102" w:after="198"/>
              <w:jc w:val="center"/>
              <w:rPr>
                <w:rFonts w:ascii="Arial" w:hAnsi="Arial" w:cs="Arial"/>
                <w:b/>
                <w:bCs/>
                <w:sz w:val="20"/>
                <w:szCs w:val="20"/>
                <w:lang w:val="en-US"/>
              </w:rPr>
            </w:pPr>
          </w:p>
        </w:tc>
        <w:tc>
          <w:tcPr>
            <w:tcW w:w="1295" w:type="dxa"/>
            <w:tcBorders>
              <w:top w:val="single" w:sz="4" w:space="0" w:color="auto"/>
              <w:left w:val="nil"/>
              <w:bottom w:val="single" w:sz="4" w:space="0" w:color="auto"/>
              <w:right w:val="nil"/>
            </w:tcBorders>
            <w:hideMark/>
          </w:tcPr>
          <w:p w14:paraId="0CCD6238" w14:textId="77777777" w:rsidR="00B039F4" w:rsidRPr="004E6909" w:rsidRDefault="00B039F4" w:rsidP="003E0326">
            <w:pPr>
              <w:pStyle w:val="NormalWeb"/>
              <w:spacing w:before="102" w:after="198"/>
              <w:jc w:val="center"/>
              <w:rPr>
                <w:rFonts w:ascii="Arial" w:hAnsi="Arial" w:cs="Arial"/>
                <w:b/>
                <w:bCs/>
                <w:sz w:val="20"/>
                <w:szCs w:val="20"/>
                <w:lang w:val="en-US"/>
              </w:rPr>
            </w:pPr>
            <w:r w:rsidRPr="004E6909">
              <w:rPr>
                <w:rFonts w:ascii="Arial" w:hAnsi="Arial" w:cs="Arial"/>
                <w:b/>
                <w:bCs/>
                <w:sz w:val="20"/>
                <w:szCs w:val="20"/>
                <w:lang w:val="en-US"/>
              </w:rPr>
              <w:t>1908</w:t>
            </w:r>
          </w:p>
        </w:tc>
        <w:tc>
          <w:tcPr>
            <w:tcW w:w="1078" w:type="dxa"/>
            <w:tcBorders>
              <w:top w:val="single" w:sz="4" w:space="0" w:color="auto"/>
              <w:left w:val="nil"/>
              <w:bottom w:val="single" w:sz="4" w:space="0" w:color="auto"/>
              <w:right w:val="nil"/>
            </w:tcBorders>
          </w:tcPr>
          <w:p w14:paraId="3E3DA408" w14:textId="77777777" w:rsidR="00B039F4" w:rsidRPr="004E6909" w:rsidRDefault="00B039F4" w:rsidP="003E0326">
            <w:pPr>
              <w:pStyle w:val="NormalWeb"/>
              <w:spacing w:before="102" w:after="198"/>
              <w:jc w:val="center"/>
              <w:rPr>
                <w:rFonts w:ascii="Arial" w:hAnsi="Arial" w:cs="Arial"/>
                <w:b/>
                <w:bCs/>
                <w:sz w:val="20"/>
                <w:szCs w:val="20"/>
                <w:lang w:val="en-US"/>
              </w:rPr>
            </w:pPr>
          </w:p>
        </w:tc>
        <w:tc>
          <w:tcPr>
            <w:tcW w:w="1134" w:type="dxa"/>
            <w:tcBorders>
              <w:top w:val="single" w:sz="4" w:space="0" w:color="auto"/>
              <w:left w:val="nil"/>
              <w:bottom w:val="single" w:sz="4" w:space="0" w:color="auto"/>
              <w:right w:val="nil"/>
            </w:tcBorders>
            <w:hideMark/>
          </w:tcPr>
          <w:p w14:paraId="5DCAAEC1" w14:textId="77777777" w:rsidR="00B039F4" w:rsidRPr="004E6909" w:rsidRDefault="00B039F4" w:rsidP="003E0326">
            <w:pPr>
              <w:pStyle w:val="NormalWeb"/>
              <w:spacing w:before="102" w:after="198"/>
              <w:jc w:val="center"/>
              <w:rPr>
                <w:rFonts w:ascii="Arial" w:hAnsi="Arial" w:cs="Arial"/>
                <w:b/>
                <w:bCs/>
                <w:sz w:val="20"/>
                <w:szCs w:val="20"/>
                <w:lang w:val="en-US"/>
              </w:rPr>
            </w:pPr>
            <w:r w:rsidRPr="004E6909">
              <w:rPr>
                <w:rFonts w:ascii="Arial" w:hAnsi="Arial" w:cs="Arial"/>
                <w:b/>
                <w:bCs/>
                <w:sz w:val="20"/>
                <w:szCs w:val="20"/>
                <w:lang w:val="en-US"/>
              </w:rPr>
              <w:t>1929</w:t>
            </w:r>
          </w:p>
        </w:tc>
        <w:tc>
          <w:tcPr>
            <w:tcW w:w="1134" w:type="dxa"/>
            <w:tcBorders>
              <w:top w:val="single" w:sz="4" w:space="0" w:color="auto"/>
              <w:left w:val="nil"/>
              <w:bottom w:val="single" w:sz="4" w:space="0" w:color="auto"/>
              <w:right w:val="nil"/>
            </w:tcBorders>
          </w:tcPr>
          <w:p w14:paraId="439F18E0" w14:textId="77777777" w:rsidR="00B039F4" w:rsidRPr="004E6909" w:rsidRDefault="00B039F4" w:rsidP="003E0326">
            <w:pPr>
              <w:pStyle w:val="NormalWeb"/>
              <w:spacing w:before="102" w:after="198"/>
              <w:jc w:val="center"/>
              <w:rPr>
                <w:rFonts w:ascii="Arial" w:hAnsi="Arial" w:cs="Arial"/>
                <w:sz w:val="20"/>
                <w:szCs w:val="20"/>
                <w:lang w:val="en-US"/>
              </w:rPr>
            </w:pPr>
          </w:p>
        </w:tc>
      </w:tr>
      <w:tr w:rsidR="00B039F4" w:rsidRPr="004E6909" w14:paraId="5E4BB2EE" w14:textId="77777777" w:rsidTr="00366191">
        <w:tc>
          <w:tcPr>
            <w:tcW w:w="1702" w:type="dxa"/>
            <w:tcBorders>
              <w:top w:val="single" w:sz="4" w:space="0" w:color="auto"/>
              <w:left w:val="nil"/>
              <w:bottom w:val="single" w:sz="4" w:space="0" w:color="auto"/>
              <w:right w:val="nil"/>
            </w:tcBorders>
          </w:tcPr>
          <w:p w14:paraId="704BB5A2" w14:textId="7E501044" w:rsidR="002D5CD6" w:rsidRPr="002D5CD6" w:rsidRDefault="002D5CD6" w:rsidP="002D5CD6">
            <w:pPr>
              <w:pStyle w:val="NormalWeb"/>
              <w:spacing w:before="102" w:after="198"/>
              <w:rPr>
                <w:rFonts w:ascii="Arial" w:hAnsi="Arial" w:cs="Arial"/>
                <w:sz w:val="20"/>
                <w:szCs w:val="20"/>
                <w:lang w:val="en-US"/>
              </w:rPr>
            </w:pPr>
            <w:r>
              <w:rPr>
                <w:rFonts w:ascii="Arial" w:hAnsi="Arial" w:cs="Arial"/>
                <w:b/>
                <w:bCs/>
                <w:sz w:val="20"/>
                <w:szCs w:val="20"/>
                <w:lang w:val="en-US"/>
              </w:rPr>
              <w:t>Quantiles of present-day GSD</w:t>
            </w:r>
          </w:p>
        </w:tc>
        <w:tc>
          <w:tcPr>
            <w:tcW w:w="1294" w:type="dxa"/>
            <w:tcBorders>
              <w:top w:val="single" w:sz="4" w:space="0" w:color="auto"/>
              <w:left w:val="nil"/>
              <w:bottom w:val="single" w:sz="4" w:space="0" w:color="auto"/>
              <w:right w:val="nil"/>
            </w:tcBorders>
            <w:hideMark/>
          </w:tcPr>
          <w:p w14:paraId="2383E956" w14:textId="77777777" w:rsidR="00B039F4" w:rsidRPr="004E6909" w:rsidRDefault="00B039F4" w:rsidP="003E0326">
            <w:pPr>
              <w:pStyle w:val="NormalWeb"/>
              <w:spacing w:before="102" w:after="198"/>
              <w:jc w:val="center"/>
              <w:rPr>
                <w:rFonts w:ascii="Arial" w:hAnsi="Arial" w:cs="Arial"/>
                <w:b/>
                <w:bCs/>
                <w:sz w:val="20"/>
                <w:szCs w:val="20"/>
                <w:lang w:val="en-US"/>
              </w:rPr>
            </w:pPr>
            <w:r w:rsidRPr="004E6909">
              <w:rPr>
                <w:rFonts w:ascii="Arial" w:hAnsi="Arial" w:cs="Arial"/>
                <w:b/>
                <w:bCs/>
                <w:sz w:val="20"/>
                <w:szCs w:val="20"/>
                <w:lang w:val="en-US"/>
              </w:rPr>
              <w:t>GSD</w:t>
            </w:r>
          </w:p>
          <w:p w14:paraId="169B47DC" w14:textId="77777777" w:rsidR="00B039F4" w:rsidRPr="004E6909" w:rsidRDefault="00B039F4" w:rsidP="003E0326">
            <w:pPr>
              <w:pStyle w:val="NormalWeb"/>
              <w:spacing w:before="102" w:after="198"/>
              <w:jc w:val="center"/>
              <w:rPr>
                <w:rFonts w:ascii="Arial" w:hAnsi="Arial" w:cs="Arial"/>
                <w:sz w:val="20"/>
                <w:szCs w:val="20"/>
                <w:lang w:val="en-US"/>
              </w:rPr>
            </w:pPr>
            <w:r w:rsidRPr="004E6909">
              <w:rPr>
                <w:rFonts w:ascii="Arial" w:hAnsi="Arial" w:cs="Arial"/>
                <w:sz w:val="20"/>
                <w:szCs w:val="20"/>
                <w:lang w:val="en-US"/>
              </w:rPr>
              <w:t>(m</w:t>
            </w:r>
            <w:r w:rsidRPr="004E6909">
              <w:rPr>
                <w:rFonts w:ascii="Arial" w:hAnsi="Arial" w:cs="Arial"/>
                <w:sz w:val="20"/>
                <w:szCs w:val="20"/>
                <w:vertAlign w:val="superscript"/>
                <w:lang w:val="en-US"/>
              </w:rPr>
              <w:t>3</w:t>
            </w:r>
            <w:r w:rsidRPr="004E6909">
              <w:rPr>
                <w:rFonts w:ascii="Arial" w:hAnsi="Arial" w:cs="Arial"/>
                <w:sz w:val="20"/>
                <w:szCs w:val="20"/>
                <w:lang w:val="en-US"/>
              </w:rPr>
              <w:t>/ha)</w:t>
            </w:r>
          </w:p>
        </w:tc>
        <w:tc>
          <w:tcPr>
            <w:tcW w:w="1115" w:type="dxa"/>
            <w:tcBorders>
              <w:top w:val="single" w:sz="4" w:space="0" w:color="auto"/>
              <w:left w:val="nil"/>
              <w:bottom w:val="single" w:sz="4" w:space="0" w:color="auto"/>
              <w:right w:val="nil"/>
            </w:tcBorders>
            <w:hideMark/>
          </w:tcPr>
          <w:p w14:paraId="5E207E90" w14:textId="77777777" w:rsidR="00B039F4" w:rsidRPr="004E6909" w:rsidRDefault="00B039F4" w:rsidP="003E0326">
            <w:pPr>
              <w:pStyle w:val="NormalWeb"/>
              <w:spacing w:before="102" w:after="198"/>
              <w:jc w:val="center"/>
              <w:rPr>
                <w:rFonts w:ascii="Arial" w:hAnsi="Arial" w:cs="Arial"/>
                <w:b/>
                <w:bCs/>
                <w:sz w:val="20"/>
                <w:szCs w:val="20"/>
                <w:lang w:val="en-US"/>
              </w:rPr>
            </w:pPr>
            <w:r w:rsidRPr="004E6909">
              <w:rPr>
                <w:rFonts w:ascii="Arial" w:hAnsi="Arial" w:cs="Arial"/>
                <w:b/>
                <w:bCs/>
                <w:sz w:val="20"/>
                <w:szCs w:val="20"/>
                <w:lang w:val="en-US"/>
              </w:rPr>
              <w:t>GS</w:t>
            </w:r>
          </w:p>
          <w:p w14:paraId="1FA44AA2" w14:textId="77777777" w:rsidR="00B039F4" w:rsidRPr="004E6909" w:rsidRDefault="00B039F4" w:rsidP="003E0326">
            <w:pPr>
              <w:pStyle w:val="NormalWeb"/>
              <w:spacing w:before="102" w:after="198"/>
              <w:jc w:val="center"/>
              <w:rPr>
                <w:rFonts w:ascii="Arial" w:hAnsi="Arial" w:cs="Arial"/>
                <w:sz w:val="20"/>
                <w:szCs w:val="20"/>
                <w:lang w:val="en-US"/>
              </w:rPr>
            </w:pPr>
            <w:r w:rsidRPr="004E6909">
              <w:rPr>
                <w:rFonts w:ascii="Arial" w:hAnsi="Arial" w:cs="Arial"/>
                <w:sz w:val="20"/>
                <w:szCs w:val="20"/>
                <w:lang w:val="en-US"/>
              </w:rPr>
              <w:t>(x 10</w:t>
            </w:r>
            <w:r w:rsidRPr="004E6909">
              <w:rPr>
                <w:rFonts w:ascii="Arial" w:hAnsi="Arial" w:cs="Arial"/>
                <w:sz w:val="20"/>
                <w:szCs w:val="20"/>
                <w:vertAlign w:val="superscript"/>
                <w:lang w:val="en-US"/>
              </w:rPr>
              <w:t>6</w:t>
            </w:r>
            <w:r w:rsidRPr="004E6909">
              <w:rPr>
                <w:rFonts w:ascii="Arial" w:hAnsi="Arial" w:cs="Arial"/>
                <w:sz w:val="20"/>
                <w:szCs w:val="20"/>
                <w:lang w:val="en-US"/>
              </w:rPr>
              <w:t xml:space="preserve"> m</w:t>
            </w:r>
            <w:r w:rsidRPr="004E6909">
              <w:rPr>
                <w:rFonts w:ascii="Arial" w:hAnsi="Arial" w:cs="Arial"/>
                <w:sz w:val="20"/>
                <w:szCs w:val="20"/>
                <w:vertAlign w:val="superscript"/>
                <w:lang w:val="en-US"/>
              </w:rPr>
              <w:t>3</w:t>
            </w:r>
            <w:r w:rsidRPr="004E6909">
              <w:rPr>
                <w:rFonts w:ascii="Arial" w:hAnsi="Arial" w:cs="Arial"/>
                <w:sz w:val="20"/>
                <w:szCs w:val="20"/>
                <w:lang w:val="en-US"/>
              </w:rPr>
              <w:t>)</w:t>
            </w:r>
          </w:p>
        </w:tc>
        <w:tc>
          <w:tcPr>
            <w:tcW w:w="1295" w:type="dxa"/>
            <w:tcBorders>
              <w:top w:val="single" w:sz="4" w:space="0" w:color="auto"/>
              <w:left w:val="nil"/>
              <w:bottom w:val="single" w:sz="4" w:space="0" w:color="auto"/>
              <w:right w:val="nil"/>
            </w:tcBorders>
            <w:hideMark/>
          </w:tcPr>
          <w:p w14:paraId="7CCFE70A" w14:textId="77777777" w:rsidR="00B039F4" w:rsidRPr="004E6909" w:rsidRDefault="00B039F4" w:rsidP="003E0326">
            <w:pPr>
              <w:pStyle w:val="NormalWeb"/>
              <w:spacing w:before="102" w:after="198"/>
              <w:jc w:val="center"/>
              <w:rPr>
                <w:rFonts w:ascii="Arial" w:hAnsi="Arial" w:cs="Arial"/>
                <w:b/>
                <w:bCs/>
                <w:sz w:val="20"/>
                <w:szCs w:val="20"/>
                <w:lang w:val="en-US"/>
              </w:rPr>
            </w:pPr>
            <w:r w:rsidRPr="004E6909">
              <w:rPr>
                <w:rFonts w:ascii="Arial" w:hAnsi="Arial" w:cs="Arial"/>
                <w:b/>
                <w:bCs/>
                <w:sz w:val="20"/>
                <w:szCs w:val="20"/>
                <w:lang w:val="en-US"/>
              </w:rPr>
              <w:t>GSD</w:t>
            </w:r>
          </w:p>
        </w:tc>
        <w:tc>
          <w:tcPr>
            <w:tcW w:w="1078" w:type="dxa"/>
            <w:tcBorders>
              <w:top w:val="single" w:sz="4" w:space="0" w:color="auto"/>
              <w:left w:val="nil"/>
              <w:bottom w:val="single" w:sz="4" w:space="0" w:color="auto"/>
              <w:right w:val="nil"/>
            </w:tcBorders>
            <w:hideMark/>
          </w:tcPr>
          <w:p w14:paraId="4EDF61B1" w14:textId="77777777" w:rsidR="00B039F4" w:rsidRPr="004E6909" w:rsidRDefault="00B039F4" w:rsidP="003E0326">
            <w:pPr>
              <w:pStyle w:val="NormalWeb"/>
              <w:spacing w:before="102" w:after="198"/>
              <w:jc w:val="center"/>
              <w:rPr>
                <w:rFonts w:ascii="Arial" w:hAnsi="Arial" w:cs="Arial"/>
                <w:b/>
                <w:bCs/>
                <w:sz w:val="20"/>
                <w:szCs w:val="20"/>
                <w:lang w:val="en-US"/>
              </w:rPr>
            </w:pPr>
            <w:r w:rsidRPr="004E6909">
              <w:rPr>
                <w:rFonts w:ascii="Arial" w:hAnsi="Arial" w:cs="Arial"/>
                <w:b/>
                <w:bCs/>
                <w:sz w:val="20"/>
                <w:szCs w:val="20"/>
                <w:lang w:val="en-US"/>
              </w:rPr>
              <w:t>GS</w:t>
            </w:r>
          </w:p>
        </w:tc>
        <w:tc>
          <w:tcPr>
            <w:tcW w:w="1134" w:type="dxa"/>
            <w:tcBorders>
              <w:top w:val="single" w:sz="4" w:space="0" w:color="auto"/>
              <w:left w:val="nil"/>
              <w:bottom w:val="single" w:sz="4" w:space="0" w:color="auto"/>
              <w:right w:val="nil"/>
            </w:tcBorders>
            <w:hideMark/>
          </w:tcPr>
          <w:p w14:paraId="6AB3B544" w14:textId="77777777" w:rsidR="00B039F4" w:rsidRPr="004E6909" w:rsidRDefault="00B039F4" w:rsidP="003E0326">
            <w:pPr>
              <w:pStyle w:val="NormalWeb"/>
              <w:spacing w:before="102" w:after="198"/>
              <w:jc w:val="center"/>
              <w:rPr>
                <w:rFonts w:ascii="Arial" w:hAnsi="Arial" w:cs="Arial"/>
                <w:b/>
                <w:bCs/>
                <w:sz w:val="20"/>
                <w:szCs w:val="20"/>
                <w:lang w:val="en-US"/>
              </w:rPr>
            </w:pPr>
            <w:r w:rsidRPr="004E6909">
              <w:rPr>
                <w:rFonts w:ascii="Arial" w:hAnsi="Arial" w:cs="Arial"/>
                <w:b/>
                <w:bCs/>
                <w:sz w:val="20"/>
                <w:szCs w:val="20"/>
                <w:lang w:val="en-US"/>
              </w:rPr>
              <w:t>GSD</w:t>
            </w:r>
          </w:p>
        </w:tc>
        <w:tc>
          <w:tcPr>
            <w:tcW w:w="1134" w:type="dxa"/>
            <w:tcBorders>
              <w:top w:val="single" w:sz="4" w:space="0" w:color="auto"/>
              <w:left w:val="nil"/>
              <w:bottom w:val="single" w:sz="4" w:space="0" w:color="auto"/>
              <w:right w:val="nil"/>
            </w:tcBorders>
            <w:hideMark/>
          </w:tcPr>
          <w:p w14:paraId="0B3DD61C" w14:textId="77777777" w:rsidR="00B039F4" w:rsidRPr="004E6909" w:rsidRDefault="00B039F4" w:rsidP="003E0326">
            <w:pPr>
              <w:pStyle w:val="NormalWeb"/>
              <w:spacing w:before="102" w:after="198"/>
              <w:jc w:val="center"/>
              <w:rPr>
                <w:rFonts w:ascii="Arial" w:hAnsi="Arial" w:cs="Arial"/>
                <w:b/>
                <w:bCs/>
                <w:sz w:val="20"/>
                <w:szCs w:val="20"/>
                <w:lang w:val="en-US"/>
              </w:rPr>
            </w:pPr>
            <w:r w:rsidRPr="004E6909">
              <w:rPr>
                <w:rFonts w:ascii="Arial" w:hAnsi="Arial" w:cs="Arial"/>
                <w:b/>
                <w:bCs/>
                <w:sz w:val="20"/>
                <w:szCs w:val="20"/>
                <w:lang w:val="en-US"/>
              </w:rPr>
              <w:t>GS</w:t>
            </w:r>
          </w:p>
        </w:tc>
      </w:tr>
      <w:tr w:rsidR="00B039F4" w:rsidRPr="004E6909" w14:paraId="766DDE94" w14:textId="77777777" w:rsidTr="00366191">
        <w:tc>
          <w:tcPr>
            <w:tcW w:w="1702" w:type="dxa"/>
            <w:tcBorders>
              <w:top w:val="single" w:sz="4" w:space="0" w:color="auto"/>
              <w:left w:val="nil"/>
              <w:bottom w:val="nil"/>
              <w:right w:val="nil"/>
            </w:tcBorders>
            <w:hideMark/>
          </w:tcPr>
          <w:p w14:paraId="191C4E99" w14:textId="77777777" w:rsidR="00B039F4" w:rsidRPr="004E6909" w:rsidRDefault="00B039F4" w:rsidP="003E0326">
            <w:pPr>
              <w:pStyle w:val="NormalWeb"/>
              <w:spacing w:before="120"/>
              <w:jc w:val="both"/>
              <w:rPr>
                <w:rFonts w:ascii="Arial" w:hAnsi="Arial" w:cs="Arial"/>
                <w:b/>
                <w:bCs/>
                <w:sz w:val="20"/>
                <w:szCs w:val="20"/>
                <w:lang w:val="en-US"/>
              </w:rPr>
            </w:pPr>
            <w:r w:rsidRPr="004E6909">
              <w:rPr>
                <w:rFonts w:ascii="Arial" w:hAnsi="Arial" w:cs="Arial"/>
                <w:b/>
                <w:bCs/>
                <w:sz w:val="20"/>
                <w:szCs w:val="20"/>
                <w:lang w:val="en-US"/>
              </w:rPr>
              <w:t>Q10</w:t>
            </w:r>
          </w:p>
        </w:tc>
        <w:tc>
          <w:tcPr>
            <w:tcW w:w="1294" w:type="dxa"/>
            <w:tcBorders>
              <w:top w:val="single" w:sz="4" w:space="0" w:color="auto"/>
              <w:left w:val="nil"/>
              <w:bottom w:val="nil"/>
              <w:right w:val="nil"/>
            </w:tcBorders>
            <w:hideMark/>
          </w:tcPr>
          <w:p w14:paraId="6DFFF9E7"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20.9</w:t>
            </w:r>
          </w:p>
        </w:tc>
        <w:tc>
          <w:tcPr>
            <w:tcW w:w="1115" w:type="dxa"/>
            <w:tcBorders>
              <w:top w:val="single" w:sz="4" w:space="0" w:color="auto"/>
              <w:left w:val="nil"/>
              <w:bottom w:val="nil"/>
              <w:right w:val="nil"/>
            </w:tcBorders>
            <w:hideMark/>
          </w:tcPr>
          <w:p w14:paraId="10230736"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199</w:t>
            </w:r>
          </w:p>
        </w:tc>
        <w:tc>
          <w:tcPr>
            <w:tcW w:w="1295" w:type="dxa"/>
            <w:tcBorders>
              <w:top w:val="single" w:sz="4" w:space="0" w:color="auto"/>
              <w:left w:val="nil"/>
              <w:bottom w:val="nil"/>
              <w:right w:val="nil"/>
            </w:tcBorders>
            <w:hideMark/>
          </w:tcPr>
          <w:p w14:paraId="2AD8527F"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23.7</w:t>
            </w:r>
          </w:p>
        </w:tc>
        <w:tc>
          <w:tcPr>
            <w:tcW w:w="1078" w:type="dxa"/>
            <w:tcBorders>
              <w:top w:val="single" w:sz="4" w:space="0" w:color="auto"/>
              <w:left w:val="nil"/>
              <w:bottom w:val="nil"/>
              <w:right w:val="nil"/>
            </w:tcBorders>
            <w:hideMark/>
          </w:tcPr>
          <w:p w14:paraId="47E1AE99"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234</w:t>
            </w:r>
          </w:p>
        </w:tc>
        <w:tc>
          <w:tcPr>
            <w:tcW w:w="1134" w:type="dxa"/>
            <w:tcBorders>
              <w:top w:val="single" w:sz="4" w:space="0" w:color="auto"/>
              <w:left w:val="nil"/>
              <w:bottom w:val="nil"/>
              <w:right w:val="nil"/>
            </w:tcBorders>
            <w:hideMark/>
          </w:tcPr>
          <w:p w14:paraId="37F402F7"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20.3</w:t>
            </w:r>
          </w:p>
        </w:tc>
        <w:tc>
          <w:tcPr>
            <w:tcW w:w="1134" w:type="dxa"/>
            <w:tcBorders>
              <w:top w:val="single" w:sz="4" w:space="0" w:color="auto"/>
              <w:left w:val="nil"/>
              <w:bottom w:val="nil"/>
              <w:right w:val="nil"/>
            </w:tcBorders>
            <w:hideMark/>
          </w:tcPr>
          <w:p w14:paraId="2722A057"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217</w:t>
            </w:r>
          </w:p>
        </w:tc>
      </w:tr>
      <w:tr w:rsidR="00B039F4" w:rsidRPr="004E6909" w14:paraId="2F63DE36" w14:textId="77777777" w:rsidTr="00366191">
        <w:tc>
          <w:tcPr>
            <w:tcW w:w="1702" w:type="dxa"/>
            <w:hideMark/>
          </w:tcPr>
          <w:p w14:paraId="7000BDB6" w14:textId="77777777" w:rsidR="00B039F4" w:rsidRPr="004E6909" w:rsidRDefault="00B039F4" w:rsidP="003E0326">
            <w:pPr>
              <w:pStyle w:val="NormalWeb"/>
              <w:spacing w:before="120"/>
              <w:jc w:val="both"/>
              <w:rPr>
                <w:rFonts w:ascii="Arial" w:hAnsi="Arial" w:cs="Arial"/>
                <w:b/>
                <w:bCs/>
                <w:sz w:val="20"/>
                <w:szCs w:val="20"/>
                <w:lang w:val="en-US"/>
              </w:rPr>
            </w:pPr>
            <w:r w:rsidRPr="004E6909">
              <w:rPr>
                <w:rFonts w:ascii="Arial" w:hAnsi="Arial" w:cs="Arial"/>
                <w:b/>
                <w:bCs/>
                <w:sz w:val="20"/>
                <w:szCs w:val="20"/>
                <w:lang w:val="en-US"/>
              </w:rPr>
              <w:t>Q15</w:t>
            </w:r>
          </w:p>
        </w:tc>
        <w:tc>
          <w:tcPr>
            <w:tcW w:w="1294" w:type="dxa"/>
            <w:hideMark/>
          </w:tcPr>
          <w:p w14:paraId="677AE953"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31.9</w:t>
            </w:r>
          </w:p>
        </w:tc>
        <w:tc>
          <w:tcPr>
            <w:tcW w:w="1115" w:type="dxa"/>
            <w:hideMark/>
          </w:tcPr>
          <w:p w14:paraId="7155F8E1"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304</w:t>
            </w:r>
          </w:p>
        </w:tc>
        <w:tc>
          <w:tcPr>
            <w:tcW w:w="1295" w:type="dxa"/>
            <w:hideMark/>
          </w:tcPr>
          <w:p w14:paraId="0A39C6E1"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35.6</w:t>
            </w:r>
          </w:p>
        </w:tc>
        <w:tc>
          <w:tcPr>
            <w:tcW w:w="1078" w:type="dxa"/>
            <w:hideMark/>
          </w:tcPr>
          <w:p w14:paraId="658F5205"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352</w:t>
            </w:r>
          </w:p>
        </w:tc>
        <w:tc>
          <w:tcPr>
            <w:tcW w:w="1134" w:type="dxa"/>
            <w:hideMark/>
          </w:tcPr>
          <w:p w14:paraId="464A7111"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31.3</w:t>
            </w:r>
          </w:p>
        </w:tc>
        <w:tc>
          <w:tcPr>
            <w:tcW w:w="1134" w:type="dxa"/>
            <w:hideMark/>
          </w:tcPr>
          <w:p w14:paraId="30E07E8E"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334</w:t>
            </w:r>
          </w:p>
        </w:tc>
      </w:tr>
      <w:tr w:rsidR="00B039F4" w:rsidRPr="004E6909" w14:paraId="7A65DEEA" w14:textId="77777777" w:rsidTr="00366191">
        <w:tc>
          <w:tcPr>
            <w:tcW w:w="1702" w:type="dxa"/>
            <w:hideMark/>
          </w:tcPr>
          <w:p w14:paraId="2550822E" w14:textId="77777777" w:rsidR="00B039F4" w:rsidRPr="004E6909" w:rsidRDefault="00B039F4" w:rsidP="003E0326">
            <w:pPr>
              <w:pStyle w:val="NormalWeb"/>
              <w:spacing w:before="120"/>
              <w:jc w:val="both"/>
              <w:rPr>
                <w:rFonts w:ascii="Arial" w:hAnsi="Arial" w:cs="Arial"/>
                <w:b/>
                <w:bCs/>
                <w:sz w:val="20"/>
                <w:szCs w:val="20"/>
                <w:lang w:val="en-US"/>
              </w:rPr>
            </w:pPr>
            <w:r w:rsidRPr="004E6909">
              <w:rPr>
                <w:rFonts w:ascii="Arial" w:hAnsi="Arial" w:cs="Arial"/>
                <w:b/>
                <w:bCs/>
                <w:sz w:val="20"/>
                <w:szCs w:val="20"/>
                <w:lang w:val="en-US"/>
              </w:rPr>
              <w:t>Q20</w:t>
            </w:r>
          </w:p>
        </w:tc>
        <w:tc>
          <w:tcPr>
            <w:tcW w:w="1294" w:type="dxa"/>
            <w:hideMark/>
          </w:tcPr>
          <w:p w14:paraId="1C9ED9E8"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43.8</w:t>
            </w:r>
          </w:p>
        </w:tc>
        <w:tc>
          <w:tcPr>
            <w:tcW w:w="1115" w:type="dxa"/>
            <w:hideMark/>
          </w:tcPr>
          <w:p w14:paraId="151A5FCB"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417</w:t>
            </w:r>
          </w:p>
        </w:tc>
        <w:tc>
          <w:tcPr>
            <w:tcW w:w="1295" w:type="dxa"/>
            <w:hideMark/>
          </w:tcPr>
          <w:p w14:paraId="2FD99F4D"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48.0</w:t>
            </w:r>
          </w:p>
        </w:tc>
        <w:tc>
          <w:tcPr>
            <w:tcW w:w="1078" w:type="dxa"/>
            <w:hideMark/>
          </w:tcPr>
          <w:p w14:paraId="4AC11B6C"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475</w:t>
            </w:r>
          </w:p>
        </w:tc>
        <w:tc>
          <w:tcPr>
            <w:tcW w:w="1134" w:type="dxa"/>
            <w:hideMark/>
          </w:tcPr>
          <w:p w14:paraId="6D45DEE4"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43.2</w:t>
            </w:r>
          </w:p>
        </w:tc>
        <w:tc>
          <w:tcPr>
            <w:tcW w:w="1134" w:type="dxa"/>
            <w:hideMark/>
          </w:tcPr>
          <w:p w14:paraId="2C84B6CF"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461</w:t>
            </w:r>
          </w:p>
        </w:tc>
      </w:tr>
      <w:tr w:rsidR="00B039F4" w:rsidRPr="004E6909" w14:paraId="62487CFC" w14:textId="77777777" w:rsidTr="00366191">
        <w:tc>
          <w:tcPr>
            <w:tcW w:w="1702" w:type="dxa"/>
            <w:hideMark/>
          </w:tcPr>
          <w:p w14:paraId="3125AE4B" w14:textId="77777777" w:rsidR="00B039F4" w:rsidRPr="004E6909" w:rsidRDefault="00B039F4" w:rsidP="003E0326">
            <w:pPr>
              <w:pStyle w:val="NormalWeb"/>
              <w:spacing w:before="120"/>
              <w:jc w:val="both"/>
              <w:rPr>
                <w:rFonts w:ascii="Arial" w:hAnsi="Arial" w:cs="Arial"/>
                <w:b/>
                <w:bCs/>
                <w:sz w:val="20"/>
                <w:szCs w:val="20"/>
                <w:lang w:val="en-US"/>
              </w:rPr>
            </w:pPr>
            <w:r w:rsidRPr="004E6909">
              <w:rPr>
                <w:rFonts w:ascii="Arial" w:hAnsi="Arial" w:cs="Arial"/>
                <w:b/>
                <w:bCs/>
                <w:sz w:val="20"/>
                <w:szCs w:val="20"/>
                <w:lang w:val="en-US"/>
              </w:rPr>
              <w:t>Q25</w:t>
            </w:r>
          </w:p>
        </w:tc>
        <w:tc>
          <w:tcPr>
            <w:tcW w:w="1294" w:type="dxa"/>
            <w:hideMark/>
          </w:tcPr>
          <w:p w14:paraId="0D9C53AF"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55.3</w:t>
            </w:r>
          </w:p>
        </w:tc>
        <w:tc>
          <w:tcPr>
            <w:tcW w:w="1115" w:type="dxa"/>
            <w:hideMark/>
          </w:tcPr>
          <w:p w14:paraId="41430B49"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526</w:t>
            </w:r>
          </w:p>
        </w:tc>
        <w:tc>
          <w:tcPr>
            <w:tcW w:w="1295" w:type="dxa"/>
            <w:hideMark/>
          </w:tcPr>
          <w:p w14:paraId="4414B787"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59.9</w:t>
            </w:r>
          </w:p>
        </w:tc>
        <w:tc>
          <w:tcPr>
            <w:tcW w:w="1078" w:type="dxa"/>
            <w:hideMark/>
          </w:tcPr>
          <w:p w14:paraId="69D17EDF"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592</w:t>
            </w:r>
          </w:p>
        </w:tc>
        <w:tc>
          <w:tcPr>
            <w:tcW w:w="1134" w:type="dxa"/>
            <w:hideMark/>
          </w:tcPr>
          <w:p w14:paraId="24FD2022"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54.6</w:t>
            </w:r>
          </w:p>
        </w:tc>
        <w:tc>
          <w:tcPr>
            <w:tcW w:w="1134" w:type="dxa"/>
            <w:hideMark/>
          </w:tcPr>
          <w:p w14:paraId="1DC67A24"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583</w:t>
            </w:r>
          </w:p>
        </w:tc>
      </w:tr>
      <w:tr w:rsidR="00B039F4" w:rsidRPr="004E6909" w14:paraId="016CBA34" w14:textId="77777777" w:rsidTr="00366191">
        <w:tc>
          <w:tcPr>
            <w:tcW w:w="1702" w:type="dxa"/>
            <w:hideMark/>
          </w:tcPr>
          <w:p w14:paraId="11EFBB72" w14:textId="77777777" w:rsidR="00B039F4" w:rsidRPr="004E6909" w:rsidRDefault="00B039F4" w:rsidP="003E0326">
            <w:pPr>
              <w:pStyle w:val="NormalWeb"/>
              <w:spacing w:before="120"/>
              <w:jc w:val="both"/>
              <w:rPr>
                <w:rFonts w:ascii="Arial" w:hAnsi="Arial" w:cs="Arial"/>
                <w:b/>
                <w:bCs/>
                <w:sz w:val="20"/>
                <w:szCs w:val="20"/>
                <w:lang w:val="en-US"/>
              </w:rPr>
            </w:pPr>
            <w:r w:rsidRPr="004E6909">
              <w:rPr>
                <w:rFonts w:ascii="Arial" w:hAnsi="Arial" w:cs="Arial"/>
                <w:b/>
                <w:bCs/>
                <w:sz w:val="20"/>
                <w:szCs w:val="20"/>
                <w:lang w:val="en-US"/>
              </w:rPr>
              <w:t>Q30</w:t>
            </w:r>
          </w:p>
        </w:tc>
        <w:tc>
          <w:tcPr>
            <w:tcW w:w="1294" w:type="dxa"/>
            <w:hideMark/>
          </w:tcPr>
          <w:p w14:paraId="34F6CD78"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66.7</w:t>
            </w:r>
          </w:p>
        </w:tc>
        <w:tc>
          <w:tcPr>
            <w:tcW w:w="1115" w:type="dxa"/>
            <w:hideMark/>
          </w:tcPr>
          <w:p w14:paraId="7B355240"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635</w:t>
            </w:r>
          </w:p>
        </w:tc>
        <w:tc>
          <w:tcPr>
            <w:tcW w:w="1295" w:type="dxa"/>
            <w:hideMark/>
          </w:tcPr>
          <w:p w14:paraId="47A16366"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71.4</w:t>
            </w:r>
          </w:p>
        </w:tc>
        <w:tc>
          <w:tcPr>
            <w:tcW w:w="1078" w:type="dxa"/>
            <w:hideMark/>
          </w:tcPr>
          <w:p w14:paraId="156F2D87"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706</w:t>
            </w:r>
          </w:p>
        </w:tc>
        <w:tc>
          <w:tcPr>
            <w:tcW w:w="1134" w:type="dxa"/>
            <w:hideMark/>
          </w:tcPr>
          <w:p w14:paraId="653255FA"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65.8</w:t>
            </w:r>
          </w:p>
        </w:tc>
        <w:tc>
          <w:tcPr>
            <w:tcW w:w="1134" w:type="dxa"/>
            <w:hideMark/>
          </w:tcPr>
          <w:p w14:paraId="57195207"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702</w:t>
            </w:r>
          </w:p>
        </w:tc>
      </w:tr>
      <w:tr w:rsidR="00B039F4" w:rsidRPr="004E6909" w14:paraId="783E4675" w14:textId="77777777" w:rsidTr="00366191">
        <w:tc>
          <w:tcPr>
            <w:tcW w:w="1702" w:type="dxa"/>
            <w:hideMark/>
          </w:tcPr>
          <w:p w14:paraId="43300055" w14:textId="77777777" w:rsidR="00B039F4" w:rsidRPr="004E6909" w:rsidRDefault="00B039F4" w:rsidP="003E0326">
            <w:pPr>
              <w:pStyle w:val="NormalWeb"/>
              <w:spacing w:before="120"/>
              <w:jc w:val="both"/>
              <w:rPr>
                <w:rFonts w:ascii="Arial" w:hAnsi="Arial" w:cs="Arial"/>
                <w:b/>
                <w:bCs/>
                <w:sz w:val="20"/>
                <w:szCs w:val="20"/>
                <w:lang w:val="en-US"/>
              </w:rPr>
            </w:pPr>
            <w:r w:rsidRPr="004E6909">
              <w:rPr>
                <w:rFonts w:ascii="Arial" w:hAnsi="Arial" w:cs="Arial"/>
                <w:b/>
                <w:bCs/>
                <w:sz w:val="20"/>
                <w:szCs w:val="20"/>
                <w:lang w:val="en-US"/>
              </w:rPr>
              <w:t>Q35</w:t>
            </w:r>
          </w:p>
        </w:tc>
        <w:tc>
          <w:tcPr>
            <w:tcW w:w="1294" w:type="dxa"/>
            <w:hideMark/>
          </w:tcPr>
          <w:p w14:paraId="23899380"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77.6</w:t>
            </w:r>
          </w:p>
        </w:tc>
        <w:tc>
          <w:tcPr>
            <w:tcW w:w="1115" w:type="dxa"/>
            <w:hideMark/>
          </w:tcPr>
          <w:p w14:paraId="6FEC538A"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739</w:t>
            </w:r>
          </w:p>
        </w:tc>
        <w:tc>
          <w:tcPr>
            <w:tcW w:w="1295" w:type="dxa"/>
            <w:hideMark/>
          </w:tcPr>
          <w:p w14:paraId="584DBE42"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82.6</w:t>
            </w:r>
          </w:p>
        </w:tc>
        <w:tc>
          <w:tcPr>
            <w:tcW w:w="1078" w:type="dxa"/>
            <w:hideMark/>
          </w:tcPr>
          <w:p w14:paraId="3988BDD2"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817</w:t>
            </w:r>
          </w:p>
        </w:tc>
        <w:tc>
          <w:tcPr>
            <w:tcW w:w="1134" w:type="dxa"/>
            <w:hideMark/>
          </w:tcPr>
          <w:p w14:paraId="4DE704F1"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76.8</w:t>
            </w:r>
          </w:p>
        </w:tc>
        <w:tc>
          <w:tcPr>
            <w:tcW w:w="1134" w:type="dxa"/>
            <w:hideMark/>
          </w:tcPr>
          <w:p w14:paraId="32B581B8"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819</w:t>
            </w:r>
          </w:p>
        </w:tc>
      </w:tr>
      <w:tr w:rsidR="00B039F4" w:rsidRPr="004E6909" w14:paraId="4DB3EA55" w14:textId="77777777" w:rsidTr="00366191">
        <w:tc>
          <w:tcPr>
            <w:tcW w:w="1702" w:type="dxa"/>
            <w:hideMark/>
          </w:tcPr>
          <w:p w14:paraId="0821F5D0" w14:textId="77777777" w:rsidR="00B039F4" w:rsidRPr="004E6909" w:rsidRDefault="00B039F4" w:rsidP="003E0326">
            <w:pPr>
              <w:pStyle w:val="NormalWeb"/>
              <w:spacing w:before="120"/>
              <w:jc w:val="both"/>
              <w:rPr>
                <w:rFonts w:ascii="Arial" w:hAnsi="Arial" w:cs="Arial"/>
                <w:b/>
                <w:bCs/>
                <w:sz w:val="20"/>
                <w:szCs w:val="20"/>
                <w:lang w:val="en-US"/>
              </w:rPr>
            </w:pPr>
            <w:r w:rsidRPr="004E6909">
              <w:rPr>
                <w:rFonts w:ascii="Arial" w:hAnsi="Arial" w:cs="Arial"/>
                <w:b/>
                <w:bCs/>
                <w:sz w:val="20"/>
                <w:szCs w:val="20"/>
                <w:lang w:val="en-US"/>
              </w:rPr>
              <w:t>Q40</w:t>
            </w:r>
          </w:p>
        </w:tc>
        <w:tc>
          <w:tcPr>
            <w:tcW w:w="1294" w:type="dxa"/>
            <w:hideMark/>
          </w:tcPr>
          <w:p w14:paraId="19DFD10E"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88.8</w:t>
            </w:r>
          </w:p>
        </w:tc>
        <w:tc>
          <w:tcPr>
            <w:tcW w:w="1115" w:type="dxa"/>
            <w:hideMark/>
          </w:tcPr>
          <w:p w14:paraId="3A63CB2C"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845</w:t>
            </w:r>
          </w:p>
        </w:tc>
        <w:tc>
          <w:tcPr>
            <w:tcW w:w="1295" w:type="dxa"/>
            <w:hideMark/>
          </w:tcPr>
          <w:p w14:paraId="21761C98"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93.7</w:t>
            </w:r>
          </w:p>
        </w:tc>
        <w:tc>
          <w:tcPr>
            <w:tcW w:w="1078" w:type="dxa"/>
            <w:hideMark/>
          </w:tcPr>
          <w:p w14:paraId="4B33C33E"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927</w:t>
            </w:r>
          </w:p>
        </w:tc>
        <w:tc>
          <w:tcPr>
            <w:tcW w:w="1134" w:type="dxa"/>
            <w:hideMark/>
          </w:tcPr>
          <w:p w14:paraId="1BD5FB11"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87.8</w:t>
            </w:r>
          </w:p>
        </w:tc>
        <w:tc>
          <w:tcPr>
            <w:tcW w:w="1134" w:type="dxa"/>
            <w:hideMark/>
          </w:tcPr>
          <w:p w14:paraId="7B0D70F9"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937</w:t>
            </w:r>
          </w:p>
        </w:tc>
      </w:tr>
      <w:tr w:rsidR="00B039F4" w:rsidRPr="004E6909" w14:paraId="4D7AF3E1" w14:textId="77777777" w:rsidTr="00366191">
        <w:tc>
          <w:tcPr>
            <w:tcW w:w="1702" w:type="dxa"/>
            <w:hideMark/>
          </w:tcPr>
          <w:p w14:paraId="0A318BAF" w14:textId="77777777" w:rsidR="00B039F4" w:rsidRPr="004E6909" w:rsidRDefault="00B039F4" w:rsidP="003E0326">
            <w:pPr>
              <w:pStyle w:val="NormalWeb"/>
              <w:spacing w:before="120"/>
              <w:jc w:val="both"/>
              <w:rPr>
                <w:rFonts w:ascii="Arial" w:hAnsi="Arial" w:cs="Arial"/>
                <w:b/>
                <w:bCs/>
                <w:sz w:val="20"/>
                <w:szCs w:val="20"/>
                <w:lang w:val="en-US"/>
              </w:rPr>
            </w:pPr>
            <w:r w:rsidRPr="004E6909">
              <w:rPr>
                <w:rFonts w:ascii="Arial" w:hAnsi="Arial" w:cs="Arial"/>
                <w:b/>
                <w:bCs/>
                <w:sz w:val="20"/>
                <w:szCs w:val="20"/>
                <w:lang w:val="en-US"/>
              </w:rPr>
              <w:t>Q45</w:t>
            </w:r>
          </w:p>
        </w:tc>
        <w:tc>
          <w:tcPr>
            <w:tcW w:w="1294" w:type="dxa"/>
            <w:hideMark/>
          </w:tcPr>
          <w:p w14:paraId="29C87305"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100.1</w:t>
            </w:r>
          </w:p>
        </w:tc>
        <w:tc>
          <w:tcPr>
            <w:tcW w:w="1115" w:type="dxa"/>
            <w:hideMark/>
          </w:tcPr>
          <w:p w14:paraId="09F1545F"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953</w:t>
            </w:r>
          </w:p>
        </w:tc>
        <w:tc>
          <w:tcPr>
            <w:tcW w:w="1295" w:type="dxa"/>
            <w:hideMark/>
          </w:tcPr>
          <w:p w14:paraId="0A3E73EB"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105.1</w:t>
            </w:r>
          </w:p>
        </w:tc>
        <w:tc>
          <w:tcPr>
            <w:tcW w:w="1078" w:type="dxa"/>
            <w:hideMark/>
          </w:tcPr>
          <w:p w14:paraId="18F1A2B7"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1039</w:t>
            </w:r>
          </w:p>
        </w:tc>
        <w:tc>
          <w:tcPr>
            <w:tcW w:w="1134" w:type="dxa"/>
            <w:hideMark/>
          </w:tcPr>
          <w:p w14:paraId="08FBFDA2"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99.1</w:t>
            </w:r>
          </w:p>
        </w:tc>
        <w:tc>
          <w:tcPr>
            <w:tcW w:w="1134" w:type="dxa"/>
            <w:hideMark/>
          </w:tcPr>
          <w:p w14:paraId="463DD757"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1057</w:t>
            </w:r>
          </w:p>
        </w:tc>
      </w:tr>
      <w:tr w:rsidR="00B039F4" w:rsidRPr="004E6909" w14:paraId="1A3CD3BD" w14:textId="77777777" w:rsidTr="00366191">
        <w:tc>
          <w:tcPr>
            <w:tcW w:w="1702" w:type="dxa"/>
            <w:hideMark/>
          </w:tcPr>
          <w:p w14:paraId="00EADF53" w14:textId="77777777" w:rsidR="00B039F4" w:rsidRPr="004E6909" w:rsidRDefault="00B039F4" w:rsidP="003E0326">
            <w:pPr>
              <w:pStyle w:val="NormalWeb"/>
              <w:spacing w:before="120"/>
              <w:jc w:val="both"/>
              <w:rPr>
                <w:rFonts w:ascii="Arial" w:hAnsi="Arial" w:cs="Arial"/>
                <w:b/>
                <w:bCs/>
                <w:sz w:val="20"/>
                <w:szCs w:val="20"/>
                <w:lang w:val="en-US"/>
              </w:rPr>
            </w:pPr>
            <w:r w:rsidRPr="004E6909">
              <w:rPr>
                <w:rFonts w:ascii="Arial" w:hAnsi="Arial" w:cs="Arial"/>
                <w:b/>
                <w:bCs/>
                <w:sz w:val="20"/>
                <w:szCs w:val="20"/>
                <w:lang w:val="en-US"/>
              </w:rPr>
              <w:t>Q50</w:t>
            </w:r>
          </w:p>
        </w:tc>
        <w:tc>
          <w:tcPr>
            <w:tcW w:w="1294" w:type="dxa"/>
            <w:hideMark/>
          </w:tcPr>
          <w:p w14:paraId="4D862BCC"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111.1</w:t>
            </w:r>
          </w:p>
        </w:tc>
        <w:tc>
          <w:tcPr>
            <w:tcW w:w="1115" w:type="dxa"/>
            <w:hideMark/>
          </w:tcPr>
          <w:p w14:paraId="2F4B173D"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1058</w:t>
            </w:r>
          </w:p>
        </w:tc>
        <w:tc>
          <w:tcPr>
            <w:tcW w:w="1295" w:type="dxa"/>
            <w:hideMark/>
          </w:tcPr>
          <w:p w14:paraId="6EC75434"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116.2</w:t>
            </w:r>
          </w:p>
        </w:tc>
        <w:tc>
          <w:tcPr>
            <w:tcW w:w="1078" w:type="dxa"/>
            <w:hideMark/>
          </w:tcPr>
          <w:p w14:paraId="6FF62EF2"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1149</w:t>
            </w:r>
          </w:p>
        </w:tc>
        <w:tc>
          <w:tcPr>
            <w:tcW w:w="1134" w:type="dxa"/>
            <w:hideMark/>
          </w:tcPr>
          <w:p w14:paraId="5273F505"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109.9</w:t>
            </w:r>
          </w:p>
        </w:tc>
        <w:tc>
          <w:tcPr>
            <w:tcW w:w="1134" w:type="dxa"/>
            <w:hideMark/>
          </w:tcPr>
          <w:p w14:paraId="458BAB70"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1173</w:t>
            </w:r>
          </w:p>
        </w:tc>
      </w:tr>
      <w:tr w:rsidR="00B039F4" w:rsidRPr="004E6909" w14:paraId="79485A91" w14:textId="77777777" w:rsidTr="00366191">
        <w:tc>
          <w:tcPr>
            <w:tcW w:w="1702" w:type="dxa"/>
            <w:hideMark/>
          </w:tcPr>
          <w:p w14:paraId="2A93AA4A" w14:textId="77777777" w:rsidR="00B039F4" w:rsidRPr="004E6909" w:rsidRDefault="00B039F4" w:rsidP="003E0326">
            <w:pPr>
              <w:pStyle w:val="NormalWeb"/>
              <w:spacing w:before="120"/>
              <w:jc w:val="both"/>
              <w:rPr>
                <w:rFonts w:ascii="Arial" w:hAnsi="Arial" w:cs="Arial"/>
                <w:b/>
                <w:bCs/>
                <w:sz w:val="20"/>
                <w:szCs w:val="20"/>
                <w:lang w:val="en-US"/>
              </w:rPr>
            </w:pPr>
            <w:r w:rsidRPr="004E6909">
              <w:rPr>
                <w:rFonts w:ascii="Arial" w:hAnsi="Arial" w:cs="Arial"/>
                <w:b/>
                <w:bCs/>
                <w:sz w:val="20"/>
                <w:szCs w:val="20"/>
                <w:lang w:val="en-US"/>
              </w:rPr>
              <w:t>Q55</w:t>
            </w:r>
          </w:p>
        </w:tc>
        <w:tc>
          <w:tcPr>
            <w:tcW w:w="1294" w:type="dxa"/>
            <w:hideMark/>
          </w:tcPr>
          <w:p w14:paraId="7DF8AE4C"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122.8</w:t>
            </w:r>
          </w:p>
        </w:tc>
        <w:tc>
          <w:tcPr>
            <w:tcW w:w="1115" w:type="dxa"/>
            <w:hideMark/>
          </w:tcPr>
          <w:p w14:paraId="48439C82"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1169</w:t>
            </w:r>
          </w:p>
        </w:tc>
        <w:tc>
          <w:tcPr>
            <w:tcW w:w="1295" w:type="dxa"/>
            <w:hideMark/>
          </w:tcPr>
          <w:p w14:paraId="64D80DA7"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127.8</w:t>
            </w:r>
          </w:p>
        </w:tc>
        <w:tc>
          <w:tcPr>
            <w:tcW w:w="1078" w:type="dxa"/>
            <w:hideMark/>
          </w:tcPr>
          <w:p w14:paraId="4F90A51F"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1264</w:t>
            </w:r>
          </w:p>
        </w:tc>
        <w:tc>
          <w:tcPr>
            <w:tcW w:w="1134" w:type="dxa"/>
            <w:hideMark/>
          </w:tcPr>
          <w:p w14:paraId="7B1B6DDA"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121.5</w:t>
            </w:r>
          </w:p>
        </w:tc>
        <w:tc>
          <w:tcPr>
            <w:tcW w:w="1134" w:type="dxa"/>
            <w:hideMark/>
          </w:tcPr>
          <w:p w14:paraId="66522AFF" w14:textId="77777777" w:rsidR="00B039F4" w:rsidRPr="004E6909" w:rsidRDefault="00B039F4" w:rsidP="003E0326">
            <w:pPr>
              <w:pStyle w:val="NormalWeb"/>
              <w:spacing w:before="120"/>
              <w:jc w:val="center"/>
              <w:rPr>
                <w:rFonts w:ascii="Arial" w:hAnsi="Arial" w:cs="Arial"/>
                <w:sz w:val="20"/>
                <w:szCs w:val="20"/>
                <w:lang w:val="en-US"/>
              </w:rPr>
            </w:pPr>
            <w:r w:rsidRPr="004E6909">
              <w:rPr>
                <w:rFonts w:ascii="Arial" w:hAnsi="Arial" w:cs="Arial"/>
                <w:sz w:val="20"/>
                <w:szCs w:val="20"/>
                <w:lang w:val="en-US"/>
              </w:rPr>
              <w:t>1296</w:t>
            </w:r>
          </w:p>
        </w:tc>
      </w:tr>
      <w:tr w:rsidR="00B039F4" w:rsidRPr="004E6909" w14:paraId="69E2059F" w14:textId="77777777" w:rsidTr="00366191">
        <w:tc>
          <w:tcPr>
            <w:tcW w:w="1702" w:type="dxa"/>
            <w:hideMark/>
          </w:tcPr>
          <w:p w14:paraId="67C75606" w14:textId="77777777" w:rsidR="00B039F4" w:rsidRPr="004E6909" w:rsidRDefault="00B039F4" w:rsidP="003E0326">
            <w:pPr>
              <w:pStyle w:val="NormalWeb"/>
              <w:spacing w:before="120"/>
              <w:jc w:val="both"/>
              <w:rPr>
                <w:rFonts w:ascii="Arial" w:hAnsi="Arial" w:cs="Arial"/>
                <w:b/>
                <w:bCs/>
                <w:sz w:val="20"/>
                <w:szCs w:val="20"/>
                <w:lang w:val="en-US"/>
              </w:rPr>
            </w:pPr>
            <w:r w:rsidRPr="004E6909">
              <w:rPr>
                <w:rFonts w:ascii="Arial" w:hAnsi="Arial" w:cs="Arial"/>
                <w:b/>
                <w:bCs/>
                <w:sz w:val="20"/>
                <w:szCs w:val="20"/>
                <w:lang w:val="en-US"/>
              </w:rPr>
              <w:t>Mean</w:t>
            </w:r>
          </w:p>
        </w:tc>
        <w:tc>
          <w:tcPr>
            <w:tcW w:w="1294" w:type="dxa"/>
            <w:hideMark/>
          </w:tcPr>
          <w:p w14:paraId="653C0D01" w14:textId="77777777" w:rsidR="00B039F4" w:rsidRPr="004E6909" w:rsidRDefault="00B039F4" w:rsidP="003E0326">
            <w:pPr>
              <w:pStyle w:val="NormalWeb"/>
              <w:spacing w:before="120"/>
              <w:jc w:val="center"/>
              <w:rPr>
                <w:rFonts w:ascii="Arial" w:hAnsi="Arial" w:cs="Arial"/>
                <w:b/>
                <w:bCs/>
                <w:sz w:val="20"/>
                <w:szCs w:val="20"/>
                <w:lang w:val="en-US"/>
              </w:rPr>
            </w:pPr>
            <w:r w:rsidRPr="004E6909">
              <w:rPr>
                <w:rFonts w:ascii="Arial" w:hAnsi="Arial" w:cs="Arial"/>
                <w:b/>
                <w:bCs/>
                <w:sz w:val="20"/>
                <w:szCs w:val="20"/>
                <w:lang w:val="en-US"/>
              </w:rPr>
              <w:t>128.0</w:t>
            </w:r>
          </w:p>
        </w:tc>
        <w:tc>
          <w:tcPr>
            <w:tcW w:w="1115" w:type="dxa"/>
            <w:hideMark/>
          </w:tcPr>
          <w:p w14:paraId="4BCBBD9F" w14:textId="77777777" w:rsidR="00B039F4" w:rsidRPr="004E6909" w:rsidRDefault="00B039F4" w:rsidP="003E0326">
            <w:pPr>
              <w:pStyle w:val="NormalWeb"/>
              <w:spacing w:before="120"/>
              <w:jc w:val="center"/>
              <w:rPr>
                <w:rFonts w:ascii="Arial" w:hAnsi="Arial" w:cs="Arial"/>
                <w:b/>
                <w:bCs/>
                <w:sz w:val="20"/>
                <w:szCs w:val="20"/>
                <w:lang w:val="en-US"/>
              </w:rPr>
            </w:pPr>
            <w:r w:rsidRPr="004E6909">
              <w:rPr>
                <w:rFonts w:ascii="Arial" w:hAnsi="Arial" w:cs="Arial"/>
                <w:b/>
                <w:bCs/>
                <w:sz w:val="20"/>
                <w:szCs w:val="20"/>
                <w:lang w:val="en-US"/>
              </w:rPr>
              <w:t>1219</w:t>
            </w:r>
          </w:p>
        </w:tc>
        <w:tc>
          <w:tcPr>
            <w:tcW w:w="1295" w:type="dxa"/>
            <w:hideMark/>
          </w:tcPr>
          <w:p w14:paraId="623669EE" w14:textId="77777777" w:rsidR="00B039F4" w:rsidRPr="004E6909" w:rsidRDefault="00B039F4" w:rsidP="003E0326">
            <w:pPr>
              <w:pStyle w:val="NormalWeb"/>
              <w:spacing w:before="120"/>
              <w:jc w:val="center"/>
              <w:rPr>
                <w:rFonts w:ascii="Arial" w:hAnsi="Arial" w:cs="Arial"/>
                <w:b/>
                <w:bCs/>
                <w:sz w:val="20"/>
                <w:szCs w:val="20"/>
                <w:lang w:val="en-US"/>
              </w:rPr>
            </w:pPr>
            <w:r w:rsidRPr="004E6909">
              <w:rPr>
                <w:rFonts w:ascii="Arial" w:hAnsi="Arial" w:cs="Arial"/>
                <w:b/>
                <w:bCs/>
                <w:sz w:val="20"/>
                <w:szCs w:val="20"/>
                <w:lang w:val="en-US"/>
              </w:rPr>
              <w:t>132.1</w:t>
            </w:r>
          </w:p>
        </w:tc>
        <w:tc>
          <w:tcPr>
            <w:tcW w:w="1078" w:type="dxa"/>
            <w:hideMark/>
          </w:tcPr>
          <w:p w14:paraId="5C8AC240" w14:textId="77777777" w:rsidR="00B039F4" w:rsidRPr="004E6909" w:rsidRDefault="00B039F4" w:rsidP="003E0326">
            <w:pPr>
              <w:pStyle w:val="NormalWeb"/>
              <w:spacing w:before="120"/>
              <w:jc w:val="center"/>
              <w:rPr>
                <w:rFonts w:ascii="Arial" w:hAnsi="Arial" w:cs="Arial"/>
                <w:b/>
                <w:bCs/>
                <w:sz w:val="20"/>
                <w:szCs w:val="20"/>
                <w:lang w:val="en-US"/>
              </w:rPr>
            </w:pPr>
            <w:r w:rsidRPr="004E6909">
              <w:rPr>
                <w:rFonts w:ascii="Arial" w:hAnsi="Arial" w:cs="Arial"/>
                <w:b/>
                <w:bCs/>
                <w:sz w:val="20"/>
                <w:szCs w:val="20"/>
                <w:lang w:val="en-US"/>
              </w:rPr>
              <w:t>1306</w:t>
            </w:r>
          </w:p>
        </w:tc>
        <w:tc>
          <w:tcPr>
            <w:tcW w:w="1134" w:type="dxa"/>
            <w:hideMark/>
          </w:tcPr>
          <w:p w14:paraId="524AF594" w14:textId="77777777" w:rsidR="00B039F4" w:rsidRPr="004E6909" w:rsidRDefault="00B039F4" w:rsidP="003E0326">
            <w:pPr>
              <w:pStyle w:val="NormalWeb"/>
              <w:spacing w:before="120"/>
              <w:jc w:val="center"/>
              <w:rPr>
                <w:rFonts w:ascii="Arial" w:hAnsi="Arial" w:cs="Arial"/>
                <w:b/>
                <w:bCs/>
                <w:sz w:val="20"/>
                <w:szCs w:val="20"/>
                <w:lang w:val="en-US"/>
              </w:rPr>
            </w:pPr>
            <w:r w:rsidRPr="004E6909">
              <w:rPr>
                <w:rFonts w:ascii="Arial" w:hAnsi="Arial" w:cs="Arial"/>
                <w:b/>
                <w:bCs/>
                <w:sz w:val="20"/>
                <w:szCs w:val="20"/>
                <w:lang w:val="en-US"/>
              </w:rPr>
              <w:t>126.1</w:t>
            </w:r>
          </w:p>
        </w:tc>
        <w:tc>
          <w:tcPr>
            <w:tcW w:w="1134" w:type="dxa"/>
            <w:hideMark/>
          </w:tcPr>
          <w:p w14:paraId="20BC10ED" w14:textId="77777777" w:rsidR="00B039F4" w:rsidRPr="004E6909" w:rsidRDefault="00B039F4" w:rsidP="003E0326">
            <w:pPr>
              <w:pStyle w:val="NormalWeb"/>
              <w:spacing w:before="120"/>
              <w:jc w:val="center"/>
              <w:rPr>
                <w:rFonts w:ascii="Arial" w:hAnsi="Arial" w:cs="Arial"/>
                <w:b/>
                <w:bCs/>
                <w:sz w:val="20"/>
                <w:szCs w:val="20"/>
                <w:lang w:val="en-US"/>
              </w:rPr>
            </w:pPr>
            <w:r w:rsidRPr="004E6909">
              <w:rPr>
                <w:rFonts w:ascii="Arial" w:hAnsi="Arial" w:cs="Arial"/>
                <w:b/>
                <w:bCs/>
                <w:sz w:val="20"/>
                <w:szCs w:val="20"/>
                <w:lang w:val="en-US"/>
              </w:rPr>
              <w:t>1346</w:t>
            </w:r>
          </w:p>
        </w:tc>
      </w:tr>
      <w:tr w:rsidR="00B039F4" w:rsidRPr="004E6909" w14:paraId="31441900" w14:textId="77777777" w:rsidTr="00366191">
        <w:tc>
          <w:tcPr>
            <w:tcW w:w="1702" w:type="dxa"/>
            <w:tcBorders>
              <w:top w:val="nil"/>
              <w:left w:val="nil"/>
              <w:bottom w:val="single" w:sz="4" w:space="0" w:color="auto"/>
              <w:right w:val="nil"/>
            </w:tcBorders>
            <w:hideMark/>
          </w:tcPr>
          <w:p w14:paraId="1EFEA770" w14:textId="77777777" w:rsidR="00B039F4" w:rsidRPr="004E6909" w:rsidRDefault="00B039F4" w:rsidP="003E0326">
            <w:pPr>
              <w:pStyle w:val="NormalWeb"/>
              <w:spacing w:before="120" w:after="120"/>
              <w:jc w:val="both"/>
              <w:rPr>
                <w:rFonts w:ascii="Arial" w:hAnsi="Arial" w:cs="Arial"/>
                <w:b/>
                <w:bCs/>
                <w:sz w:val="20"/>
                <w:szCs w:val="20"/>
                <w:lang w:val="en-US"/>
              </w:rPr>
            </w:pPr>
            <w:r w:rsidRPr="004E6909">
              <w:rPr>
                <w:rFonts w:ascii="Arial" w:hAnsi="Arial" w:cs="Arial"/>
                <w:b/>
                <w:bCs/>
                <w:sz w:val="20"/>
                <w:szCs w:val="20"/>
                <w:lang w:val="en-US"/>
              </w:rPr>
              <w:t>Q60</w:t>
            </w:r>
          </w:p>
        </w:tc>
        <w:tc>
          <w:tcPr>
            <w:tcW w:w="1294" w:type="dxa"/>
            <w:tcBorders>
              <w:top w:val="nil"/>
              <w:left w:val="nil"/>
              <w:bottom w:val="single" w:sz="4" w:space="0" w:color="auto"/>
              <w:right w:val="nil"/>
            </w:tcBorders>
            <w:hideMark/>
          </w:tcPr>
          <w:p w14:paraId="2A6A4523" w14:textId="77777777" w:rsidR="00B039F4" w:rsidRPr="004E6909" w:rsidRDefault="00B039F4" w:rsidP="003E0326">
            <w:pPr>
              <w:pStyle w:val="NormalWeb"/>
              <w:spacing w:before="120" w:after="120"/>
              <w:jc w:val="center"/>
              <w:rPr>
                <w:rFonts w:ascii="Arial" w:hAnsi="Arial" w:cs="Arial"/>
                <w:sz w:val="20"/>
                <w:szCs w:val="20"/>
                <w:lang w:val="en-US"/>
              </w:rPr>
            </w:pPr>
            <w:r w:rsidRPr="004E6909">
              <w:rPr>
                <w:rFonts w:ascii="Arial" w:hAnsi="Arial" w:cs="Arial"/>
                <w:sz w:val="20"/>
                <w:szCs w:val="20"/>
                <w:lang w:val="en-US"/>
              </w:rPr>
              <w:t>134.9</w:t>
            </w:r>
          </w:p>
        </w:tc>
        <w:tc>
          <w:tcPr>
            <w:tcW w:w="1115" w:type="dxa"/>
            <w:tcBorders>
              <w:top w:val="nil"/>
              <w:left w:val="nil"/>
              <w:bottom w:val="single" w:sz="4" w:space="0" w:color="auto"/>
              <w:right w:val="nil"/>
            </w:tcBorders>
            <w:hideMark/>
          </w:tcPr>
          <w:p w14:paraId="49EB1433" w14:textId="77777777" w:rsidR="00B039F4" w:rsidRPr="004E6909" w:rsidRDefault="00B039F4" w:rsidP="003E0326">
            <w:pPr>
              <w:pStyle w:val="NormalWeb"/>
              <w:spacing w:before="120" w:after="120"/>
              <w:jc w:val="center"/>
              <w:rPr>
                <w:rFonts w:ascii="Arial" w:hAnsi="Arial" w:cs="Arial"/>
                <w:sz w:val="20"/>
                <w:szCs w:val="20"/>
                <w:lang w:val="en-US"/>
              </w:rPr>
            </w:pPr>
            <w:r w:rsidRPr="004E6909">
              <w:rPr>
                <w:rFonts w:ascii="Arial" w:hAnsi="Arial" w:cs="Arial"/>
                <w:sz w:val="20"/>
                <w:szCs w:val="20"/>
                <w:lang w:val="en-US"/>
              </w:rPr>
              <w:t>1284</w:t>
            </w:r>
          </w:p>
        </w:tc>
        <w:tc>
          <w:tcPr>
            <w:tcW w:w="1295" w:type="dxa"/>
            <w:tcBorders>
              <w:top w:val="nil"/>
              <w:left w:val="nil"/>
              <w:bottom w:val="single" w:sz="4" w:space="0" w:color="auto"/>
              <w:right w:val="nil"/>
            </w:tcBorders>
            <w:hideMark/>
          </w:tcPr>
          <w:p w14:paraId="5A72C31D" w14:textId="77777777" w:rsidR="00B039F4" w:rsidRPr="004E6909" w:rsidRDefault="00B039F4" w:rsidP="003E0326">
            <w:pPr>
              <w:pStyle w:val="NormalWeb"/>
              <w:spacing w:before="120" w:after="120"/>
              <w:jc w:val="center"/>
              <w:rPr>
                <w:rFonts w:ascii="Arial" w:hAnsi="Arial" w:cs="Arial"/>
                <w:sz w:val="20"/>
                <w:szCs w:val="20"/>
                <w:lang w:val="en-US"/>
              </w:rPr>
            </w:pPr>
            <w:r w:rsidRPr="004E6909">
              <w:rPr>
                <w:rFonts w:ascii="Arial" w:hAnsi="Arial" w:cs="Arial"/>
                <w:sz w:val="20"/>
                <w:szCs w:val="20"/>
                <w:lang w:val="en-US"/>
              </w:rPr>
              <w:t>139.7</w:t>
            </w:r>
          </w:p>
        </w:tc>
        <w:tc>
          <w:tcPr>
            <w:tcW w:w="1078" w:type="dxa"/>
            <w:tcBorders>
              <w:top w:val="nil"/>
              <w:left w:val="nil"/>
              <w:bottom w:val="single" w:sz="4" w:space="0" w:color="auto"/>
              <w:right w:val="nil"/>
            </w:tcBorders>
            <w:hideMark/>
          </w:tcPr>
          <w:p w14:paraId="7FB42086" w14:textId="77777777" w:rsidR="00B039F4" w:rsidRPr="004E6909" w:rsidRDefault="00B039F4" w:rsidP="003E0326">
            <w:pPr>
              <w:pStyle w:val="NormalWeb"/>
              <w:spacing w:before="120" w:after="120"/>
              <w:jc w:val="center"/>
              <w:rPr>
                <w:rFonts w:ascii="Arial" w:hAnsi="Arial" w:cs="Arial"/>
                <w:sz w:val="20"/>
                <w:szCs w:val="20"/>
                <w:lang w:val="en-US"/>
              </w:rPr>
            </w:pPr>
            <w:r w:rsidRPr="004E6909">
              <w:rPr>
                <w:rFonts w:ascii="Arial" w:hAnsi="Arial" w:cs="Arial"/>
                <w:sz w:val="20"/>
                <w:szCs w:val="20"/>
                <w:lang w:val="en-US"/>
              </w:rPr>
              <w:t>1382</w:t>
            </w:r>
          </w:p>
        </w:tc>
        <w:tc>
          <w:tcPr>
            <w:tcW w:w="1134" w:type="dxa"/>
            <w:tcBorders>
              <w:top w:val="nil"/>
              <w:left w:val="nil"/>
              <w:bottom w:val="single" w:sz="4" w:space="0" w:color="auto"/>
              <w:right w:val="nil"/>
            </w:tcBorders>
            <w:hideMark/>
          </w:tcPr>
          <w:p w14:paraId="3C50B196" w14:textId="77777777" w:rsidR="00B039F4" w:rsidRPr="004E6909" w:rsidRDefault="00B039F4" w:rsidP="003E0326">
            <w:pPr>
              <w:pStyle w:val="NormalWeb"/>
              <w:spacing w:before="120" w:after="120"/>
              <w:jc w:val="center"/>
              <w:rPr>
                <w:rFonts w:ascii="Arial" w:hAnsi="Arial" w:cs="Arial"/>
                <w:sz w:val="20"/>
                <w:szCs w:val="20"/>
                <w:lang w:val="en-US"/>
              </w:rPr>
            </w:pPr>
            <w:r w:rsidRPr="004E6909">
              <w:rPr>
                <w:rFonts w:ascii="Arial" w:hAnsi="Arial" w:cs="Arial"/>
                <w:sz w:val="20"/>
                <w:szCs w:val="20"/>
                <w:lang w:val="en-US"/>
              </w:rPr>
              <w:t>133.3</w:t>
            </w:r>
          </w:p>
        </w:tc>
        <w:tc>
          <w:tcPr>
            <w:tcW w:w="1134" w:type="dxa"/>
            <w:tcBorders>
              <w:top w:val="nil"/>
              <w:left w:val="nil"/>
              <w:bottom w:val="single" w:sz="4" w:space="0" w:color="auto"/>
              <w:right w:val="nil"/>
            </w:tcBorders>
            <w:hideMark/>
          </w:tcPr>
          <w:p w14:paraId="7EB99989" w14:textId="77777777" w:rsidR="00B039F4" w:rsidRPr="004E6909" w:rsidRDefault="00B039F4" w:rsidP="003E0326">
            <w:pPr>
              <w:pStyle w:val="NormalWeb"/>
              <w:spacing w:before="120" w:after="120"/>
              <w:jc w:val="center"/>
              <w:rPr>
                <w:rFonts w:ascii="Arial" w:hAnsi="Arial" w:cs="Arial"/>
                <w:sz w:val="20"/>
                <w:szCs w:val="20"/>
                <w:lang w:val="en-US"/>
              </w:rPr>
            </w:pPr>
            <w:r w:rsidRPr="004E6909">
              <w:rPr>
                <w:rFonts w:ascii="Arial" w:hAnsi="Arial" w:cs="Arial"/>
                <w:sz w:val="20"/>
                <w:szCs w:val="20"/>
                <w:lang w:val="en-US"/>
              </w:rPr>
              <w:t>1422</w:t>
            </w:r>
          </w:p>
        </w:tc>
      </w:tr>
    </w:tbl>
    <w:p w14:paraId="34964D76" w14:textId="69AC62F3" w:rsidR="00B039F4" w:rsidRPr="00CB6056" w:rsidRDefault="00B039F4" w:rsidP="00B039F4">
      <w:pPr>
        <w:pStyle w:val="NormalWeb"/>
        <w:jc w:val="both"/>
        <w:rPr>
          <w:rFonts w:ascii="Arial" w:hAnsi="Arial" w:cs="Arial"/>
          <w:sz w:val="20"/>
          <w:szCs w:val="20"/>
        </w:rPr>
      </w:pPr>
      <w:r>
        <w:br w:type="page"/>
      </w:r>
      <w:r w:rsidRPr="004E6909">
        <w:rPr>
          <w:rFonts w:ascii="Arial" w:hAnsi="Arial" w:cs="Arial"/>
          <w:b/>
          <w:bCs/>
          <w:sz w:val="20"/>
          <w:szCs w:val="20"/>
        </w:rPr>
        <w:lastRenderedPageBreak/>
        <w:t>Table S2. GS estimates of forests planted since the mid-19</w:t>
      </w:r>
      <w:r w:rsidRPr="004E6909">
        <w:rPr>
          <w:rFonts w:ascii="Arial" w:hAnsi="Arial" w:cs="Arial"/>
          <w:b/>
          <w:bCs/>
          <w:sz w:val="20"/>
          <w:szCs w:val="20"/>
          <w:vertAlign w:val="superscript"/>
        </w:rPr>
        <w:t>th</w:t>
      </w:r>
      <w:r w:rsidRPr="004E6909">
        <w:rPr>
          <w:rFonts w:ascii="Arial" w:hAnsi="Arial" w:cs="Arial"/>
          <w:b/>
          <w:bCs/>
          <w:sz w:val="20"/>
          <w:szCs w:val="20"/>
        </w:rPr>
        <w:t xml:space="preserve"> century across inland France obtained from statistics of year 2010 of the National Forest Inventory.</w:t>
      </w:r>
      <w:r w:rsidRPr="00B039F4">
        <w:rPr>
          <w:rFonts w:ascii="Arial" w:hAnsi="Arial" w:cs="Arial"/>
          <w:sz w:val="20"/>
          <w:szCs w:val="20"/>
        </w:rPr>
        <w:t xml:space="preserve"> </w:t>
      </w:r>
      <w:r w:rsidR="0083643F">
        <w:rPr>
          <w:rFonts w:ascii="Arial" w:hAnsi="Arial" w:cs="Arial"/>
          <w:sz w:val="20"/>
          <w:szCs w:val="20"/>
        </w:rPr>
        <w:t>R</w:t>
      </w:r>
      <w:r w:rsidRPr="004E6909">
        <w:rPr>
          <w:rFonts w:ascii="Arial" w:hAnsi="Arial" w:cs="Arial"/>
          <w:sz w:val="20"/>
          <w:szCs w:val="20"/>
        </w:rPr>
        <w:t>anked by decreasing order of GS.</w:t>
      </w:r>
      <w:r w:rsidR="00CB6056">
        <w:rPr>
          <w:rFonts w:ascii="Arial" w:hAnsi="Arial" w:cs="Arial"/>
          <w:sz w:val="20"/>
          <w:szCs w:val="20"/>
        </w:rPr>
        <w:t xml:space="preserve"> Confer and grand totals rounded to the nearest 1000 m</w:t>
      </w:r>
      <w:r w:rsidR="00CB6056" w:rsidRPr="00CB6056">
        <w:rPr>
          <w:rFonts w:ascii="Arial" w:hAnsi="Arial" w:cs="Arial"/>
          <w:sz w:val="20"/>
          <w:szCs w:val="20"/>
          <w:vertAlign w:val="superscript"/>
        </w:rPr>
        <w:t>3</w:t>
      </w:r>
      <w:r w:rsidR="00CB6056">
        <w:rPr>
          <w:rFonts w:ascii="Arial" w:hAnsi="Arial" w:cs="Arial"/>
          <w:sz w:val="20"/>
          <w:szCs w:val="20"/>
        </w:rPr>
        <w:t>.</w:t>
      </w:r>
    </w:p>
    <w:p w14:paraId="5670D93E" w14:textId="77777777" w:rsidR="006A5C64" w:rsidRPr="00B039F4" w:rsidRDefault="006A5C64" w:rsidP="00B039F4">
      <w:pPr>
        <w:pStyle w:val="NormalWeb"/>
        <w:jc w:val="both"/>
        <w:rPr>
          <w:rFonts w:ascii="Arial" w:hAnsi="Arial" w:cs="Arial"/>
          <w:b/>
          <w:bCs/>
          <w:sz w:val="20"/>
          <w:szCs w:val="20"/>
        </w:rPr>
      </w:pPr>
    </w:p>
    <w:tbl>
      <w:tblPr>
        <w:tblpPr w:leftFromText="141" w:rightFromText="141" w:vertAnchor="page" w:horzAnchor="margin" w:tblpXSpec="center" w:tblpY="2521"/>
        <w:tblW w:w="10057"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43"/>
        <w:gridCol w:w="993"/>
        <w:gridCol w:w="708"/>
        <w:gridCol w:w="1701"/>
        <w:gridCol w:w="1701"/>
        <w:gridCol w:w="3111"/>
      </w:tblGrid>
      <w:tr w:rsidR="00B039F4" w:rsidRPr="004E6909" w14:paraId="2DD8A4B3" w14:textId="77777777" w:rsidTr="00CB6056">
        <w:trPr>
          <w:trHeight w:val="288"/>
        </w:trPr>
        <w:tc>
          <w:tcPr>
            <w:tcW w:w="1843" w:type="dxa"/>
            <w:tcBorders>
              <w:top w:val="single" w:sz="4" w:space="0" w:color="auto"/>
              <w:left w:val="nil"/>
              <w:bottom w:val="single" w:sz="4" w:space="0" w:color="auto"/>
              <w:right w:val="nil"/>
            </w:tcBorders>
            <w:noWrap/>
            <w:vAlign w:val="bottom"/>
          </w:tcPr>
          <w:p w14:paraId="05268276" w14:textId="77777777" w:rsidR="00B039F4" w:rsidRPr="004E6909" w:rsidRDefault="00B039F4" w:rsidP="00B039F4">
            <w:pPr>
              <w:spacing w:before="120"/>
              <w:rPr>
                <w:rFonts w:ascii="Arial" w:hAnsi="Arial" w:cs="Arial"/>
                <w:b/>
                <w:bCs/>
                <w:color w:val="000000"/>
                <w:sz w:val="18"/>
                <w:szCs w:val="18"/>
                <w:lang w:eastAsia="fr-FR"/>
              </w:rPr>
            </w:pPr>
            <w:r w:rsidRPr="004E6909">
              <w:rPr>
                <w:rFonts w:ascii="Arial" w:hAnsi="Arial" w:cs="Arial"/>
                <w:b/>
                <w:bCs/>
                <w:color w:val="000000"/>
                <w:sz w:val="18"/>
                <w:szCs w:val="18"/>
                <w:lang w:eastAsia="fr-FR"/>
              </w:rPr>
              <w:t>Tree species</w:t>
            </w:r>
          </w:p>
          <w:p w14:paraId="31678D22" w14:textId="77777777" w:rsidR="00B039F4" w:rsidRPr="004E6909" w:rsidRDefault="00B039F4" w:rsidP="00B039F4">
            <w:pPr>
              <w:spacing w:before="120"/>
              <w:rPr>
                <w:rFonts w:ascii="Arial" w:hAnsi="Arial" w:cs="Arial"/>
                <w:b/>
                <w:bCs/>
                <w:color w:val="000000"/>
                <w:sz w:val="18"/>
                <w:szCs w:val="18"/>
                <w:lang w:eastAsia="fr-FR"/>
              </w:rPr>
            </w:pPr>
          </w:p>
        </w:tc>
        <w:tc>
          <w:tcPr>
            <w:tcW w:w="993" w:type="dxa"/>
            <w:tcBorders>
              <w:top w:val="single" w:sz="4" w:space="0" w:color="auto"/>
              <w:left w:val="nil"/>
              <w:bottom w:val="single" w:sz="4" w:space="0" w:color="auto"/>
              <w:right w:val="nil"/>
            </w:tcBorders>
          </w:tcPr>
          <w:p w14:paraId="6C9E27E4" w14:textId="77777777" w:rsidR="00B039F4" w:rsidRPr="004E6909" w:rsidRDefault="00B039F4" w:rsidP="00B039F4">
            <w:pPr>
              <w:spacing w:before="120"/>
              <w:jc w:val="center"/>
              <w:rPr>
                <w:rFonts w:ascii="Arial" w:hAnsi="Arial" w:cs="Arial"/>
                <w:b/>
                <w:bCs/>
                <w:color w:val="000000"/>
                <w:sz w:val="18"/>
                <w:szCs w:val="18"/>
                <w:lang w:eastAsia="fr-FR"/>
              </w:rPr>
            </w:pPr>
            <w:r w:rsidRPr="004E6909">
              <w:rPr>
                <w:rFonts w:ascii="Arial" w:hAnsi="Arial" w:cs="Arial"/>
                <w:b/>
                <w:bCs/>
                <w:color w:val="000000"/>
                <w:sz w:val="18"/>
                <w:szCs w:val="18"/>
                <w:lang w:eastAsia="fr-FR"/>
              </w:rPr>
              <w:t>Botanical class</w:t>
            </w:r>
          </w:p>
        </w:tc>
        <w:tc>
          <w:tcPr>
            <w:tcW w:w="2409" w:type="dxa"/>
            <w:gridSpan w:val="2"/>
            <w:tcBorders>
              <w:top w:val="single" w:sz="4" w:space="0" w:color="auto"/>
              <w:left w:val="nil"/>
              <w:bottom w:val="single" w:sz="4" w:space="0" w:color="auto"/>
              <w:right w:val="nil"/>
            </w:tcBorders>
            <w:noWrap/>
            <w:vAlign w:val="bottom"/>
          </w:tcPr>
          <w:p w14:paraId="0A6D4E2B" w14:textId="77777777" w:rsidR="00B039F4" w:rsidRPr="004E6909" w:rsidRDefault="00B039F4" w:rsidP="00B039F4">
            <w:pPr>
              <w:spacing w:before="120"/>
              <w:jc w:val="center"/>
              <w:rPr>
                <w:rFonts w:ascii="Arial" w:hAnsi="Arial" w:cs="Arial"/>
                <w:b/>
                <w:bCs/>
                <w:color w:val="000000"/>
                <w:sz w:val="18"/>
                <w:szCs w:val="18"/>
                <w:lang w:eastAsia="fr-FR"/>
              </w:rPr>
            </w:pPr>
            <w:r w:rsidRPr="004E6909">
              <w:rPr>
                <w:rFonts w:ascii="Arial" w:hAnsi="Arial" w:cs="Arial"/>
                <w:b/>
                <w:bCs/>
                <w:color w:val="000000"/>
                <w:sz w:val="18"/>
                <w:szCs w:val="18"/>
                <w:lang w:eastAsia="fr-FR"/>
              </w:rPr>
              <w:t>Region</w:t>
            </w:r>
          </w:p>
          <w:p w14:paraId="1E5C704F" w14:textId="77777777" w:rsidR="00B039F4" w:rsidRPr="004E6909" w:rsidRDefault="00B039F4" w:rsidP="00B039F4">
            <w:pPr>
              <w:spacing w:before="120"/>
              <w:jc w:val="center"/>
              <w:rPr>
                <w:rFonts w:ascii="Arial" w:hAnsi="Arial" w:cs="Arial"/>
                <w:b/>
                <w:bCs/>
                <w:color w:val="000000"/>
                <w:sz w:val="18"/>
                <w:szCs w:val="18"/>
                <w:lang w:eastAsia="fr-FR"/>
              </w:rPr>
            </w:pPr>
          </w:p>
        </w:tc>
        <w:tc>
          <w:tcPr>
            <w:tcW w:w="1701" w:type="dxa"/>
            <w:tcBorders>
              <w:top w:val="single" w:sz="4" w:space="0" w:color="auto"/>
              <w:left w:val="nil"/>
              <w:bottom w:val="single" w:sz="4" w:space="0" w:color="auto"/>
              <w:right w:val="nil"/>
            </w:tcBorders>
            <w:noWrap/>
            <w:vAlign w:val="bottom"/>
          </w:tcPr>
          <w:p w14:paraId="5B4D5260" w14:textId="77777777" w:rsidR="00B039F4" w:rsidRPr="004E6909" w:rsidRDefault="00B039F4" w:rsidP="00B039F4">
            <w:pPr>
              <w:spacing w:before="120"/>
              <w:jc w:val="center"/>
              <w:rPr>
                <w:rFonts w:ascii="Arial" w:hAnsi="Arial" w:cs="Arial"/>
                <w:b/>
                <w:bCs/>
                <w:color w:val="000000"/>
                <w:sz w:val="18"/>
                <w:szCs w:val="18"/>
                <w:lang w:eastAsia="fr-FR"/>
              </w:rPr>
            </w:pPr>
            <w:r w:rsidRPr="004E6909">
              <w:rPr>
                <w:rFonts w:ascii="Arial" w:hAnsi="Arial" w:cs="Arial"/>
                <w:b/>
                <w:bCs/>
                <w:color w:val="000000"/>
                <w:sz w:val="18"/>
                <w:szCs w:val="18"/>
                <w:lang w:eastAsia="fr-FR"/>
              </w:rPr>
              <w:t>GS (m</w:t>
            </w:r>
            <w:r w:rsidRPr="004E6909">
              <w:rPr>
                <w:rFonts w:ascii="Arial" w:hAnsi="Arial" w:cs="Arial"/>
                <w:b/>
                <w:bCs/>
                <w:color w:val="000000"/>
                <w:sz w:val="18"/>
                <w:szCs w:val="18"/>
                <w:vertAlign w:val="superscript"/>
                <w:lang w:eastAsia="fr-FR"/>
              </w:rPr>
              <w:t>3</w:t>
            </w:r>
            <w:r w:rsidRPr="004E6909">
              <w:rPr>
                <w:rFonts w:ascii="Arial" w:hAnsi="Arial" w:cs="Arial"/>
                <w:b/>
                <w:bCs/>
                <w:color w:val="000000"/>
                <w:sz w:val="18"/>
                <w:szCs w:val="18"/>
                <w:lang w:eastAsia="fr-FR"/>
              </w:rPr>
              <w:t>)</w:t>
            </w:r>
          </w:p>
          <w:p w14:paraId="405E183F" w14:textId="77777777" w:rsidR="00B039F4" w:rsidRPr="004E6909" w:rsidRDefault="00B039F4" w:rsidP="00B039F4">
            <w:pPr>
              <w:spacing w:before="120"/>
              <w:jc w:val="center"/>
              <w:rPr>
                <w:rFonts w:ascii="Arial" w:hAnsi="Arial" w:cs="Arial"/>
                <w:b/>
                <w:bCs/>
                <w:color w:val="000000"/>
                <w:sz w:val="18"/>
                <w:szCs w:val="18"/>
                <w:lang w:eastAsia="fr-FR"/>
              </w:rPr>
            </w:pPr>
          </w:p>
        </w:tc>
        <w:tc>
          <w:tcPr>
            <w:tcW w:w="3111" w:type="dxa"/>
            <w:tcBorders>
              <w:top w:val="single" w:sz="4" w:space="0" w:color="auto"/>
              <w:left w:val="nil"/>
              <w:bottom w:val="single" w:sz="4" w:space="0" w:color="auto"/>
              <w:right w:val="nil"/>
            </w:tcBorders>
            <w:noWrap/>
            <w:vAlign w:val="bottom"/>
          </w:tcPr>
          <w:p w14:paraId="74D50DE3" w14:textId="77777777" w:rsidR="00B039F4" w:rsidRPr="004E6909" w:rsidRDefault="00B039F4" w:rsidP="00B039F4">
            <w:pPr>
              <w:spacing w:before="120"/>
              <w:jc w:val="center"/>
              <w:rPr>
                <w:rFonts w:ascii="Arial" w:hAnsi="Arial" w:cs="Arial"/>
                <w:b/>
                <w:bCs/>
                <w:color w:val="000000"/>
                <w:sz w:val="18"/>
                <w:szCs w:val="18"/>
                <w:lang w:eastAsia="fr-FR"/>
              </w:rPr>
            </w:pPr>
            <w:r w:rsidRPr="004E6909">
              <w:rPr>
                <w:rFonts w:ascii="Arial" w:hAnsi="Arial" w:cs="Arial"/>
                <w:b/>
                <w:bCs/>
                <w:color w:val="000000"/>
                <w:sz w:val="18"/>
                <w:szCs w:val="18"/>
                <w:lang w:eastAsia="fr-FR"/>
              </w:rPr>
              <w:t>Origin</w:t>
            </w:r>
          </w:p>
          <w:p w14:paraId="2C82B7F9" w14:textId="77777777" w:rsidR="00B039F4" w:rsidRPr="004E6909" w:rsidRDefault="00B039F4" w:rsidP="00B039F4">
            <w:pPr>
              <w:spacing w:before="120"/>
              <w:jc w:val="center"/>
              <w:rPr>
                <w:rFonts w:ascii="Arial" w:hAnsi="Arial" w:cs="Arial"/>
                <w:b/>
                <w:bCs/>
                <w:color w:val="000000"/>
                <w:sz w:val="18"/>
                <w:szCs w:val="18"/>
                <w:lang w:eastAsia="fr-FR"/>
              </w:rPr>
            </w:pPr>
          </w:p>
        </w:tc>
      </w:tr>
      <w:tr w:rsidR="00B039F4" w:rsidRPr="004E6909" w14:paraId="476B3BB6" w14:textId="77777777" w:rsidTr="00CB6056">
        <w:trPr>
          <w:trHeight w:val="288"/>
        </w:trPr>
        <w:tc>
          <w:tcPr>
            <w:tcW w:w="1843" w:type="dxa"/>
            <w:tcBorders>
              <w:top w:val="single" w:sz="4" w:space="0" w:color="auto"/>
              <w:left w:val="nil"/>
              <w:bottom w:val="nil"/>
              <w:right w:val="nil"/>
            </w:tcBorders>
            <w:noWrap/>
            <w:hideMark/>
          </w:tcPr>
          <w:p w14:paraId="6B332750"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Maritime pine</w:t>
            </w:r>
          </w:p>
        </w:tc>
        <w:tc>
          <w:tcPr>
            <w:tcW w:w="993" w:type="dxa"/>
            <w:tcBorders>
              <w:top w:val="single" w:sz="4" w:space="0" w:color="auto"/>
              <w:left w:val="nil"/>
              <w:bottom w:val="nil"/>
              <w:right w:val="nil"/>
            </w:tcBorders>
          </w:tcPr>
          <w:p w14:paraId="2478226C"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C</w:t>
            </w:r>
          </w:p>
        </w:tc>
        <w:tc>
          <w:tcPr>
            <w:tcW w:w="2409" w:type="dxa"/>
            <w:gridSpan w:val="2"/>
            <w:tcBorders>
              <w:top w:val="single" w:sz="4" w:space="0" w:color="auto"/>
              <w:left w:val="nil"/>
              <w:bottom w:val="nil"/>
              <w:right w:val="nil"/>
            </w:tcBorders>
            <w:noWrap/>
            <w:hideMark/>
          </w:tcPr>
          <w:p w14:paraId="2FCD548A"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All regions</w:t>
            </w:r>
          </w:p>
        </w:tc>
        <w:tc>
          <w:tcPr>
            <w:tcW w:w="1701" w:type="dxa"/>
            <w:tcBorders>
              <w:top w:val="single" w:sz="4" w:space="0" w:color="auto"/>
              <w:left w:val="nil"/>
              <w:bottom w:val="nil"/>
              <w:right w:val="nil"/>
            </w:tcBorders>
            <w:noWrap/>
            <w:hideMark/>
          </w:tcPr>
          <w:p w14:paraId="7330FAA9"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123 651 589</w:t>
            </w:r>
          </w:p>
        </w:tc>
        <w:tc>
          <w:tcPr>
            <w:tcW w:w="3111" w:type="dxa"/>
            <w:tcBorders>
              <w:top w:val="single" w:sz="4" w:space="0" w:color="auto"/>
              <w:left w:val="nil"/>
              <w:bottom w:val="nil"/>
              <w:right w:val="nil"/>
            </w:tcBorders>
            <w:noWrap/>
            <w:hideMark/>
          </w:tcPr>
          <w:p w14:paraId="390D1F01" w14:textId="4683B888" w:rsidR="00B039F4" w:rsidRPr="004E6909" w:rsidRDefault="00B039F4" w:rsidP="006A5C64">
            <w:pPr>
              <w:spacing w:beforeLines="60" w:before="144" w:after="60"/>
              <w:rPr>
                <w:rFonts w:ascii="Arial" w:hAnsi="Arial" w:cs="Arial"/>
                <w:color w:val="000000"/>
                <w:sz w:val="18"/>
                <w:szCs w:val="18"/>
                <w:lang w:val="en-GB" w:eastAsia="fr-FR"/>
              </w:rPr>
            </w:pPr>
            <w:r w:rsidRPr="004E6909">
              <w:rPr>
                <w:rFonts w:ascii="Arial" w:hAnsi="Arial" w:cs="Arial"/>
                <w:color w:val="000000"/>
                <w:sz w:val="18"/>
                <w:szCs w:val="18"/>
                <w:lang w:val="en-GB" w:eastAsia="fr-FR"/>
              </w:rPr>
              <w:t>Semi-exotic, since mid</w:t>
            </w:r>
            <w:r w:rsidR="006A5C64">
              <w:rPr>
                <w:rFonts w:ascii="Arial" w:hAnsi="Arial" w:cs="Arial"/>
                <w:color w:val="000000"/>
                <w:sz w:val="18"/>
                <w:szCs w:val="18"/>
                <w:lang w:val="en-GB" w:eastAsia="fr-FR"/>
              </w:rPr>
              <w:t>-</w:t>
            </w:r>
            <w:r w:rsidRPr="004E6909">
              <w:rPr>
                <w:rFonts w:ascii="Arial" w:hAnsi="Arial" w:cs="Arial"/>
                <w:color w:val="000000"/>
                <w:sz w:val="18"/>
                <w:szCs w:val="18"/>
                <w:lang w:val="en-GB" w:eastAsia="fr-FR"/>
              </w:rPr>
              <w:t>19th</w:t>
            </w:r>
          </w:p>
        </w:tc>
      </w:tr>
      <w:tr w:rsidR="00B039F4" w:rsidRPr="004E6909" w14:paraId="151C1915" w14:textId="77777777" w:rsidTr="00CB6056">
        <w:trPr>
          <w:trHeight w:val="288"/>
        </w:trPr>
        <w:tc>
          <w:tcPr>
            <w:tcW w:w="1843" w:type="dxa"/>
            <w:tcBorders>
              <w:top w:val="nil"/>
              <w:left w:val="nil"/>
              <w:bottom w:val="nil"/>
              <w:right w:val="nil"/>
            </w:tcBorders>
            <w:noWrap/>
            <w:vAlign w:val="bottom"/>
            <w:hideMark/>
          </w:tcPr>
          <w:p w14:paraId="77DE807E"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Douglas fir</w:t>
            </w:r>
          </w:p>
        </w:tc>
        <w:tc>
          <w:tcPr>
            <w:tcW w:w="993" w:type="dxa"/>
            <w:tcBorders>
              <w:top w:val="nil"/>
              <w:left w:val="nil"/>
              <w:bottom w:val="nil"/>
              <w:right w:val="nil"/>
            </w:tcBorders>
          </w:tcPr>
          <w:p w14:paraId="2DF457A3"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C</w:t>
            </w:r>
          </w:p>
        </w:tc>
        <w:tc>
          <w:tcPr>
            <w:tcW w:w="2409" w:type="dxa"/>
            <w:gridSpan w:val="2"/>
            <w:tcBorders>
              <w:top w:val="nil"/>
              <w:left w:val="nil"/>
              <w:bottom w:val="nil"/>
              <w:right w:val="nil"/>
            </w:tcBorders>
            <w:noWrap/>
            <w:vAlign w:val="bottom"/>
            <w:hideMark/>
          </w:tcPr>
          <w:p w14:paraId="11D2D76B"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All regions</w:t>
            </w:r>
          </w:p>
        </w:tc>
        <w:tc>
          <w:tcPr>
            <w:tcW w:w="1701" w:type="dxa"/>
            <w:tcBorders>
              <w:top w:val="nil"/>
              <w:left w:val="nil"/>
              <w:bottom w:val="nil"/>
              <w:right w:val="nil"/>
            </w:tcBorders>
            <w:noWrap/>
            <w:vAlign w:val="bottom"/>
            <w:hideMark/>
          </w:tcPr>
          <w:p w14:paraId="609ED71F"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106 535 369</w:t>
            </w:r>
          </w:p>
        </w:tc>
        <w:tc>
          <w:tcPr>
            <w:tcW w:w="3111" w:type="dxa"/>
            <w:tcBorders>
              <w:top w:val="nil"/>
              <w:left w:val="nil"/>
              <w:bottom w:val="nil"/>
              <w:right w:val="nil"/>
            </w:tcBorders>
            <w:noWrap/>
            <w:hideMark/>
          </w:tcPr>
          <w:p w14:paraId="48AFA364"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 after WWII</w:t>
            </w:r>
          </w:p>
        </w:tc>
      </w:tr>
      <w:tr w:rsidR="00B039F4" w:rsidRPr="004E6909" w14:paraId="137D9A02" w14:textId="77777777" w:rsidTr="00CB6056">
        <w:trPr>
          <w:trHeight w:val="288"/>
        </w:trPr>
        <w:tc>
          <w:tcPr>
            <w:tcW w:w="1843" w:type="dxa"/>
            <w:tcBorders>
              <w:top w:val="nil"/>
              <w:left w:val="nil"/>
              <w:bottom w:val="nil"/>
              <w:right w:val="nil"/>
            </w:tcBorders>
            <w:noWrap/>
            <w:hideMark/>
          </w:tcPr>
          <w:p w14:paraId="71FB07BA"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Norway spruce</w:t>
            </w:r>
          </w:p>
        </w:tc>
        <w:tc>
          <w:tcPr>
            <w:tcW w:w="993" w:type="dxa"/>
            <w:tcBorders>
              <w:top w:val="nil"/>
              <w:left w:val="nil"/>
              <w:bottom w:val="nil"/>
              <w:right w:val="nil"/>
            </w:tcBorders>
          </w:tcPr>
          <w:p w14:paraId="46646740"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r w:rsidRPr="004E6909">
              <w:rPr>
                <w:rFonts w:ascii="Arial" w:hAnsi="Arial" w:cs="Arial"/>
                <w:color w:val="000000"/>
                <w:sz w:val="18"/>
                <w:szCs w:val="18"/>
                <w:lang w:val="en-GB" w:eastAsia="fr-FR"/>
              </w:rPr>
              <w:t>C</w:t>
            </w:r>
          </w:p>
        </w:tc>
        <w:tc>
          <w:tcPr>
            <w:tcW w:w="2409" w:type="dxa"/>
            <w:gridSpan w:val="2"/>
            <w:tcBorders>
              <w:top w:val="nil"/>
              <w:left w:val="nil"/>
              <w:bottom w:val="nil"/>
              <w:right w:val="nil"/>
            </w:tcBorders>
            <w:noWrap/>
            <w:vAlign w:val="bottom"/>
            <w:hideMark/>
          </w:tcPr>
          <w:p w14:paraId="14D9E5AF"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r w:rsidRPr="004E6909">
              <w:rPr>
                <w:rFonts w:ascii="Arial" w:hAnsi="Arial" w:cs="Arial"/>
                <w:color w:val="000000"/>
                <w:sz w:val="18"/>
                <w:szCs w:val="18"/>
                <w:lang w:val="en-GB" w:eastAsia="fr-FR"/>
              </w:rPr>
              <w:t>All regions but Vosges, Jura and Alps (native range)</w:t>
            </w:r>
          </w:p>
        </w:tc>
        <w:tc>
          <w:tcPr>
            <w:tcW w:w="1701" w:type="dxa"/>
            <w:tcBorders>
              <w:top w:val="nil"/>
              <w:left w:val="nil"/>
              <w:bottom w:val="nil"/>
              <w:right w:val="nil"/>
            </w:tcBorders>
            <w:noWrap/>
            <w:hideMark/>
          </w:tcPr>
          <w:p w14:paraId="064D1F7A"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75 150 977</w:t>
            </w:r>
          </w:p>
        </w:tc>
        <w:tc>
          <w:tcPr>
            <w:tcW w:w="3111" w:type="dxa"/>
            <w:tcBorders>
              <w:top w:val="nil"/>
              <w:left w:val="nil"/>
              <w:bottom w:val="nil"/>
              <w:right w:val="nil"/>
            </w:tcBorders>
            <w:noWrap/>
            <w:hideMark/>
          </w:tcPr>
          <w:p w14:paraId="57BD47F0"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Semi-exotic, 20th century</w:t>
            </w:r>
          </w:p>
        </w:tc>
      </w:tr>
      <w:tr w:rsidR="00B039F4" w:rsidRPr="004E6909" w14:paraId="4A4FB0C2" w14:textId="77777777" w:rsidTr="00CB6056">
        <w:trPr>
          <w:trHeight w:val="288"/>
        </w:trPr>
        <w:tc>
          <w:tcPr>
            <w:tcW w:w="1843" w:type="dxa"/>
            <w:tcBorders>
              <w:top w:val="nil"/>
              <w:left w:val="nil"/>
              <w:bottom w:val="nil"/>
              <w:right w:val="nil"/>
            </w:tcBorders>
            <w:noWrap/>
            <w:hideMark/>
          </w:tcPr>
          <w:p w14:paraId="5489EDB5" w14:textId="77777777" w:rsidR="00B039F4" w:rsidRPr="004E6909" w:rsidRDefault="00B039F4" w:rsidP="006A5C64">
            <w:pPr>
              <w:spacing w:beforeLines="60" w:before="144" w:after="60"/>
              <w:rPr>
                <w:rFonts w:ascii="Arial" w:hAnsi="Arial" w:cs="Arial"/>
                <w:color w:val="000000"/>
                <w:sz w:val="18"/>
                <w:szCs w:val="18"/>
                <w:lang w:eastAsia="fr-FR"/>
              </w:rPr>
            </w:pPr>
            <w:proofErr w:type="gramStart"/>
            <w:r w:rsidRPr="004E6909">
              <w:rPr>
                <w:rFonts w:ascii="Arial" w:hAnsi="Arial" w:cs="Arial"/>
                <w:color w:val="000000"/>
                <w:sz w:val="18"/>
                <w:szCs w:val="18"/>
                <w:lang w:eastAsia="fr-FR"/>
              </w:rPr>
              <w:t>Scots</w:t>
            </w:r>
            <w:proofErr w:type="gramEnd"/>
            <w:r w:rsidRPr="004E6909">
              <w:rPr>
                <w:rFonts w:ascii="Arial" w:hAnsi="Arial" w:cs="Arial"/>
                <w:color w:val="000000"/>
                <w:sz w:val="18"/>
                <w:szCs w:val="18"/>
                <w:lang w:eastAsia="fr-FR"/>
              </w:rPr>
              <w:t xml:space="preserve"> pine</w:t>
            </w:r>
          </w:p>
        </w:tc>
        <w:tc>
          <w:tcPr>
            <w:tcW w:w="993" w:type="dxa"/>
            <w:tcBorders>
              <w:top w:val="nil"/>
              <w:left w:val="nil"/>
              <w:bottom w:val="nil"/>
              <w:right w:val="nil"/>
            </w:tcBorders>
          </w:tcPr>
          <w:p w14:paraId="4A710E52"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r w:rsidRPr="004E6909">
              <w:rPr>
                <w:rFonts w:ascii="Arial" w:hAnsi="Arial" w:cs="Arial"/>
                <w:color w:val="000000"/>
                <w:sz w:val="18"/>
                <w:szCs w:val="18"/>
                <w:lang w:val="en-GB" w:eastAsia="fr-FR"/>
              </w:rPr>
              <w:t>C</w:t>
            </w:r>
          </w:p>
        </w:tc>
        <w:tc>
          <w:tcPr>
            <w:tcW w:w="2409" w:type="dxa"/>
            <w:gridSpan w:val="2"/>
            <w:tcBorders>
              <w:top w:val="nil"/>
              <w:left w:val="nil"/>
              <w:bottom w:val="nil"/>
              <w:right w:val="nil"/>
            </w:tcBorders>
            <w:noWrap/>
            <w:vAlign w:val="bottom"/>
            <w:hideMark/>
          </w:tcPr>
          <w:p w14:paraId="6E3F4A42"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r w:rsidRPr="004E6909">
              <w:rPr>
                <w:rFonts w:ascii="Arial" w:hAnsi="Arial" w:cs="Arial"/>
                <w:color w:val="000000"/>
                <w:sz w:val="18"/>
                <w:szCs w:val="18"/>
                <w:lang w:val="en-GB" w:eastAsia="fr-FR"/>
              </w:rPr>
              <w:t>All plains, Jura (native range in other regions)</w:t>
            </w:r>
          </w:p>
        </w:tc>
        <w:tc>
          <w:tcPr>
            <w:tcW w:w="1701" w:type="dxa"/>
            <w:tcBorders>
              <w:top w:val="nil"/>
              <w:left w:val="nil"/>
              <w:bottom w:val="nil"/>
              <w:right w:val="nil"/>
            </w:tcBorders>
            <w:noWrap/>
            <w:hideMark/>
          </w:tcPr>
          <w:p w14:paraId="0D10CA74"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46 966 140</w:t>
            </w:r>
          </w:p>
        </w:tc>
        <w:tc>
          <w:tcPr>
            <w:tcW w:w="3111" w:type="dxa"/>
            <w:tcBorders>
              <w:top w:val="nil"/>
              <w:left w:val="nil"/>
              <w:bottom w:val="nil"/>
              <w:right w:val="nil"/>
            </w:tcBorders>
            <w:noWrap/>
            <w:hideMark/>
          </w:tcPr>
          <w:p w14:paraId="58337D03" w14:textId="43DA4184" w:rsidR="00B039F4" w:rsidRPr="004E6909" w:rsidRDefault="00B039F4" w:rsidP="006A5C64">
            <w:pPr>
              <w:spacing w:beforeLines="60" w:before="144" w:after="60"/>
              <w:rPr>
                <w:rFonts w:ascii="Arial" w:hAnsi="Arial" w:cs="Arial"/>
                <w:color w:val="000000"/>
                <w:sz w:val="18"/>
                <w:szCs w:val="18"/>
                <w:lang w:val="en-GB" w:eastAsia="fr-FR"/>
              </w:rPr>
            </w:pPr>
            <w:r w:rsidRPr="004E6909">
              <w:rPr>
                <w:rFonts w:ascii="Arial" w:hAnsi="Arial" w:cs="Arial"/>
                <w:color w:val="000000"/>
                <w:sz w:val="18"/>
                <w:szCs w:val="18"/>
                <w:lang w:val="en-GB" w:eastAsia="fr-FR"/>
              </w:rPr>
              <w:t>Semi-exotic, since mid</w:t>
            </w:r>
            <w:r w:rsidR="006A5C64">
              <w:rPr>
                <w:rFonts w:ascii="Arial" w:hAnsi="Arial" w:cs="Arial"/>
                <w:color w:val="000000"/>
                <w:sz w:val="18"/>
                <w:szCs w:val="18"/>
                <w:lang w:val="en-GB" w:eastAsia="fr-FR"/>
              </w:rPr>
              <w:t>-</w:t>
            </w:r>
            <w:r w:rsidRPr="004E6909">
              <w:rPr>
                <w:rFonts w:ascii="Arial" w:hAnsi="Arial" w:cs="Arial"/>
                <w:color w:val="000000"/>
                <w:sz w:val="18"/>
                <w:szCs w:val="18"/>
                <w:lang w:val="en-GB" w:eastAsia="fr-FR"/>
              </w:rPr>
              <w:t>19th</w:t>
            </w:r>
          </w:p>
        </w:tc>
      </w:tr>
      <w:tr w:rsidR="00B039F4" w:rsidRPr="004E6909" w14:paraId="317B61D5" w14:textId="77777777" w:rsidTr="00CB6056">
        <w:trPr>
          <w:trHeight w:val="288"/>
        </w:trPr>
        <w:tc>
          <w:tcPr>
            <w:tcW w:w="1843" w:type="dxa"/>
            <w:tcBorders>
              <w:top w:val="nil"/>
              <w:left w:val="nil"/>
              <w:bottom w:val="nil"/>
              <w:right w:val="nil"/>
            </w:tcBorders>
            <w:noWrap/>
            <w:vAlign w:val="bottom"/>
            <w:hideMark/>
          </w:tcPr>
          <w:p w14:paraId="6E3CE60E"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Cultivated poplar</w:t>
            </w:r>
          </w:p>
        </w:tc>
        <w:tc>
          <w:tcPr>
            <w:tcW w:w="993" w:type="dxa"/>
            <w:tcBorders>
              <w:top w:val="nil"/>
              <w:left w:val="nil"/>
              <w:bottom w:val="nil"/>
              <w:right w:val="nil"/>
            </w:tcBorders>
          </w:tcPr>
          <w:p w14:paraId="31529049"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B</w:t>
            </w:r>
          </w:p>
        </w:tc>
        <w:tc>
          <w:tcPr>
            <w:tcW w:w="2409" w:type="dxa"/>
            <w:gridSpan w:val="2"/>
            <w:tcBorders>
              <w:top w:val="nil"/>
              <w:left w:val="nil"/>
              <w:bottom w:val="nil"/>
              <w:right w:val="nil"/>
            </w:tcBorders>
            <w:noWrap/>
            <w:vAlign w:val="bottom"/>
            <w:hideMark/>
          </w:tcPr>
          <w:p w14:paraId="47761B42"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All regions</w:t>
            </w:r>
          </w:p>
        </w:tc>
        <w:tc>
          <w:tcPr>
            <w:tcW w:w="1701" w:type="dxa"/>
            <w:tcBorders>
              <w:top w:val="nil"/>
              <w:left w:val="nil"/>
              <w:bottom w:val="nil"/>
              <w:right w:val="nil"/>
            </w:tcBorders>
            <w:noWrap/>
            <w:vAlign w:val="bottom"/>
            <w:hideMark/>
          </w:tcPr>
          <w:p w14:paraId="19008B8B"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32 004 228</w:t>
            </w:r>
          </w:p>
        </w:tc>
        <w:tc>
          <w:tcPr>
            <w:tcW w:w="3111" w:type="dxa"/>
            <w:tcBorders>
              <w:top w:val="nil"/>
              <w:left w:val="nil"/>
              <w:bottom w:val="nil"/>
              <w:right w:val="nil"/>
            </w:tcBorders>
            <w:noWrap/>
            <w:hideMark/>
          </w:tcPr>
          <w:p w14:paraId="44F621CC"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 after WWII</w:t>
            </w:r>
          </w:p>
        </w:tc>
      </w:tr>
      <w:tr w:rsidR="00B039F4" w:rsidRPr="004E6909" w14:paraId="31F7D332" w14:textId="77777777" w:rsidTr="00CB6056">
        <w:trPr>
          <w:trHeight w:val="288"/>
        </w:trPr>
        <w:tc>
          <w:tcPr>
            <w:tcW w:w="1843" w:type="dxa"/>
            <w:tcBorders>
              <w:top w:val="nil"/>
              <w:left w:val="nil"/>
              <w:bottom w:val="nil"/>
              <w:right w:val="nil"/>
            </w:tcBorders>
            <w:noWrap/>
            <w:vAlign w:val="bottom"/>
            <w:hideMark/>
          </w:tcPr>
          <w:p w14:paraId="6564F03C"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Black locust</w:t>
            </w:r>
          </w:p>
        </w:tc>
        <w:tc>
          <w:tcPr>
            <w:tcW w:w="993" w:type="dxa"/>
            <w:tcBorders>
              <w:top w:val="nil"/>
              <w:left w:val="nil"/>
              <w:bottom w:val="nil"/>
              <w:right w:val="nil"/>
            </w:tcBorders>
          </w:tcPr>
          <w:p w14:paraId="6C610F0D"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B</w:t>
            </w:r>
          </w:p>
        </w:tc>
        <w:tc>
          <w:tcPr>
            <w:tcW w:w="2409" w:type="dxa"/>
            <w:gridSpan w:val="2"/>
            <w:tcBorders>
              <w:top w:val="nil"/>
              <w:left w:val="nil"/>
              <w:bottom w:val="nil"/>
              <w:right w:val="nil"/>
            </w:tcBorders>
            <w:noWrap/>
            <w:vAlign w:val="bottom"/>
            <w:hideMark/>
          </w:tcPr>
          <w:p w14:paraId="628B5D15"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All regions</w:t>
            </w:r>
          </w:p>
        </w:tc>
        <w:tc>
          <w:tcPr>
            <w:tcW w:w="1701" w:type="dxa"/>
            <w:tcBorders>
              <w:top w:val="nil"/>
              <w:left w:val="nil"/>
              <w:bottom w:val="nil"/>
              <w:right w:val="nil"/>
            </w:tcBorders>
            <w:noWrap/>
            <w:vAlign w:val="bottom"/>
            <w:hideMark/>
          </w:tcPr>
          <w:p w14:paraId="177ED61C"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26 436 803</w:t>
            </w:r>
          </w:p>
        </w:tc>
        <w:tc>
          <w:tcPr>
            <w:tcW w:w="3111" w:type="dxa"/>
            <w:tcBorders>
              <w:top w:val="nil"/>
              <w:left w:val="nil"/>
              <w:bottom w:val="nil"/>
              <w:right w:val="nil"/>
            </w:tcBorders>
            <w:noWrap/>
            <w:hideMark/>
          </w:tcPr>
          <w:p w14:paraId="77E89DBA" w14:textId="77777777" w:rsidR="00B039F4" w:rsidRPr="004E6909" w:rsidRDefault="00B039F4" w:rsidP="006A5C64">
            <w:pPr>
              <w:spacing w:beforeLines="60" w:before="144" w:after="60"/>
              <w:rPr>
                <w:rFonts w:ascii="Arial" w:hAnsi="Arial" w:cs="Arial"/>
                <w:color w:val="000000"/>
                <w:sz w:val="18"/>
                <w:szCs w:val="18"/>
                <w:lang w:val="en-GB" w:eastAsia="fr-FR"/>
              </w:rPr>
            </w:pPr>
            <w:r w:rsidRPr="004E6909">
              <w:rPr>
                <w:rFonts w:ascii="Arial" w:hAnsi="Arial" w:cs="Arial"/>
                <w:color w:val="000000"/>
                <w:sz w:val="18"/>
                <w:szCs w:val="18"/>
                <w:lang w:val="en-GB" w:eastAsia="fr-FR"/>
              </w:rPr>
              <w:t>Exotic, after end 19th century</w:t>
            </w:r>
          </w:p>
        </w:tc>
      </w:tr>
      <w:tr w:rsidR="00B039F4" w:rsidRPr="004E6909" w14:paraId="0215BA02" w14:textId="77777777" w:rsidTr="00CB6056">
        <w:trPr>
          <w:trHeight w:val="288"/>
        </w:trPr>
        <w:tc>
          <w:tcPr>
            <w:tcW w:w="1843" w:type="dxa"/>
            <w:tcBorders>
              <w:top w:val="nil"/>
              <w:left w:val="nil"/>
              <w:bottom w:val="nil"/>
              <w:right w:val="nil"/>
            </w:tcBorders>
            <w:noWrap/>
            <w:vAlign w:val="bottom"/>
            <w:hideMark/>
          </w:tcPr>
          <w:p w14:paraId="0B6DEAED"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Austrian black pine</w:t>
            </w:r>
          </w:p>
        </w:tc>
        <w:tc>
          <w:tcPr>
            <w:tcW w:w="993" w:type="dxa"/>
            <w:tcBorders>
              <w:top w:val="nil"/>
              <w:left w:val="nil"/>
              <w:bottom w:val="nil"/>
              <w:right w:val="nil"/>
            </w:tcBorders>
          </w:tcPr>
          <w:p w14:paraId="12DA3DB3"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C</w:t>
            </w:r>
          </w:p>
        </w:tc>
        <w:tc>
          <w:tcPr>
            <w:tcW w:w="2409" w:type="dxa"/>
            <w:gridSpan w:val="2"/>
            <w:tcBorders>
              <w:top w:val="nil"/>
              <w:left w:val="nil"/>
              <w:bottom w:val="nil"/>
              <w:right w:val="nil"/>
            </w:tcBorders>
            <w:noWrap/>
            <w:vAlign w:val="bottom"/>
            <w:hideMark/>
          </w:tcPr>
          <w:p w14:paraId="597DA6F6"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All regions</w:t>
            </w:r>
          </w:p>
        </w:tc>
        <w:tc>
          <w:tcPr>
            <w:tcW w:w="1701" w:type="dxa"/>
            <w:tcBorders>
              <w:top w:val="nil"/>
              <w:left w:val="nil"/>
              <w:bottom w:val="nil"/>
              <w:right w:val="nil"/>
            </w:tcBorders>
            <w:noWrap/>
            <w:vAlign w:val="bottom"/>
            <w:hideMark/>
          </w:tcPr>
          <w:p w14:paraId="447B0847"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26 018 339</w:t>
            </w:r>
          </w:p>
        </w:tc>
        <w:tc>
          <w:tcPr>
            <w:tcW w:w="3111" w:type="dxa"/>
            <w:tcBorders>
              <w:top w:val="nil"/>
              <w:left w:val="nil"/>
              <w:bottom w:val="nil"/>
              <w:right w:val="nil"/>
            </w:tcBorders>
            <w:noWrap/>
            <w:hideMark/>
          </w:tcPr>
          <w:p w14:paraId="3EF96EA0"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 after WWII</w:t>
            </w:r>
          </w:p>
        </w:tc>
      </w:tr>
      <w:tr w:rsidR="00B039F4" w:rsidRPr="004E6909" w14:paraId="619FBEB7" w14:textId="77777777" w:rsidTr="00CB6056">
        <w:trPr>
          <w:trHeight w:val="288"/>
        </w:trPr>
        <w:tc>
          <w:tcPr>
            <w:tcW w:w="1843" w:type="dxa"/>
            <w:tcBorders>
              <w:top w:val="nil"/>
              <w:left w:val="nil"/>
              <w:bottom w:val="nil"/>
              <w:right w:val="nil"/>
            </w:tcBorders>
            <w:noWrap/>
            <w:hideMark/>
          </w:tcPr>
          <w:p w14:paraId="168D95F4"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Corsican pine</w:t>
            </w:r>
          </w:p>
        </w:tc>
        <w:tc>
          <w:tcPr>
            <w:tcW w:w="993" w:type="dxa"/>
            <w:tcBorders>
              <w:top w:val="nil"/>
              <w:left w:val="nil"/>
              <w:bottom w:val="nil"/>
              <w:right w:val="nil"/>
            </w:tcBorders>
          </w:tcPr>
          <w:p w14:paraId="50BE6019"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C</w:t>
            </w:r>
          </w:p>
        </w:tc>
        <w:tc>
          <w:tcPr>
            <w:tcW w:w="2409" w:type="dxa"/>
            <w:gridSpan w:val="2"/>
            <w:tcBorders>
              <w:top w:val="nil"/>
              <w:left w:val="nil"/>
              <w:bottom w:val="nil"/>
              <w:right w:val="nil"/>
            </w:tcBorders>
            <w:noWrap/>
            <w:hideMark/>
          </w:tcPr>
          <w:p w14:paraId="3279813D"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All regions but Corsica</w:t>
            </w:r>
          </w:p>
        </w:tc>
        <w:tc>
          <w:tcPr>
            <w:tcW w:w="1701" w:type="dxa"/>
            <w:tcBorders>
              <w:top w:val="nil"/>
              <w:left w:val="nil"/>
              <w:bottom w:val="nil"/>
              <w:right w:val="nil"/>
            </w:tcBorders>
            <w:noWrap/>
            <w:hideMark/>
          </w:tcPr>
          <w:p w14:paraId="7A5FD90C"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25 318 030</w:t>
            </w:r>
          </w:p>
        </w:tc>
        <w:tc>
          <w:tcPr>
            <w:tcW w:w="3111" w:type="dxa"/>
            <w:tcBorders>
              <w:top w:val="nil"/>
              <w:left w:val="nil"/>
              <w:bottom w:val="nil"/>
              <w:right w:val="nil"/>
            </w:tcBorders>
            <w:noWrap/>
            <w:hideMark/>
          </w:tcPr>
          <w:p w14:paraId="4A16A409" w14:textId="77777777" w:rsidR="00B039F4" w:rsidRPr="004E6909" w:rsidRDefault="00B039F4" w:rsidP="006A5C64">
            <w:pPr>
              <w:spacing w:beforeLines="60" w:before="144" w:after="60"/>
              <w:rPr>
                <w:rFonts w:ascii="Arial" w:hAnsi="Arial" w:cs="Arial"/>
                <w:color w:val="000000"/>
                <w:sz w:val="18"/>
                <w:szCs w:val="18"/>
                <w:lang w:val="en-GB" w:eastAsia="fr-FR"/>
              </w:rPr>
            </w:pPr>
            <w:r w:rsidRPr="004E6909">
              <w:rPr>
                <w:rFonts w:ascii="Arial" w:hAnsi="Arial" w:cs="Arial"/>
                <w:color w:val="000000"/>
                <w:sz w:val="18"/>
                <w:szCs w:val="18"/>
                <w:lang w:val="en-GB" w:eastAsia="fr-FR"/>
              </w:rPr>
              <w:t>Exotic in inland France, after WWII</w:t>
            </w:r>
          </w:p>
        </w:tc>
      </w:tr>
      <w:tr w:rsidR="00B039F4" w:rsidRPr="004E6909" w14:paraId="6EAC28AE" w14:textId="77777777" w:rsidTr="00CB6056">
        <w:trPr>
          <w:trHeight w:val="288"/>
        </w:trPr>
        <w:tc>
          <w:tcPr>
            <w:tcW w:w="1843" w:type="dxa"/>
            <w:tcBorders>
              <w:top w:val="nil"/>
              <w:left w:val="nil"/>
              <w:bottom w:val="nil"/>
              <w:right w:val="nil"/>
            </w:tcBorders>
            <w:noWrap/>
            <w:hideMark/>
          </w:tcPr>
          <w:p w14:paraId="48645D54"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European larch</w:t>
            </w:r>
          </w:p>
        </w:tc>
        <w:tc>
          <w:tcPr>
            <w:tcW w:w="993" w:type="dxa"/>
            <w:tcBorders>
              <w:top w:val="nil"/>
              <w:left w:val="nil"/>
              <w:bottom w:val="nil"/>
              <w:right w:val="nil"/>
            </w:tcBorders>
          </w:tcPr>
          <w:p w14:paraId="4D5D3A1A"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r w:rsidRPr="004E6909">
              <w:rPr>
                <w:rFonts w:ascii="Arial" w:hAnsi="Arial" w:cs="Arial"/>
                <w:color w:val="000000"/>
                <w:sz w:val="18"/>
                <w:szCs w:val="18"/>
                <w:lang w:val="en-GB" w:eastAsia="fr-FR"/>
              </w:rPr>
              <w:t>C</w:t>
            </w:r>
          </w:p>
        </w:tc>
        <w:tc>
          <w:tcPr>
            <w:tcW w:w="2409" w:type="dxa"/>
            <w:gridSpan w:val="2"/>
            <w:tcBorders>
              <w:top w:val="nil"/>
              <w:left w:val="nil"/>
              <w:bottom w:val="nil"/>
              <w:right w:val="nil"/>
            </w:tcBorders>
            <w:noWrap/>
            <w:vAlign w:val="bottom"/>
            <w:hideMark/>
          </w:tcPr>
          <w:p w14:paraId="0C8AE871"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r w:rsidRPr="004E6909">
              <w:rPr>
                <w:rFonts w:ascii="Arial" w:hAnsi="Arial" w:cs="Arial"/>
                <w:color w:val="000000"/>
                <w:sz w:val="18"/>
                <w:szCs w:val="18"/>
                <w:lang w:val="en-GB" w:eastAsia="fr-FR"/>
              </w:rPr>
              <w:t>Northern plains, all mountain ranges</w:t>
            </w:r>
          </w:p>
        </w:tc>
        <w:tc>
          <w:tcPr>
            <w:tcW w:w="1701" w:type="dxa"/>
            <w:tcBorders>
              <w:top w:val="nil"/>
              <w:left w:val="nil"/>
              <w:bottom w:val="nil"/>
              <w:right w:val="nil"/>
            </w:tcBorders>
            <w:noWrap/>
            <w:hideMark/>
          </w:tcPr>
          <w:p w14:paraId="4803E73B" w14:textId="49A4B07C"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20 813</w:t>
            </w:r>
            <w:r w:rsidR="005267CE">
              <w:rPr>
                <w:rFonts w:ascii="Arial" w:hAnsi="Arial" w:cs="Arial"/>
                <w:color w:val="000000"/>
                <w:sz w:val="18"/>
                <w:szCs w:val="18"/>
                <w:lang w:eastAsia="fr-FR"/>
              </w:rPr>
              <w:t> </w:t>
            </w:r>
            <w:r w:rsidRPr="004E6909">
              <w:rPr>
                <w:rFonts w:ascii="Arial" w:hAnsi="Arial" w:cs="Arial"/>
                <w:color w:val="000000"/>
                <w:sz w:val="18"/>
                <w:szCs w:val="18"/>
                <w:lang w:eastAsia="fr-FR"/>
              </w:rPr>
              <w:t>161</w:t>
            </w:r>
          </w:p>
        </w:tc>
        <w:tc>
          <w:tcPr>
            <w:tcW w:w="3111" w:type="dxa"/>
            <w:tcBorders>
              <w:top w:val="nil"/>
              <w:left w:val="nil"/>
              <w:bottom w:val="nil"/>
              <w:right w:val="nil"/>
            </w:tcBorders>
            <w:noWrap/>
            <w:hideMark/>
          </w:tcPr>
          <w:p w14:paraId="58CA9467" w14:textId="7C61B97E" w:rsidR="00B039F4" w:rsidRPr="004E6909" w:rsidRDefault="00B039F4" w:rsidP="006A5C64">
            <w:pPr>
              <w:spacing w:beforeLines="60" w:before="144" w:after="60"/>
              <w:rPr>
                <w:rFonts w:ascii="Arial" w:hAnsi="Arial" w:cs="Arial"/>
                <w:color w:val="000000"/>
                <w:sz w:val="18"/>
                <w:szCs w:val="18"/>
                <w:lang w:val="en-GB" w:eastAsia="fr-FR"/>
              </w:rPr>
            </w:pPr>
            <w:r w:rsidRPr="004E6909">
              <w:rPr>
                <w:rFonts w:ascii="Arial" w:hAnsi="Arial" w:cs="Arial"/>
                <w:color w:val="000000"/>
                <w:sz w:val="18"/>
                <w:szCs w:val="18"/>
                <w:lang w:val="en-GB" w:eastAsia="fr-FR"/>
              </w:rPr>
              <w:t>Semi-exotic, since mid</w:t>
            </w:r>
            <w:r w:rsidR="006A5C64">
              <w:rPr>
                <w:rFonts w:ascii="Arial" w:hAnsi="Arial" w:cs="Arial"/>
                <w:color w:val="000000"/>
                <w:sz w:val="18"/>
                <w:szCs w:val="18"/>
                <w:lang w:val="en-GB" w:eastAsia="fr-FR"/>
              </w:rPr>
              <w:t>-</w:t>
            </w:r>
            <w:r w:rsidRPr="004E6909">
              <w:rPr>
                <w:rFonts w:ascii="Arial" w:hAnsi="Arial" w:cs="Arial"/>
                <w:color w:val="000000"/>
                <w:sz w:val="18"/>
                <w:szCs w:val="18"/>
                <w:lang w:val="en-GB" w:eastAsia="fr-FR"/>
              </w:rPr>
              <w:t xml:space="preserve">19th </w:t>
            </w:r>
          </w:p>
        </w:tc>
      </w:tr>
      <w:tr w:rsidR="00B039F4" w:rsidRPr="004E6909" w14:paraId="385AAC39" w14:textId="77777777" w:rsidTr="00CB6056">
        <w:trPr>
          <w:trHeight w:val="288"/>
        </w:trPr>
        <w:tc>
          <w:tcPr>
            <w:tcW w:w="1843" w:type="dxa"/>
            <w:tcBorders>
              <w:top w:val="nil"/>
              <w:left w:val="nil"/>
              <w:bottom w:val="nil"/>
              <w:right w:val="nil"/>
            </w:tcBorders>
            <w:noWrap/>
            <w:vAlign w:val="bottom"/>
            <w:hideMark/>
          </w:tcPr>
          <w:p w14:paraId="5DA17F50" w14:textId="016DE6E3"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Sitka spru</w:t>
            </w:r>
            <w:r w:rsidR="00D26DAB">
              <w:rPr>
                <w:rFonts w:ascii="Arial" w:hAnsi="Arial" w:cs="Arial"/>
                <w:color w:val="000000"/>
                <w:sz w:val="18"/>
                <w:szCs w:val="18"/>
                <w:lang w:eastAsia="fr-FR"/>
              </w:rPr>
              <w:t>ce</w:t>
            </w:r>
          </w:p>
        </w:tc>
        <w:tc>
          <w:tcPr>
            <w:tcW w:w="993" w:type="dxa"/>
            <w:tcBorders>
              <w:top w:val="nil"/>
              <w:left w:val="nil"/>
              <w:bottom w:val="nil"/>
              <w:right w:val="nil"/>
            </w:tcBorders>
          </w:tcPr>
          <w:p w14:paraId="179E13AE"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C</w:t>
            </w:r>
          </w:p>
        </w:tc>
        <w:tc>
          <w:tcPr>
            <w:tcW w:w="2409" w:type="dxa"/>
            <w:gridSpan w:val="2"/>
            <w:tcBorders>
              <w:top w:val="nil"/>
              <w:left w:val="nil"/>
              <w:bottom w:val="nil"/>
              <w:right w:val="nil"/>
            </w:tcBorders>
            <w:noWrap/>
            <w:vAlign w:val="bottom"/>
            <w:hideMark/>
          </w:tcPr>
          <w:p w14:paraId="2665B81B"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All regions</w:t>
            </w:r>
          </w:p>
        </w:tc>
        <w:tc>
          <w:tcPr>
            <w:tcW w:w="1701" w:type="dxa"/>
            <w:tcBorders>
              <w:top w:val="nil"/>
              <w:left w:val="nil"/>
              <w:bottom w:val="nil"/>
              <w:right w:val="nil"/>
            </w:tcBorders>
            <w:noWrap/>
            <w:vAlign w:val="bottom"/>
            <w:hideMark/>
          </w:tcPr>
          <w:p w14:paraId="275498A3"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13 731 350</w:t>
            </w:r>
          </w:p>
        </w:tc>
        <w:tc>
          <w:tcPr>
            <w:tcW w:w="3111" w:type="dxa"/>
            <w:tcBorders>
              <w:top w:val="nil"/>
              <w:left w:val="nil"/>
              <w:bottom w:val="nil"/>
              <w:right w:val="nil"/>
            </w:tcBorders>
            <w:noWrap/>
            <w:hideMark/>
          </w:tcPr>
          <w:p w14:paraId="73705ADC"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 after WWII</w:t>
            </w:r>
          </w:p>
        </w:tc>
      </w:tr>
      <w:tr w:rsidR="00B039F4" w:rsidRPr="004E6909" w14:paraId="7832EC99" w14:textId="77777777" w:rsidTr="00CB6056">
        <w:trPr>
          <w:trHeight w:val="288"/>
        </w:trPr>
        <w:tc>
          <w:tcPr>
            <w:tcW w:w="1843" w:type="dxa"/>
            <w:tcBorders>
              <w:top w:val="nil"/>
              <w:left w:val="nil"/>
              <w:bottom w:val="nil"/>
              <w:right w:val="nil"/>
            </w:tcBorders>
            <w:noWrap/>
            <w:hideMark/>
          </w:tcPr>
          <w:p w14:paraId="098DDBC1"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Northern red oak</w:t>
            </w:r>
          </w:p>
        </w:tc>
        <w:tc>
          <w:tcPr>
            <w:tcW w:w="993" w:type="dxa"/>
            <w:tcBorders>
              <w:top w:val="nil"/>
              <w:left w:val="nil"/>
              <w:bottom w:val="nil"/>
              <w:right w:val="nil"/>
            </w:tcBorders>
          </w:tcPr>
          <w:p w14:paraId="223434CF"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B</w:t>
            </w:r>
          </w:p>
        </w:tc>
        <w:tc>
          <w:tcPr>
            <w:tcW w:w="2409" w:type="dxa"/>
            <w:gridSpan w:val="2"/>
            <w:tcBorders>
              <w:top w:val="nil"/>
              <w:left w:val="nil"/>
              <w:bottom w:val="nil"/>
              <w:right w:val="nil"/>
            </w:tcBorders>
            <w:noWrap/>
            <w:vAlign w:val="bottom"/>
            <w:hideMark/>
          </w:tcPr>
          <w:p w14:paraId="47DABDCB"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 xml:space="preserve">Plains, </w:t>
            </w:r>
            <w:proofErr w:type="gramStart"/>
            <w:r w:rsidRPr="004E6909">
              <w:rPr>
                <w:rFonts w:ascii="Arial" w:hAnsi="Arial" w:cs="Arial"/>
                <w:color w:val="000000"/>
                <w:sz w:val="18"/>
                <w:szCs w:val="18"/>
                <w:lang w:eastAsia="fr-FR"/>
              </w:rPr>
              <w:t>Central mountain</w:t>
            </w:r>
            <w:proofErr w:type="gramEnd"/>
            <w:r w:rsidRPr="004E6909">
              <w:rPr>
                <w:rFonts w:ascii="Arial" w:hAnsi="Arial" w:cs="Arial"/>
                <w:color w:val="000000"/>
                <w:sz w:val="18"/>
                <w:szCs w:val="18"/>
                <w:lang w:eastAsia="fr-FR"/>
              </w:rPr>
              <w:t xml:space="preserve"> range, Vosges, </w:t>
            </w:r>
            <w:proofErr w:type="spellStart"/>
            <w:r w:rsidRPr="004E6909">
              <w:rPr>
                <w:rFonts w:ascii="Arial" w:hAnsi="Arial" w:cs="Arial"/>
                <w:color w:val="000000"/>
                <w:sz w:val="18"/>
                <w:szCs w:val="18"/>
                <w:lang w:eastAsia="fr-FR"/>
              </w:rPr>
              <w:t>Pyrénées</w:t>
            </w:r>
            <w:proofErr w:type="spellEnd"/>
          </w:p>
        </w:tc>
        <w:tc>
          <w:tcPr>
            <w:tcW w:w="1701" w:type="dxa"/>
            <w:tcBorders>
              <w:top w:val="nil"/>
              <w:left w:val="nil"/>
              <w:bottom w:val="nil"/>
              <w:right w:val="nil"/>
            </w:tcBorders>
            <w:noWrap/>
            <w:hideMark/>
          </w:tcPr>
          <w:p w14:paraId="2DAFF15C"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5 470 258</w:t>
            </w:r>
          </w:p>
        </w:tc>
        <w:tc>
          <w:tcPr>
            <w:tcW w:w="3111" w:type="dxa"/>
            <w:tcBorders>
              <w:top w:val="nil"/>
              <w:left w:val="nil"/>
              <w:bottom w:val="nil"/>
              <w:right w:val="nil"/>
            </w:tcBorders>
            <w:noWrap/>
            <w:hideMark/>
          </w:tcPr>
          <w:p w14:paraId="51CB1D61"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 after WWII</w:t>
            </w:r>
          </w:p>
        </w:tc>
      </w:tr>
      <w:tr w:rsidR="00B039F4" w:rsidRPr="004E6909" w14:paraId="43326EA6" w14:textId="77777777" w:rsidTr="00CB6056">
        <w:trPr>
          <w:trHeight w:val="288"/>
        </w:trPr>
        <w:tc>
          <w:tcPr>
            <w:tcW w:w="1843" w:type="dxa"/>
            <w:tcBorders>
              <w:top w:val="nil"/>
              <w:left w:val="nil"/>
              <w:bottom w:val="nil"/>
              <w:right w:val="nil"/>
            </w:tcBorders>
            <w:noWrap/>
            <w:hideMark/>
          </w:tcPr>
          <w:p w14:paraId="54ABAC08"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Grand fir</w:t>
            </w:r>
          </w:p>
        </w:tc>
        <w:tc>
          <w:tcPr>
            <w:tcW w:w="993" w:type="dxa"/>
            <w:tcBorders>
              <w:top w:val="nil"/>
              <w:left w:val="nil"/>
              <w:bottom w:val="nil"/>
              <w:right w:val="nil"/>
            </w:tcBorders>
          </w:tcPr>
          <w:p w14:paraId="58F391E3"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r w:rsidRPr="004E6909">
              <w:rPr>
                <w:rFonts w:ascii="Arial" w:hAnsi="Arial" w:cs="Arial"/>
                <w:color w:val="000000"/>
                <w:sz w:val="18"/>
                <w:szCs w:val="18"/>
                <w:lang w:val="en-GB" w:eastAsia="fr-FR"/>
              </w:rPr>
              <w:t>C</w:t>
            </w:r>
          </w:p>
        </w:tc>
        <w:tc>
          <w:tcPr>
            <w:tcW w:w="2409" w:type="dxa"/>
            <w:gridSpan w:val="2"/>
            <w:tcBorders>
              <w:top w:val="nil"/>
              <w:left w:val="nil"/>
              <w:bottom w:val="nil"/>
              <w:right w:val="nil"/>
            </w:tcBorders>
            <w:noWrap/>
            <w:vAlign w:val="bottom"/>
            <w:hideMark/>
          </w:tcPr>
          <w:p w14:paraId="13308949"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r w:rsidRPr="004E6909">
              <w:rPr>
                <w:rFonts w:ascii="Arial" w:hAnsi="Arial" w:cs="Arial"/>
                <w:color w:val="000000"/>
                <w:sz w:val="18"/>
                <w:szCs w:val="18"/>
                <w:lang w:val="en-GB" w:eastAsia="fr-FR"/>
              </w:rPr>
              <w:t>Plains, Central Mountain range and Alps</w:t>
            </w:r>
          </w:p>
        </w:tc>
        <w:tc>
          <w:tcPr>
            <w:tcW w:w="1701" w:type="dxa"/>
            <w:tcBorders>
              <w:top w:val="nil"/>
              <w:left w:val="nil"/>
              <w:bottom w:val="nil"/>
              <w:right w:val="nil"/>
            </w:tcBorders>
            <w:noWrap/>
            <w:hideMark/>
          </w:tcPr>
          <w:p w14:paraId="480F6480"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4 512 411</w:t>
            </w:r>
          </w:p>
        </w:tc>
        <w:tc>
          <w:tcPr>
            <w:tcW w:w="3111" w:type="dxa"/>
            <w:tcBorders>
              <w:top w:val="nil"/>
              <w:left w:val="nil"/>
              <w:bottom w:val="nil"/>
              <w:right w:val="nil"/>
            </w:tcBorders>
            <w:noWrap/>
            <w:hideMark/>
          </w:tcPr>
          <w:p w14:paraId="118F5812"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 20th century</w:t>
            </w:r>
          </w:p>
        </w:tc>
      </w:tr>
      <w:tr w:rsidR="00B039F4" w:rsidRPr="004E6909" w14:paraId="0B6C9725" w14:textId="77777777" w:rsidTr="00CB6056">
        <w:trPr>
          <w:trHeight w:val="288"/>
        </w:trPr>
        <w:tc>
          <w:tcPr>
            <w:tcW w:w="1843" w:type="dxa"/>
            <w:tcBorders>
              <w:top w:val="nil"/>
              <w:left w:val="nil"/>
              <w:bottom w:val="nil"/>
              <w:right w:val="nil"/>
            </w:tcBorders>
            <w:noWrap/>
            <w:hideMark/>
          </w:tcPr>
          <w:p w14:paraId="00CBB46B"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 larch</w:t>
            </w:r>
          </w:p>
        </w:tc>
        <w:tc>
          <w:tcPr>
            <w:tcW w:w="993" w:type="dxa"/>
            <w:tcBorders>
              <w:top w:val="nil"/>
              <w:left w:val="nil"/>
              <w:bottom w:val="nil"/>
              <w:right w:val="nil"/>
            </w:tcBorders>
          </w:tcPr>
          <w:p w14:paraId="21D525BE"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r w:rsidRPr="004E6909">
              <w:rPr>
                <w:rFonts w:ascii="Arial" w:hAnsi="Arial" w:cs="Arial"/>
                <w:color w:val="000000"/>
                <w:sz w:val="18"/>
                <w:szCs w:val="18"/>
                <w:lang w:val="en-GB" w:eastAsia="fr-FR"/>
              </w:rPr>
              <w:t>C</w:t>
            </w:r>
          </w:p>
        </w:tc>
        <w:tc>
          <w:tcPr>
            <w:tcW w:w="2409" w:type="dxa"/>
            <w:gridSpan w:val="2"/>
            <w:tcBorders>
              <w:top w:val="nil"/>
              <w:left w:val="nil"/>
              <w:bottom w:val="nil"/>
              <w:right w:val="nil"/>
            </w:tcBorders>
            <w:noWrap/>
            <w:vAlign w:val="bottom"/>
            <w:hideMark/>
          </w:tcPr>
          <w:p w14:paraId="0915BEB2"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r w:rsidRPr="004E6909">
              <w:rPr>
                <w:rFonts w:ascii="Arial" w:hAnsi="Arial" w:cs="Arial"/>
                <w:color w:val="000000"/>
                <w:sz w:val="18"/>
                <w:szCs w:val="18"/>
                <w:lang w:val="en-GB" w:eastAsia="fr-FR"/>
              </w:rPr>
              <w:t>Northern plains, Central Mountain range</w:t>
            </w:r>
          </w:p>
        </w:tc>
        <w:tc>
          <w:tcPr>
            <w:tcW w:w="1701" w:type="dxa"/>
            <w:tcBorders>
              <w:top w:val="nil"/>
              <w:left w:val="nil"/>
              <w:bottom w:val="nil"/>
              <w:right w:val="nil"/>
            </w:tcBorders>
            <w:noWrap/>
            <w:hideMark/>
          </w:tcPr>
          <w:p w14:paraId="22417B62"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3 061 766</w:t>
            </w:r>
          </w:p>
        </w:tc>
        <w:tc>
          <w:tcPr>
            <w:tcW w:w="3111" w:type="dxa"/>
            <w:tcBorders>
              <w:top w:val="nil"/>
              <w:left w:val="nil"/>
              <w:bottom w:val="nil"/>
              <w:right w:val="nil"/>
            </w:tcBorders>
            <w:noWrap/>
            <w:hideMark/>
          </w:tcPr>
          <w:p w14:paraId="45273016"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 after WWII</w:t>
            </w:r>
          </w:p>
        </w:tc>
      </w:tr>
      <w:tr w:rsidR="00B039F4" w:rsidRPr="004E6909" w14:paraId="24F1FE5B" w14:textId="77777777" w:rsidTr="00CB6056">
        <w:trPr>
          <w:trHeight w:val="288"/>
        </w:trPr>
        <w:tc>
          <w:tcPr>
            <w:tcW w:w="1843" w:type="dxa"/>
            <w:tcBorders>
              <w:top w:val="nil"/>
              <w:left w:val="nil"/>
              <w:bottom w:val="nil"/>
              <w:right w:val="nil"/>
            </w:tcBorders>
            <w:noWrap/>
            <w:vAlign w:val="bottom"/>
            <w:hideMark/>
          </w:tcPr>
          <w:p w14:paraId="5FEF2BD3"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Other exotic conifers</w:t>
            </w:r>
          </w:p>
        </w:tc>
        <w:tc>
          <w:tcPr>
            <w:tcW w:w="993" w:type="dxa"/>
            <w:tcBorders>
              <w:top w:val="nil"/>
              <w:left w:val="nil"/>
              <w:bottom w:val="nil"/>
              <w:right w:val="nil"/>
            </w:tcBorders>
          </w:tcPr>
          <w:p w14:paraId="75711F22"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C</w:t>
            </w:r>
          </w:p>
        </w:tc>
        <w:tc>
          <w:tcPr>
            <w:tcW w:w="2409" w:type="dxa"/>
            <w:gridSpan w:val="2"/>
            <w:tcBorders>
              <w:top w:val="nil"/>
              <w:left w:val="nil"/>
              <w:bottom w:val="nil"/>
              <w:right w:val="nil"/>
            </w:tcBorders>
            <w:noWrap/>
            <w:hideMark/>
          </w:tcPr>
          <w:p w14:paraId="0FC44142"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All regions</w:t>
            </w:r>
          </w:p>
        </w:tc>
        <w:tc>
          <w:tcPr>
            <w:tcW w:w="1701" w:type="dxa"/>
            <w:tcBorders>
              <w:top w:val="nil"/>
              <w:left w:val="nil"/>
              <w:bottom w:val="nil"/>
              <w:right w:val="nil"/>
            </w:tcBorders>
            <w:noWrap/>
            <w:hideMark/>
          </w:tcPr>
          <w:p w14:paraId="770835A6"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1 426 053</w:t>
            </w:r>
          </w:p>
        </w:tc>
        <w:tc>
          <w:tcPr>
            <w:tcW w:w="3111" w:type="dxa"/>
            <w:tcBorders>
              <w:top w:val="nil"/>
              <w:left w:val="nil"/>
              <w:bottom w:val="nil"/>
              <w:right w:val="nil"/>
            </w:tcBorders>
            <w:noWrap/>
            <w:hideMark/>
          </w:tcPr>
          <w:p w14:paraId="10FF15BF"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w:t>
            </w:r>
          </w:p>
        </w:tc>
      </w:tr>
      <w:tr w:rsidR="00B039F4" w:rsidRPr="004E6909" w14:paraId="7E0DCEA7" w14:textId="77777777" w:rsidTr="00CB6056">
        <w:trPr>
          <w:trHeight w:val="288"/>
        </w:trPr>
        <w:tc>
          <w:tcPr>
            <w:tcW w:w="1843" w:type="dxa"/>
            <w:tcBorders>
              <w:top w:val="nil"/>
              <w:left w:val="nil"/>
              <w:bottom w:val="nil"/>
              <w:right w:val="nil"/>
            </w:tcBorders>
            <w:noWrap/>
            <w:hideMark/>
          </w:tcPr>
          <w:p w14:paraId="72B7A4D9"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Weymouth pine</w:t>
            </w:r>
          </w:p>
        </w:tc>
        <w:tc>
          <w:tcPr>
            <w:tcW w:w="993" w:type="dxa"/>
            <w:tcBorders>
              <w:top w:val="nil"/>
              <w:left w:val="nil"/>
              <w:bottom w:val="nil"/>
              <w:right w:val="nil"/>
            </w:tcBorders>
          </w:tcPr>
          <w:p w14:paraId="0A3C1717"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r w:rsidRPr="004E6909">
              <w:rPr>
                <w:rFonts w:ascii="Arial" w:hAnsi="Arial" w:cs="Arial"/>
                <w:color w:val="000000"/>
                <w:sz w:val="18"/>
                <w:szCs w:val="18"/>
                <w:lang w:val="en-GB" w:eastAsia="fr-FR"/>
              </w:rPr>
              <w:t>C</w:t>
            </w:r>
          </w:p>
        </w:tc>
        <w:tc>
          <w:tcPr>
            <w:tcW w:w="2409" w:type="dxa"/>
            <w:gridSpan w:val="2"/>
            <w:tcBorders>
              <w:top w:val="nil"/>
              <w:left w:val="nil"/>
              <w:bottom w:val="nil"/>
              <w:right w:val="nil"/>
            </w:tcBorders>
            <w:noWrap/>
            <w:vAlign w:val="bottom"/>
            <w:hideMark/>
          </w:tcPr>
          <w:p w14:paraId="3E4E8361"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r w:rsidRPr="004E6909">
              <w:rPr>
                <w:rFonts w:ascii="Arial" w:hAnsi="Arial" w:cs="Arial"/>
                <w:color w:val="000000"/>
                <w:sz w:val="18"/>
                <w:szCs w:val="18"/>
                <w:lang w:val="en-GB" w:eastAsia="fr-FR"/>
              </w:rPr>
              <w:t>Plains, Central Mountain range and Jura</w:t>
            </w:r>
          </w:p>
        </w:tc>
        <w:tc>
          <w:tcPr>
            <w:tcW w:w="1701" w:type="dxa"/>
            <w:tcBorders>
              <w:top w:val="nil"/>
              <w:left w:val="nil"/>
              <w:bottom w:val="nil"/>
              <w:right w:val="nil"/>
            </w:tcBorders>
            <w:noWrap/>
            <w:hideMark/>
          </w:tcPr>
          <w:p w14:paraId="6512F8A7"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1 133 032</w:t>
            </w:r>
          </w:p>
        </w:tc>
        <w:tc>
          <w:tcPr>
            <w:tcW w:w="3111" w:type="dxa"/>
            <w:tcBorders>
              <w:top w:val="nil"/>
              <w:left w:val="nil"/>
              <w:bottom w:val="nil"/>
              <w:right w:val="nil"/>
            </w:tcBorders>
            <w:noWrap/>
            <w:hideMark/>
          </w:tcPr>
          <w:p w14:paraId="23DA0566"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 20th century</w:t>
            </w:r>
          </w:p>
        </w:tc>
      </w:tr>
      <w:tr w:rsidR="00B039F4" w:rsidRPr="004E6909" w14:paraId="083D6E4F" w14:textId="77777777" w:rsidTr="00CB6056">
        <w:trPr>
          <w:trHeight w:val="288"/>
        </w:trPr>
        <w:tc>
          <w:tcPr>
            <w:tcW w:w="1843" w:type="dxa"/>
            <w:tcBorders>
              <w:top w:val="nil"/>
              <w:left w:val="nil"/>
              <w:bottom w:val="nil"/>
              <w:right w:val="nil"/>
            </w:tcBorders>
            <w:noWrap/>
            <w:hideMark/>
          </w:tcPr>
          <w:p w14:paraId="72BDCA23"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Atlas cedar</w:t>
            </w:r>
          </w:p>
        </w:tc>
        <w:tc>
          <w:tcPr>
            <w:tcW w:w="993" w:type="dxa"/>
            <w:tcBorders>
              <w:top w:val="nil"/>
              <w:left w:val="nil"/>
              <w:bottom w:val="nil"/>
              <w:right w:val="nil"/>
            </w:tcBorders>
          </w:tcPr>
          <w:p w14:paraId="76008916"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C</w:t>
            </w:r>
          </w:p>
        </w:tc>
        <w:tc>
          <w:tcPr>
            <w:tcW w:w="2409" w:type="dxa"/>
            <w:gridSpan w:val="2"/>
            <w:tcBorders>
              <w:top w:val="nil"/>
              <w:left w:val="nil"/>
              <w:bottom w:val="nil"/>
              <w:right w:val="nil"/>
            </w:tcBorders>
            <w:noWrap/>
            <w:vAlign w:val="bottom"/>
            <w:hideMark/>
          </w:tcPr>
          <w:p w14:paraId="0D98123F"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All regions</w:t>
            </w:r>
          </w:p>
        </w:tc>
        <w:tc>
          <w:tcPr>
            <w:tcW w:w="1701" w:type="dxa"/>
            <w:tcBorders>
              <w:top w:val="nil"/>
              <w:left w:val="nil"/>
              <w:bottom w:val="nil"/>
              <w:right w:val="nil"/>
            </w:tcBorders>
            <w:noWrap/>
            <w:hideMark/>
          </w:tcPr>
          <w:p w14:paraId="1E00BB1A"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997 988</w:t>
            </w:r>
          </w:p>
        </w:tc>
        <w:tc>
          <w:tcPr>
            <w:tcW w:w="3111" w:type="dxa"/>
            <w:tcBorders>
              <w:top w:val="nil"/>
              <w:left w:val="nil"/>
              <w:bottom w:val="nil"/>
              <w:right w:val="nil"/>
            </w:tcBorders>
            <w:noWrap/>
            <w:hideMark/>
          </w:tcPr>
          <w:p w14:paraId="1D16A179"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 after WWII</w:t>
            </w:r>
          </w:p>
        </w:tc>
      </w:tr>
      <w:tr w:rsidR="00B039F4" w:rsidRPr="004E6909" w14:paraId="6E9C7E8A" w14:textId="77777777" w:rsidTr="00CB6056">
        <w:trPr>
          <w:trHeight w:val="288"/>
        </w:trPr>
        <w:tc>
          <w:tcPr>
            <w:tcW w:w="1843" w:type="dxa"/>
            <w:tcBorders>
              <w:top w:val="nil"/>
              <w:left w:val="nil"/>
              <w:bottom w:val="nil"/>
              <w:right w:val="nil"/>
            </w:tcBorders>
            <w:noWrap/>
            <w:hideMark/>
          </w:tcPr>
          <w:p w14:paraId="37BD8DE3"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 xml:space="preserve">Other exotic </w:t>
            </w:r>
            <w:proofErr w:type="spellStart"/>
            <w:r w:rsidRPr="004E6909">
              <w:rPr>
                <w:rFonts w:ascii="Arial" w:hAnsi="Arial" w:cs="Arial"/>
                <w:color w:val="000000"/>
                <w:sz w:val="18"/>
                <w:szCs w:val="18"/>
                <w:lang w:eastAsia="fr-FR"/>
              </w:rPr>
              <w:t>broadleafs</w:t>
            </w:r>
            <w:proofErr w:type="spellEnd"/>
          </w:p>
        </w:tc>
        <w:tc>
          <w:tcPr>
            <w:tcW w:w="993" w:type="dxa"/>
            <w:tcBorders>
              <w:top w:val="nil"/>
              <w:left w:val="nil"/>
              <w:bottom w:val="nil"/>
              <w:right w:val="nil"/>
            </w:tcBorders>
          </w:tcPr>
          <w:p w14:paraId="7DF91859"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B</w:t>
            </w:r>
          </w:p>
        </w:tc>
        <w:tc>
          <w:tcPr>
            <w:tcW w:w="2409" w:type="dxa"/>
            <w:gridSpan w:val="2"/>
            <w:tcBorders>
              <w:top w:val="nil"/>
              <w:left w:val="nil"/>
              <w:bottom w:val="nil"/>
              <w:right w:val="nil"/>
            </w:tcBorders>
            <w:noWrap/>
            <w:hideMark/>
          </w:tcPr>
          <w:p w14:paraId="58281B32"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All regions</w:t>
            </w:r>
          </w:p>
        </w:tc>
        <w:tc>
          <w:tcPr>
            <w:tcW w:w="1701" w:type="dxa"/>
            <w:tcBorders>
              <w:top w:val="nil"/>
              <w:left w:val="nil"/>
              <w:bottom w:val="nil"/>
              <w:right w:val="nil"/>
            </w:tcBorders>
            <w:noWrap/>
            <w:hideMark/>
          </w:tcPr>
          <w:p w14:paraId="15A83997"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565 915</w:t>
            </w:r>
          </w:p>
        </w:tc>
        <w:tc>
          <w:tcPr>
            <w:tcW w:w="3111" w:type="dxa"/>
            <w:tcBorders>
              <w:top w:val="nil"/>
              <w:left w:val="nil"/>
              <w:bottom w:val="nil"/>
              <w:right w:val="nil"/>
            </w:tcBorders>
            <w:noWrap/>
            <w:hideMark/>
          </w:tcPr>
          <w:p w14:paraId="71B602F6"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w:t>
            </w:r>
          </w:p>
        </w:tc>
      </w:tr>
      <w:tr w:rsidR="00B039F4" w:rsidRPr="004E6909" w14:paraId="0512DC32" w14:textId="77777777" w:rsidTr="00CB6056">
        <w:trPr>
          <w:trHeight w:val="288"/>
        </w:trPr>
        <w:tc>
          <w:tcPr>
            <w:tcW w:w="1843" w:type="dxa"/>
            <w:tcBorders>
              <w:top w:val="nil"/>
              <w:left w:val="nil"/>
              <w:bottom w:val="nil"/>
              <w:right w:val="nil"/>
            </w:tcBorders>
            <w:noWrap/>
            <w:hideMark/>
          </w:tcPr>
          <w:p w14:paraId="04AF78FC"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Eucalyptus</w:t>
            </w:r>
          </w:p>
        </w:tc>
        <w:tc>
          <w:tcPr>
            <w:tcW w:w="993" w:type="dxa"/>
            <w:tcBorders>
              <w:top w:val="nil"/>
              <w:left w:val="nil"/>
              <w:bottom w:val="nil"/>
              <w:right w:val="nil"/>
            </w:tcBorders>
          </w:tcPr>
          <w:p w14:paraId="5AC110F8"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B</w:t>
            </w:r>
          </w:p>
        </w:tc>
        <w:tc>
          <w:tcPr>
            <w:tcW w:w="2409" w:type="dxa"/>
            <w:gridSpan w:val="2"/>
            <w:tcBorders>
              <w:top w:val="nil"/>
              <w:left w:val="nil"/>
              <w:bottom w:val="nil"/>
              <w:right w:val="nil"/>
            </w:tcBorders>
            <w:noWrap/>
            <w:vAlign w:val="bottom"/>
            <w:hideMark/>
          </w:tcPr>
          <w:p w14:paraId="3BB4E77D"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Southern inland France, Corsica</w:t>
            </w:r>
          </w:p>
        </w:tc>
        <w:tc>
          <w:tcPr>
            <w:tcW w:w="1701" w:type="dxa"/>
            <w:tcBorders>
              <w:top w:val="nil"/>
              <w:left w:val="nil"/>
              <w:bottom w:val="nil"/>
              <w:right w:val="nil"/>
            </w:tcBorders>
            <w:noWrap/>
            <w:hideMark/>
          </w:tcPr>
          <w:p w14:paraId="262187BE"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422 372</w:t>
            </w:r>
          </w:p>
        </w:tc>
        <w:tc>
          <w:tcPr>
            <w:tcW w:w="3111" w:type="dxa"/>
            <w:tcBorders>
              <w:top w:val="nil"/>
              <w:left w:val="nil"/>
              <w:bottom w:val="nil"/>
              <w:right w:val="nil"/>
            </w:tcBorders>
            <w:noWrap/>
            <w:hideMark/>
          </w:tcPr>
          <w:p w14:paraId="6F615BFD"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 after WWII</w:t>
            </w:r>
          </w:p>
        </w:tc>
      </w:tr>
      <w:tr w:rsidR="00B039F4" w:rsidRPr="004E6909" w14:paraId="3E88DD41" w14:textId="77777777" w:rsidTr="00CB6056">
        <w:trPr>
          <w:trHeight w:val="288"/>
        </w:trPr>
        <w:tc>
          <w:tcPr>
            <w:tcW w:w="1843" w:type="dxa"/>
            <w:tcBorders>
              <w:top w:val="nil"/>
              <w:left w:val="nil"/>
              <w:bottom w:val="nil"/>
              <w:right w:val="nil"/>
            </w:tcBorders>
            <w:noWrap/>
            <w:hideMark/>
          </w:tcPr>
          <w:p w14:paraId="3F961134"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American tulip tree</w:t>
            </w:r>
          </w:p>
        </w:tc>
        <w:tc>
          <w:tcPr>
            <w:tcW w:w="993" w:type="dxa"/>
            <w:tcBorders>
              <w:top w:val="nil"/>
              <w:left w:val="nil"/>
              <w:bottom w:val="nil"/>
              <w:right w:val="nil"/>
            </w:tcBorders>
          </w:tcPr>
          <w:p w14:paraId="7B1EC3B7"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r w:rsidRPr="004E6909">
              <w:rPr>
                <w:rFonts w:ascii="Arial" w:hAnsi="Arial" w:cs="Arial"/>
                <w:color w:val="000000"/>
                <w:sz w:val="18"/>
                <w:szCs w:val="18"/>
                <w:lang w:val="en-GB" w:eastAsia="fr-FR"/>
              </w:rPr>
              <w:t>B</w:t>
            </w:r>
          </w:p>
        </w:tc>
        <w:tc>
          <w:tcPr>
            <w:tcW w:w="2409" w:type="dxa"/>
            <w:gridSpan w:val="2"/>
            <w:tcBorders>
              <w:top w:val="nil"/>
              <w:left w:val="nil"/>
              <w:bottom w:val="nil"/>
              <w:right w:val="nil"/>
            </w:tcBorders>
            <w:noWrap/>
            <w:vAlign w:val="bottom"/>
            <w:hideMark/>
          </w:tcPr>
          <w:p w14:paraId="66473CCA" w14:textId="77777777" w:rsidR="00B039F4" w:rsidRPr="004E6909" w:rsidRDefault="00B039F4" w:rsidP="006A5C64">
            <w:pPr>
              <w:spacing w:beforeLines="60" w:before="144" w:after="60"/>
              <w:jc w:val="center"/>
              <w:rPr>
                <w:rFonts w:ascii="Arial" w:hAnsi="Arial" w:cs="Arial"/>
                <w:color w:val="000000"/>
                <w:sz w:val="18"/>
                <w:szCs w:val="18"/>
                <w:lang w:val="en-GB" w:eastAsia="fr-FR"/>
              </w:rPr>
            </w:pPr>
            <w:proofErr w:type="spellStart"/>
            <w:r w:rsidRPr="004E6909">
              <w:rPr>
                <w:rFonts w:ascii="Arial" w:hAnsi="Arial" w:cs="Arial"/>
                <w:color w:val="000000"/>
                <w:sz w:val="18"/>
                <w:szCs w:val="18"/>
                <w:lang w:val="en-GB" w:eastAsia="fr-FR"/>
              </w:rPr>
              <w:t>Pyrénées</w:t>
            </w:r>
            <w:proofErr w:type="spellEnd"/>
            <w:r w:rsidRPr="004E6909">
              <w:rPr>
                <w:rFonts w:ascii="Arial" w:hAnsi="Arial" w:cs="Arial"/>
                <w:color w:val="000000"/>
                <w:sz w:val="18"/>
                <w:szCs w:val="18"/>
                <w:lang w:val="en-GB" w:eastAsia="fr-FR"/>
              </w:rPr>
              <w:t xml:space="preserve"> and Southern inland France</w:t>
            </w:r>
          </w:p>
        </w:tc>
        <w:tc>
          <w:tcPr>
            <w:tcW w:w="1701" w:type="dxa"/>
            <w:tcBorders>
              <w:top w:val="nil"/>
              <w:left w:val="nil"/>
              <w:bottom w:val="nil"/>
              <w:right w:val="nil"/>
            </w:tcBorders>
            <w:noWrap/>
            <w:hideMark/>
          </w:tcPr>
          <w:p w14:paraId="55F3EE38" w14:textId="77777777" w:rsidR="00B039F4" w:rsidRPr="004E6909" w:rsidRDefault="00B039F4" w:rsidP="006A5C64">
            <w:pPr>
              <w:spacing w:beforeLines="60" w:before="144" w:after="60"/>
              <w:jc w:val="center"/>
              <w:rPr>
                <w:rFonts w:ascii="Arial" w:hAnsi="Arial" w:cs="Arial"/>
                <w:color w:val="000000"/>
                <w:sz w:val="18"/>
                <w:szCs w:val="18"/>
                <w:lang w:eastAsia="fr-FR"/>
              </w:rPr>
            </w:pPr>
            <w:r w:rsidRPr="004E6909">
              <w:rPr>
                <w:rFonts w:ascii="Arial" w:hAnsi="Arial" w:cs="Arial"/>
                <w:color w:val="000000"/>
                <w:sz w:val="18"/>
                <w:szCs w:val="18"/>
                <w:lang w:eastAsia="fr-FR"/>
              </w:rPr>
              <w:t>109 993</w:t>
            </w:r>
          </w:p>
        </w:tc>
        <w:tc>
          <w:tcPr>
            <w:tcW w:w="3111" w:type="dxa"/>
            <w:tcBorders>
              <w:top w:val="nil"/>
              <w:left w:val="nil"/>
              <w:bottom w:val="nil"/>
              <w:right w:val="nil"/>
            </w:tcBorders>
            <w:noWrap/>
            <w:hideMark/>
          </w:tcPr>
          <w:p w14:paraId="0A06B636" w14:textId="77777777" w:rsidR="00B039F4" w:rsidRPr="004E6909" w:rsidRDefault="00B039F4" w:rsidP="006A5C64">
            <w:pPr>
              <w:spacing w:beforeLines="60" w:before="144" w:after="60"/>
              <w:rPr>
                <w:rFonts w:ascii="Arial" w:hAnsi="Arial" w:cs="Arial"/>
                <w:color w:val="000000"/>
                <w:sz w:val="18"/>
                <w:szCs w:val="18"/>
                <w:lang w:eastAsia="fr-FR"/>
              </w:rPr>
            </w:pPr>
            <w:r w:rsidRPr="004E6909">
              <w:rPr>
                <w:rFonts w:ascii="Arial" w:hAnsi="Arial" w:cs="Arial"/>
                <w:color w:val="000000"/>
                <w:sz w:val="18"/>
                <w:szCs w:val="18"/>
                <w:lang w:eastAsia="fr-FR"/>
              </w:rPr>
              <w:t>Exotic, after WWII</w:t>
            </w:r>
          </w:p>
        </w:tc>
      </w:tr>
      <w:tr w:rsidR="00B039F4" w:rsidRPr="004E6909" w14:paraId="473EB32F" w14:textId="77777777" w:rsidTr="00CB6056">
        <w:trPr>
          <w:trHeight w:val="288"/>
        </w:trPr>
        <w:tc>
          <w:tcPr>
            <w:tcW w:w="1843" w:type="dxa"/>
            <w:tcBorders>
              <w:top w:val="nil"/>
              <w:left w:val="nil"/>
              <w:bottom w:val="single" w:sz="4" w:space="0" w:color="auto"/>
              <w:right w:val="nil"/>
            </w:tcBorders>
            <w:noWrap/>
            <w:hideMark/>
          </w:tcPr>
          <w:p w14:paraId="239CE3D3" w14:textId="77777777" w:rsidR="00B039F4" w:rsidRPr="004E6909" w:rsidRDefault="00B039F4" w:rsidP="00B039F4">
            <w:pPr>
              <w:spacing w:before="120" w:after="120"/>
              <w:rPr>
                <w:rFonts w:ascii="Arial" w:hAnsi="Arial" w:cs="Arial"/>
                <w:color w:val="000000"/>
                <w:sz w:val="18"/>
                <w:szCs w:val="18"/>
                <w:lang w:eastAsia="fr-FR"/>
              </w:rPr>
            </w:pPr>
            <w:r w:rsidRPr="004E6909">
              <w:rPr>
                <w:rFonts w:ascii="Arial" w:hAnsi="Arial" w:cs="Arial"/>
                <w:color w:val="000000"/>
                <w:sz w:val="18"/>
                <w:szCs w:val="18"/>
                <w:lang w:eastAsia="fr-FR"/>
              </w:rPr>
              <w:t>Caucasian fir</w:t>
            </w:r>
          </w:p>
        </w:tc>
        <w:tc>
          <w:tcPr>
            <w:tcW w:w="993" w:type="dxa"/>
            <w:tcBorders>
              <w:top w:val="nil"/>
              <w:left w:val="nil"/>
              <w:bottom w:val="single" w:sz="4" w:space="0" w:color="auto"/>
              <w:right w:val="nil"/>
            </w:tcBorders>
          </w:tcPr>
          <w:p w14:paraId="54DCEDFE" w14:textId="77777777" w:rsidR="00B039F4" w:rsidRPr="004E6909" w:rsidRDefault="00B039F4" w:rsidP="00B039F4">
            <w:pPr>
              <w:spacing w:before="120" w:after="120"/>
              <w:jc w:val="center"/>
              <w:rPr>
                <w:rFonts w:ascii="Arial" w:hAnsi="Arial" w:cs="Arial"/>
                <w:color w:val="000000"/>
                <w:sz w:val="18"/>
                <w:szCs w:val="18"/>
                <w:lang w:eastAsia="fr-FR"/>
              </w:rPr>
            </w:pPr>
            <w:r w:rsidRPr="004E6909">
              <w:rPr>
                <w:rFonts w:ascii="Arial" w:hAnsi="Arial" w:cs="Arial"/>
                <w:color w:val="000000"/>
                <w:sz w:val="18"/>
                <w:szCs w:val="18"/>
                <w:lang w:eastAsia="fr-FR"/>
              </w:rPr>
              <w:t>C</w:t>
            </w:r>
          </w:p>
        </w:tc>
        <w:tc>
          <w:tcPr>
            <w:tcW w:w="2409" w:type="dxa"/>
            <w:gridSpan w:val="2"/>
            <w:tcBorders>
              <w:top w:val="nil"/>
              <w:left w:val="nil"/>
              <w:bottom w:val="single" w:sz="4" w:space="0" w:color="auto"/>
              <w:right w:val="nil"/>
            </w:tcBorders>
            <w:noWrap/>
            <w:vAlign w:val="bottom"/>
            <w:hideMark/>
          </w:tcPr>
          <w:p w14:paraId="3AA30908" w14:textId="77777777" w:rsidR="00B039F4" w:rsidRPr="004E6909" w:rsidRDefault="00B039F4" w:rsidP="00B039F4">
            <w:pPr>
              <w:spacing w:before="120" w:after="120"/>
              <w:jc w:val="center"/>
              <w:rPr>
                <w:rFonts w:ascii="Arial" w:hAnsi="Arial" w:cs="Arial"/>
                <w:color w:val="000000"/>
                <w:sz w:val="18"/>
                <w:szCs w:val="18"/>
                <w:lang w:eastAsia="fr-FR"/>
              </w:rPr>
            </w:pPr>
            <w:r w:rsidRPr="004E6909">
              <w:rPr>
                <w:rFonts w:ascii="Arial" w:hAnsi="Arial" w:cs="Arial"/>
                <w:color w:val="000000"/>
                <w:sz w:val="18"/>
                <w:szCs w:val="18"/>
                <w:lang w:eastAsia="fr-FR"/>
              </w:rPr>
              <w:t>Northern plains</w:t>
            </w:r>
          </w:p>
        </w:tc>
        <w:tc>
          <w:tcPr>
            <w:tcW w:w="1701" w:type="dxa"/>
            <w:tcBorders>
              <w:top w:val="nil"/>
              <w:left w:val="nil"/>
              <w:bottom w:val="single" w:sz="4" w:space="0" w:color="auto"/>
              <w:right w:val="nil"/>
            </w:tcBorders>
            <w:noWrap/>
            <w:hideMark/>
          </w:tcPr>
          <w:p w14:paraId="1B9E56FE" w14:textId="77777777" w:rsidR="00B039F4" w:rsidRPr="004E6909" w:rsidRDefault="00B039F4" w:rsidP="00B039F4">
            <w:pPr>
              <w:spacing w:before="120" w:after="120"/>
              <w:jc w:val="center"/>
              <w:rPr>
                <w:rFonts w:ascii="Arial" w:hAnsi="Arial" w:cs="Arial"/>
                <w:color w:val="000000"/>
                <w:sz w:val="18"/>
                <w:szCs w:val="18"/>
                <w:lang w:eastAsia="fr-FR"/>
              </w:rPr>
            </w:pPr>
            <w:r w:rsidRPr="004E6909">
              <w:rPr>
                <w:rFonts w:ascii="Arial" w:hAnsi="Arial" w:cs="Arial"/>
                <w:color w:val="000000"/>
                <w:sz w:val="18"/>
                <w:szCs w:val="18"/>
                <w:lang w:eastAsia="fr-FR"/>
              </w:rPr>
              <w:t>107 268</w:t>
            </w:r>
          </w:p>
        </w:tc>
        <w:tc>
          <w:tcPr>
            <w:tcW w:w="3111" w:type="dxa"/>
            <w:tcBorders>
              <w:top w:val="nil"/>
              <w:left w:val="nil"/>
              <w:bottom w:val="single" w:sz="4" w:space="0" w:color="auto"/>
              <w:right w:val="nil"/>
            </w:tcBorders>
            <w:noWrap/>
            <w:hideMark/>
          </w:tcPr>
          <w:p w14:paraId="247C1502" w14:textId="77777777" w:rsidR="00B039F4" w:rsidRPr="004E6909" w:rsidRDefault="00B039F4" w:rsidP="00B039F4">
            <w:pPr>
              <w:spacing w:before="120" w:after="120"/>
              <w:rPr>
                <w:rFonts w:ascii="Arial" w:hAnsi="Arial" w:cs="Arial"/>
                <w:color w:val="000000"/>
                <w:sz w:val="18"/>
                <w:szCs w:val="18"/>
                <w:lang w:eastAsia="fr-FR"/>
              </w:rPr>
            </w:pPr>
            <w:r w:rsidRPr="004E6909">
              <w:rPr>
                <w:rFonts w:ascii="Arial" w:hAnsi="Arial" w:cs="Arial"/>
                <w:color w:val="000000"/>
                <w:sz w:val="18"/>
                <w:szCs w:val="18"/>
                <w:lang w:eastAsia="fr-FR"/>
              </w:rPr>
              <w:t>Exotic, 20th century</w:t>
            </w:r>
          </w:p>
        </w:tc>
      </w:tr>
      <w:tr w:rsidR="00CB6056" w:rsidRPr="004E6909" w14:paraId="11CC1E7E" w14:textId="77777777" w:rsidTr="00CB6056">
        <w:trPr>
          <w:trHeight w:val="384"/>
        </w:trPr>
        <w:tc>
          <w:tcPr>
            <w:tcW w:w="1843" w:type="dxa"/>
            <w:vMerge w:val="restart"/>
            <w:tcBorders>
              <w:top w:val="single" w:sz="4" w:space="0" w:color="auto"/>
              <w:left w:val="nil"/>
              <w:right w:val="nil"/>
            </w:tcBorders>
            <w:noWrap/>
          </w:tcPr>
          <w:p w14:paraId="08B53A8A" w14:textId="77777777" w:rsidR="00CB6056" w:rsidRPr="00CB6056" w:rsidRDefault="00CB6056" w:rsidP="00B039F4">
            <w:pPr>
              <w:spacing w:before="120" w:after="120"/>
              <w:rPr>
                <w:rFonts w:ascii="Arial" w:hAnsi="Arial" w:cs="Arial"/>
                <w:b/>
                <w:bCs/>
                <w:color w:val="000000"/>
                <w:sz w:val="18"/>
                <w:szCs w:val="18"/>
                <w:lang w:eastAsia="fr-FR"/>
              </w:rPr>
            </w:pPr>
            <w:r w:rsidRPr="00CB6056">
              <w:rPr>
                <w:rFonts w:ascii="Arial" w:hAnsi="Arial" w:cs="Arial"/>
                <w:b/>
                <w:bCs/>
                <w:color w:val="000000"/>
                <w:sz w:val="18"/>
                <w:szCs w:val="18"/>
                <w:lang w:eastAsia="fr-FR"/>
              </w:rPr>
              <w:t>Conifer forests</w:t>
            </w:r>
          </w:p>
          <w:p w14:paraId="280FC0C0" w14:textId="1871BAD9" w:rsidR="00CB6056" w:rsidRPr="004E6909" w:rsidRDefault="00CB6056" w:rsidP="00B039F4">
            <w:pPr>
              <w:spacing w:before="120" w:after="120"/>
              <w:rPr>
                <w:rFonts w:ascii="Arial" w:hAnsi="Arial" w:cs="Arial"/>
                <w:color w:val="000000"/>
                <w:sz w:val="18"/>
                <w:szCs w:val="18"/>
                <w:lang w:eastAsia="fr-FR"/>
              </w:rPr>
            </w:pPr>
            <w:r w:rsidRPr="00CB6056">
              <w:rPr>
                <w:rFonts w:ascii="Arial" w:hAnsi="Arial" w:cs="Arial"/>
                <w:b/>
                <w:bCs/>
                <w:color w:val="000000"/>
                <w:sz w:val="18"/>
                <w:szCs w:val="18"/>
                <w:lang w:eastAsia="fr-FR"/>
              </w:rPr>
              <w:t>TOTAL</w:t>
            </w:r>
          </w:p>
        </w:tc>
        <w:tc>
          <w:tcPr>
            <w:tcW w:w="1701" w:type="dxa"/>
            <w:gridSpan w:val="2"/>
            <w:tcBorders>
              <w:top w:val="single" w:sz="4" w:space="0" w:color="auto"/>
              <w:left w:val="nil"/>
              <w:bottom w:val="nil"/>
              <w:right w:val="nil"/>
            </w:tcBorders>
          </w:tcPr>
          <w:p w14:paraId="2F233F29" w14:textId="59675C63" w:rsidR="00CB6056" w:rsidRPr="004E6909" w:rsidRDefault="00CB6056" w:rsidP="00CB6056">
            <w:pPr>
              <w:spacing w:after="120"/>
              <w:rPr>
                <w:rFonts w:ascii="Arial" w:hAnsi="Arial" w:cs="Arial"/>
                <w:color w:val="000000"/>
                <w:sz w:val="18"/>
                <w:szCs w:val="18"/>
                <w:lang w:eastAsia="fr-FR"/>
              </w:rPr>
            </w:pPr>
          </w:p>
        </w:tc>
        <w:tc>
          <w:tcPr>
            <w:tcW w:w="1701" w:type="dxa"/>
            <w:tcBorders>
              <w:top w:val="single" w:sz="4" w:space="0" w:color="auto"/>
              <w:left w:val="nil"/>
              <w:bottom w:val="nil"/>
              <w:right w:val="nil"/>
            </w:tcBorders>
          </w:tcPr>
          <w:p w14:paraId="7C2DB332" w14:textId="6BD395B5" w:rsidR="00CB6056" w:rsidRPr="004E6909" w:rsidRDefault="00CB6056" w:rsidP="00CB6056">
            <w:pPr>
              <w:spacing w:after="120"/>
              <w:rPr>
                <w:rFonts w:ascii="Arial" w:hAnsi="Arial" w:cs="Arial"/>
                <w:color w:val="000000"/>
                <w:sz w:val="18"/>
                <w:szCs w:val="18"/>
                <w:lang w:eastAsia="fr-FR"/>
              </w:rPr>
            </w:pPr>
          </w:p>
        </w:tc>
        <w:tc>
          <w:tcPr>
            <w:tcW w:w="1701" w:type="dxa"/>
            <w:vMerge w:val="restart"/>
            <w:tcBorders>
              <w:top w:val="single" w:sz="4" w:space="0" w:color="auto"/>
              <w:left w:val="nil"/>
              <w:right w:val="nil"/>
            </w:tcBorders>
            <w:noWrap/>
          </w:tcPr>
          <w:p w14:paraId="0FDAD688" w14:textId="0EDDB88A" w:rsidR="00CB6056" w:rsidRPr="00CB6056" w:rsidRDefault="00CB6056" w:rsidP="00B039F4">
            <w:pPr>
              <w:spacing w:before="120" w:after="120"/>
              <w:jc w:val="center"/>
              <w:rPr>
                <w:rFonts w:ascii="Arial" w:hAnsi="Arial" w:cs="Arial"/>
                <w:b/>
                <w:bCs/>
                <w:color w:val="000000"/>
                <w:sz w:val="18"/>
                <w:szCs w:val="18"/>
                <w:lang w:eastAsia="fr-FR"/>
              </w:rPr>
            </w:pPr>
            <w:r w:rsidRPr="00CB6056">
              <w:rPr>
                <w:rFonts w:ascii="Arial" w:hAnsi="Arial" w:cs="Arial"/>
                <w:b/>
                <w:bCs/>
                <w:color w:val="000000"/>
                <w:sz w:val="18"/>
                <w:szCs w:val="18"/>
                <w:lang w:eastAsia="fr-FR"/>
              </w:rPr>
              <w:t>449 423 000</w:t>
            </w:r>
          </w:p>
          <w:p w14:paraId="00408778" w14:textId="568A608E" w:rsidR="00CB6056" w:rsidRPr="00CB6056" w:rsidRDefault="00CB6056" w:rsidP="00B039F4">
            <w:pPr>
              <w:spacing w:before="120" w:after="120"/>
              <w:jc w:val="center"/>
              <w:rPr>
                <w:rFonts w:ascii="Arial" w:hAnsi="Arial" w:cs="Arial"/>
                <w:b/>
                <w:bCs/>
                <w:color w:val="000000"/>
                <w:sz w:val="18"/>
                <w:szCs w:val="18"/>
                <w:lang w:eastAsia="fr-FR"/>
              </w:rPr>
            </w:pPr>
            <w:r w:rsidRPr="00CB6056">
              <w:rPr>
                <w:rFonts w:ascii="Arial" w:hAnsi="Arial" w:cs="Arial"/>
                <w:b/>
                <w:bCs/>
                <w:color w:val="000000"/>
                <w:sz w:val="18"/>
                <w:szCs w:val="18"/>
                <w:lang w:eastAsia="fr-FR"/>
              </w:rPr>
              <w:t>514 433 000</w:t>
            </w:r>
          </w:p>
        </w:tc>
        <w:tc>
          <w:tcPr>
            <w:tcW w:w="3111" w:type="dxa"/>
            <w:vMerge w:val="restart"/>
            <w:tcBorders>
              <w:top w:val="nil"/>
              <w:left w:val="nil"/>
              <w:right w:val="nil"/>
            </w:tcBorders>
            <w:noWrap/>
          </w:tcPr>
          <w:p w14:paraId="4699B546" w14:textId="4AE43E88" w:rsidR="00CB6056" w:rsidRPr="004E6909" w:rsidRDefault="00CB6056" w:rsidP="00CB6056">
            <w:pPr>
              <w:spacing w:before="120" w:after="120"/>
              <w:rPr>
                <w:rFonts w:ascii="Arial" w:hAnsi="Arial" w:cs="Arial"/>
                <w:color w:val="000000"/>
                <w:sz w:val="18"/>
                <w:szCs w:val="18"/>
                <w:lang w:eastAsia="fr-FR"/>
              </w:rPr>
            </w:pPr>
            <w:r>
              <w:rPr>
                <w:rFonts w:ascii="Arial" w:hAnsi="Arial" w:cs="Arial"/>
                <w:color w:val="000000"/>
                <w:sz w:val="18"/>
                <w:szCs w:val="18"/>
                <w:lang w:eastAsia="fr-FR"/>
              </w:rPr>
              <w:t>(87.3 %)</w:t>
            </w:r>
          </w:p>
        </w:tc>
      </w:tr>
      <w:tr w:rsidR="00CB6056" w:rsidRPr="004E6909" w14:paraId="6ECDD249" w14:textId="77777777" w:rsidTr="00CB6056">
        <w:trPr>
          <w:trHeight w:val="384"/>
        </w:trPr>
        <w:tc>
          <w:tcPr>
            <w:tcW w:w="1843" w:type="dxa"/>
            <w:vMerge/>
            <w:tcBorders>
              <w:left w:val="nil"/>
              <w:bottom w:val="single" w:sz="4" w:space="0" w:color="auto"/>
              <w:right w:val="nil"/>
            </w:tcBorders>
            <w:noWrap/>
          </w:tcPr>
          <w:p w14:paraId="22A3DC54" w14:textId="77777777" w:rsidR="00CB6056" w:rsidRDefault="00CB6056" w:rsidP="00B039F4">
            <w:pPr>
              <w:spacing w:before="120" w:after="120"/>
              <w:rPr>
                <w:rFonts w:ascii="Arial" w:hAnsi="Arial" w:cs="Arial"/>
                <w:color w:val="000000"/>
                <w:sz w:val="18"/>
                <w:szCs w:val="18"/>
                <w:lang w:eastAsia="fr-FR"/>
              </w:rPr>
            </w:pPr>
          </w:p>
        </w:tc>
        <w:tc>
          <w:tcPr>
            <w:tcW w:w="1701" w:type="dxa"/>
            <w:gridSpan w:val="2"/>
            <w:tcBorders>
              <w:top w:val="nil"/>
              <w:left w:val="nil"/>
              <w:bottom w:val="single" w:sz="4" w:space="0" w:color="auto"/>
              <w:right w:val="nil"/>
            </w:tcBorders>
          </w:tcPr>
          <w:p w14:paraId="774D4EC3" w14:textId="77777777" w:rsidR="00CB6056" w:rsidRPr="004E6909" w:rsidRDefault="00CB6056" w:rsidP="00CB6056">
            <w:pPr>
              <w:spacing w:after="120"/>
              <w:rPr>
                <w:rFonts w:ascii="Arial" w:hAnsi="Arial" w:cs="Arial"/>
                <w:color w:val="000000"/>
                <w:sz w:val="18"/>
                <w:szCs w:val="18"/>
                <w:lang w:eastAsia="fr-FR"/>
              </w:rPr>
            </w:pPr>
          </w:p>
        </w:tc>
        <w:tc>
          <w:tcPr>
            <w:tcW w:w="1701" w:type="dxa"/>
            <w:tcBorders>
              <w:top w:val="nil"/>
              <w:left w:val="nil"/>
              <w:bottom w:val="single" w:sz="4" w:space="0" w:color="auto"/>
              <w:right w:val="nil"/>
            </w:tcBorders>
          </w:tcPr>
          <w:p w14:paraId="03485A1C" w14:textId="3C5DD8A7" w:rsidR="00CB6056" w:rsidRPr="004E6909" w:rsidRDefault="00CB6056" w:rsidP="00CB6056">
            <w:pPr>
              <w:spacing w:after="120"/>
              <w:rPr>
                <w:rFonts w:ascii="Arial" w:hAnsi="Arial" w:cs="Arial"/>
                <w:color w:val="000000"/>
                <w:sz w:val="18"/>
                <w:szCs w:val="18"/>
                <w:lang w:eastAsia="fr-FR"/>
              </w:rPr>
            </w:pPr>
          </w:p>
        </w:tc>
        <w:tc>
          <w:tcPr>
            <w:tcW w:w="1701" w:type="dxa"/>
            <w:vMerge/>
            <w:tcBorders>
              <w:left w:val="nil"/>
              <w:bottom w:val="single" w:sz="4" w:space="0" w:color="auto"/>
              <w:right w:val="nil"/>
            </w:tcBorders>
            <w:noWrap/>
          </w:tcPr>
          <w:p w14:paraId="09B5A49D" w14:textId="77777777" w:rsidR="00CB6056" w:rsidRPr="004E6909" w:rsidRDefault="00CB6056" w:rsidP="00B039F4">
            <w:pPr>
              <w:spacing w:before="120" w:after="120"/>
              <w:jc w:val="center"/>
              <w:rPr>
                <w:rFonts w:ascii="Arial" w:hAnsi="Arial" w:cs="Arial"/>
                <w:color w:val="000000"/>
                <w:sz w:val="18"/>
                <w:szCs w:val="18"/>
                <w:lang w:eastAsia="fr-FR"/>
              </w:rPr>
            </w:pPr>
          </w:p>
        </w:tc>
        <w:tc>
          <w:tcPr>
            <w:tcW w:w="3111" w:type="dxa"/>
            <w:vMerge/>
            <w:tcBorders>
              <w:left w:val="nil"/>
              <w:bottom w:val="single" w:sz="4" w:space="0" w:color="auto"/>
              <w:right w:val="nil"/>
            </w:tcBorders>
            <w:noWrap/>
          </w:tcPr>
          <w:p w14:paraId="1878D69C" w14:textId="77777777" w:rsidR="00CB6056" w:rsidRPr="004E6909" w:rsidRDefault="00CB6056" w:rsidP="00B039F4">
            <w:pPr>
              <w:spacing w:before="120" w:after="120"/>
              <w:rPr>
                <w:rFonts w:ascii="Arial" w:hAnsi="Arial" w:cs="Arial"/>
                <w:color w:val="000000"/>
                <w:sz w:val="18"/>
                <w:szCs w:val="18"/>
                <w:lang w:eastAsia="fr-FR"/>
              </w:rPr>
            </w:pPr>
          </w:p>
        </w:tc>
      </w:tr>
    </w:tbl>
    <w:p w14:paraId="53FC3715" w14:textId="77777777" w:rsidR="00B039F4" w:rsidRDefault="00B039F4">
      <w:pPr>
        <w:rPr>
          <w:rFonts w:ascii="Arial" w:hAnsi="Arial" w:cs="Arial"/>
          <w:sz w:val="20"/>
        </w:rPr>
      </w:pPr>
      <w:r>
        <w:rPr>
          <w:rFonts w:ascii="Arial" w:hAnsi="Arial" w:cs="Arial"/>
          <w:sz w:val="20"/>
        </w:rPr>
        <w:br w:type="page"/>
      </w:r>
    </w:p>
    <w:p w14:paraId="6C63A241" w14:textId="3E056B86" w:rsidR="006512BB" w:rsidRDefault="006A5C64" w:rsidP="006512BB">
      <w:pPr>
        <w:pStyle w:val="NormalWeb"/>
        <w:spacing w:before="102" w:after="198"/>
        <w:jc w:val="both"/>
        <w:rPr>
          <w:rFonts w:ascii="Arial" w:hAnsi="Arial" w:cs="Arial"/>
          <w:sz w:val="20"/>
          <w:szCs w:val="20"/>
        </w:rPr>
      </w:pPr>
      <w:r>
        <w:rPr>
          <w:rFonts w:ascii="Arial" w:hAnsi="Arial" w:cs="Arial"/>
          <w:b/>
          <w:bCs/>
          <w:sz w:val="20"/>
        </w:rPr>
        <w:lastRenderedPageBreak/>
        <w:t>Table S3.</w:t>
      </w:r>
      <w:r w:rsidR="006512BB">
        <w:rPr>
          <w:rFonts w:ascii="Arial" w:hAnsi="Arial" w:cs="Arial"/>
          <w:b/>
          <w:bCs/>
          <w:sz w:val="20"/>
        </w:rPr>
        <w:t xml:space="preserve"> </w:t>
      </w:r>
      <w:r w:rsidR="006512BB" w:rsidRPr="00E13B37">
        <w:rPr>
          <w:rFonts w:ascii="Arial" w:hAnsi="Arial" w:cs="Arial"/>
          <w:b/>
          <w:bCs/>
          <w:sz w:val="20"/>
          <w:szCs w:val="20"/>
        </w:rPr>
        <w:t xml:space="preserve">Summary statistics and parameter estimates </w:t>
      </w:r>
      <w:r w:rsidR="006512BB">
        <w:rPr>
          <w:rFonts w:ascii="Arial" w:hAnsi="Arial" w:cs="Arial"/>
          <w:b/>
          <w:bCs/>
          <w:sz w:val="20"/>
          <w:szCs w:val="20"/>
        </w:rPr>
        <w:t xml:space="preserve">for the sigmoid asymptotic </w:t>
      </w:r>
      <w:r w:rsidR="006512BB" w:rsidRPr="00E13B37">
        <w:rPr>
          <w:rFonts w:ascii="Arial" w:hAnsi="Arial" w:cs="Arial"/>
          <w:b/>
          <w:bCs/>
          <w:sz w:val="20"/>
          <w:szCs w:val="20"/>
        </w:rPr>
        <w:t>forest densification assumption</w:t>
      </w:r>
      <w:r w:rsidR="006512BB">
        <w:rPr>
          <w:rFonts w:ascii="Arial" w:hAnsi="Arial" w:cs="Arial"/>
          <w:b/>
          <w:bCs/>
          <w:sz w:val="20"/>
          <w:szCs w:val="20"/>
        </w:rPr>
        <w:t xml:space="preserve"> (model M4) under environmental change scenarios (section S8)</w:t>
      </w:r>
      <w:r w:rsidR="006512BB" w:rsidRPr="00E13B37">
        <w:rPr>
          <w:rFonts w:ascii="Arial" w:hAnsi="Arial" w:cs="Arial"/>
          <w:b/>
          <w:bCs/>
          <w:sz w:val="20"/>
          <w:szCs w:val="20"/>
        </w:rPr>
        <w:t xml:space="preserve">. </w:t>
      </w:r>
      <w:r w:rsidR="006512BB" w:rsidRPr="006512BB">
        <w:rPr>
          <w:rFonts w:ascii="Arial" w:hAnsi="Arial" w:cs="Arial"/>
          <w:sz w:val="20"/>
          <w:szCs w:val="20"/>
        </w:rPr>
        <w:t>The</w:t>
      </w:r>
      <w:r w:rsidR="006512BB">
        <w:rPr>
          <w:rFonts w:ascii="Arial" w:hAnsi="Arial" w:cs="Arial"/>
          <w:b/>
          <w:bCs/>
          <w:sz w:val="20"/>
          <w:szCs w:val="20"/>
        </w:rPr>
        <w:t xml:space="preserve"> </w:t>
      </w:r>
      <w:r w:rsidR="006512BB">
        <w:rPr>
          <w:rFonts w:ascii="Arial" w:hAnsi="Arial" w:cs="Arial"/>
          <w:sz w:val="20"/>
          <w:szCs w:val="20"/>
        </w:rPr>
        <w:t xml:space="preserve">first two </w:t>
      </w:r>
      <w:r w:rsidR="006512BB" w:rsidRPr="00E13B37">
        <w:rPr>
          <w:rFonts w:ascii="Arial" w:hAnsi="Arial" w:cs="Arial"/>
          <w:sz w:val="20"/>
          <w:szCs w:val="20"/>
        </w:rPr>
        <w:t xml:space="preserve">fits </w:t>
      </w:r>
      <w:r w:rsidR="006512BB">
        <w:rPr>
          <w:rFonts w:ascii="Arial" w:hAnsi="Arial" w:cs="Arial"/>
          <w:sz w:val="20"/>
          <w:szCs w:val="20"/>
        </w:rPr>
        <w:t xml:space="preserve">are those presented in </w:t>
      </w:r>
      <w:r w:rsidR="006512BB" w:rsidRPr="006512BB">
        <w:rPr>
          <w:rFonts w:ascii="Arial" w:hAnsi="Arial" w:cs="Arial"/>
          <w:b/>
          <w:bCs/>
          <w:sz w:val="20"/>
          <w:szCs w:val="20"/>
        </w:rPr>
        <w:t>Table 1</w:t>
      </w:r>
      <w:r w:rsidR="006512BB">
        <w:rPr>
          <w:rFonts w:ascii="Arial" w:hAnsi="Arial" w:cs="Arial"/>
          <w:sz w:val="20"/>
          <w:szCs w:val="20"/>
        </w:rPr>
        <w:t xml:space="preserve"> for the sake of comparison with these additional scenarios.</w:t>
      </w:r>
      <w:r w:rsidR="006512BB" w:rsidRPr="00E13B37">
        <w:rPr>
          <w:rFonts w:ascii="Arial" w:hAnsi="Arial" w:cs="Arial"/>
          <w:sz w:val="20"/>
          <w:szCs w:val="20"/>
        </w:rPr>
        <w:t xml:space="preserve"> In the latter two simulations, </w:t>
      </w:r>
      <w:r w:rsidR="006512BB" w:rsidRPr="006512BB">
        <w:rPr>
          <w:rFonts w:ascii="Arial" w:hAnsi="Arial" w:cs="Arial"/>
          <w:sz w:val="20"/>
          <w:szCs w:val="20"/>
        </w:rPr>
        <w:t>i</w:t>
      </w:r>
      <w:r w:rsidR="006512BB" w:rsidRPr="00E13B37">
        <w:rPr>
          <w:rFonts w:ascii="Arial" w:hAnsi="Arial" w:cs="Arial"/>
          <w:sz w:val="20"/>
          <w:szCs w:val="20"/>
        </w:rPr>
        <w:t xml:space="preserve">nitial conditions were maintained identical to those of best fit with model M4. See </w:t>
      </w:r>
      <w:r w:rsidR="006512BB" w:rsidRPr="00E13B37">
        <w:rPr>
          <w:rFonts w:ascii="Arial" w:hAnsi="Arial" w:cs="Arial"/>
          <w:b/>
          <w:bCs/>
          <w:i/>
          <w:iCs/>
          <w:sz w:val="20"/>
          <w:szCs w:val="20"/>
        </w:rPr>
        <w:t>SI appendix</w:t>
      </w:r>
      <w:r w:rsidR="006512BB" w:rsidRPr="00E13B37">
        <w:rPr>
          <w:rFonts w:ascii="Arial" w:hAnsi="Arial" w:cs="Arial"/>
          <w:sz w:val="20"/>
          <w:szCs w:val="20"/>
        </w:rPr>
        <w:t xml:space="preserve">, </w:t>
      </w:r>
      <w:r w:rsidR="006512BB" w:rsidRPr="00E13B37">
        <w:rPr>
          <w:rFonts w:ascii="Arial" w:hAnsi="Arial" w:cs="Arial"/>
          <w:b/>
          <w:bCs/>
          <w:sz w:val="20"/>
          <w:szCs w:val="20"/>
        </w:rPr>
        <w:t>sections S1</w:t>
      </w:r>
      <w:r w:rsidR="006512BB" w:rsidRPr="00E13B37">
        <w:rPr>
          <w:rFonts w:ascii="Arial" w:hAnsi="Arial" w:cs="Arial"/>
          <w:sz w:val="20"/>
          <w:szCs w:val="20"/>
        </w:rPr>
        <w:t xml:space="preserve">, </w:t>
      </w:r>
      <w:r w:rsidR="006512BB" w:rsidRPr="00E13B37">
        <w:rPr>
          <w:rFonts w:ascii="Arial" w:hAnsi="Arial" w:cs="Arial"/>
          <w:b/>
          <w:bCs/>
          <w:sz w:val="20"/>
          <w:szCs w:val="20"/>
        </w:rPr>
        <w:t>S2</w:t>
      </w:r>
      <w:r w:rsidR="006512BB" w:rsidRPr="00E13B37">
        <w:rPr>
          <w:rFonts w:ascii="Arial" w:hAnsi="Arial" w:cs="Arial"/>
          <w:sz w:val="20"/>
          <w:szCs w:val="20"/>
        </w:rPr>
        <w:t xml:space="preserve">, </w:t>
      </w:r>
      <w:r w:rsidR="006512BB" w:rsidRPr="00E13B37">
        <w:rPr>
          <w:rFonts w:ascii="Arial" w:hAnsi="Arial" w:cs="Arial"/>
          <w:b/>
          <w:bCs/>
          <w:sz w:val="20"/>
          <w:szCs w:val="20"/>
        </w:rPr>
        <w:t>S3</w:t>
      </w:r>
      <w:r w:rsidR="006512BB" w:rsidRPr="00E13B37">
        <w:rPr>
          <w:rFonts w:ascii="Arial" w:hAnsi="Arial" w:cs="Arial"/>
          <w:sz w:val="20"/>
          <w:szCs w:val="20"/>
        </w:rPr>
        <w:t xml:space="preserve"> for details, and </w:t>
      </w:r>
      <w:r w:rsidR="006512BB" w:rsidRPr="00E13B37">
        <w:rPr>
          <w:rFonts w:ascii="Arial" w:hAnsi="Arial" w:cs="Arial"/>
          <w:b/>
          <w:bCs/>
          <w:sz w:val="20"/>
          <w:szCs w:val="20"/>
        </w:rPr>
        <w:t>section S8</w:t>
      </w:r>
      <w:r w:rsidR="006512BB" w:rsidRPr="00E13B37">
        <w:rPr>
          <w:rFonts w:ascii="Arial" w:hAnsi="Arial" w:cs="Arial"/>
          <w:sz w:val="20"/>
          <w:szCs w:val="20"/>
        </w:rPr>
        <w:t xml:space="preserve"> for environmental growth change scenarios E1 and E2.</w:t>
      </w:r>
    </w:p>
    <w:p w14:paraId="13E9686D" w14:textId="45548E13" w:rsidR="006512BB" w:rsidRDefault="006512BB">
      <w:pPr>
        <w:rPr>
          <w:rFonts w:ascii="Arial" w:hAnsi="Arial" w:cs="Arial"/>
          <w:b/>
          <w:bCs/>
          <w:sz w:val="20"/>
        </w:rPr>
      </w:pPr>
    </w:p>
    <w:tbl>
      <w:tblPr>
        <w:tblStyle w:val="Grilledutableau"/>
        <w:tblpPr w:leftFromText="141" w:rightFromText="141" w:vertAnchor="text" w:horzAnchor="page" w:tblpX="2445" w:tblpY="103"/>
        <w:tblW w:w="752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5"/>
        <w:gridCol w:w="988"/>
        <w:gridCol w:w="1281"/>
        <w:gridCol w:w="1332"/>
        <w:gridCol w:w="1228"/>
        <w:gridCol w:w="13"/>
      </w:tblGrid>
      <w:tr w:rsidR="006512BB" w:rsidRPr="00E13B37" w14:paraId="56BE1181" w14:textId="77777777" w:rsidTr="006512BB">
        <w:tc>
          <w:tcPr>
            <w:tcW w:w="2685" w:type="dxa"/>
            <w:tcBorders>
              <w:top w:val="single" w:sz="4" w:space="0" w:color="auto"/>
              <w:bottom w:val="single" w:sz="4" w:space="0" w:color="auto"/>
            </w:tcBorders>
          </w:tcPr>
          <w:p w14:paraId="2FC5CD91" w14:textId="77777777" w:rsidR="006512BB" w:rsidRPr="00E13B37" w:rsidRDefault="006512BB" w:rsidP="006512BB">
            <w:pPr>
              <w:jc w:val="center"/>
              <w:rPr>
                <w:rFonts w:ascii="Arial" w:hAnsi="Arial" w:cs="Arial"/>
                <w:b/>
                <w:bCs/>
                <w:sz w:val="20"/>
                <w:szCs w:val="20"/>
                <w:lang w:val="en-GB"/>
              </w:rPr>
            </w:pPr>
          </w:p>
          <w:p w14:paraId="526C0532" w14:textId="77777777" w:rsidR="006512BB" w:rsidRPr="00E13B37" w:rsidRDefault="006512BB" w:rsidP="006512BB">
            <w:pPr>
              <w:jc w:val="both"/>
              <w:rPr>
                <w:rFonts w:ascii="Arial" w:hAnsi="Arial" w:cs="Arial"/>
                <w:b/>
                <w:bCs/>
                <w:sz w:val="20"/>
                <w:szCs w:val="20"/>
                <w:lang w:val="en-GB"/>
              </w:rPr>
            </w:pPr>
            <w:r w:rsidRPr="00E13B37">
              <w:rPr>
                <w:rFonts w:ascii="Arial" w:hAnsi="Arial" w:cs="Arial"/>
                <w:b/>
                <w:bCs/>
                <w:sz w:val="20"/>
                <w:szCs w:val="20"/>
                <w:lang w:val="en-GB"/>
              </w:rPr>
              <w:t>Densification assumption</w:t>
            </w:r>
          </w:p>
          <w:p w14:paraId="151040FC" w14:textId="77777777" w:rsidR="006512BB" w:rsidRPr="00E13B37" w:rsidRDefault="006512BB" w:rsidP="006512BB">
            <w:pPr>
              <w:jc w:val="center"/>
              <w:rPr>
                <w:rFonts w:ascii="Arial" w:hAnsi="Arial" w:cs="Arial"/>
                <w:b/>
                <w:bCs/>
                <w:sz w:val="20"/>
                <w:szCs w:val="20"/>
                <w:lang w:val="en-GB"/>
              </w:rPr>
            </w:pPr>
          </w:p>
        </w:tc>
        <w:tc>
          <w:tcPr>
            <w:tcW w:w="4842" w:type="dxa"/>
            <w:gridSpan w:val="5"/>
            <w:tcBorders>
              <w:top w:val="single" w:sz="4" w:space="0" w:color="auto"/>
              <w:bottom w:val="single" w:sz="4" w:space="0" w:color="auto"/>
            </w:tcBorders>
          </w:tcPr>
          <w:p w14:paraId="2B99B3A7" w14:textId="77777777" w:rsidR="006512BB" w:rsidRPr="00E13B37" w:rsidRDefault="006512BB" w:rsidP="006512BB">
            <w:pPr>
              <w:rPr>
                <w:rFonts w:ascii="Arial" w:hAnsi="Arial" w:cs="Arial"/>
                <w:b/>
                <w:bCs/>
                <w:sz w:val="20"/>
                <w:szCs w:val="20"/>
                <w:lang w:val="en-GB"/>
              </w:rPr>
            </w:pPr>
          </w:p>
          <w:p w14:paraId="428DD8AC" w14:textId="77777777" w:rsidR="006512BB" w:rsidRPr="00E13B37" w:rsidRDefault="006512BB" w:rsidP="006512BB">
            <w:pPr>
              <w:rPr>
                <w:rFonts w:ascii="Arial" w:hAnsi="Arial" w:cs="Arial"/>
                <w:b/>
                <w:bCs/>
                <w:sz w:val="20"/>
                <w:szCs w:val="20"/>
                <w:lang w:val="en-GB"/>
              </w:rPr>
            </w:pPr>
            <w:r w:rsidRPr="00E13B37">
              <w:rPr>
                <w:rFonts w:ascii="Arial" w:hAnsi="Arial" w:cs="Arial"/>
                <w:b/>
                <w:bCs/>
                <w:sz w:val="20"/>
                <w:szCs w:val="20"/>
                <w:lang w:val="en-GB"/>
              </w:rPr>
              <w:t>Sigmoid (M4)</w:t>
            </w:r>
          </w:p>
        </w:tc>
      </w:tr>
      <w:tr w:rsidR="006512BB" w:rsidRPr="00E13B37" w14:paraId="4F2D0AC5" w14:textId="77777777" w:rsidTr="006512BB">
        <w:trPr>
          <w:gridAfter w:val="1"/>
          <w:wAfter w:w="13" w:type="dxa"/>
        </w:trPr>
        <w:tc>
          <w:tcPr>
            <w:tcW w:w="7514" w:type="dxa"/>
            <w:gridSpan w:val="5"/>
            <w:tcBorders>
              <w:bottom w:val="single" w:sz="4" w:space="0" w:color="auto"/>
            </w:tcBorders>
          </w:tcPr>
          <w:p w14:paraId="54B26598" w14:textId="77777777" w:rsidR="006512BB" w:rsidRPr="00E13B37" w:rsidRDefault="006512BB" w:rsidP="006512BB">
            <w:pPr>
              <w:jc w:val="center"/>
              <w:rPr>
                <w:rFonts w:ascii="Arial" w:hAnsi="Arial" w:cs="Arial"/>
                <w:sz w:val="20"/>
                <w:szCs w:val="20"/>
                <w:lang w:val="en-GB"/>
              </w:rPr>
            </w:pPr>
          </w:p>
          <w:p w14:paraId="5AF048FD" w14:textId="77777777" w:rsidR="006512BB" w:rsidRPr="00E13B37" w:rsidRDefault="006512BB" w:rsidP="006512BB">
            <w:pPr>
              <w:rPr>
                <w:rFonts w:ascii="Arial" w:hAnsi="Arial" w:cs="Arial"/>
                <w:b/>
                <w:bCs/>
                <w:sz w:val="20"/>
                <w:szCs w:val="20"/>
                <w:lang w:val="en-GB"/>
              </w:rPr>
            </w:pPr>
            <w:r w:rsidRPr="00E13B37">
              <w:rPr>
                <w:rFonts w:ascii="Arial" w:hAnsi="Arial" w:cs="Arial"/>
                <w:b/>
                <w:bCs/>
                <w:sz w:val="20"/>
                <w:szCs w:val="20"/>
                <w:lang w:val="en-GB"/>
              </w:rPr>
              <w:t>Uncertainty analysis</w:t>
            </w:r>
          </w:p>
        </w:tc>
      </w:tr>
      <w:tr w:rsidR="006512BB" w:rsidRPr="00E13B37" w14:paraId="6D10CDF0" w14:textId="77777777" w:rsidTr="006512BB">
        <w:tc>
          <w:tcPr>
            <w:tcW w:w="2685" w:type="dxa"/>
          </w:tcPr>
          <w:p w14:paraId="0E0300E2"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Forest area</w:t>
            </w:r>
          </w:p>
        </w:tc>
        <w:tc>
          <w:tcPr>
            <w:tcW w:w="988" w:type="dxa"/>
          </w:tcPr>
          <w:p w14:paraId="2445A55C"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Initial</w:t>
            </w:r>
          </w:p>
        </w:tc>
        <w:tc>
          <w:tcPr>
            <w:tcW w:w="1281" w:type="dxa"/>
          </w:tcPr>
          <w:p w14:paraId="1EE58A4C"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 xml:space="preserve">+1000 kha </w:t>
            </w:r>
          </w:p>
        </w:tc>
        <w:tc>
          <w:tcPr>
            <w:tcW w:w="1332" w:type="dxa"/>
          </w:tcPr>
          <w:p w14:paraId="66F75136"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+1000 kha</w:t>
            </w:r>
          </w:p>
        </w:tc>
        <w:tc>
          <w:tcPr>
            <w:tcW w:w="1241" w:type="dxa"/>
            <w:gridSpan w:val="2"/>
          </w:tcPr>
          <w:p w14:paraId="38F36906"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+1000 kha</w:t>
            </w:r>
          </w:p>
        </w:tc>
      </w:tr>
      <w:tr w:rsidR="006512BB" w:rsidRPr="00E13B37" w14:paraId="7C70F4E5" w14:textId="77777777" w:rsidTr="006512BB">
        <w:tc>
          <w:tcPr>
            <w:tcW w:w="2685" w:type="dxa"/>
          </w:tcPr>
          <w:p w14:paraId="38B96A52" w14:textId="77777777" w:rsidR="006512BB" w:rsidRPr="00E13B37" w:rsidRDefault="006512BB" w:rsidP="006512BB">
            <w:pPr>
              <w:rPr>
                <w:rFonts w:ascii="Arial" w:hAnsi="Arial" w:cs="Arial"/>
                <w:sz w:val="20"/>
                <w:szCs w:val="20"/>
                <w:lang w:val="en-GB"/>
              </w:rPr>
            </w:pPr>
            <w:proofErr w:type="spellStart"/>
            <w:r w:rsidRPr="00E13B37">
              <w:rPr>
                <w:rFonts w:ascii="Arial" w:hAnsi="Arial" w:cs="Arial"/>
                <w:sz w:val="20"/>
                <w:szCs w:val="20"/>
                <w:lang w:val="en-GB"/>
              </w:rPr>
              <w:t>GSD</w:t>
            </w:r>
            <w:r w:rsidRPr="00E13B37">
              <w:rPr>
                <w:rFonts w:ascii="Arial" w:hAnsi="Arial" w:cs="Arial"/>
                <w:sz w:val="20"/>
                <w:szCs w:val="20"/>
                <w:vertAlign w:val="subscript"/>
                <w:lang w:val="en-GB"/>
              </w:rPr>
              <w:t>ini</w:t>
            </w:r>
            <w:proofErr w:type="spellEnd"/>
            <w:r w:rsidRPr="00E13B37">
              <w:rPr>
                <w:rFonts w:ascii="Arial" w:hAnsi="Arial" w:cs="Arial"/>
                <w:sz w:val="20"/>
                <w:szCs w:val="20"/>
                <w:lang w:val="en-GB"/>
              </w:rPr>
              <w:t xml:space="preserve"> (m</w:t>
            </w:r>
            <w:r w:rsidRPr="00E13B37">
              <w:rPr>
                <w:rFonts w:ascii="Arial" w:hAnsi="Arial" w:cs="Arial"/>
                <w:sz w:val="20"/>
                <w:szCs w:val="20"/>
                <w:vertAlign w:val="superscript"/>
                <w:lang w:val="en-GB"/>
              </w:rPr>
              <w:t>3</w:t>
            </w:r>
            <w:r w:rsidRPr="00E13B37">
              <w:rPr>
                <w:rFonts w:ascii="Arial" w:hAnsi="Arial" w:cs="Arial"/>
                <w:sz w:val="20"/>
                <w:szCs w:val="20"/>
                <w:lang w:val="en-GB"/>
              </w:rPr>
              <w:t>/ha)</w:t>
            </w:r>
          </w:p>
        </w:tc>
        <w:tc>
          <w:tcPr>
            <w:tcW w:w="988" w:type="dxa"/>
          </w:tcPr>
          <w:p w14:paraId="3C30A8A0"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20</w:t>
            </w:r>
          </w:p>
        </w:tc>
        <w:tc>
          <w:tcPr>
            <w:tcW w:w="1281" w:type="dxa"/>
          </w:tcPr>
          <w:p w14:paraId="31C1DDFD"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20</w:t>
            </w:r>
          </w:p>
        </w:tc>
        <w:tc>
          <w:tcPr>
            <w:tcW w:w="1332" w:type="dxa"/>
          </w:tcPr>
          <w:p w14:paraId="756E00E8"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20</w:t>
            </w:r>
          </w:p>
        </w:tc>
        <w:tc>
          <w:tcPr>
            <w:tcW w:w="1241" w:type="dxa"/>
            <w:gridSpan w:val="2"/>
          </w:tcPr>
          <w:p w14:paraId="1825C7DC"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20</w:t>
            </w:r>
          </w:p>
        </w:tc>
      </w:tr>
      <w:tr w:rsidR="006512BB" w:rsidRPr="00E13B37" w14:paraId="4C05E0B3" w14:textId="77777777" w:rsidTr="006512BB">
        <w:tc>
          <w:tcPr>
            <w:tcW w:w="2685" w:type="dxa"/>
          </w:tcPr>
          <w:p w14:paraId="146FFB51" w14:textId="77777777" w:rsidR="006512BB" w:rsidRPr="00E13B37" w:rsidRDefault="006512BB" w:rsidP="006512BB">
            <w:pPr>
              <w:rPr>
                <w:rFonts w:ascii="Arial" w:hAnsi="Arial" w:cs="Arial"/>
                <w:sz w:val="20"/>
                <w:szCs w:val="20"/>
              </w:rPr>
            </w:pPr>
            <w:r w:rsidRPr="00E13B37">
              <w:rPr>
                <w:rFonts w:ascii="Arial" w:hAnsi="Arial" w:cs="Arial"/>
                <w:sz w:val="20"/>
                <w:szCs w:val="20"/>
              </w:rPr>
              <w:t>GSD</w:t>
            </w:r>
            <w:r w:rsidRPr="00E13B37">
              <w:rPr>
                <w:rFonts w:ascii="Arial" w:hAnsi="Arial" w:cs="Arial"/>
                <w:sz w:val="20"/>
                <w:szCs w:val="20"/>
                <w:vertAlign w:val="subscript"/>
              </w:rPr>
              <w:t>1850</w:t>
            </w:r>
            <w:r w:rsidRPr="00E13B37">
              <w:rPr>
                <w:rFonts w:ascii="Arial" w:hAnsi="Arial" w:cs="Arial"/>
                <w:sz w:val="20"/>
                <w:szCs w:val="20"/>
              </w:rPr>
              <w:t xml:space="preserve"> (m</w:t>
            </w:r>
            <w:r w:rsidRPr="00E13B37">
              <w:rPr>
                <w:rFonts w:ascii="Arial" w:hAnsi="Arial" w:cs="Arial"/>
                <w:sz w:val="20"/>
                <w:szCs w:val="20"/>
                <w:vertAlign w:val="superscript"/>
              </w:rPr>
              <w:t>3</w:t>
            </w:r>
            <w:r w:rsidRPr="00E13B37">
              <w:rPr>
                <w:rFonts w:ascii="Arial" w:hAnsi="Arial" w:cs="Arial"/>
                <w:sz w:val="20"/>
                <w:szCs w:val="20"/>
              </w:rPr>
              <w:t>/ha)</w:t>
            </w:r>
          </w:p>
          <w:p w14:paraId="27090B4C" w14:textId="77777777" w:rsidR="006512BB" w:rsidRPr="00E13B37" w:rsidRDefault="006512BB" w:rsidP="006512BB">
            <w:pPr>
              <w:rPr>
                <w:rFonts w:ascii="Arial" w:hAnsi="Arial" w:cs="Arial"/>
                <w:sz w:val="20"/>
                <w:szCs w:val="20"/>
              </w:rPr>
            </w:pPr>
            <w:proofErr w:type="spellStart"/>
            <w:r w:rsidRPr="00E13B37">
              <w:rPr>
                <w:rFonts w:ascii="Arial" w:hAnsi="Arial" w:cs="Arial"/>
                <w:sz w:val="20"/>
                <w:szCs w:val="20"/>
              </w:rPr>
              <w:t>Environmental</w:t>
            </w:r>
            <w:proofErr w:type="spellEnd"/>
            <w:r w:rsidRPr="00E13B37">
              <w:rPr>
                <w:rFonts w:ascii="Arial" w:hAnsi="Arial" w:cs="Arial"/>
                <w:sz w:val="20"/>
                <w:szCs w:val="20"/>
              </w:rPr>
              <w:t xml:space="preserve"> scenario</w:t>
            </w:r>
          </w:p>
        </w:tc>
        <w:tc>
          <w:tcPr>
            <w:tcW w:w="988" w:type="dxa"/>
          </w:tcPr>
          <w:p w14:paraId="21033748"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25</w:t>
            </w:r>
          </w:p>
          <w:p w14:paraId="136C8260"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w:t>
            </w:r>
          </w:p>
        </w:tc>
        <w:tc>
          <w:tcPr>
            <w:tcW w:w="1281" w:type="dxa"/>
          </w:tcPr>
          <w:p w14:paraId="44D25FB6"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10</w:t>
            </w:r>
          </w:p>
          <w:p w14:paraId="55AEA3DB"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w:t>
            </w:r>
          </w:p>
        </w:tc>
        <w:tc>
          <w:tcPr>
            <w:tcW w:w="1332" w:type="dxa"/>
          </w:tcPr>
          <w:p w14:paraId="27D0E120"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10</w:t>
            </w:r>
          </w:p>
          <w:p w14:paraId="135956EE"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E1</w:t>
            </w:r>
          </w:p>
        </w:tc>
        <w:tc>
          <w:tcPr>
            <w:tcW w:w="1241" w:type="dxa"/>
            <w:gridSpan w:val="2"/>
          </w:tcPr>
          <w:p w14:paraId="656894D1"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10</w:t>
            </w:r>
          </w:p>
          <w:p w14:paraId="78220424"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E2</w:t>
            </w:r>
          </w:p>
        </w:tc>
      </w:tr>
      <w:tr w:rsidR="006512BB" w:rsidRPr="00E13B37" w14:paraId="7D7291DC" w14:textId="77777777" w:rsidTr="006512BB">
        <w:trPr>
          <w:gridAfter w:val="1"/>
          <w:wAfter w:w="13" w:type="dxa"/>
        </w:trPr>
        <w:tc>
          <w:tcPr>
            <w:tcW w:w="7514" w:type="dxa"/>
            <w:gridSpan w:val="5"/>
            <w:tcBorders>
              <w:top w:val="single" w:sz="4" w:space="0" w:color="auto"/>
              <w:bottom w:val="single" w:sz="4" w:space="0" w:color="auto"/>
            </w:tcBorders>
          </w:tcPr>
          <w:p w14:paraId="188A042D" w14:textId="77777777" w:rsidR="006512BB" w:rsidRPr="00E13B37" w:rsidRDefault="006512BB" w:rsidP="006512BB">
            <w:pPr>
              <w:rPr>
                <w:rFonts w:ascii="Arial" w:hAnsi="Arial" w:cs="Arial"/>
                <w:sz w:val="20"/>
                <w:szCs w:val="20"/>
                <w:lang w:val="en-GB"/>
              </w:rPr>
            </w:pPr>
          </w:p>
          <w:p w14:paraId="01CF0154" w14:textId="77777777" w:rsidR="006512BB" w:rsidRPr="00E13B37" w:rsidRDefault="006512BB" w:rsidP="006512BB">
            <w:pPr>
              <w:rPr>
                <w:rFonts w:ascii="Arial" w:hAnsi="Arial" w:cs="Arial"/>
                <w:b/>
                <w:bCs/>
                <w:sz w:val="20"/>
                <w:szCs w:val="20"/>
                <w:lang w:val="en-GB"/>
              </w:rPr>
            </w:pPr>
            <w:r w:rsidRPr="00E13B37">
              <w:rPr>
                <w:rFonts w:ascii="Arial" w:hAnsi="Arial" w:cs="Arial"/>
                <w:b/>
                <w:bCs/>
                <w:sz w:val="20"/>
                <w:szCs w:val="20"/>
                <w:lang w:val="en-GB"/>
              </w:rPr>
              <w:t>Parameter estimates</w:t>
            </w:r>
          </w:p>
        </w:tc>
      </w:tr>
      <w:tr w:rsidR="006512BB" w:rsidRPr="00E13B37" w14:paraId="22512925" w14:textId="77777777" w:rsidTr="006512BB">
        <w:tc>
          <w:tcPr>
            <w:tcW w:w="2685" w:type="dxa"/>
          </w:tcPr>
          <w:p w14:paraId="2F52946B" w14:textId="77777777" w:rsidR="006512BB" w:rsidRPr="00E13B37" w:rsidRDefault="006512BB" w:rsidP="006512BB">
            <w:pPr>
              <w:rPr>
                <w:rFonts w:ascii="Arial" w:hAnsi="Arial" w:cs="Arial"/>
                <w:sz w:val="20"/>
                <w:szCs w:val="20"/>
                <w:lang w:val="en-GB"/>
              </w:rPr>
            </w:pPr>
            <w:proofErr w:type="spellStart"/>
            <w:proofErr w:type="gramStart"/>
            <w:r w:rsidRPr="00E13B37">
              <w:rPr>
                <w:rFonts w:ascii="Arial" w:hAnsi="Arial" w:cs="Arial"/>
                <w:sz w:val="20"/>
                <w:szCs w:val="20"/>
                <w:lang w:val="en-GB"/>
              </w:rPr>
              <w:t>t</w:t>
            </w:r>
            <w:r w:rsidRPr="00E13B37">
              <w:rPr>
                <w:rFonts w:ascii="Arial" w:hAnsi="Arial" w:cs="Arial"/>
                <w:sz w:val="20"/>
                <w:szCs w:val="20"/>
                <w:vertAlign w:val="subscript"/>
                <w:lang w:val="en-GB"/>
              </w:rPr>
              <w:t>inf</w:t>
            </w:r>
            <w:proofErr w:type="spellEnd"/>
            <w:r w:rsidRPr="00E13B37">
              <w:rPr>
                <w:rFonts w:ascii="Arial" w:hAnsi="Arial" w:cs="Arial"/>
                <w:sz w:val="20"/>
                <w:szCs w:val="20"/>
                <w:vertAlign w:val="subscript"/>
                <w:lang w:val="en-GB"/>
              </w:rPr>
              <w:t xml:space="preserve">  </w:t>
            </w:r>
            <w:r w:rsidRPr="00E13B37">
              <w:rPr>
                <w:rFonts w:ascii="Arial" w:hAnsi="Arial" w:cs="Arial"/>
                <w:sz w:val="20"/>
                <w:szCs w:val="20"/>
                <w:lang w:val="en-GB"/>
              </w:rPr>
              <w:t>(</w:t>
            </w:r>
            <w:proofErr w:type="gramEnd"/>
            <w:r w:rsidRPr="00E13B37">
              <w:rPr>
                <w:rFonts w:ascii="Arial" w:hAnsi="Arial" w:cs="Arial"/>
                <w:sz w:val="20"/>
                <w:szCs w:val="20"/>
                <w:lang w:val="en-GB"/>
              </w:rPr>
              <w:t>year)</w:t>
            </w:r>
          </w:p>
        </w:tc>
        <w:tc>
          <w:tcPr>
            <w:tcW w:w="988" w:type="dxa"/>
          </w:tcPr>
          <w:p w14:paraId="0E14A238"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250</w:t>
            </w:r>
          </w:p>
        </w:tc>
        <w:tc>
          <w:tcPr>
            <w:tcW w:w="1281" w:type="dxa"/>
          </w:tcPr>
          <w:p w14:paraId="489FED8C"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150</w:t>
            </w:r>
          </w:p>
        </w:tc>
        <w:tc>
          <w:tcPr>
            <w:tcW w:w="1332" w:type="dxa"/>
          </w:tcPr>
          <w:p w14:paraId="3A68FE55"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85</w:t>
            </w:r>
          </w:p>
        </w:tc>
        <w:tc>
          <w:tcPr>
            <w:tcW w:w="1241" w:type="dxa"/>
            <w:gridSpan w:val="2"/>
          </w:tcPr>
          <w:p w14:paraId="68F1E0FD"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135</w:t>
            </w:r>
          </w:p>
        </w:tc>
      </w:tr>
      <w:tr w:rsidR="006512BB" w:rsidRPr="00E13B37" w14:paraId="23619145" w14:textId="77777777" w:rsidTr="006512BB">
        <w:tc>
          <w:tcPr>
            <w:tcW w:w="2685" w:type="dxa"/>
          </w:tcPr>
          <w:p w14:paraId="1EA4451D" w14:textId="77777777" w:rsidR="006512BB" w:rsidRPr="00E13B37" w:rsidRDefault="006512BB" w:rsidP="006512BB">
            <w:pPr>
              <w:rPr>
                <w:rFonts w:ascii="Arial" w:hAnsi="Arial" w:cs="Arial"/>
                <w:sz w:val="20"/>
                <w:szCs w:val="20"/>
                <w:lang w:val="en-GB"/>
              </w:rPr>
            </w:pPr>
            <w:proofErr w:type="spellStart"/>
            <w:proofErr w:type="gramStart"/>
            <w:r w:rsidRPr="00E13B37">
              <w:rPr>
                <w:rFonts w:ascii="Arial" w:hAnsi="Arial" w:cs="Arial"/>
                <w:sz w:val="20"/>
                <w:szCs w:val="20"/>
                <w:lang w:val="en-GB"/>
              </w:rPr>
              <w:t>GSD</w:t>
            </w:r>
            <w:r w:rsidRPr="00E13B37">
              <w:rPr>
                <w:rFonts w:ascii="Arial" w:hAnsi="Arial" w:cs="Arial"/>
                <w:sz w:val="20"/>
                <w:szCs w:val="20"/>
                <w:vertAlign w:val="subscript"/>
                <w:lang w:val="en-GB"/>
              </w:rPr>
              <w:t>inf</w:t>
            </w:r>
            <w:proofErr w:type="spellEnd"/>
            <w:r w:rsidRPr="00E13B37">
              <w:rPr>
                <w:rFonts w:ascii="Arial" w:hAnsi="Arial" w:cs="Arial"/>
                <w:sz w:val="20"/>
                <w:szCs w:val="20"/>
                <w:vertAlign w:val="subscript"/>
                <w:lang w:val="en-GB"/>
              </w:rPr>
              <w:t xml:space="preserve">  </w:t>
            </w:r>
            <w:r w:rsidRPr="00E13B37">
              <w:rPr>
                <w:rFonts w:ascii="Arial" w:hAnsi="Arial" w:cs="Arial"/>
                <w:sz w:val="20"/>
                <w:szCs w:val="20"/>
                <w:lang w:val="en-GB"/>
              </w:rPr>
              <w:t>(</w:t>
            </w:r>
            <w:proofErr w:type="gramEnd"/>
            <w:r w:rsidRPr="00E13B37">
              <w:rPr>
                <w:rFonts w:ascii="Arial" w:hAnsi="Arial" w:cs="Arial"/>
                <w:sz w:val="20"/>
                <w:szCs w:val="20"/>
                <w:lang w:val="en-GB"/>
              </w:rPr>
              <w:t>m</w:t>
            </w:r>
            <w:r w:rsidRPr="00E13B37">
              <w:rPr>
                <w:rFonts w:ascii="Arial" w:hAnsi="Arial" w:cs="Arial"/>
                <w:sz w:val="20"/>
                <w:szCs w:val="20"/>
                <w:vertAlign w:val="superscript"/>
                <w:lang w:val="en-GB"/>
              </w:rPr>
              <w:t>3</w:t>
            </w:r>
            <w:r w:rsidRPr="00E13B37">
              <w:rPr>
                <w:rFonts w:ascii="Arial" w:hAnsi="Arial" w:cs="Arial"/>
                <w:sz w:val="20"/>
                <w:szCs w:val="20"/>
                <w:lang w:val="en-GB"/>
              </w:rPr>
              <w:t>/ha)</w:t>
            </w:r>
          </w:p>
        </w:tc>
        <w:tc>
          <w:tcPr>
            <w:tcW w:w="988" w:type="dxa"/>
          </w:tcPr>
          <w:p w14:paraId="1EFC26C1"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480</w:t>
            </w:r>
          </w:p>
        </w:tc>
        <w:tc>
          <w:tcPr>
            <w:tcW w:w="1281" w:type="dxa"/>
          </w:tcPr>
          <w:p w14:paraId="4A677CF3"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240</w:t>
            </w:r>
          </w:p>
        </w:tc>
        <w:tc>
          <w:tcPr>
            <w:tcW w:w="1332" w:type="dxa"/>
          </w:tcPr>
          <w:p w14:paraId="7F315103"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92</w:t>
            </w:r>
          </w:p>
        </w:tc>
        <w:tc>
          <w:tcPr>
            <w:tcW w:w="1241" w:type="dxa"/>
            <w:gridSpan w:val="2"/>
          </w:tcPr>
          <w:p w14:paraId="21FDDF05"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100</w:t>
            </w:r>
          </w:p>
        </w:tc>
      </w:tr>
      <w:tr w:rsidR="006512BB" w:rsidRPr="00E13B37" w14:paraId="21E60D62" w14:textId="77777777" w:rsidTr="006512BB">
        <w:tc>
          <w:tcPr>
            <w:tcW w:w="2685" w:type="dxa"/>
          </w:tcPr>
          <w:p w14:paraId="710EBE5C" w14:textId="77777777" w:rsidR="006512BB" w:rsidRPr="00E13B37" w:rsidRDefault="006512BB" w:rsidP="006512BB">
            <w:pPr>
              <w:rPr>
                <w:rFonts w:ascii="Arial" w:hAnsi="Arial" w:cs="Arial"/>
                <w:sz w:val="20"/>
                <w:szCs w:val="20"/>
                <w:lang w:val="en-GB"/>
              </w:rPr>
            </w:pPr>
            <w:proofErr w:type="spellStart"/>
            <w:r w:rsidRPr="00E13B37">
              <w:rPr>
                <w:rFonts w:ascii="Arial" w:hAnsi="Arial" w:cs="Arial"/>
                <w:sz w:val="20"/>
                <w:szCs w:val="20"/>
                <w:lang w:val="en-GB"/>
              </w:rPr>
              <w:t>age</w:t>
            </w:r>
            <w:r w:rsidRPr="00E13B37">
              <w:rPr>
                <w:rFonts w:ascii="Arial" w:hAnsi="Arial" w:cs="Arial"/>
                <w:sz w:val="20"/>
                <w:szCs w:val="20"/>
                <w:vertAlign w:val="subscript"/>
                <w:lang w:val="en-GB"/>
              </w:rPr>
              <w:t>max</w:t>
            </w:r>
            <w:proofErr w:type="spellEnd"/>
            <w:r w:rsidRPr="00E13B37">
              <w:rPr>
                <w:rFonts w:ascii="Arial" w:hAnsi="Arial" w:cs="Arial"/>
                <w:sz w:val="20"/>
                <w:szCs w:val="20"/>
                <w:vertAlign w:val="subscript"/>
                <w:lang w:val="en-GB"/>
              </w:rPr>
              <w:t xml:space="preserve"> </w:t>
            </w:r>
            <w:r w:rsidRPr="00E13B37">
              <w:rPr>
                <w:rFonts w:ascii="Arial" w:hAnsi="Arial" w:cs="Arial"/>
                <w:sz w:val="20"/>
                <w:szCs w:val="20"/>
                <w:lang w:val="en-GB"/>
              </w:rPr>
              <w:t>(years)</w:t>
            </w:r>
          </w:p>
        </w:tc>
        <w:tc>
          <w:tcPr>
            <w:tcW w:w="988" w:type="dxa"/>
          </w:tcPr>
          <w:p w14:paraId="5DA9B566"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w:t>
            </w:r>
          </w:p>
        </w:tc>
        <w:tc>
          <w:tcPr>
            <w:tcW w:w="1281" w:type="dxa"/>
          </w:tcPr>
          <w:p w14:paraId="52A0EC23"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w:t>
            </w:r>
          </w:p>
        </w:tc>
        <w:tc>
          <w:tcPr>
            <w:tcW w:w="1332" w:type="dxa"/>
          </w:tcPr>
          <w:p w14:paraId="028FCBA4"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w:t>
            </w:r>
          </w:p>
        </w:tc>
        <w:tc>
          <w:tcPr>
            <w:tcW w:w="1241" w:type="dxa"/>
            <w:gridSpan w:val="2"/>
          </w:tcPr>
          <w:p w14:paraId="61840CA5"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w:t>
            </w:r>
          </w:p>
        </w:tc>
      </w:tr>
      <w:tr w:rsidR="006512BB" w:rsidRPr="00E13B37" w14:paraId="7CAB8BEF" w14:textId="77777777" w:rsidTr="006512BB">
        <w:tc>
          <w:tcPr>
            <w:tcW w:w="2685" w:type="dxa"/>
          </w:tcPr>
          <w:p w14:paraId="119C2140" w14:textId="77777777" w:rsidR="006512BB" w:rsidRPr="00E13B37" w:rsidRDefault="006512BB" w:rsidP="006512BB">
            <w:pPr>
              <w:rPr>
                <w:rFonts w:ascii="Arial" w:hAnsi="Arial" w:cs="Arial"/>
                <w:sz w:val="20"/>
                <w:szCs w:val="20"/>
                <w:lang w:val="en-GB"/>
              </w:rPr>
            </w:pPr>
            <w:proofErr w:type="spellStart"/>
            <w:r w:rsidRPr="00E13B37">
              <w:rPr>
                <w:rFonts w:ascii="Arial" w:hAnsi="Arial" w:cs="Arial"/>
                <w:sz w:val="20"/>
                <w:szCs w:val="20"/>
                <w:lang w:val="en-GB"/>
              </w:rPr>
              <w:t>GSD</w:t>
            </w:r>
            <w:r w:rsidRPr="00E13B37">
              <w:rPr>
                <w:rFonts w:ascii="Arial" w:hAnsi="Arial" w:cs="Arial"/>
                <w:sz w:val="20"/>
                <w:szCs w:val="20"/>
                <w:vertAlign w:val="subscript"/>
                <w:lang w:val="en-GB"/>
              </w:rPr>
              <w:t>max</w:t>
            </w:r>
            <w:proofErr w:type="spellEnd"/>
            <w:r w:rsidRPr="00E13B37">
              <w:rPr>
                <w:rFonts w:ascii="Arial" w:hAnsi="Arial" w:cs="Arial"/>
                <w:sz w:val="20"/>
                <w:szCs w:val="20"/>
                <w:vertAlign w:val="subscript"/>
                <w:lang w:val="en-GB"/>
              </w:rPr>
              <w:t xml:space="preserve"> </w:t>
            </w:r>
            <w:r w:rsidRPr="00E13B37">
              <w:rPr>
                <w:rFonts w:ascii="Arial" w:hAnsi="Arial" w:cs="Arial"/>
                <w:sz w:val="20"/>
                <w:szCs w:val="20"/>
                <w:lang w:val="en-GB"/>
              </w:rPr>
              <w:t>(m</w:t>
            </w:r>
            <w:r w:rsidRPr="00E13B37">
              <w:rPr>
                <w:rFonts w:ascii="Arial" w:hAnsi="Arial" w:cs="Arial"/>
                <w:sz w:val="20"/>
                <w:szCs w:val="20"/>
                <w:vertAlign w:val="superscript"/>
                <w:lang w:val="en-GB"/>
              </w:rPr>
              <w:t>3</w:t>
            </w:r>
            <w:r w:rsidRPr="00E13B37">
              <w:rPr>
                <w:rFonts w:ascii="Arial" w:hAnsi="Arial" w:cs="Arial"/>
                <w:sz w:val="20"/>
                <w:szCs w:val="20"/>
                <w:lang w:val="en-GB"/>
              </w:rPr>
              <w:t>/ha)</w:t>
            </w:r>
          </w:p>
        </w:tc>
        <w:tc>
          <w:tcPr>
            <w:tcW w:w="988" w:type="dxa"/>
          </w:tcPr>
          <w:p w14:paraId="2DB45404"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1000</w:t>
            </w:r>
          </w:p>
        </w:tc>
        <w:tc>
          <w:tcPr>
            <w:tcW w:w="1281" w:type="dxa"/>
          </w:tcPr>
          <w:p w14:paraId="7A07E708"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580</w:t>
            </w:r>
          </w:p>
        </w:tc>
        <w:tc>
          <w:tcPr>
            <w:tcW w:w="1332" w:type="dxa"/>
          </w:tcPr>
          <w:p w14:paraId="1C3705FC"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490</w:t>
            </w:r>
          </w:p>
        </w:tc>
        <w:tc>
          <w:tcPr>
            <w:tcW w:w="1241" w:type="dxa"/>
            <w:gridSpan w:val="2"/>
          </w:tcPr>
          <w:p w14:paraId="05ED5391"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185</w:t>
            </w:r>
          </w:p>
        </w:tc>
      </w:tr>
      <w:tr w:rsidR="006512BB" w:rsidRPr="00E13B37" w14:paraId="7F8AF44A" w14:textId="77777777" w:rsidTr="006512BB">
        <w:trPr>
          <w:gridAfter w:val="1"/>
          <w:wAfter w:w="13" w:type="dxa"/>
        </w:trPr>
        <w:tc>
          <w:tcPr>
            <w:tcW w:w="7514" w:type="dxa"/>
            <w:gridSpan w:val="5"/>
            <w:tcBorders>
              <w:top w:val="single" w:sz="4" w:space="0" w:color="auto"/>
              <w:bottom w:val="single" w:sz="4" w:space="0" w:color="auto"/>
            </w:tcBorders>
          </w:tcPr>
          <w:p w14:paraId="5C243ABF" w14:textId="77777777" w:rsidR="006512BB" w:rsidRPr="00E13B37" w:rsidRDefault="006512BB" w:rsidP="006512BB">
            <w:pPr>
              <w:rPr>
                <w:rFonts w:ascii="Arial" w:hAnsi="Arial" w:cs="Arial"/>
                <w:b/>
                <w:bCs/>
                <w:sz w:val="20"/>
                <w:szCs w:val="20"/>
                <w:lang w:val="en-GB"/>
              </w:rPr>
            </w:pPr>
          </w:p>
          <w:p w14:paraId="74EE9304" w14:textId="77777777" w:rsidR="006512BB" w:rsidRPr="00E13B37" w:rsidRDefault="006512BB" w:rsidP="006512BB">
            <w:pPr>
              <w:rPr>
                <w:rFonts w:ascii="Arial" w:hAnsi="Arial" w:cs="Arial"/>
                <w:b/>
                <w:bCs/>
                <w:sz w:val="20"/>
                <w:szCs w:val="20"/>
                <w:lang w:val="en-GB"/>
              </w:rPr>
            </w:pPr>
            <w:r w:rsidRPr="00E13B37">
              <w:rPr>
                <w:rFonts w:ascii="Arial" w:hAnsi="Arial" w:cs="Arial"/>
                <w:b/>
                <w:bCs/>
                <w:sz w:val="20"/>
                <w:szCs w:val="20"/>
                <w:lang w:val="en-GB"/>
              </w:rPr>
              <w:t>Summary statistics</w:t>
            </w:r>
          </w:p>
        </w:tc>
      </w:tr>
      <w:tr w:rsidR="006512BB" w:rsidRPr="00E13B37" w14:paraId="0B441C5A" w14:textId="77777777" w:rsidTr="006512BB">
        <w:tc>
          <w:tcPr>
            <w:tcW w:w="2685" w:type="dxa"/>
          </w:tcPr>
          <w:p w14:paraId="10CAB432"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RMSEP (hm</w:t>
            </w:r>
            <w:r w:rsidRPr="00E13B37">
              <w:rPr>
                <w:rFonts w:ascii="Arial" w:hAnsi="Arial" w:cs="Arial"/>
                <w:sz w:val="20"/>
                <w:szCs w:val="20"/>
                <w:vertAlign w:val="superscript"/>
                <w:lang w:val="en-GB"/>
              </w:rPr>
              <w:t>3</w:t>
            </w:r>
            <w:r w:rsidRPr="00E13B37">
              <w:rPr>
                <w:rFonts w:ascii="Arial" w:hAnsi="Arial" w:cs="Arial"/>
                <w:sz w:val="20"/>
                <w:szCs w:val="20"/>
                <w:lang w:val="en-GB"/>
              </w:rPr>
              <w:t>)</w:t>
            </w:r>
          </w:p>
        </w:tc>
        <w:tc>
          <w:tcPr>
            <w:tcW w:w="988" w:type="dxa"/>
          </w:tcPr>
          <w:p w14:paraId="4B6F98A3"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23.5</w:t>
            </w:r>
          </w:p>
        </w:tc>
        <w:tc>
          <w:tcPr>
            <w:tcW w:w="1281" w:type="dxa"/>
          </w:tcPr>
          <w:p w14:paraId="133F8114"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18.0</w:t>
            </w:r>
          </w:p>
        </w:tc>
        <w:tc>
          <w:tcPr>
            <w:tcW w:w="1332" w:type="dxa"/>
          </w:tcPr>
          <w:p w14:paraId="0647AA45"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24.1</w:t>
            </w:r>
          </w:p>
        </w:tc>
        <w:tc>
          <w:tcPr>
            <w:tcW w:w="1241" w:type="dxa"/>
            <w:gridSpan w:val="2"/>
          </w:tcPr>
          <w:p w14:paraId="065BCFEB"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5.9</w:t>
            </w:r>
          </w:p>
        </w:tc>
      </w:tr>
      <w:tr w:rsidR="006512BB" w:rsidRPr="00E13B37" w14:paraId="6DD83F58" w14:textId="77777777" w:rsidTr="006512BB">
        <w:tc>
          <w:tcPr>
            <w:tcW w:w="2685" w:type="dxa"/>
          </w:tcPr>
          <w:p w14:paraId="4F006217"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Relative RMSEP (%)</w:t>
            </w:r>
          </w:p>
        </w:tc>
        <w:tc>
          <w:tcPr>
            <w:tcW w:w="988" w:type="dxa"/>
          </w:tcPr>
          <w:p w14:paraId="5CBFEB70"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1.3</w:t>
            </w:r>
          </w:p>
        </w:tc>
        <w:tc>
          <w:tcPr>
            <w:tcW w:w="1281" w:type="dxa"/>
          </w:tcPr>
          <w:p w14:paraId="49B814C8"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0.9</w:t>
            </w:r>
          </w:p>
        </w:tc>
        <w:tc>
          <w:tcPr>
            <w:tcW w:w="1332" w:type="dxa"/>
          </w:tcPr>
          <w:p w14:paraId="3602287B"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1.2</w:t>
            </w:r>
          </w:p>
        </w:tc>
        <w:tc>
          <w:tcPr>
            <w:tcW w:w="1241" w:type="dxa"/>
            <w:gridSpan w:val="2"/>
          </w:tcPr>
          <w:p w14:paraId="0BD7B8C6"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0.3</w:t>
            </w:r>
          </w:p>
        </w:tc>
      </w:tr>
      <w:tr w:rsidR="006512BB" w:rsidRPr="00E13B37" w14:paraId="329481C7" w14:textId="77777777" w:rsidTr="006512BB">
        <w:tc>
          <w:tcPr>
            <w:tcW w:w="2685" w:type="dxa"/>
          </w:tcPr>
          <w:p w14:paraId="1C0314BF"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Bias (hm</w:t>
            </w:r>
            <w:r w:rsidRPr="00E13B37">
              <w:rPr>
                <w:rFonts w:ascii="Arial" w:hAnsi="Arial" w:cs="Arial"/>
                <w:sz w:val="20"/>
                <w:szCs w:val="20"/>
                <w:vertAlign w:val="superscript"/>
                <w:lang w:val="en-GB"/>
              </w:rPr>
              <w:t>3</w:t>
            </w:r>
            <w:r w:rsidRPr="00E13B37">
              <w:rPr>
                <w:rFonts w:ascii="Arial" w:hAnsi="Arial" w:cs="Arial"/>
                <w:sz w:val="20"/>
                <w:szCs w:val="20"/>
                <w:lang w:val="en-GB"/>
              </w:rPr>
              <w:t>)</w:t>
            </w:r>
          </w:p>
        </w:tc>
        <w:tc>
          <w:tcPr>
            <w:tcW w:w="988" w:type="dxa"/>
          </w:tcPr>
          <w:p w14:paraId="3D3FADF1"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2.0</w:t>
            </w:r>
          </w:p>
        </w:tc>
        <w:tc>
          <w:tcPr>
            <w:tcW w:w="1281" w:type="dxa"/>
          </w:tcPr>
          <w:p w14:paraId="4F00C620"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–0.7</w:t>
            </w:r>
          </w:p>
        </w:tc>
        <w:tc>
          <w:tcPr>
            <w:tcW w:w="1332" w:type="dxa"/>
          </w:tcPr>
          <w:p w14:paraId="6BBD8FB7"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5.3</w:t>
            </w:r>
          </w:p>
        </w:tc>
        <w:tc>
          <w:tcPr>
            <w:tcW w:w="1241" w:type="dxa"/>
            <w:gridSpan w:val="2"/>
          </w:tcPr>
          <w:p w14:paraId="623F545E"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2.4</w:t>
            </w:r>
          </w:p>
        </w:tc>
      </w:tr>
      <w:tr w:rsidR="006512BB" w:rsidRPr="00E13B37" w14:paraId="0FEB0860" w14:textId="77777777" w:rsidTr="006512BB">
        <w:tc>
          <w:tcPr>
            <w:tcW w:w="2685" w:type="dxa"/>
          </w:tcPr>
          <w:p w14:paraId="06436ACA"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Relative bias (%)</w:t>
            </w:r>
          </w:p>
        </w:tc>
        <w:tc>
          <w:tcPr>
            <w:tcW w:w="988" w:type="dxa"/>
          </w:tcPr>
          <w:p w14:paraId="63648366"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0.2</w:t>
            </w:r>
          </w:p>
        </w:tc>
        <w:tc>
          <w:tcPr>
            <w:tcW w:w="1281" w:type="dxa"/>
          </w:tcPr>
          <w:p w14:paraId="2211CCDA"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0.0</w:t>
            </w:r>
          </w:p>
        </w:tc>
        <w:tc>
          <w:tcPr>
            <w:tcW w:w="1332" w:type="dxa"/>
          </w:tcPr>
          <w:p w14:paraId="1FEC9725"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0.3</w:t>
            </w:r>
          </w:p>
        </w:tc>
        <w:tc>
          <w:tcPr>
            <w:tcW w:w="1241" w:type="dxa"/>
            <w:gridSpan w:val="2"/>
          </w:tcPr>
          <w:p w14:paraId="526F3903"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0.1</w:t>
            </w:r>
          </w:p>
        </w:tc>
      </w:tr>
      <w:tr w:rsidR="006512BB" w:rsidRPr="00E13B37" w14:paraId="0982F9B5" w14:textId="77777777" w:rsidTr="006512BB">
        <w:tc>
          <w:tcPr>
            <w:tcW w:w="2685" w:type="dxa"/>
            <w:tcBorders>
              <w:bottom w:val="single" w:sz="4" w:space="0" w:color="auto"/>
            </w:tcBorders>
          </w:tcPr>
          <w:p w14:paraId="46AD0E03"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R2</w:t>
            </w:r>
          </w:p>
        </w:tc>
        <w:tc>
          <w:tcPr>
            <w:tcW w:w="988" w:type="dxa"/>
            <w:tcBorders>
              <w:bottom w:val="single" w:sz="4" w:space="0" w:color="auto"/>
            </w:tcBorders>
          </w:tcPr>
          <w:p w14:paraId="77FF5956"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0.996</w:t>
            </w:r>
          </w:p>
        </w:tc>
        <w:tc>
          <w:tcPr>
            <w:tcW w:w="1281" w:type="dxa"/>
            <w:tcBorders>
              <w:bottom w:val="single" w:sz="4" w:space="0" w:color="auto"/>
            </w:tcBorders>
          </w:tcPr>
          <w:p w14:paraId="1A1326B0"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0.998</w:t>
            </w:r>
          </w:p>
        </w:tc>
        <w:tc>
          <w:tcPr>
            <w:tcW w:w="1332" w:type="dxa"/>
            <w:tcBorders>
              <w:bottom w:val="single" w:sz="4" w:space="0" w:color="auto"/>
            </w:tcBorders>
          </w:tcPr>
          <w:p w14:paraId="6BBFFDE2"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0.996</w:t>
            </w:r>
          </w:p>
        </w:tc>
        <w:tc>
          <w:tcPr>
            <w:tcW w:w="1241" w:type="dxa"/>
            <w:gridSpan w:val="2"/>
            <w:tcBorders>
              <w:bottom w:val="single" w:sz="4" w:space="0" w:color="auto"/>
            </w:tcBorders>
          </w:tcPr>
          <w:p w14:paraId="3F7BC009" w14:textId="77777777" w:rsidR="006512BB" w:rsidRPr="00E13B37" w:rsidRDefault="006512BB" w:rsidP="006512BB">
            <w:pPr>
              <w:rPr>
                <w:rFonts w:ascii="Arial" w:hAnsi="Arial" w:cs="Arial"/>
                <w:sz w:val="20"/>
                <w:szCs w:val="20"/>
                <w:lang w:val="en-GB"/>
              </w:rPr>
            </w:pPr>
            <w:r w:rsidRPr="00E13B37">
              <w:rPr>
                <w:rFonts w:ascii="Arial" w:hAnsi="Arial" w:cs="Arial"/>
                <w:sz w:val="20"/>
                <w:szCs w:val="20"/>
                <w:lang w:val="en-GB"/>
              </w:rPr>
              <w:t>0.999</w:t>
            </w:r>
          </w:p>
        </w:tc>
      </w:tr>
    </w:tbl>
    <w:p w14:paraId="526F3B61" w14:textId="77777777" w:rsidR="006512BB" w:rsidRDefault="006512BB">
      <w:pPr>
        <w:rPr>
          <w:rFonts w:ascii="Arial" w:hAnsi="Arial" w:cs="Arial"/>
          <w:b/>
          <w:bCs/>
          <w:sz w:val="20"/>
        </w:rPr>
      </w:pPr>
    </w:p>
    <w:p w14:paraId="716FAAB5" w14:textId="7C57E168" w:rsidR="006A5C64" w:rsidRDefault="006A5C64">
      <w:pPr>
        <w:rPr>
          <w:rFonts w:ascii="Arial" w:hAnsi="Arial" w:cs="Arial"/>
          <w:b/>
          <w:bCs/>
          <w:sz w:val="20"/>
        </w:rPr>
      </w:pPr>
      <w:r>
        <w:rPr>
          <w:rFonts w:ascii="Arial" w:hAnsi="Arial" w:cs="Arial"/>
          <w:b/>
          <w:bCs/>
          <w:sz w:val="20"/>
        </w:rPr>
        <w:br w:type="page"/>
      </w:r>
    </w:p>
    <w:p w14:paraId="7DA16851" w14:textId="2EAE57EB" w:rsidR="00B039F4" w:rsidRPr="00B039F4" w:rsidRDefault="00B039F4" w:rsidP="00840BB2">
      <w:pPr>
        <w:rPr>
          <w:rFonts w:ascii="Arial" w:hAnsi="Arial" w:cs="Arial"/>
          <w:b/>
          <w:bCs/>
          <w:sz w:val="20"/>
        </w:rPr>
      </w:pPr>
      <w:r>
        <w:rPr>
          <w:rFonts w:ascii="Arial" w:hAnsi="Arial" w:cs="Arial"/>
          <w:b/>
          <w:bCs/>
          <w:sz w:val="20"/>
        </w:rPr>
        <w:lastRenderedPageBreak/>
        <w:t xml:space="preserve">Supporting </w:t>
      </w:r>
      <w:r w:rsidRPr="00B039F4">
        <w:rPr>
          <w:rFonts w:ascii="Arial" w:hAnsi="Arial" w:cs="Arial"/>
          <w:b/>
          <w:bCs/>
          <w:sz w:val="20"/>
        </w:rPr>
        <w:t>Datasets</w:t>
      </w:r>
    </w:p>
    <w:p w14:paraId="1126F1D4" w14:textId="19F5DF29" w:rsidR="00B039F4" w:rsidRDefault="00B039F4" w:rsidP="00840BB2">
      <w:pPr>
        <w:rPr>
          <w:rFonts w:ascii="Arial" w:hAnsi="Arial" w:cs="Arial"/>
          <w:sz w:val="20"/>
        </w:rPr>
      </w:pPr>
    </w:p>
    <w:p w14:paraId="087EDD8D" w14:textId="65C75696" w:rsidR="00613674" w:rsidRDefault="00613674" w:rsidP="00342723">
      <w:pPr>
        <w:jc w:val="both"/>
        <w:rPr>
          <w:rFonts w:ascii="Arial" w:hAnsi="Arial" w:cs="Arial"/>
          <w:sz w:val="20"/>
        </w:rPr>
      </w:pPr>
      <w:r>
        <w:rPr>
          <w:rFonts w:ascii="Arial" w:hAnsi="Arial" w:cs="Arial"/>
          <w:sz w:val="20"/>
        </w:rPr>
        <w:t>Pre-existing open datasets:</w:t>
      </w:r>
    </w:p>
    <w:p w14:paraId="31B16497" w14:textId="3B4F9A7B" w:rsidR="00613674" w:rsidRDefault="00613674" w:rsidP="00342723">
      <w:pPr>
        <w:jc w:val="both"/>
        <w:rPr>
          <w:rFonts w:ascii="Arial" w:hAnsi="Arial" w:cs="Arial"/>
          <w:sz w:val="20"/>
        </w:rPr>
      </w:pPr>
    </w:p>
    <w:p w14:paraId="548A8044" w14:textId="65037E1B" w:rsidR="00613674" w:rsidRPr="00613674" w:rsidRDefault="00613674" w:rsidP="00342723">
      <w:pPr>
        <w:pStyle w:val="Paragraphedeliste"/>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nsolas" w:hAnsi="Consolas" w:cs="Courier New"/>
          <w:b/>
          <w:bCs/>
          <w:color w:val="000000"/>
          <w:sz w:val="27"/>
          <w:szCs w:val="27"/>
          <w:lang w:val="fr-FR" w:eastAsia="fr-FR"/>
        </w:rPr>
      </w:pPr>
      <w:r w:rsidRPr="00613674">
        <w:rPr>
          <w:rFonts w:ascii="Arial" w:hAnsi="Arial" w:cs="Arial"/>
          <w:sz w:val="20"/>
        </w:rPr>
        <w:t>Historical forest statistics S1 (1892, Agricultural Statistics), S2 (1908, “</w:t>
      </w:r>
      <w:proofErr w:type="spellStart"/>
      <w:r w:rsidRPr="00613674">
        <w:rPr>
          <w:rFonts w:ascii="Arial" w:hAnsi="Arial" w:cs="Arial"/>
          <w:sz w:val="20"/>
        </w:rPr>
        <w:t>Daubrée</w:t>
      </w:r>
      <w:proofErr w:type="spellEnd"/>
      <w:r w:rsidRPr="00613674">
        <w:rPr>
          <w:rFonts w:ascii="Arial" w:hAnsi="Arial" w:cs="Arial"/>
          <w:sz w:val="20"/>
        </w:rPr>
        <w:t>” forest statistics), and S3 (1929, Agricultural statistics), reference (8):</w:t>
      </w:r>
    </w:p>
    <w:p w14:paraId="55FD6390" w14:textId="77777777" w:rsidR="00613674" w:rsidRDefault="00613674" w:rsidP="00342723">
      <w:pPr>
        <w:pStyle w:val="Paragraphedelist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14:paraId="28028BCA" w14:textId="6A7B25E0" w:rsidR="00613674" w:rsidRPr="00613674" w:rsidRDefault="00613674" w:rsidP="00342723">
      <w:pPr>
        <w:pStyle w:val="Paragraphedelist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0"/>
        </w:rPr>
      </w:pPr>
      <w:r w:rsidRPr="00613674">
        <w:rPr>
          <w:rFonts w:ascii="Arial" w:hAnsi="Arial" w:cs="Arial"/>
          <w:b/>
          <w:bCs/>
          <w:sz w:val="20"/>
        </w:rPr>
        <w:t>DOI: 10.5281/zenodo.3739458</w:t>
      </w:r>
    </w:p>
    <w:p w14:paraId="6558F395" w14:textId="68BC86CB" w:rsidR="008553C4" w:rsidRDefault="008553C4" w:rsidP="00342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14:paraId="238C02DF" w14:textId="77777777" w:rsidR="008553C4" w:rsidRDefault="008553C4" w:rsidP="00342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14:paraId="75AC6527" w14:textId="50488262" w:rsidR="008553C4" w:rsidRPr="008553C4" w:rsidRDefault="008553C4" w:rsidP="008553C4">
      <w:pPr>
        <w:pStyle w:val="Paragraphedeliste"/>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r>
        <w:rPr>
          <w:rFonts w:ascii="Arial" w:hAnsi="Arial" w:cs="Arial"/>
          <w:sz w:val="20"/>
        </w:rPr>
        <w:t xml:space="preserve">INSEE statistics of 1962 on forest </w:t>
      </w:r>
      <w:proofErr w:type="spellStart"/>
      <w:r>
        <w:rPr>
          <w:rFonts w:ascii="Arial" w:hAnsi="Arial" w:cs="Arial"/>
          <w:sz w:val="20"/>
        </w:rPr>
        <w:t>fellings</w:t>
      </w:r>
      <w:proofErr w:type="spellEnd"/>
      <w:r>
        <w:rPr>
          <w:rFonts w:ascii="Arial" w:hAnsi="Arial" w:cs="Arial"/>
          <w:sz w:val="20"/>
        </w:rPr>
        <w:t>:</w:t>
      </w:r>
    </w:p>
    <w:p w14:paraId="42DBB417" w14:textId="77777777" w:rsidR="008553C4" w:rsidRPr="008553C4" w:rsidRDefault="008553C4" w:rsidP="008553C4">
      <w:pPr>
        <w:pStyle w:val="Paragraphedelist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14:paraId="5D88CE50" w14:textId="1C75F408" w:rsidR="007C0D94" w:rsidRPr="008553C4" w:rsidRDefault="008553C4" w:rsidP="008553C4">
      <w:pPr>
        <w:pStyle w:val="Paragraphedelist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0"/>
        </w:rPr>
      </w:pPr>
      <w:r w:rsidRPr="008553C4">
        <w:rPr>
          <w:rFonts w:ascii="Arial" w:hAnsi="Arial" w:cs="Arial"/>
          <w:b/>
          <w:bCs/>
          <w:sz w:val="20"/>
        </w:rPr>
        <w:t>https://www.bnsp.insee.fr/ark:/12148/bc6p06z4f6p/f1.pdf</w:t>
      </w:r>
    </w:p>
    <w:p w14:paraId="45594D03" w14:textId="741F976B" w:rsidR="007C0D94" w:rsidRDefault="007C0D94" w:rsidP="00342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14:paraId="7B00CCC4" w14:textId="77777777" w:rsidR="008553C4" w:rsidRDefault="008553C4" w:rsidP="00342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14:paraId="117F6C62" w14:textId="66167B5A" w:rsidR="00613674" w:rsidRDefault="00613674" w:rsidP="00342723">
      <w:pPr>
        <w:pStyle w:val="Paragraphedeliste"/>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r>
        <w:rPr>
          <w:rFonts w:ascii="Arial" w:hAnsi="Arial" w:cs="Arial"/>
          <w:sz w:val="20"/>
        </w:rPr>
        <w:t>French national wood density record (</w:t>
      </w:r>
      <w:proofErr w:type="spellStart"/>
      <w:r>
        <w:rPr>
          <w:rFonts w:ascii="Arial" w:hAnsi="Arial" w:cs="Arial"/>
          <w:sz w:val="20"/>
        </w:rPr>
        <w:t>XyloDensMap</w:t>
      </w:r>
      <w:proofErr w:type="spellEnd"/>
      <w:r>
        <w:rPr>
          <w:rFonts w:ascii="Arial" w:hAnsi="Arial" w:cs="Arial"/>
          <w:sz w:val="20"/>
        </w:rPr>
        <w:t>), reference (</w:t>
      </w:r>
      <w:r w:rsidR="005E3EEB">
        <w:rPr>
          <w:rFonts w:ascii="Arial" w:hAnsi="Arial" w:cs="Arial"/>
          <w:sz w:val="20"/>
        </w:rPr>
        <w:t>33</w:t>
      </w:r>
      <w:r>
        <w:rPr>
          <w:rFonts w:ascii="Arial" w:hAnsi="Arial" w:cs="Arial"/>
          <w:sz w:val="20"/>
        </w:rPr>
        <w:t>):</w:t>
      </w:r>
    </w:p>
    <w:p w14:paraId="6C39C8DF" w14:textId="77777777" w:rsidR="00613674" w:rsidRDefault="00613674" w:rsidP="00342723">
      <w:pPr>
        <w:pStyle w:val="Paragraphedelist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14:paraId="172810BC" w14:textId="606DB807" w:rsidR="00613674" w:rsidRPr="00613674" w:rsidRDefault="00613674" w:rsidP="00342723">
      <w:pPr>
        <w:pStyle w:val="Paragraphedelist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0"/>
        </w:rPr>
      </w:pPr>
      <w:r w:rsidRPr="00613674">
        <w:rPr>
          <w:rFonts w:ascii="Arial" w:hAnsi="Arial" w:cs="Arial"/>
          <w:b/>
          <w:bCs/>
          <w:sz w:val="20"/>
        </w:rPr>
        <w:t>DOI: 10.6084/m9.figshare.c.7515396</w:t>
      </w:r>
    </w:p>
    <w:p w14:paraId="5E690123" w14:textId="6DD02611" w:rsidR="000F3FD6" w:rsidRDefault="000F3FD6" w:rsidP="00342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14:paraId="65514E50" w14:textId="77777777" w:rsidR="000F3FD6" w:rsidRPr="000F3FD6" w:rsidRDefault="000F3FD6" w:rsidP="00342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14:paraId="11434C9F" w14:textId="108633A5" w:rsidR="000F3FD6" w:rsidRDefault="000F3FD6" w:rsidP="00342723">
      <w:pPr>
        <w:pStyle w:val="Paragraphedeliste"/>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r>
        <w:rPr>
          <w:rFonts w:ascii="Arial" w:hAnsi="Arial" w:cs="Arial"/>
          <w:sz w:val="20"/>
        </w:rPr>
        <w:t xml:space="preserve">Historical </w:t>
      </w:r>
      <w:r w:rsidRPr="000F3FD6">
        <w:rPr>
          <w:rFonts w:ascii="Arial" w:hAnsi="Arial" w:cs="Arial"/>
          <w:sz w:val="20"/>
        </w:rPr>
        <w:t>CO2 emissions</w:t>
      </w:r>
      <w:r>
        <w:rPr>
          <w:rFonts w:ascii="Arial" w:hAnsi="Arial" w:cs="Arial"/>
          <w:sz w:val="20"/>
        </w:rPr>
        <w:t xml:space="preserve"> in France (</w:t>
      </w:r>
      <w:proofErr w:type="spellStart"/>
      <w:r>
        <w:rPr>
          <w:rFonts w:ascii="Arial" w:hAnsi="Arial" w:cs="Arial"/>
          <w:sz w:val="20"/>
        </w:rPr>
        <w:t>gaz</w:t>
      </w:r>
      <w:proofErr w:type="spellEnd"/>
      <w:r>
        <w:rPr>
          <w:rFonts w:ascii="Arial" w:hAnsi="Arial" w:cs="Arial"/>
          <w:sz w:val="20"/>
        </w:rPr>
        <w:t>: CO2, accounting: territorial, fuel or land use change: all fossil emissions, country: France)</w:t>
      </w:r>
    </w:p>
    <w:p w14:paraId="53F5F13A" w14:textId="77777777" w:rsidR="000F3FD6" w:rsidRDefault="000F3FD6" w:rsidP="00342723">
      <w:pPr>
        <w:pStyle w:val="Paragraphedelist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14:paraId="5BFE6226" w14:textId="1FEB5E6A" w:rsidR="000F3FD6" w:rsidRPr="000F3FD6" w:rsidRDefault="000F3FD6" w:rsidP="00342723">
      <w:pPr>
        <w:pStyle w:val="Paragraphedelist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0"/>
        </w:rPr>
      </w:pPr>
      <w:r w:rsidRPr="000F3FD6">
        <w:rPr>
          <w:rFonts w:ascii="Arial" w:hAnsi="Arial" w:cs="Arial"/>
          <w:b/>
          <w:bCs/>
          <w:sz w:val="20"/>
        </w:rPr>
        <w:t>https://ourworldindata.org/co2-and-greenhouse-gas-emissions</w:t>
      </w:r>
    </w:p>
    <w:p w14:paraId="060ED347" w14:textId="77777777" w:rsidR="000F3FD6" w:rsidRPr="00613674" w:rsidRDefault="000F3FD6" w:rsidP="00613674">
      <w:pPr>
        <w:pStyle w:val="Paragraphedelist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b/>
          <w:bCs/>
          <w:color w:val="000000"/>
          <w:sz w:val="27"/>
          <w:szCs w:val="27"/>
          <w:lang w:val="fr-FR" w:eastAsia="fr-FR"/>
        </w:rPr>
      </w:pPr>
    </w:p>
    <w:p w14:paraId="79393C5A" w14:textId="2391DDC7" w:rsidR="00613674" w:rsidRDefault="00613674" w:rsidP="00840BB2">
      <w:pPr>
        <w:rPr>
          <w:rFonts w:ascii="Arial" w:hAnsi="Arial" w:cs="Arial"/>
          <w:sz w:val="20"/>
        </w:rPr>
      </w:pPr>
    </w:p>
    <w:p w14:paraId="0D5AA06A" w14:textId="77777777" w:rsidR="00613674" w:rsidRDefault="00613674" w:rsidP="00840BB2">
      <w:pPr>
        <w:rPr>
          <w:rFonts w:ascii="Arial" w:hAnsi="Arial" w:cs="Arial"/>
          <w:sz w:val="20"/>
        </w:rPr>
      </w:pPr>
    </w:p>
    <w:p w14:paraId="2C62ED3E" w14:textId="43A17D97" w:rsidR="00C50C6D" w:rsidRDefault="00CF16C9" w:rsidP="00342723">
      <w:pPr>
        <w:jc w:val="both"/>
        <w:rPr>
          <w:rFonts w:ascii="Arial" w:hAnsi="Arial" w:cs="Arial"/>
          <w:sz w:val="20"/>
        </w:rPr>
      </w:pPr>
      <w:r w:rsidRPr="00C82C74">
        <w:rPr>
          <w:rFonts w:ascii="Arial" w:hAnsi="Arial" w:cs="Arial"/>
          <w:b/>
          <w:bCs/>
          <w:sz w:val="20"/>
        </w:rPr>
        <w:t>Dataset</w:t>
      </w:r>
      <w:r w:rsidR="00C50C6D" w:rsidRPr="00C82C74">
        <w:rPr>
          <w:rFonts w:ascii="Arial" w:hAnsi="Arial" w:cs="Arial"/>
          <w:b/>
          <w:bCs/>
          <w:sz w:val="20"/>
        </w:rPr>
        <w:t xml:space="preserve"> S1</w:t>
      </w:r>
      <w:r w:rsidR="00C50C6D" w:rsidRPr="00C82C74">
        <w:rPr>
          <w:rFonts w:ascii="Arial" w:hAnsi="Arial" w:cs="Arial"/>
          <w:sz w:val="20"/>
        </w:rPr>
        <w:t xml:space="preserve"> (separate file)</w:t>
      </w:r>
      <w:r w:rsidR="002C667A" w:rsidRPr="00C82C74">
        <w:rPr>
          <w:rFonts w:ascii="Arial" w:hAnsi="Arial" w:cs="Arial"/>
          <w:sz w:val="20"/>
        </w:rPr>
        <w:t>.</w:t>
      </w:r>
      <w:r w:rsidR="000F3FD6" w:rsidRPr="00C82C74">
        <w:rPr>
          <w:rFonts w:ascii="Arial" w:hAnsi="Arial" w:cs="Arial"/>
          <w:sz w:val="20"/>
        </w:rPr>
        <w:t xml:space="preserve"> </w:t>
      </w:r>
      <w:r w:rsidR="000F3FD6" w:rsidRPr="00C82C74">
        <w:rPr>
          <w:rFonts w:ascii="Arial" w:hAnsi="Arial" w:cs="Arial"/>
          <w:b/>
          <w:bCs/>
          <w:sz w:val="20"/>
        </w:rPr>
        <w:t>H</w:t>
      </w:r>
      <w:r w:rsidR="000F3FD6" w:rsidRPr="000F3FD6">
        <w:rPr>
          <w:rFonts w:ascii="Arial" w:hAnsi="Arial" w:cs="Arial"/>
          <w:b/>
          <w:bCs/>
          <w:sz w:val="20"/>
        </w:rPr>
        <w:t>istorical course of forest area (1850-2010) and volume of the stem growing stock (GS) at final 7cm diameter (1971-2010)</w:t>
      </w:r>
      <w:r w:rsidR="00C50C6D" w:rsidRPr="000F3FD6">
        <w:rPr>
          <w:rFonts w:ascii="Arial" w:hAnsi="Arial" w:cs="Arial"/>
          <w:b/>
          <w:bCs/>
          <w:sz w:val="20"/>
        </w:rPr>
        <w:t xml:space="preserve"> </w:t>
      </w:r>
      <w:r w:rsidR="000F3FD6" w:rsidRPr="000F3FD6">
        <w:rPr>
          <w:rFonts w:ascii="Arial" w:hAnsi="Arial" w:cs="Arial"/>
          <w:b/>
          <w:bCs/>
          <w:sz w:val="20"/>
        </w:rPr>
        <w:t>in France</w:t>
      </w:r>
      <w:r w:rsidR="000F3FD6">
        <w:rPr>
          <w:rFonts w:ascii="Arial" w:hAnsi="Arial" w:cs="Arial"/>
          <w:sz w:val="20"/>
        </w:rPr>
        <w:t>. For the sake of easy re-use, the dataset also contains additional material including: (</w:t>
      </w:r>
      <w:proofErr w:type="spellStart"/>
      <w:r w:rsidR="000F3FD6">
        <w:rPr>
          <w:rFonts w:ascii="Arial" w:hAnsi="Arial" w:cs="Arial"/>
          <w:sz w:val="20"/>
        </w:rPr>
        <w:t>i</w:t>
      </w:r>
      <w:proofErr w:type="spellEnd"/>
      <w:r w:rsidR="000F3FD6">
        <w:rPr>
          <w:rFonts w:ascii="Arial" w:hAnsi="Arial" w:cs="Arial"/>
          <w:sz w:val="20"/>
        </w:rPr>
        <w:t>) volume expansion factors for broadleaf/conifer tree species groups in France GS</w:t>
      </w:r>
      <w:r w:rsidR="00342723">
        <w:rPr>
          <w:rFonts w:ascii="Arial" w:hAnsi="Arial" w:cs="Arial"/>
          <w:sz w:val="20"/>
        </w:rPr>
        <w:t xml:space="preserve"> (</w:t>
      </w:r>
      <w:r w:rsidR="005E3EEB">
        <w:rPr>
          <w:rFonts w:ascii="Arial" w:hAnsi="Arial" w:cs="Arial"/>
          <w:sz w:val="20"/>
        </w:rPr>
        <w:t>31</w:t>
      </w:r>
      <w:r w:rsidR="00342723">
        <w:rPr>
          <w:rFonts w:ascii="Arial" w:hAnsi="Arial" w:cs="Arial"/>
          <w:sz w:val="20"/>
        </w:rPr>
        <w:t>)</w:t>
      </w:r>
      <w:r w:rsidR="000F3FD6">
        <w:rPr>
          <w:rFonts w:ascii="Arial" w:hAnsi="Arial" w:cs="Arial"/>
          <w:sz w:val="20"/>
        </w:rPr>
        <w:t>, (ii) average density of broadleaf/conifer woods in France, weighted by the relative abundance of the tree species in the GS</w:t>
      </w:r>
      <w:r w:rsidR="00342723">
        <w:rPr>
          <w:rFonts w:ascii="Arial" w:hAnsi="Arial" w:cs="Arial"/>
          <w:sz w:val="20"/>
        </w:rPr>
        <w:t xml:space="preserve"> (</w:t>
      </w:r>
      <w:r w:rsidR="005E3EEB">
        <w:rPr>
          <w:rFonts w:ascii="Arial" w:hAnsi="Arial" w:cs="Arial"/>
          <w:sz w:val="20"/>
        </w:rPr>
        <w:t>33</w:t>
      </w:r>
      <w:r w:rsidR="00342723">
        <w:rPr>
          <w:rFonts w:ascii="Arial" w:hAnsi="Arial" w:cs="Arial"/>
          <w:sz w:val="20"/>
        </w:rPr>
        <w:t>)</w:t>
      </w:r>
      <w:r w:rsidR="000F3FD6">
        <w:rPr>
          <w:rFonts w:ascii="Arial" w:hAnsi="Arial" w:cs="Arial"/>
          <w:sz w:val="20"/>
        </w:rPr>
        <w:t xml:space="preserve">, (iii) </w:t>
      </w:r>
      <w:r w:rsidR="00342723">
        <w:rPr>
          <w:rFonts w:ascii="Arial" w:hAnsi="Arial" w:cs="Arial"/>
          <w:sz w:val="20"/>
        </w:rPr>
        <w:t xml:space="preserve">broadleaf/conifer GS fractions in France. </w:t>
      </w:r>
      <w:r w:rsidR="00C82C74">
        <w:rPr>
          <w:rFonts w:ascii="Arial" w:hAnsi="Arial" w:cs="Arial"/>
          <w:sz w:val="20"/>
        </w:rPr>
        <w:t>MS Excel format (.xlsx), 4 pages.</w:t>
      </w:r>
    </w:p>
    <w:p w14:paraId="15D1BACB" w14:textId="29F7CDB2" w:rsidR="000F3FD6" w:rsidRDefault="000F3FD6" w:rsidP="00840BB2">
      <w:pPr>
        <w:rPr>
          <w:rFonts w:ascii="Arial" w:hAnsi="Arial" w:cs="Arial"/>
          <w:sz w:val="20"/>
        </w:rPr>
      </w:pPr>
    </w:p>
    <w:p w14:paraId="6A341F04" w14:textId="17F158A0" w:rsidR="00C50C6D" w:rsidRPr="007E3B5B" w:rsidRDefault="00342723" w:rsidP="007E3B5B">
      <w:pPr>
        <w:ind w:firstLine="480"/>
        <w:rPr>
          <w:rFonts w:ascii="Arial" w:hAnsi="Arial" w:cs="Arial"/>
          <w:b/>
          <w:sz w:val="20"/>
        </w:rPr>
      </w:pPr>
      <w:r w:rsidRPr="00342723">
        <w:rPr>
          <w:rFonts w:ascii="Arial" w:hAnsi="Arial" w:cs="Arial"/>
          <w:b/>
          <w:sz w:val="20"/>
        </w:rPr>
        <w:t xml:space="preserve">DOI: </w:t>
      </w:r>
      <w:r w:rsidRPr="00342723">
        <w:rPr>
          <w:rFonts w:ascii="Helvetica" w:hAnsi="Helvetica" w:cs="Helvetica"/>
          <w:b/>
          <w:sz w:val="20"/>
          <w:shd w:val="clear" w:color="auto" w:fill="FFFFFF"/>
        </w:rPr>
        <w:t>10.5281/zenodo.17141796</w:t>
      </w:r>
    </w:p>
    <w:p w14:paraId="7B6FF1A2" w14:textId="29BB9D80" w:rsidR="00F91CB7" w:rsidRDefault="00F91CB7">
      <w:pPr>
        <w:rPr>
          <w:rFonts w:ascii="Arial" w:hAnsi="Arial" w:cs="Arial"/>
          <w:b/>
          <w:sz w:val="20"/>
        </w:rPr>
      </w:pPr>
      <w:r>
        <w:rPr>
          <w:rFonts w:ascii="Arial" w:hAnsi="Arial" w:cs="Arial"/>
          <w:b/>
          <w:sz w:val="20"/>
        </w:rPr>
        <w:br w:type="page"/>
      </w:r>
    </w:p>
    <w:p w14:paraId="6C96BED5" w14:textId="37C937DA" w:rsidR="00820484" w:rsidRPr="00DC623A" w:rsidRDefault="00820484" w:rsidP="00477182">
      <w:pPr>
        <w:pStyle w:val="SMText"/>
        <w:rPr>
          <w:rFonts w:ascii="Arial" w:hAnsi="Arial" w:cs="Arial"/>
          <w:b/>
          <w:sz w:val="20"/>
        </w:rPr>
      </w:pPr>
      <w:r w:rsidRPr="00DC623A">
        <w:rPr>
          <w:rFonts w:ascii="Arial" w:hAnsi="Arial" w:cs="Arial"/>
          <w:b/>
          <w:sz w:val="20"/>
        </w:rPr>
        <w:lastRenderedPageBreak/>
        <w:t>References</w:t>
      </w:r>
    </w:p>
    <w:p w14:paraId="08B0564D" w14:textId="720B1CF8" w:rsidR="00B039F4" w:rsidRDefault="00B039F4" w:rsidP="00B039F4">
      <w:pPr>
        <w:pStyle w:val="Sansinterligne"/>
        <w:numPr>
          <w:ilvl w:val="0"/>
          <w:numId w:val="15"/>
        </w:numPr>
        <w:spacing w:before="100" w:beforeAutospacing="1" w:after="198"/>
        <w:jc w:val="both"/>
        <w:rPr>
          <w:rFonts w:ascii="Arial" w:hAnsi="Arial" w:cs="Arial"/>
          <w:bCs/>
          <w:sz w:val="20"/>
        </w:rPr>
      </w:pPr>
      <w:r w:rsidRPr="004703C7">
        <w:rPr>
          <w:rFonts w:ascii="Arial" w:hAnsi="Arial" w:cs="Arial"/>
          <w:bCs/>
          <w:sz w:val="20"/>
        </w:rPr>
        <w:t xml:space="preserve">B. </w:t>
      </w:r>
      <w:proofErr w:type="spellStart"/>
      <w:r w:rsidRPr="004703C7">
        <w:rPr>
          <w:rFonts w:ascii="Arial" w:hAnsi="Arial" w:cs="Arial"/>
          <w:bCs/>
          <w:sz w:val="20"/>
        </w:rPr>
        <w:t>Zeide</w:t>
      </w:r>
      <w:proofErr w:type="spellEnd"/>
      <w:r w:rsidRPr="004703C7">
        <w:rPr>
          <w:rFonts w:ascii="Arial" w:hAnsi="Arial" w:cs="Arial"/>
          <w:bCs/>
          <w:sz w:val="20"/>
        </w:rPr>
        <w:t xml:space="preserve">, Analysis of growth equations, </w:t>
      </w:r>
      <w:r w:rsidRPr="004703C7">
        <w:rPr>
          <w:rFonts w:ascii="Arial" w:hAnsi="Arial" w:cs="Arial"/>
          <w:bCs/>
          <w:i/>
          <w:iCs/>
          <w:sz w:val="20"/>
        </w:rPr>
        <w:t>Forest Science</w:t>
      </w:r>
      <w:r w:rsidRPr="004703C7">
        <w:rPr>
          <w:rFonts w:ascii="Arial" w:hAnsi="Arial" w:cs="Arial"/>
          <w:bCs/>
          <w:sz w:val="20"/>
        </w:rPr>
        <w:t xml:space="preserve"> 39, 594-616 (1993).</w:t>
      </w:r>
    </w:p>
    <w:p w14:paraId="11E108B3" w14:textId="77777777" w:rsidR="00B039F4" w:rsidRDefault="00B039F4" w:rsidP="00B039F4">
      <w:pPr>
        <w:pStyle w:val="Sansinterligne"/>
        <w:numPr>
          <w:ilvl w:val="0"/>
          <w:numId w:val="15"/>
        </w:numPr>
        <w:spacing w:before="100" w:beforeAutospacing="1" w:after="198"/>
        <w:jc w:val="both"/>
        <w:rPr>
          <w:rFonts w:ascii="Arial" w:hAnsi="Arial" w:cs="Arial"/>
          <w:sz w:val="20"/>
        </w:rPr>
      </w:pPr>
      <w:r w:rsidRPr="00147CFD">
        <w:rPr>
          <w:rFonts w:ascii="Arial" w:hAnsi="Arial" w:cs="Arial"/>
          <w:color w:val="222222"/>
          <w:sz w:val="20"/>
          <w:shd w:val="clear" w:color="auto" w:fill="FFFFFF"/>
        </w:rPr>
        <w:t xml:space="preserve">J.-D. Bontemps, A. </w:t>
      </w:r>
      <w:proofErr w:type="spellStart"/>
      <w:r w:rsidRPr="00147CFD">
        <w:rPr>
          <w:rFonts w:ascii="Arial" w:hAnsi="Arial" w:cs="Arial"/>
          <w:color w:val="222222"/>
          <w:sz w:val="20"/>
          <w:shd w:val="clear" w:color="auto" w:fill="FFFFFF"/>
        </w:rPr>
        <w:t>Denardou</w:t>
      </w:r>
      <w:proofErr w:type="spellEnd"/>
      <w:r w:rsidRPr="00147CFD">
        <w:rPr>
          <w:rFonts w:ascii="Arial" w:hAnsi="Arial" w:cs="Arial"/>
          <w:color w:val="222222"/>
          <w:sz w:val="20"/>
          <w:shd w:val="clear" w:color="auto" w:fill="FFFFFF"/>
        </w:rPr>
        <w:t xml:space="preserve">, J.-C. </w:t>
      </w:r>
      <w:proofErr w:type="spellStart"/>
      <w:r w:rsidRPr="00147CFD">
        <w:rPr>
          <w:rFonts w:ascii="Arial" w:hAnsi="Arial" w:cs="Arial"/>
          <w:color w:val="222222"/>
          <w:sz w:val="20"/>
          <w:shd w:val="clear" w:color="auto" w:fill="FFFFFF"/>
        </w:rPr>
        <w:t>Hervé</w:t>
      </w:r>
      <w:proofErr w:type="spellEnd"/>
      <w:r w:rsidRPr="00147CFD">
        <w:rPr>
          <w:rFonts w:ascii="Arial" w:hAnsi="Arial" w:cs="Arial"/>
          <w:color w:val="222222"/>
          <w:sz w:val="20"/>
          <w:shd w:val="clear" w:color="auto" w:fill="FFFFFF"/>
        </w:rPr>
        <w:t>, J. Bir, J.-L. Dupouey, Unprecedented pluri-decennial increase in the growing stock of French forests is persistent and dominated by private broadleaved forests, </w:t>
      </w:r>
      <w:r w:rsidRPr="00147CFD">
        <w:rPr>
          <w:rFonts w:ascii="Arial" w:hAnsi="Arial" w:cs="Arial"/>
          <w:i/>
          <w:iCs/>
          <w:color w:val="222222"/>
          <w:sz w:val="20"/>
          <w:shd w:val="clear" w:color="auto" w:fill="FFFFFF"/>
        </w:rPr>
        <w:t>Annals of Forest Science</w:t>
      </w:r>
      <w:r w:rsidRPr="00147CFD">
        <w:rPr>
          <w:rFonts w:ascii="Arial" w:hAnsi="Arial" w:cs="Arial"/>
          <w:color w:val="222222"/>
          <w:sz w:val="20"/>
          <w:shd w:val="clear" w:color="auto" w:fill="FFFFFF"/>
        </w:rPr>
        <w:t> 77, 98 (2020).</w:t>
      </w:r>
      <w:r w:rsidRPr="00147CFD">
        <w:rPr>
          <w:rFonts w:ascii="Arial" w:hAnsi="Arial" w:cs="Arial"/>
          <w:sz w:val="20"/>
        </w:rPr>
        <w:t xml:space="preserve"> </w:t>
      </w:r>
    </w:p>
    <w:p w14:paraId="01177F37" w14:textId="77777777" w:rsidR="00B039F4" w:rsidRDefault="00B039F4" w:rsidP="00B039F4">
      <w:pPr>
        <w:pStyle w:val="Sansinterligne"/>
        <w:numPr>
          <w:ilvl w:val="0"/>
          <w:numId w:val="15"/>
        </w:numPr>
        <w:spacing w:before="100" w:beforeAutospacing="1" w:after="198"/>
        <w:jc w:val="both"/>
        <w:rPr>
          <w:rFonts w:ascii="Arial" w:hAnsi="Arial" w:cs="Arial"/>
          <w:sz w:val="20"/>
        </w:rPr>
      </w:pPr>
      <w:r w:rsidRPr="00147CFD">
        <w:rPr>
          <w:rFonts w:ascii="Arial" w:hAnsi="Arial" w:cs="Arial"/>
          <w:sz w:val="20"/>
        </w:rPr>
        <w:t xml:space="preserve">L. </w:t>
      </w:r>
      <w:proofErr w:type="spellStart"/>
      <w:r w:rsidRPr="00147CFD">
        <w:rPr>
          <w:rFonts w:ascii="Arial" w:hAnsi="Arial" w:cs="Arial"/>
          <w:sz w:val="20"/>
        </w:rPr>
        <w:t>Brenac</w:t>
      </w:r>
      <w:proofErr w:type="spellEnd"/>
      <w:r w:rsidRPr="00147CFD">
        <w:rPr>
          <w:rFonts w:ascii="Arial" w:hAnsi="Arial" w:cs="Arial"/>
          <w:sz w:val="20"/>
        </w:rPr>
        <w:t xml:space="preserve">, </w:t>
      </w:r>
      <w:proofErr w:type="spellStart"/>
      <w:r w:rsidRPr="00147CFD">
        <w:rPr>
          <w:rFonts w:ascii="Arial" w:hAnsi="Arial" w:cs="Arial"/>
          <w:sz w:val="20"/>
        </w:rPr>
        <w:t>Connaissance</w:t>
      </w:r>
      <w:proofErr w:type="spellEnd"/>
      <w:r w:rsidRPr="00147CFD">
        <w:rPr>
          <w:rFonts w:ascii="Arial" w:hAnsi="Arial" w:cs="Arial"/>
          <w:sz w:val="20"/>
        </w:rPr>
        <w:t xml:space="preserve"> des </w:t>
      </w:r>
      <w:proofErr w:type="spellStart"/>
      <w:r w:rsidRPr="00147CFD">
        <w:rPr>
          <w:rFonts w:ascii="Arial" w:hAnsi="Arial" w:cs="Arial"/>
          <w:sz w:val="20"/>
        </w:rPr>
        <w:t>forêts</w:t>
      </w:r>
      <w:proofErr w:type="spellEnd"/>
      <w:r w:rsidRPr="00147CFD">
        <w:rPr>
          <w:rFonts w:ascii="Arial" w:hAnsi="Arial" w:cs="Arial"/>
          <w:sz w:val="20"/>
        </w:rPr>
        <w:t xml:space="preserve"> </w:t>
      </w:r>
      <w:proofErr w:type="spellStart"/>
      <w:r w:rsidRPr="00147CFD">
        <w:rPr>
          <w:rFonts w:ascii="Arial" w:hAnsi="Arial" w:cs="Arial"/>
          <w:sz w:val="20"/>
        </w:rPr>
        <w:t>françaises</w:t>
      </w:r>
      <w:proofErr w:type="spellEnd"/>
      <w:r w:rsidRPr="00147CFD">
        <w:rPr>
          <w:rFonts w:ascii="Arial" w:hAnsi="Arial" w:cs="Arial"/>
          <w:sz w:val="20"/>
        </w:rPr>
        <w:t xml:space="preserve"> </w:t>
      </w:r>
      <w:proofErr w:type="spellStart"/>
      <w:r w:rsidRPr="00147CFD">
        <w:rPr>
          <w:rFonts w:ascii="Arial" w:hAnsi="Arial" w:cs="Arial"/>
          <w:sz w:val="20"/>
        </w:rPr>
        <w:t>avant</w:t>
      </w:r>
      <w:proofErr w:type="spellEnd"/>
      <w:r w:rsidRPr="00147CFD">
        <w:rPr>
          <w:rFonts w:ascii="Arial" w:hAnsi="Arial" w:cs="Arial"/>
          <w:sz w:val="20"/>
        </w:rPr>
        <w:t xml:space="preserve"> </w:t>
      </w:r>
      <w:proofErr w:type="spellStart"/>
      <w:r w:rsidRPr="00147CFD">
        <w:rPr>
          <w:rFonts w:ascii="Arial" w:hAnsi="Arial" w:cs="Arial"/>
          <w:sz w:val="20"/>
        </w:rPr>
        <w:t>l’inventaire</w:t>
      </w:r>
      <w:proofErr w:type="spellEnd"/>
      <w:r w:rsidRPr="00147CFD">
        <w:rPr>
          <w:rFonts w:ascii="Arial" w:hAnsi="Arial" w:cs="Arial"/>
          <w:sz w:val="20"/>
        </w:rPr>
        <w:t xml:space="preserve"> </w:t>
      </w:r>
      <w:proofErr w:type="spellStart"/>
      <w:r w:rsidRPr="00147CFD">
        <w:rPr>
          <w:rFonts w:ascii="Arial" w:hAnsi="Arial" w:cs="Arial"/>
          <w:sz w:val="20"/>
        </w:rPr>
        <w:t>forestier</w:t>
      </w:r>
      <w:proofErr w:type="spellEnd"/>
      <w:r w:rsidRPr="00147CFD">
        <w:rPr>
          <w:rFonts w:ascii="Arial" w:hAnsi="Arial" w:cs="Arial"/>
          <w:sz w:val="20"/>
        </w:rPr>
        <w:t xml:space="preserve"> national, </w:t>
      </w:r>
      <w:r w:rsidRPr="00147CFD">
        <w:rPr>
          <w:rFonts w:ascii="Arial" w:hAnsi="Arial" w:cs="Arial"/>
          <w:i/>
          <w:iCs/>
          <w:sz w:val="20"/>
        </w:rPr>
        <w:t xml:space="preserve">Revue </w:t>
      </w:r>
      <w:proofErr w:type="spellStart"/>
      <w:r w:rsidRPr="00147CFD">
        <w:rPr>
          <w:rFonts w:ascii="Arial" w:hAnsi="Arial" w:cs="Arial"/>
          <w:i/>
          <w:iCs/>
          <w:sz w:val="20"/>
        </w:rPr>
        <w:t>Forestière</w:t>
      </w:r>
      <w:proofErr w:type="spellEnd"/>
      <w:r w:rsidRPr="00147CFD">
        <w:rPr>
          <w:rFonts w:ascii="Arial" w:hAnsi="Arial" w:cs="Arial"/>
          <w:i/>
          <w:iCs/>
          <w:sz w:val="20"/>
        </w:rPr>
        <w:t xml:space="preserve"> </w:t>
      </w:r>
      <w:proofErr w:type="spellStart"/>
      <w:r w:rsidRPr="00147CFD">
        <w:rPr>
          <w:rFonts w:ascii="Arial" w:hAnsi="Arial" w:cs="Arial"/>
          <w:i/>
          <w:iCs/>
          <w:sz w:val="20"/>
        </w:rPr>
        <w:t>Française</w:t>
      </w:r>
      <w:proofErr w:type="spellEnd"/>
      <w:r w:rsidRPr="00147CFD">
        <w:rPr>
          <w:rFonts w:ascii="Arial" w:hAnsi="Arial" w:cs="Arial"/>
          <w:sz w:val="20"/>
        </w:rPr>
        <w:t xml:space="preserve"> 36, 77-90 (1984)</w:t>
      </w:r>
      <w:r>
        <w:rPr>
          <w:rFonts w:ascii="Arial" w:hAnsi="Arial" w:cs="Arial"/>
          <w:sz w:val="20"/>
        </w:rPr>
        <w:t>.</w:t>
      </w:r>
    </w:p>
    <w:p w14:paraId="7D781FB1" w14:textId="77777777" w:rsidR="00B039F4" w:rsidRPr="00147CFD" w:rsidRDefault="00B039F4" w:rsidP="00B039F4">
      <w:pPr>
        <w:pStyle w:val="Sansinterligne"/>
        <w:numPr>
          <w:ilvl w:val="0"/>
          <w:numId w:val="15"/>
        </w:numPr>
        <w:spacing w:before="100" w:beforeAutospacing="1" w:after="198"/>
        <w:jc w:val="both"/>
        <w:rPr>
          <w:rFonts w:ascii="Arial" w:hAnsi="Arial" w:cs="Arial"/>
          <w:sz w:val="20"/>
        </w:rPr>
      </w:pPr>
      <w:r w:rsidRPr="00147CFD">
        <w:rPr>
          <w:rFonts w:ascii="Arial" w:hAnsi="Arial" w:cs="Arial"/>
          <w:sz w:val="20"/>
        </w:rPr>
        <w:t xml:space="preserve">B. </w:t>
      </w:r>
      <w:proofErr w:type="spellStart"/>
      <w:r w:rsidRPr="00147CFD">
        <w:rPr>
          <w:rFonts w:ascii="Arial" w:hAnsi="Arial" w:cs="Arial"/>
          <w:sz w:val="20"/>
        </w:rPr>
        <w:t>Cinotti</w:t>
      </w:r>
      <w:proofErr w:type="spellEnd"/>
      <w:r w:rsidRPr="00147CFD">
        <w:rPr>
          <w:rFonts w:ascii="Arial" w:hAnsi="Arial" w:cs="Arial"/>
          <w:sz w:val="20"/>
        </w:rPr>
        <w:t xml:space="preserve">, </w:t>
      </w:r>
      <w:proofErr w:type="spellStart"/>
      <w:r w:rsidRPr="00147CFD">
        <w:rPr>
          <w:rFonts w:ascii="Arial" w:hAnsi="Arial" w:cs="Arial"/>
          <w:sz w:val="20"/>
        </w:rPr>
        <w:t>Évolution</w:t>
      </w:r>
      <w:proofErr w:type="spellEnd"/>
      <w:r w:rsidRPr="00147CFD">
        <w:rPr>
          <w:rFonts w:ascii="Arial" w:hAnsi="Arial" w:cs="Arial"/>
          <w:sz w:val="20"/>
        </w:rPr>
        <w:t xml:space="preserve"> des surfaces </w:t>
      </w:r>
      <w:proofErr w:type="spellStart"/>
      <w:r w:rsidRPr="00147CFD">
        <w:rPr>
          <w:rFonts w:ascii="Arial" w:hAnsi="Arial" w:cs="Arial"/>
          <w:sz w:val="20"/>
        </w:rPr>
        <w:t>boisées</w:t>
      </w:r>
      <w:proofErr w:type="spellEnd"/>
      <w:r w:rsidRPr="00147CFD">
        <w:rPr>
          <w:rFonts w:ascii="Arial" w:hAnsi="Arial" w:cs="Arial"/>
          <w:sz w:val="20"/>
        </w:rPr>
        <w:t xml:space="preserve"> </w:t>
      </w:r>
      <w:proofErr w:type="spellStart"/>
      <w:r w:rsidRPr="00147CFD">
        <w:rPr>
          <w:rFonts w:ascii="Arial" w:hAnsi="Arial" w:cs="Arial"/>
          <w:sz w:val="20"/>
        </w:rPr>
        <w:t>en</w:t>
      </w:r>
      <w:proofErr w:type="spellEnd"/>
      <w:r w:rsidRPr="00147CFD">
        <w:rPr>
          <w:rFonts w:ascii="Arial" w:hAnsi="Arial" w:cs="Arial"/>
          <w:sz w:val="20"/>
        </w:rPr>
        <w:t xml:space="preserve"> </w:t>
      </w:r>
      <w:proofErr w:type="gramStart"/>
      <w:r w:rsidRPr="00147CFD">
        <w:rPr>
          <w:rFonts w:ascii="Arial" w:hAnsi="Arial" w:cs="Arial"/>
          <w:sz w:val="20"/>
        </w:rPr>
        <w:t>France :</w:t>
      </w:r>
      <w:proofErr w:type="gramEnd"/>
      <w:r w:rsidRPr="00147CFD">
        <w:rPr>
          <w:rFonts w:ascii="Arial" w:hAnsi="Arial" w:cs="Arial"/>
          <w:sz w:val="20"/>
        </w:rPr>
        <w:t xml:space="preserve"> proposition de reconstitution </w:t>
      </w:r>
      <w:proofErr w:type="spellStart"/>
      <w:r w:rsidRPr="00147CFD">
        <w:rPr>
          <w:rFonts w:ascii="Arial" w:hAnsi="Arial" w:cs="Arial"/>
          <w:sz w:val="20"/>
        </w:rPr>
        <w:t>depuis</w:t>
      </w:r>
      <w:proofErr w:type="spellEnd"/>
      <w:r w:rsidRPr="00147CFD">
        <w:rPr>
          <w:rFonts w:ascii="Arial" w:hAnsi="Arial" w:cs="Arial"/>
          <w:sz w:val="20"/>
        </w:rPr>
        <w:t xml:space="preserve"> le début du </w:t>
      </w:r>
      <w:proofErr w:type="spellStart"/>
      <w:r w:rsidRPr="00147CFD">
        <w:rPr>
          <w:rFonts w:ascii="Arial" w:hAnsi="Arial" w:cs="Arial"/>
          <w:sz w:val="20"/>
        </w:rPr>
        <w:t>XIXe</w:t>
      </w:r>
      <w:proofErr w:type="spellEnd"/>
      <w:r w:rsidRPr="00147CFD">
        <w:rPr>
          <w:rFonts w:ascii="Arial" w:hAnsi="Arial" w:cs="Arial"/>
          <w:sz w:val="20"/>
        </w:rPr>
        <w:t xml:space="preserve"> siècle, </w:t>
      </w:r>
      <w:r w:rsidRPr="00147CFD">
        <w:rPr>
          <w:rFonts w:ascii="Arial" w:hAnsi="Arial" w:cs="Arial"/>
          <w:i/>
          <w:iCs/>
          <w:sz w:val="20"/>
        </w:rPr>
        <w:t xml:space="preserve">Revue </w:t>
      </w:r>
      <w:proofErr w:type="spellStart"/>
      <w:r w:rsidRPr="00147CFD">
        <w:rPr>
          <w:rFonts w:ascii="Arial" w:hAnsi="Arial" w:cs="Arial"/>
          <w:i/>
          <w:iCs/>
          <w:sz w:val="20"/>
        </w:rPr>
        <w:t>forestière</w:t>
      </w:r>
      <w:proofErr w:type="spellEnd"/>
      <w:r w:rsidRPr="00147CFD">
        <w:rPr>
          <w:rFonts w:ascii="Arial" w:hAnsi="Arial" w:cs="Arial"/>
          <w:i/>
          <w:iCs/>
          <w:sz w:val="20"/>
        </w:rPr>
        <w:t xml:space="preserve"> </w:t>
      </w:r>
      <w:proofErr w:type="spellStart"/>
      <w:r w:rsidRPr="00147CFD">
        <w:rPr>
          <w:rFonts w:ascii="Arial" w:hAnsi="Arial" w:cs="Arial"/>
          <w:i/>
          <w:iCs/>
          <w:sz w:val="20"/>
        </w:rPr>
        <w:t>française</w:t>
      </w:r>
      <w:proofErr w:type="spellEnd"/>
      <w:r w:rsidRPr="00147CFD">
        <w:rPr>
          <w:rFonts w:ascii="Arial" w:hAnsi="Arial" w:cs="Arial"/>
          <w:sz w:val="20"/>
        </w:rPr>
        <w:t xml:space="preserve"> 48, 547-562 (1996).</w:t>
      </w:r>
    </w:p>
    <w:p w14:paraId="0464CAC8" w14:textId="134528E6" w:rsidR="00B039F4" w:rsidRPr="00147CFD" w:rsidRDefault="00B039F4" w:rsidP="00B039F4">
      <w:pPr>
        <w:pStyle w:val="Sansinterligne"/>
        <w:numPr>
          <w:ilvl w:val="0"/>
          <w:numId w:val="15"/>
        </w:numPr>
        <w:spacing w:before="100" w:beforeAutospacing="1" w:after="198"/>
        <w:jc w:val="both"/>
        <w:rPr>
          <w:rFonts w:ascii="Arial" w:hAnsi="Arial" w:cs="Arial"/>
          <w:sz w:val="20"/>
        </w:rPr>
      </w:pPr>
      <w:proofErr w:type="spellStart"/>
      <w:r w:rsidRPr="00147CFD">
        <w:rPr>
          <w:rFonts w:ascii="Arial" w:hAnsi="Arial" w:cs="Arial"/>
          <w:sz w:val="20"/>
        </w:rPr>
        <w:t>Ministère</w:t>
      </w:r>
      <w:proofErr w:type="spellEnd"/>
      <w:r w:rsidRPr="00147CFD">
        <w:rPr>
          <w:rFonts w:ascii="Arial" w:hAnsi="Arial" w:cs="Arial"/>
          <w:sz w:val="20"/>
        </w:rPr>
        <w:t xml:space="preserve"> de </w:t>
      </w:r>
      <w:proofErr w:type="spellStart"/>
      <w:r w:rsidRPr="00147CFD">
        <w:rPr>
          <w:rFonts w:ascii="Arial" w:hAnsi="Arial" w:cs="Arial"/>
          <w:sz w:val="20"/>
        </w:rPr>
        <w:t>l’Agriculture</w:t>
      </w:r>
      <w:proofErr w:type="spellEnd"/>
      <w:r w:rsidRPr="00147CFD">
        <w:rPr>
          <w:rFonts w:ascii="Arial" w:hAnsi="Arial" w:cs="Arial"/>
          <w:sz w:val="20"/>
        </w:rPr>
        <w:t>, “</w:t>
      </w:r>
      <w:proofErr w:type="spellStart"/>
      <w:r w:rsidRPr="00147CFD">
        <w:rPr>
          <w:rFonts w:ascii="Arial" w:hAnsi="Arial" w:cs="Arial"/>
          <w:sz w:val="20"/>
        </w:rPr>
        <w:t>Statistique</w:t>
      </w:r>
      <w:proofErr w:type="spellEnd"/>
      <w:r w:rsidRPr="00147CFD">
        <w:rPr>
          <w:rFonts w:ascii="Arial" w:hAnsi="Arial" w:cs="Arial"/>
          <w:sz w:val="20"/>
        </w:rPr>
        <w:t xml:space="preserve"> Agricole de la France. </w:t>
      </w:r>
      <w:proofErr w:type="spellStart"/>
      <w:r w:rsidRPr="00147CFD">
        <w:rPr>
          <w:rFonts w:ascii="Arial" w:hAnsi="Arial" w:cs="Arial"/>
          <w:sz w:val="20"/>
        </w:rPr>
        <w:t>Résultats</w:t>
      </w:r>
      <w:proofErr w:type="spellEnd"/>
      <w:r w:rsidRPr="00147CFD">
        <w:rPr>
          <w:rFonts w:ascii="Arial" w:hAnsi="Arial" w:cs="Arial"/>
          <w:sz w:val="20"/>
        </w:rPr>
        <w:t xml:space="preserve"> </w:t>
      </w:r>
      <w:proofErr w:type="spellStart"/>
      <w:r w:rsidRPr="00147CFD">
        <w:rPr>
          <w:rFonts w:ascii="Arial" w:hAnsi="Arial" w:cs="Arial"/>
          <w:sz w:val="20"/>
        </w:rPr>
        <w:t>généraux</w:t>
      </w:r>
      <w:proofErr w:type="spellEnd"/>
      <w:r w:rsidRPr="00147CFD">
        <w:rPr>
          <w:rFonts w:ascii="Arial" w:hAnsi="Arial" w:cs="Arial"/>
          <w:sz w:val="20"/>
        </w:rPr>
        <w:t xml:space="preserve"> de </w:t>
      </w:r>
      <w:proofErr w:type="spellStart"/>
      <w:r w:rsidRPr="00147CFD">
        <w:rPr>
          <w:rFonts w:ascii="Arial" w:hAnsi="Arial" w:cs="Arial"/>
          <w:sz w:val="20"/>
        </w:rPr>
        <w:t>l’enquête</w:t>
      </w:r>
      <w:proofErr w:type="spellEnd"/>
      <w:r w:rsidRPr="00147CFD">
        <w:rPr>
          <w:rFonts w:ascii="Arial" w:hAnsi="Arial" w:cs="Arial"/>
          <w:sz w:val="20"/>
        </w:rPr>
        <w:t xml:space="preserve"> </w:t>
      </w:r>
      <w:proofErr w:type="spellStart"/>
      <w:r w:rsidRPr="00147CFD">
        <w:rPr>
          <w:rFonts w:ascii="Arial" w:hAnsi="Arial" w:cs="Arial"/>
          <w:sz w:val="20"/>
        </w:rPr>
        <w:t>décennale</w:t>
      </w:r>
      <w:proofErr w:type="spellEnd"/>
      <w:r w:rsidRPr="00147CFD">
        <w:rPr>
          <w:rFonts w:ascii="Arial" w:hAnsi="Arial" w:cs="Arial"/>
          <w:sz w:val="20"/>
        </w:rPr>
        <w:t xml:space="preserve"> de 1892” (</w:t>
      </w:r>
      <w:proofErr w:type="spellStart"/>
      <w:r w:rsidRPr="00147CFD">
        <w:rPr>
          <w:rFonts w:ascii="Arial" w:hAnsi="Arial" w:cs="Arial"/>
          <w:sz w:val="20"/>
        </w:rPr>
        <w:t>Imprimerie</w:t>
      </w:r>
      <w:proofErr w:type="spellEnd"/>
      <w:r w:rsidRPr="00147CFD">
        <w:rPr>
          <w:rFonts w:ascii="Arial" w:hAnsi="Arial" w:cs="Arial"/>
          <w:sz w:val="20"/>
        </w:rPr>
        <w:t xml:space="preserve"> </w:t>
      </w:r>
      <w:proofErr w:type="spellStart"/>
      <w:r w:rsidRPr="00147CFD">
        <w:rPr>
          <w:rFonts w:ascii="Arial" w:hAnsi="Arial" w:cs="Arial"/>
          <w:sz w:val="20"/>
        </w:rPr>
        <w:t>Nationale</w:t>
      </w:r>
      <w:proofErr w:type="spellEnd"/>
      <w:r w:rsidRPr="00147CFD">
        <w:rPr>
          <w:rFonts w:ascii="Arial" w:hAnsi="Arial" w:cs="Arial"/>
          <w:sz w:val="20"/>
        </w:rPr>
        <w:t>, 189</w:t>
      </w:r>
      <w:r w:rsidR="00D7366D">
        <w:rPr>
          <w:rFonts w:ascii="Arial" w:hAnsi="Arial" w:cs="Arial"/>
          <w:sz w:val="20"/>
        </w:rPr>
        <w:t>7</w:t>
      </w:r>
      <w:r w:rsidRPr="00147CFD">
        <w:rPr>
          <w:rFonts w:ascii="Arial" w:hAnsi="Arial" w:cs="Arial"/>
          <w:sz w:val="20"/>
        </w:rPr>
        <w:t>), 357 p.</w:t>
      </w:r>
    </w:p>
    <w:p w14:paraId="29C414E1" w14:textId="328A43C6" w:rsidR="00B039F4" w:rsidRDefault="00B039F4" w:rsidP="00B039F4">
      <w:pPr>
        <w:pStyle w:val="Sansinterligne"/>
        <w:numPr>
          <w:ilvl w:val="0"/>
          <w:numId w:val="15"/>
        </w:numPr>
        <w:spacing w:before="100" w:beforeAutospacing="1" w:after="198"/>
        <w:jc w:val="both"/>
        <w:rPr>
          <w:rFonts w:ascii="Arial" w:hAnsi="Arial" w:cs="Arial"/>
          <w:sz w:val="20"/>
        </w:rPr>
      </w:pPr>
      <w:proofErr w:type="spellStart"/>
      <w:r w:rsidRPr="00147CFD">
        <w:rPr>
          <w:rFonts w:ascii="Arial" w:hAnsi="Arial" w:cs="Arial"/>
          <w:sz w:val="20"/>
        </w:rPr>
        <w:t>Ministère</w:t>
      </w:r>
      <w:proofErr w:type="spellEnd"/>
      <w:r w:rsidRPr="00147CFD">
        <w:rPr>
          <w:rFonts w:ascii="Arial" w:hAnsi="Arial" w:cs="Arial"/>
          <w:sz w:val="20"/>
        </w:rPr>
        <w:t xml:space="preserve"> de </w:t>
      </w:r>
      <w:proofErr w:type="spellStart"/>
      <w:r w:rsidRPr="00147CFD">
        <w:rPr>
          <w:rFonts w:ascii="Arial" w:hAnsi="Arial" w:cs="Arial"/>
          <w:sz w:val="20"/>
        </w:rPr>
        <w:t>l’Agriculture</w:t>
      </w:r>
      <w:proofErr w:type="spellEnd"/>
      <w:r w:rsidRPr="00147CFD">
        <w:rPr>
          <w:rFonts w:ascii="Arial" w:hAnsi="Arial" w:cs="Arial"/>
          <w:sz w:val="20"/>
        </w:rPr>
        <w:t>, “</w:t>
      </w:r>
      <w:proofErr w:type="spellStart"/>
      <w:r w:rsidRPr="00147CFD">
        <w:rPr>
          <w:rFonts w:ascii="Arial" w:hAnsi="Arial" w:cs="Arial"/>
          <w:sz w:val="20"/>
        </w:rPr>
        <w:t>Statistique</w:t>
      </w:r>
      <w:proofErr w:type="spellEnd"/>
      <w:r w:rsidRPr="00147CFD">
        <w:rPr>
          <w:rFonts w:ascii="Arial" w:hAnsi="Arial" w:cs="Arial"/>
          <w:sz w:val="20"/>
        </w:rPr>
        <w:t xml:space="preserve"> Agricole de la France. </w:t>
      </w:r>
      <w:proofErr w:type="spellStart"/>
      <w:r w:rsidRPr="00147CFD">
        <w:rPr>
          <w:rFonts w:ascii="Arial" w:hAnsi="Arial" w:cs="Arial"/>
          <w:sz w:val="20"/>
        </w:rPr>
        <w:t>Résultats</w:t>
      </w:r>
      <w:proofErr w:type="spellEnd"/>
      <w:r w:rsidRPr="00147CFD">
        <w:rPr>
          <w:rFonts w:ascii="Arial" w:hAnsi="Arial" w:cs="Arial"/>
          <w:sz w:val="20"/>
        </w:rPr>
        <w:t xml:space="preserve"> </w:t>
      </w:r>
      <w:proofErr w:type="spellStart"/>
      <w:r w:rsidRPr="00147CFD">
        <w:rPr>
          <w:rFonts w:ascii="Arial" w:hAnsi="Arial" w:cs="Arial"/>
          <w:sz w:val="20"/>
        </w:rPr>
        <w:t>généraux</w:t>
      </w:r>
      <w:proofErr w:type="spellEnd"/>
      <w:r w:rsidRPr="00147CFD">
        <w:rPr>
          <w:rFonts w:ascii="Arial" w:hAnsi="Arial" w:cs="Arial"/>
          <w:sz w:val="20"/>
        </w:rPr>
        <w:t xml:space="preserve"> de </w:t>
      </w:r>
      <w:proofErr w:type="spellStart"/>
      <w:r w:rsidRPr="00147CFD">
        <w:rPr>
          <w:rFonts w:ascii="Arial" w:hAnsi="Arial" w:cs="Arial"/>
          <w:sz w:val="20"/>
        </w:rPr>
        <w:t>l’enquête</w:t>
      </w:r>
      <w:proofErr w:type="spellEnd"/>
      <w:r w:rsidRPr="00147CFD">
        <w:rPr>
          <w:rFonts w:ascii="Arial" w:hAnsi="Arial" w:cs="Arial"/>
          <w:sz w:val="20"/>
        </w:rPr>
        <w:t xml:space="preserve"> </w:t>
      </w:r>
      <w:proofErr w:type="spellStart"/>
      <w:r w:rsidRPr="00147CFD">
        <w:rPr>
          <w:rFonts w:ascii="Arial" w:hAnsi="Arial" w:cs="Arial"/>
          <w:sz w:val="20"/>
        </w:rPr>
        <w:t>décennale</w:t>
      </w:r>
      <w:proofErr w:type="spellEnd"/>
      <w:r w:rsidRPr="00147CFD">
        <w:rPr>
          <w:rFonts w:ascii="Arial" w:hAnsi="Arial" w:cs="Arial"/>
          <w:sz w:val="20"/>
        </w:rPr>
        <w:t xml:space="preserve"> de 1929” (</w:t>
      </w:r>
      <w:proofErr w:type="spellStart"/>
      <w:r w:rsidRPr="00147CFD">
        <w:rPr>
          <w:rFonts w:ascii="Arial" w:hAnsi="Arial" w:cs="Arial"/>
          <w:sz w:val="20"/>
        </w:rPr>
        <w:t>Imprimerie</w:t>
      </w:r>
      <w:proofErr w:type="spellEnd"/>
      <w:r w:rsidRPr="00147CFD">
        <w:rPr>
          <w:rFonts w:ascii="Arial" w:hAnsi="Arial" w:cs="Arial"/>
          <w:sz w:val="20"/>
        </w:rPr>
        <w:t xml:space="preserve"> </w:t>
      </w:r>
      <w:proofErr w:type="spellStart"/>
      <w:r w:rsidRPr="00147CFD">
        <w:rPr>
          <w:rFonts w:ascii="Arial" w:hAnsi="Arial" w:cs="Arial"/>
          <w:sz w:val="20"/>
        </w:rPr>
        <w:t>Nationale</w:t>
      </w:r>
      <w:proofErr w:type="spellEnd"/>
      <w:r w:rsidRPr="00147CFD">
        <w:rPr>
          <w:rFonts w:ascii="Arial" w:hAnsi="Arial" w:cs="Arial"/>
          <w:sz w:val="20"/>
        </w:rPr>
        <w:t>, 19</w:t>
      </w:r>
      <w:r w:rsidR="00D7366D">
        <w:rPr>
          <w:rFonts w:ascii="Arial" w:hAnsi="Arial" w:cs="Arial"/>
          <w:sz w:val="20"/>
        </w:rPr>
        <w:t>36</w:t>
      </w:r>
      <w:r w:rsidRPr="00147CFD">
        <w:rPr>
          <w:rFonts w:ascii="Arial" w:hAnsi="Arial" w:cs="Arial"/>
          <w:sz w:val="20"/>
        </w:rPr>
        <w:t>), 803 p.</w:t>
      </w:r>
    </w:p>
    <w:p w14:paraId="6261B462" w14:textId="77777777" w:rsidR="00B039F4" w:rsidRDefault="00B039F4" w:rsidP="00B039F4">
      <w:pPr>
        <w:pStyle w:val="Sansinterligne"/>
        <w:numPr>
          <w:ilvl w:val="0"/>
          <w:numId w:val="15"/>
        </w:numPr>
        <w:spacing w:before="100" w:beforeAutospacing="1" w:after="198"/>
        <w:jc w:val="both"/>
        <w:rPr>
          <w:rFonts w:ascii="Arial" w:hAnsi="Arial" w:cs="Arial"/>
          <w:sz w:val="20"/>
        </w:rPr>
      </w:pPr>
      <w:r w:rsidRPr="00147CFD">
        <w:rPr>
          <w:rFonts w:ascii="Arial" w:hAnsi="Arial" w:cs="Arial"/>
          <w:sz w:val="20"/>
        </w:rPr>
        <w:t xml:space="preserve">L. </w:t>
      </w:r>
      <w:proofErr w:type="spellStart"/>
      <w:r w:rsidRPr="00147CFD">
        <w:rPr>
          <w:rFonts w:ascii="Arial" w:hAnsi="Arial" w:cs="Arial"/>
          <w:sz w:val="20"/>
        </w:rPr>
        <w:t>Daubrée</w:t>
      </w:r>
      <w:proofErr w:type="spellEnd"/>
      <w:r w:rsidRPr="00147CFD">
        <w:rPr>
          <w:rFonts w:ascii="Arial" w:hAnsi="Arial" w:cs="Arial"/>
          <w:sz w:val="20"/>
        </w:rPr>
        <w:t>, “</w:t>
      </w:r>
      <w:proofErr w:type="spellStart"/>
      <w:r w:rsidRPr="00147CFD">
        <w:rPr>
          <w:rFonts w:ascii="Arial" w:hAnsi="Arial" w:cs="Arial"/>
          <w:sz w:val="20"/>
        </w:rPr>
        <w:t>Statistique</w:t>
      </w:r>
      <w:proofErr w:type="spellEnd"/>
      <w:r w:rsidRPr="00147CFD">
        <w:rPr>
          <w:rFonts w:ascii="Arial" w:hAnsi="Arial" w:cs="Arial"/>
          <w:sz w:val="20"/>
        </w:rPr>
        <w:t xml:space="preserve"> et atlas des </w:t>
      </w:r>
      <w:proofErr w:type="spellStart"/>
      <w:r w:rsidRPr="00147CFD">
        <w:rPr>
          <w:rFonts w:ascii="Arial" w:hAnsi="Arial" w:cs="Arial"/>
          <w:sz w:val="20"/>
        </w:rPr>
        <w:t>forêts</w:t>
      </w:r>
      <w:proofErr w:type="spellEnd"/>
      <w:r w:rsidRPr="00147CFD">
        <w:rPr>
          <w:rFonts w:ascii="Arial" w:hAnsi="Arial" w:cs="Arial"/>
          <w:sz w:val="20"/>
        </w:rPr>
        <w:t xml:space="preserve"> de France” (</w:t>
      </w:r>
      <w:proofErr w:type="spellStart"/>
      <w:r w:rsidRPr="00147CFD">
        <w:rPr>
          <w:rFonts w:ascii="Arial" w:hAnsi="Arial" w:cs="Arial"/>
          <w:sz w:val="20"/>
        </w:rPr>
        <w:t>Imprimerie</w:t>
      </w:r>
      <w:proofErr w:type="spellEnd"/>
      <w:r w:rsidRPr="00147CFD">
        <w:rPr>
          <w:rFonts w:ascii="Arial" w:hAnsi="Arial" w:cs="Arial"/>
          <w:sz w:val="20"/>
        </w:rPr>
        <w:t xml:space="preserve"> </w:t>
      </w:r>
      <w:proofErr w:type="spellStart"/>
      <w:r w:rsidRPr="00147CFD">
        <w:rPr>
          <w:rFonts w:ascii="Arial" w:hAnsi="Arial" w:cs="Arial"/>
          <w:sz w:val="20"/>
        </w:rPr>
        <w:t>Nationale</w:t>
      </w:r>
      <w:proofErr w:type="spellEnd"/>
      <w:r w:rsidRPr="00147CFD">
        <w:rPr>
          <w:rFonts w:ascii="Arial" w:hAnsi="Arial" w:cs="Arial"/>
          <w:sz w:val="20"/>
        </w:rPr>
        <w:t>, 1912), published in two parts, 387 p. / 337 p.</w:t>
      </w:r>
    </w:p>
    <w:p w14:paraId="5951F9BA" w14:textId="77777777" w:rsidR="00B039F4" w:rsidRDefault="00B039F4" w:rsidP="00B039F4">
      <w:pPr>
        <w:pStyle w:val="Sansinterligne"/>
        <w:numPr>
          <w:ilvl w:val="0"/>
          <w:numId w:val="15"/>
        </w:numPr>
        <w:spacing w:before="100" w:beforeAutospacing="1" w:after="198"/>
        <w:jc w:val="both"/>
        <w:rPr>
          <w:rFonts w:ascii="Arial" w:hAnsi="Arial" w:cs="Arial"/>
          <w:sz w:val="20"/>
        </w:rPr>
      </w:pPr>
      <w:bookmarkStart w:id="4" w:name="_Hlk208570081"/>
      <w:r w:rsidRPr="00147CFD">
        <w:rPr>
          <w:rFonts w:ascii="Arial" w:hAnsi="Arial" w:cs="Arial"/>
          <w:sz w:val="20"/>
        </w:rPr>
        <w:t xml:space="preserve">T. </w:t>
      </w:r>
      <w:proofErr w:type="spellStart"/>
      <w:r w:rsidRPr="00147CFD">
        <w:rPr>
          <w:rFonts w:ascii="Arial" w:hAnsi="Arial" w:cs="Arial"/>
          <w:sz w:val="20"/>
        </w:rPr>
        <w:t>Audinot</w:t>
      </w:r>
      <w:proofErr w:type="spellEnd"/>
      <w:r w:rsidRPr="00147CFD">
        <w:rPr>
          <w:rFonts w:ascii="Arial" w:hAnsi="Arial" w:cs="Arial"/>
          <w:sz w:val="20"/>
        </w:rPr>
        <w:t xml:space="preserve">, H. </w:t>
      </w:r>
      <w:proofErr w:type="spellStart"/>
      <w:r w:rsidRPr="00147CFD">
        <w:rPr>
          <w:rFonts w:ascii="Arial" w:hAnsi="Arial" w:cs="Arial"/>
          <w:sz w:val="20"/>
        </w:rPr>
        <w:t>Wernsdörfer</w:t>
      </w:r>
      <w:proofErr w:type="spellEnd"/>
      <w:r w:rsidRPr="00147CFD">
        <w:rPr>
          <w:rFonts w:ascii="Arial" w:hAnsi="Arial" w:cs="Arial"/>
          <w:sz w:val="20"/>
        </w:rPr>
        <w:t xml:space="preserve">, J.-D. Bontemps, </w:t>
      </w:r>
      <w:proofErr w:type="gramStart"/>
      <w:r w:rsidRPr="00147CFD">
        <w:rPr>
          <w:rFonts w:ascii="Arial" w:hAnsi="Arial" w:cs="Arial"/>
          <w:sz w:val="20"/>
        </w:rPr>
        <w:t>Ancient forest</w:t>
      </w:r>
      <w:proofErr w:type="gramEnd"/>
      <w:r w:rsidRPr="00147CFD">
        <w:rPr>
          <w:rFonts w:ascii="Arial" w:hAnsi="Arial" w:cs="Arial"/>
          <w:sz w:val="20"/>
        </w:rPr>
        <w:t xml:space="preserve"> statistics provide centennial perspective over the status and dynamics of forest area in France, </w:t>
      </w:r>
      <w:r w:rsidRPr="00147CFD">
        <w:rPr>
          <w:rFonts w:ascii="Arial" w:hAnsi="Arial" w:cs="Arial"/>
          <w:i/>
          <w:iCs/>
          <w:sz w:val="20"/>
        </w:rPr>
        <w:t>Annals of Forest Science</w:t>
      </w:r>
      <w:r w:rsidRPr="00147CFD">
        <w:rPr>
          <w:rFonts w:ascii="Arial" w:hAnsi="Arial" w:cs="Arial"/>
          <w:sz w:val="20"/>
        </w:rPr>
        <w:t xml:space="preserve"> 77, 77 (2020). </w:t>
      </w:r>
    </w:p>
    <w:bookmarkEnd w:id="4"/>
    <w:p w14:paraId="38E64484" w14:textId="77777777" w:rsidR="00B039F4" w:rsidRPr="00147CFD" w:rsidRDefault="00B039F4" w:rsidP="00B039F4">
      <w:pPr>
        <w:pStyle w:val="Sansinterligne"/>
        <w:numPr>
          <w:ilvl w:val="0"/>
          <w:numId w:val="15"/>
        </w:numPr>
        <w:spacing w:before="100" w:beforeAutospacing="1" w:after="198"/>
        <w:jc w:val="both"/>
        <w:rPr>
          <w:rFonts w:ascii="Arial" w:hAnsi="Arial" w:cs="Arial"/>
          <w:sz w:val="20"/>
        </w:rPr>
      </w:pPr>
      <w:r w:rsidRPr="00147CFD">
        <w:rPr>
          <w:rFonts w:ascii="Arial" w:hAnsi="Arial" w:cs="Arial"/>
          <w:sz w:val="20"/>
        </w:rPr>
        <w:t xml:space="preserve">G. </w:t>
      </w:r>
      <w:proofErr w:type="spellStart"/>
      <w:r w:rsidRPr="00147CFD">
        <w:rPr>
          <w:rFonts w:ascii="Arial" w:hAnsi="Arial" w:cs="Arial"/>
          <w:sz w:val="20"/>
        </w:rPr>
        <w:t>Hüffel</w:t>
      </w:r>
      <w:proofErr w:type="spellEnd"/>
      <w:r w:rsidRPr="00147CFD">
        <w:rPr>
          <w:rFonts w:ascii="Arial" w:hAnsi="Arial" w:cs="Arial"/>
          <w:sz w:val="20"/>
        </w:rPr>
        <w:t xml:space="preserve">, </w:t>
      </w:r>
      <w:proofErr w:type="spellStart"/>
      <w:r w:rsidRPr="00147CFD">
        <w:rPr>
          <w:rFonts w:ascii="Arial" w:hAnsi="Arial" w:cs="Arial"/>
          <w:sz w:val="20"/>
        </w:rPr>
        <w:t>Statistique</w:t>
      </w:r>
      <w:proofErr w:type="spellEnd"/>
      <w:r w:rsidRPr="00147CFD">
        <w:rPr>
          <w:rFonts w:ascii="Arial" w:hAnsi="Arial" w:cs="Arial"/>
          <w:sz w:val="20"/>
        </w:rPr>
        <w:t xml:space="preserve"> des </w:t>
      </w:r>
      <w:proofErr w:type="spellStart"/>
      <w:r w:rsidRPr="00147CFD">
        <w:rPr>
          <w:rFonts w:ascii="Arial" w:hAnsi="Arial" w:cs="Arial"/>
          <w:sz w:val="20"/>
        </w:rPr>
        <w:t>forêts</w:t>
      </w:r>
      <w:proofErr w:type="spellEnd"/>
      <w:r w:rsidRPr="00147CFD">
        <w:rPr>
          <w:rFonts w:ascii="Arial" w:hAnsi="Arial" w:cs="Arial"/>
          <w:sz w:val="20"/>
        </w:rPr>
        <w:t xml:space="preserve"> de </w:t>
      </w:r>
      <w:proofErr w:type="spellStart"/>
      <w:r w:rsidRPr="00147CFD">
        <w:rPr>
          <w:rFonts w:ascii="Arial" w:hAnsi="Arial" w:cs="Arial"/>
          <w:sz w:val="20"/>
        </w:rPr>
        <w:t>l’Alsace</w:t>
      </w:r>
      <w:proofErr w:type="spellEnd"/>
      <w:r w:rsidRPr="00147CFD">
        <w:rPr>
          <w:rFonts w:ascii="Arial" w:hAnsi="Arial" w:cs="Arial"/>
          <w:sz w:val="20"/>
        </w:rPr>
        <w:t xml:space="preserve">-Lorraine, </w:t>
      </w:r>
      <w:r w:rsidRPr="00147CFD">
        <w:rPr>
          <w:rFonts w:ascii="Arial" w:hAnsi="Arial" w:cs="Arial"/>
          <w:i/>
          <w:iCs/>
          <w:sz w:val="20"/>
        </w:rPr>
        <w:t xml:space="preserve">Revue des </w:t>
      </w:r>
      <w:proofErr w:type="spellStart"/>
      <w:r w:rsidRPr="00147CFD">
        <w:rPr>
          <w:rFonts w:ascii="Arial" w:hAnsi="Arial" w:cs="Arial"/>
          <w:i/>
          <w:iCs/>
          <w:sz w:val="20"/>
        </w:rPr>
        <w:t>Eaux</w:t>
      </w:r>
      <w:proofErr w:type="spellEnd"/>
      <w:r w:rsidRPr="00147CFD">
        <w:rPr>
          <w:rFonts w:ascii="Arial" w:hAnsi="Arial" w:cs="Arial"/>
          <w:i/>
          <w:iCs/>
          <w:sz w:val="20"/>
        </w:rPr>
        <w:t xml:space="preserve"> et </w:t>
      </w:r>
      <w:proofErr w:type="spellStart"/>
      <w:r w:rsidRPr="00147CFD">
        <w:rPr>
          <w:rFonts w:ascii="Arial" w:hAnsi="Arial" w:cs="Arial"/>
          <w:i/>
          <w:iCs/>
          <w:sz w:val="20"/>
        </w:rPr>
        <w:t>Forêts</w:t>
      </w:r>
      <w:proofErr w:type="spellEnd"/>
      <w:r w:rsidRPr="00147CFD">
        <w:rPr>
          <w:rFonts w:ascii="Arial" w:hAnsi="Arial" w:cs="Arial"/>
          <w:sz w:val="20"/>
        </w:rPr>
        <w:t xml:space="preserve"> 7, 185-188 (1920)</w:t>
      </w:r>
    </w:p>
    <w:p w14:paraId="74DF3DAA" w14:textId="77777777" w:rsidR="00B039F4" w:rsidRPr="00147CFD" w:rsidRDefault="00B039F4" w:rsidP="00B039F4">
      <w:pPr>
        <w:pStyle w:val="Sansinterligne"/>
        <w:numPr>
          <w:ilvl w:val="0"/>
          <w:numId w:val="15"/>
        </w:numPr>
        <w:spacing w:before="100" w:beforeAutospacing="1" w:after="198"/>
        <w:jc w:val="both"/>
        <w:rPr>
          <w:rFonts w:ascii="Arial" w:hAnsi="Arial" w:cs="Arial"/>
          <w:sz w:val="20"/>
        </w:rPr>
      </w:pPr>
      <w:proofErr w:type="spellStart"/>
      <w:r w:rsidRPr="00147CFD">
        <w:rPr>
          <w:rFonts w:ascii="Arial" w:hAnsi="Arial" w:cs="Arial"/>
          <w:sz w:val="20"/>
        </w:rPr>
        <w:t>Ministère</w:t>
      </w:r>
      <w:proofErr w:type="spellEnd"/>
      <w:r w:rsidRPr="00147CFD">
        <w:rPr>
          <w:rFonts w:ascii="Arial" w:hAnsi="Arial" w:cs="Arial"/>
          <w:sz w:val="20"/>
        </w:rPr>
        <w:t xml:space="preserve"> de </w:t>
      </w:r>
      <w:proofErr w:type="spellStart"/>
      <w:r w:rsidRPr="00147CFD">
        <w:rPr>
          <w:rFonts w:ascii="Arial" w:hAnsi="Arial" w:cs="Arial"/>
          <w:sz w:val="20"/>
        </w:rPr>
        <w:t>l’Agriculture</w:t>
      </w:r>
      <w:proofErr w:type="spellEnd"/>
      <w:r w:rsidRPr="00147CFD">
        <w:rPr>
          <w:rFonts w:ascii="Arial" w:hAnsi="Arial" w:cs="Arial"/>
          <w:sz w:val="20"/>
        </w:rPr>
        <w:t xml:space="preserve">, “Exposition </w:t>
      </w:r>
      <w:proofErr w:type="spellStart"/>
      <w:r w:rsidRPr="00147CFD">
        <w:rPr>
          <w:rFonts w:ascii="Arial" w:hAnsi="Arial" w:cs="Arial"/>
          <w:sz w:val="20"/>
        </w:rPr>
        <w:t>universelle</w:t>
      </w:r>
      <w:proofErr w:type="spellEnd"/>
      <w:r w:rsidRPr="00147CFD">
        <w:rPr>
          <w:rFonts w:ascii="Arial" w:hAnsi="Arial" w:cs="Arial"/>
          <w:sz w:val="20"/>
        </w:rPr>
        <w:t xml:space="preserve"> international de 1900 à Paris. Restauration et conservation des terrains </w:t>
      </w:r>
      <w:proofErr w:type="spellStart"/>
      <w:r w:rsidRPr="00147CFD">
        <w:rPr>
          <w:rFonts w:ascii="Arial" w:hAnsi="Arial" w:cs="Arial"/>
          <w:sz w:val="20"/>
        </w:rPr>
        <w:t>en</w:t>
      </w:r>
      <w:proofErr w:type="spellEnd"/>
      <w:r w:rsidRPr="00147CFD">
        <w:rPr>
          <w:rFonts w:ascii="Arial" w:hAnsi="Arial" w:cs="Arial"/>
          <w:sz w:val="20"/>
        </w:rPr>
        <w:t xml:space="preserve"> </w:t>
      </w:r>
      <w:proofErr w:type="spellStart"/>
      <w:r w:rsidRPr="00147CFD">
        <w:rPr>
          <w:rFonts w:ascii="Arial" w:hAnsi="Arial" w:cs="Arial"/>
          <w:sz w:val="20"/>
        </w:rPr>
        <w:t>montagne</w:t>
      </w:r>
      <w:proofErr w:type="spellEnd"/>
      <w:r w:rsidRPr="00147CFD">
        <w:rPr>
          <w:rFonts w:ascii="Arial" w:hAnsi="Arial" w:cs="Arial"/>
          <w:sz w:val="20"/>
        </w:rPr>
        <w:t>” (</w:t>
      </w:r>
      <w:proofErr w:type="spellStart"/>
      <w:r w:rsidRPr="00147CFD">
        <w:rPr>
          <w:rFonts w:ascii="Arial" w:hAnsi="Arial" w:cs="Arial"/>
          <w:sz w:val="20"/>
        </w:rPr>
        <w:t>Imprimerie</w:t>
      </w:r>
      <w:proofErr w:type="spellEnd"/>
      <w:r w:rsidRPr="00147CFD">
        <w:rPr>
          <w:rFonts w:ascii="Arial" w:hAnsi="Arial" w:cs="Arial"/>
          <w:sz w:val="20"/>
        </w:rPr>
        <w:t xml:space="preserve"> </w:t>
      </w:r>
      <w:proofErr w:type="spellStart"/>
      <w:r w:rsidRPr="00147CFD">
        <w:rPr>
          <w:rFonts w:ascii="Arial" w:hAnsi="Arial" w:cs="Arial"/>
          <w:sz w:val="20"/>
        </w:rPr>
        <w:t>Nationale</w:t>
      </w:r>
      <w:proofErr w:type="spellEnd"/>
      <w:r w:rsidRPr="00147CFD">
        <w:rPr>
          <w:rFonts w:ascii="Arial" w:hAnsi="Arial" w:cs="Arial"/>
          <w:sz w:val="20"/>
        </w:rPr>
        <w:t xml:space="preserve"> 1900), 33 p.</w:t>
      </w:r>
    </w:p>
    <w:p w14:paraId="7591F0BB" w14:textId="77777777" w:rsidR="00F91CB7" w:rsidRDefault="00B039F4" w:rsidP="00F91CB7">
      <w:pPr>
        <w:pStyle w:val="Listenumros5"/>
        <w:numPr>
          <w:ilvl w:val="0"/>
          <w:numId w:val="15"/>
        </w:numPr>
        <w:spacing w:before="100" w:beforeAutospacing="1" w:after="100" w:afterAutospacing="1"/>
        <w:rPr>
          <w:rFonts w:ascii="Arial" w:hAnsi="Arial" w:cs="Arial"/>
          <w:color w:val="000000"/>
          <w:sz w:val="20"/>
          <w:lang w:eastAsia="fr-FR"/>
        </w:rPr>
      </w:pPr>
      <w:r w:rsidRPr="00147CFD">
        <w:rPr>
          <w:rFonts w:ascii="Arial" w:hAnsi="Arial" w:cs="Arial"/>
          <w:color w:val="000000"/>
          <w:sz w:val="20"/>
          <w:lang w:eastAsia="fr-FR"/>
        </w:rPr>
        <w:t>FAO. On definitions of forest and forest change</w:t>
      </w:r>
      <w:r w:rsidRPr="00147CFD">
        <w:rPr>
          <w:rFonts w:ascii="Arial" w:hAnsi="Arial" w:cs="Arial"/>
          <w:i/>
          <w:iCs/>
          <w:color w:val="000000"/>
          <w:sz w:val="20"/>
          <w:lang w:eastAsia="fr-FR"/>
        </w:rPr>
        <w:t>. </w:t>
      </w:r>
      <w:r w:rsidRPr="00147CFD">
        <w:rPr>
          <w:rFonts w:ascii="Arial" w:hAnsi="Arial" w:cs="Arial"/>
          <w:color w:val="000000"/>
          <w:sz w:val="20"/>
          <w:lang w:eastAsia="fr-FR"/>
        </w:rPr>
        <w:t>FRA Working Paper 33 (FAO, 2000).</w:t>
      </w:r>
    </w:p>
    <w:p w14:paraId="2ED080CF" w14:textId="77777777" w:rsidR="00F91CB7" w:rsidRDefault="00F91CB7" w:rsidP="00F91CB7">
      <w:pPr>
        <w:pStyle w:val="Listenumros5"/>
        <w:numPr>
          <w:ilvl w:val="0"/>
          <w:numId w:val="0"/>
        </w:numPr>
        <w:spacing w:before="100" w:beforeAutospacing="1" w:after="100" w:afterAutospacing="1"/>
        <w:ind w:left="720"/>
        <w:rPr>
          <w:rFonts w:ascii="Arial" w:hAnsi="Arial" w:cs="Arial"/>
          <w:color w:val="000000"/>
          <w:sz w:val="20"/>
          <w:lang w:eastAsia="fr-FR"/>
        </w:rPr>
      </w:pPr>
    </w:p>
    <w:p w14:paraId="3D223714" w14:textId="2CD015AE" w:rsidR="00F91CB7" w:rsidRPr="00F91CB7" w:rsidRDefault="00F91CB7" w:rsidP="00F91CB7">
      <w:pPr>
        <w:pStyle w:val="Listenumros5"/>
        <w:numPr>
          <w:ilvl w:val="0"/>
          <w:numId w:val="15"/>
        </w:numPr>
        <w:spacing w:before="100" w:beforeAutospacing="1" w:after="240" w:afterAutospacing="1"/>
        <w:jc w:val="both"/>
        <w:rPr>
          <w:rFonts w:ascii="Arial" w:hAnsi="Arial" w:cs="Arial"/>
          <w:sz w:val="20"/>
        </w:rPr>
      </w:pPr>
      <w:r w:rsidRPr="00F91CB7">
        <w:rPr>
          <w:rFonts w:ascii="Arial" w:hAnsi="Arial" w:cs="Arial"/>
          <w:color w:val="222222"/>
          <w:sz w:val="20"/>
          <w:shd w:val="clear" w:color="auto" w:fill="FFFFFF"/>
        </w:rPr>
        <w:t xml:space="preserve">E. </w:t>
      </w:r>
      <w:proofErr w:type="spellStart"/>
      <w:r w:rsidRPr="00F91CB7">
        <w:rPr>
          <w:rFonts w:ascii="Arial" w:hAnsi="Arial" w:cs="Arial"/>
          <w:color w:val="222222"/>
          <w:sz w:val="20"/>
          <w:shd w:val="clear" w:color="auto" w:fill="FFFFFF"/>
        </w:rPr>
        <w:t>Tomppo</w:t>
      </w:r>
      <w:proofErr w:type="spellEnd"/>
      <w:r w:rsidRPr="00F91CB7">
        <w:rPr>
          <w:rFonts w:ascii="Arial" w:hAnsi="Arial" w:cs="Arial"/>
          <w:color w:val="222222"/>
          <w:sz w:val="20"/>
          <w:shd w:val="clear" w:color="auto" w:fill="FFFFFF"/>
        </w:rPr>
        <w:t xml:space="preserve">, T. </w:t>
      </w:r>
      <w:proofErr w:type="spellStart"/>
      <w:r w:rsidRPr="00F91CB7">
        <w:rPr>
          <w:rFonts w:ascii="Arial" w:hAnsi="Arial" w:cs="Arial"/>
          <w:color w:val="222222"/>
          <w:sz w:val="20"/>
          <w:shd w:val="clear" w:color="auto" w:fill="FFFFFF"/>
        </w:rPr>
        <w:t>Gschwantner</w:t>
      </w:r>
      <w:proofErr w:type="spellEnd"/>
      <w:r w:rsidRPr="00F91CB7">
        <w:rPr>
          <w:rFonts w:ascii="Arial" w:hAnsi="Arial" w:cs="Arial"/>
          <w:color w:val="222222"/>
          <w:sz w:val="20"/>
          <w:shd w:val="clear" w:color="auto" w:fill="FFFFFF"/>
        </w:rPr>
        <w:t xml:space="preserve">, M. Lawrence, </w:t>
      </w:r>
      <w:r w:rsidRPr="00F91CB7">
        <w:rPr>
          <w:rFonts w:ascii="Arial" w:hAnsi="Arial" w:cs="Arial"/>
          <w:i/>
          <w:iCs/>
          <w:color w:val="222222"/>
          <w:sz w:val="20"/>
          <w:shd w:val="clear" w:color="auto" w:fill="FFFFFF"/>
        </w:rPr>
        <w:t>et al</w:t>
      </w:r>
      <w:r w:rsidRPr="00F91CB7">
        <w:rPr>
          <w:rFonts w:ascii="Arial" w:hAnsi="Arial" w:cs="Arial"/>
          <w:color w:val="222222"/>
          <w:sz w:val="20"/>
          <w:shd w:val="clear" w:color="auto" w:fill="FFFFFF"/>
        </w:rPr>
        <w:t>, “</w:t>
      </w:r>
      <w:proofErr w:type="gramStart"/>
      <w:r w:rsidRPr="00F91CB7">
        <w:rPr>
          <w:rFonts w:ascii="Arial" w:hAnsi="Arial" w:cs="Arial"/>
          <w:color w:val="222222"/>
          <w:sz w:val="20"/>
          <w:shd w:val="clear" w:color="auto" w:fill="FFFFFF"/>
        </w:rPr>
        <w:t>National forest</w:t>
      </w:r>
      <w:proofErr w:type="gramEnd"/>
      <w:r w:rsidRPr="00F91CB7">
        <w:rPr>
          <w:rFonts w:ascii="Arial" w:hAnsi="Arial" w:cs="Arial"/>
          <w:color w:val="222222"/>
          <w:sz w:val="20"/>
          <w:shd w:val="clear" w:color="auto" w:fill="FFFFFF"/>
        </w:rPr>
        <w:t xml:space="preserve"> inventories. Pathways for Common Reporting”, (Springer, European Science Foundation, 2010), 541-553.</w:t>
      </w:r>
    </w:p>
    <w:p w14:paraId="45DC7194" w14:textId="77777777" w:rsidR="00F91CB7" w:rsidRPr="00F91CB7" w:rsidRDefault="00F91CB7" w:rsidP="00F91CB7">
      <w:pPr>
        <w:pStyle w:val="Listenumros5"/>
        <w:numPr>
          <w:ilvl w:val="0"/>
          <w:numId w:val="0"/>
        </w:numPr>
        <w:spacing w:before="100" w:beforeAutospacing="1" w:after="240" w:afterAutospacing="1"/>
        <w:jc w:val="both"/>
        <w:rPr>
          <w:rFonts w:ascii="Arial" w:hAnsi="Arial" w:cs="Arial"/>
          <w:sz w:val="20"/>
        </w:rPr>
      </w:pPr>
    </w:p>
    <w:p w14:paraId="2D8FD530" w14:textId="10E457F4" w:rsidR="00F91CB7" w:rsidRDefault="00F91CB7" w:rsidP="00F91CB7">
      <w:pPr>
        <w:pStyle w:val="Listenumros5"/>
        <w:numPr>
          <w:ilvl w:val="0"/>
          <w:numId w:val="15"/>
        </w:numPr>
        <w:spacing w:before="100" w:beforeAutospacing="1" w:after="240" w:afterAutospacing="1"/>
        <w:jc w:val="both"/>
        <w:rPr>
          <w:rFonts w:ascii="Arial" w:hAnsi="Arial" w:cs="Arial"/>
          <w:sz w:val="20"/>
        </w:rPr>
      </w:pPr>
      <w:r w:rsidRPr="00F91CB7">
        <w:rPr>
          <w:rFonts w:ascii="Arial" w:hAnsi="Arial" w:cs="Arial"/>
          <w:color w:val="333333"/>
          <w:sz w:val="20"/>
          <w:shd w:val="clear" w:color="auto" w:fill="FCFCFC"/>
        </w:rPr>
        <w:t xml:space="preserve">J. </w:t>
      </w:r>
      <w:r w:rsidRPr="00F91CB7">
        <w:rPr>
          <w:rFonts w:ascii="Arial" w:hAnsi="Arial" w:cs="Arial"/>
          <w:sz w:val="20"/>
        </w:rPr>
        <w:t>Breidenbach</w:t>
      </w:r>
      <w:r w:rsidRPr="00F91CB7">
        <w:rPr>
          <w:rFonts w:ascii="Arial" w:hAnsi="Arial" w:cs="Arial"/>
          <w:color w:val="333333"/>
          <w:sz w:val="20"/>
          <w:shd w:val="clear" w:color="auto" w:fill="FCFCFC"/>
        </w:rPr>
        <w:t xml:space="preserve">, R. E. McRoberts, I. </w:t>
      </w:r>
      <w:proofErr w:type="spellStart"/>
      <w:r w:rsidRPr="00F91CB7">
        <w:rPr>
          <w:rFonts w:ascii="Arial" w:hAnsi="Arial" w:cs="Arial"/>
          <w:color w:val="333333"/>
          <w:sz w:val="20"/>
          <w:shd w:val="clear" w:color="auto" w:fill="FCFCFC"/>
        </w:rPr>
        <w:t>Alberdi</w:t>
      </w:r>
      <w:proofErr w:type="spellEnd"/>
      <w:r w:rsidRPr="00F91CB7">
        <w:rPr>
          <w:rFonts w:ascii="Arial" w:hAnsi="Arial" w:cs="Arial"/>
          <w:color w:val="333333"/>
          <w:sz w:val="20"/>
          <w:shd w:val="clear" w:color="auto" w:fill="FCFCFC"/>
        </w:rPr>
        <w:t xml:space="preserve">, </w:t>
      </w:r>
      <w:r w:rsidRPr="00F91CB7">
        <w:rPr>
          <w:rFonts w:ascii="Arial" w:hAnsi="Arial" w:cs="Arial"/>
          <w:i/>
          <w:iCs/>
          <w:color w:val="333333"/>
          <w:sz w:val="20"/>
          <w:shd w:val="clear" w:color="auto" w:fill="FCFCFC"/>
        </w:rPr>
        <w:t>et al.</w:t>
      </w:r>
      <w:r w:rsidRPr="00F91CB7">
        <w:rPr>
          <w:rFonts w:ascii="Arial" w:hAnsi="Arial" w:cs="Arial"/>
          <w:color w:val="333333"/>
          <w:sz w:val="20"/>
          <w:shd w:val="clear" w:color="auto" w:fill="FCFCFC"/>
        </w:rPr>
        <w:t xml:space="preserve">, A century of national forest inventories – informing past, present and future decisions, </w:t>
      </w:r>
      <w:r w:rsidRPr="00F91CB7">
        <w:rPr>
          <w:rFonts w:ascii="Arial" w:hAnsi="Arial" w:cs="Arial"/>
          <w:i/>
          <w:iCs/>
          <w:color w:val="333333"/>
          <w:sz w:val="20"/>
          <w:shd w:val="clear" w:color="auto" w:fill="FCFCFC"/>
        </w:rPr>
        <w:t>Forest Ecosystems</w:t>
      </w:r>
      <w:r w:rsidRPr="00F91CB7">
        <w:rPr>
          <w:rFonts w:ascii="Arial" w:hAnsi="Arial" w:cs="Arial"/>
          <w:color w:val="333333"/>
          <w:sz w:val="20"/>
          <w:shd w:val="clear" w:color="auto" w:fill="FCFCFC"/>
        </w:rPr>
        <w:t xml:space="preserve"> 8, 36 (2021).</w:t>
      </w:r>
    </w:p>
    <w:p w14:paraId="47C350BA" w14:textId="75E7D5BD" w:rsidR="00F91CB7" w:rsidRDefault="00F91CB7" w:rsidP="00F91CB7">
      <w:pPr>
        <w:pStyle w:val="Sansinterligne"/>
        <w:numPr>
          <w:ilvl w:val="0"/>
          <w:numId w:val="15"/>
        </w:numPr>
        <w:spacing w:before="240" w:after="198"/>
        <w:ind w:left="714" w:hanging="357"/>
        <w:jc w:val="both"/>
        <w:rPr>
          <w:rFonts w:ascii="Arial" w:hAnsi="Arial" w:cs="Arial"/>
          <w:color w:val="2A2A2A"/>
          <w:sz w:val="20"/>
          <w:shd w:val="clear" w:color="auto" w:fill="FFFFFF"/>
        </w:rPr>
      </w:pPr>
      <w:r w:rsidRPr="00F91CB7">
        <w:rPr>
          <w:rFonts w:ascii="Arial" w:hAnsi="Arial" w:cs="Arial"/>
          <w:color w:val="333333"/>
          <w:sz w:val="20"/>
          <w:shd w:val="clear" w:color="auto" w:fill="FCFCFC"/>
        </w:rPr>
        <w:t xml:space="preserve">W. </w:t>
      </w:r>
      <w:proofErr w:type="spellStart"/>
      <w:r w:rsidRPr="00F91CB7">
        <w:rPr>
          <w:rFonts w:ascii="Arial" w:hAnsi="Arial" w:cs="Arial"/>
          <w:color w:val="333333"/>
          <w:sz w:val="20"/>
          <w:shd w:val="clear" w:color="auto" w:fill="FCFCFC"/>
        </w:rPr>
        <w:t>Bitterlich</w:t>
      </w:r>
      <w:proofErr w:type="spellEnd"/>
      <w:r w:rsidRPr="00F91CB7">
        <w:rPr>
          <w:rFonts w:ascii="Arial" w:hAnsi="Arial" w:cs="Arial"/>
          <w:color w:val="333333"/>
          <w:sz w:val="20"/>
          <w:shd w:val="clear" w:color="auto" w:fill="FCFCFC"/>
        </w:rPr>
        <w:t xml:space="preserve">, Die </w:t>
      </w:r>
      <w:proofErr w:type="spellStart"/>
      <w:r w:rsidRPr="00F91CB7">
        <w:rPr>
          <w:rFonts w:ascii="Arial" w:hAnsi="Arial" w:cs="Arial"/>
          <w:color w:val="333333"/>
          <w:sz w:val="20"/>
          <w:shd w:val="clear" w:color="auto" w:fill="FCFCFC"/>
        </w:rPr>
        <w:t>Winkelzählprobe</w:t>
      </w:r>
      <w:proofErr w:type="spellEnd"/>
      <w:r w:rsidRPr="00F91CB7">
        <w:rPr>
          <w:rFonts w:ascii="Arial" w:hAnsi="Arial" w:cs="Arial"/>
          <w:color w:val="333333"/>
          <w:sz w:val="20"/>
          <w:shd w:val="clear" w:color="auto" w:fill="FCFCFC"/>
        </w:rPr>
        <w:t xml:space="preserve">, </w:t>
      </w:r>
      <w:r w:rsidRPr="00F91CB7">
        <w:rPr>
          <w:rFonts w:ascii="Arial" w:hAnsi="Arial" w:cs="Arial"/>
          <w:i/>
          <w:iCs/>
          <w:color w:val="333333"/>
          <w:sz w:val="20"/>
          <w:shd w:val="clear" w:color="auto" w:fill="FCFCFC"/>
        </w:rPr>
        <w:t xml:space="preserve">Allgemeine </w:t>
      </w:r>
      <w:proofErr w:type="spellStart"/>
      <w:r w:rsidRPr="00F91CB7">
        <w:rPr>
          <w:rFonts w:ascii="Arial" w:hAnsi="Arial" w:cs="Arial"/>
          <w:i/>
          <w:iCs/>
          <w:color w:val="333333"/>
          <w:sz w:val="20"/>
          <w:shd w:val="clear" w:color="auto" w:fill="FCFCFC"/>
        </w:rPr>
        <w:t>Forst</w:t>
      </w:r>
      <w:proofErr w:type="spellEnd"/>
      <w:r w:rsidRPr="00F91CB7">
        <w:rPr>
          <w:rFonts w:ascii="Arial" w:hAnsi="Arial" w:cs="Arial"/>
          <w:i/>
          <w:iCs/>
          <w:color w:val="333333"/>
          <w:sz w:val="20"/>
          <w:shd w:val="clear" w:color="auto" w:fill="FCFCFC"/>
        </w:rPr>
        <w:t xml:space="preserve">- und </w:t>
      </w:r>
      <w:proofErr w:type="spellStart"/>
      <w:r w:rsidRPr="00F91CB7">
        <w:rPr>
          <w:rFonts w:ascii="Arial" w:hAnsi="Arial" w:cs="Arial"/>
          <w:i/>
          <w:iCs/>
          <w:color w:val="333333"/>
          <w:sz w:val="20"/>
          <w:shd w:val="clear" w:color="auto" w:fill="FCFCFC"/>
        </w:rPr>
        <w:t>Holzwirtschafte</w:t>
      </w:r>
      <w:proofErr w:type="spellEnd"/>
      <w:r w:rsidRPr="00F91CB7">
        <w:rPr>
          <w:rFonts w:ascii="Arial" w:hAnsi="Arial" w:cs="Arial"/>
          <w:i/>
          <w:iCs/>
          <w:color w:val="333333"/>
          <w:sz w:val="20"/>
          <w:shd w:val="clear" w:color="auto" w:fill="FCFCFC"/>
        </w:rPr>
        <w:t xml:space="preserve"> Zeitung</w:t>
      </w:r>
      <w:r w:rsidRPr="00F91CB7">
        <w:rPr>
          <w:rFonts w:ascii="Arial" w:hAnsi="Arial" w:cs="Arial"/>
          <w:color w:val="333333"/>
          <w:sz w:val="20"/>
          <w:shd w:val="clear" w:color="auto" w:fill="FCFCFC"/>
        </w:rPr>
        <w:t xml:space="preserve"> 59, 4–5 (1948).</w:t>
      </w:r>
      <w:r w:rsidRPr="00F91CB7">
        <w:rPr>
          <w:rFonts w:ascii="Arial" w:hAnsi="Arial" w:cs="Arial"/>
          <w:color w:val="2A2A2A"/>
          <w:sz w:val="20"/>
          <w:shd w:val="clear" w:color="auto" w:fill="FFFFFF"/>
        </w:rPr>
        <w:t xml:space="preserve"> </w:t>
      </w:r>
      <w:r>
        <w:rPr>
          <w:rFonts w:ascii="Arial" w:hAnsi="Arial" w:cs="Arial"/>
          <w:color w:val="2A2A2A"/>
          <w:sz w:val="20"/>
          <w:shd w:val="clear" w:color="auto" w:fill="FFFFFF"/>
        </w:rPr>
        <w:t xml:space="preserve">A. </w:t>
      </w:r>
      <w:r w:rsidRPr="000D4036">
        <w:rPr>
          <w:rFonts w:ascii="Arial" w:hAnsi="Arial" w:cs="Arial"/>
          <w:color w:val="2A2A2A"/>
          <w:sz w:val="20"/>
          <w:shd w:val="clear" w:color="auto" w:fill="FFFFFF"/>
        </w:rPr>
        <w:t xml:space="preserve">F. Hawes, Conversion of </w:t>
      </w:r>
      <w:r>
        <w:rPr>
          <w:rFonts w:ascii="Arial" w:hAnsi="Arial" w:cs="Arial"/>
          <w:color w:val="2A2A2A"/>
          <w:sz w:val="20"/>
          <w:shd w:val="clear" w:color="auto" w:fill="FFFFFF"/>
        </w:rPr>
        <w:t>c</w:t>
      </w:r>
      <w:r w:rsidRPr="000D4036">
        <w:rPr>
          <w:rFonts w:ascii="Arial" w:hAnsi="Arial" w:cs="Arial"/>
          <w:color w:val="2A2A2A"/>
          <w:sz w:val="20"/>
          <w:shd w:val="clear" w:color="auto" w:fill="FFFFFF"/>
        </w:rPr>
        <w:t xml:space="preserve">oppice </w:t>
      </w:r>
      <w:r>
        <w:rPr>
          <w:rFonts w:ascii="Arial" w:hAnsi="Arial" w:cs="Arial"/>
          <w:color w:val="2A2A2A"/>
          <w:sz w:val="20"/>
          <w:shd w:val="clear" w:color="auto" w:fill="FFFFFF"/>
        </w:rPr>
        <w:t>u</w:t>
      </w:r>
      <w:r w:rsidRPr="000D4036">
        <w:rPr>
          <w:rFonts w:ascii="Arial" w:hAnsi="Arial" w:cs="Arial"/>
          <w:color w:val="2A2A2A"/>
          <w:sz w:val="20"/>
          <w:shd w:val="clear" w:color="auto" w:fill="FFFFFF"/>
        </w:rPr>
        <w:t xml:space="preserve">nder </w:t>
      </w:r>
      <w:r>
        <w:rPr>
          <w:rFonts w:ascii="Arial" w:hAnsi="Arial" w:cs="Arial"/>
          <w:color w:val="2A2A2A"/>
          <w:sz w:val="20"/>
          <w:shd w:val="clear" w:color="auto" w:fill="FFFFFF"/>
        </w:rPr>
        <w:t>s</w:t>
      </w:r>
      <w:r w:rsidRPr="000D4036">
        <w:rPr>
          <w:rFonts w:ascii="Arial" w:hAnsi="Arial" w:cs="Arial"/>
          <w:color w:val="2A2A2A"/>
          <w:sz w:val="20"/>
          <w:shd w:val="clear" w:color="auto" w:fill="FFFFFF"/>
        </w:rPr>
        <w:t xml:space="preserve">tandards to </w:t>
      </w:r>
      <w:r>
        <w:rPr>
          <w:rFonts w:ascii="Arial" w:hAnsi="Arial" w:cs="Arial"/>
          <w:color w:val="2A2A2A"/>
          <w:sz w:val="20"/>
          <w:shd w:val="clear" w:color="auto" w:fill="FFFFFF"/>
        </w:rPr>
        <w:t>h</w:t>
      </w:r>
      <w:r w:rsidRPr="000D4036">
        <w:rPr>
          <w:rFonts w:ascii="Arial" w:hAnsi="Arial" w:cs="Arial"/>
          <w:color w:val="2A2A2A"/>
          <w:sz w:val="20"/>
          <w:shd w:val="clear" w:color="auto" w:fill="FFFFFF"/>
        </w:rPr>
        <w:t xml:space="preserve">igh </w:t>
      </w:r>
      <w:r>
        <w:rPr>
          <w:rFonts w:ascii="Arial" w:hAnsi="Arial" w:cs="Arial"/>
          <w:color w:val="2A2A2A"/>
          <w:sz w:val="20"/>
          <w:shd w:val="clear" w:color="auto" w:fill="FFFFFF"/>
        </w:rPr>
        <w:t>f</w:t>
      </w:r>
      <w:r w:rsidRPr="000D4036">
        <w:rPr>
          <w:rFonts w:ascii="Arial" w:hAnsi="Arial" w:cs="Arial"/>
          <w:color w:val="2A2A2A"/>
          <w:sz w:val="20"/>
          <w:shd w:val="clear" w:color="auto" w:fill="FFFFFF"/>
        </w:rPr>
        <w:t xml:space="preserve">orests in </w:t>
      </w:r>
      <w:r>
        <w:rPr>
          <w:rFonts w:ascii="Arial" w:hAnsi="Arial" w:cs="Arial"/>
          <w:color w:val="2A2A2A"/>
          <w:sz w:val="20"/>
          <w:shd w:val="clear" w:color="auto" w:fill="FFFFFF"/>
        </w:rPr>
        <w:t>e</w:t>
      </w:r>
      <w:r w:rsidRPr="000D4036">
        <w:rPr>
          <w:rFonts w:ascii="Arial" w:hAnsi="Arial" w:cs="Arial"/>
          <w:color w:val="2A2A2A"/>
          <w:sz w:val="20"/>
          <w:shd w:val="clear" w:color="auto" w:fill="FFFFFF"/>
        </w:rPr>
        <w:t>astern France, </w:t>
      </w:r>
      <w:r w:rsidRPr="00F91CB7">
        <w:rPr>
          <w:rStyle w:val="Lienhypertexte"/>
          <w:rFonts w:ascii="Arial" w:hAnsi="Arial" w:cs="Arial"/>
          <w:i/>
          <w:iCs/>
          <w:color w:val="2A2A2A"/>
          <w:sz w:val="20"/>
          <w:u w:val="none"/>
          <w:bdr w:val="none" w:sz="0" w:space="0" w:color="auto" w:frame="1"/>
          <w:shd w:val="clear" w:color="auto" w:fill="FFFFFF"/>
        </w:rPr>
        <w:t>Journal of Forestry</w:t>
      </w:r>
      <w:r w:rsidRPr="000D4036">
        <w:rPr>
          <w:rFonts w:ascii="Arial" w:hAnsi="Arial" w:cs="Arial"/>
          <w:color w:val="2A2A2A"/>
          <w:sz w:val="20"/>
          <w:shd w:val="clear" w:color="auto" w:fill="FFFFFF"/>
        </w:rPr>
        <w:t xml:space="preserve"> 6</w:t>
      </w:r>
      <w:r>
        <w:rPr>
          <w:rFonts w:ascii="Arial" w:hAnsi="Arial" w:cs="Arial"/>
          <w:color w:val="2A2A2A"/>
          <w:sz w:val="20"/>
          <w:shd w:val="clear" w:color="auto" w:fill="FFFFFF"/>
        </w:rPr>
        <w:t>,</w:t>
      </w:r>
      <w:r w:rsidRPr="000D4036">
        <w:rPr>
          <w:rFonts w:ascii="Arial" w:hAnsi="Arial" w:cs="Arial"/>
          <w:color w:val="2A2A2A"/>
          <w:sz w:val="20"/>
          <w:shd w:val="clear" w:color="auto" w:fill="FFFFFF"/>
        </w:rPr>
        <w:t xml:space="preserve"> 151–157</w:t>
      </w:r>
      <w:r>
        <w:rPr>
          <w:rFonts w:ascii="Arial" w:hAnsi="Arial" w:cs="Arial"/>
          <w:color w:val="2A2A2A"/>
          <w:sz w:val="20"/>
          <w:shd w:val="clear" w:color="auto" w:fill="FFFFFF"/>
        </w:rPr>
        <w:t xml:space="preserve"> (1908).</w:t>
      </w:r>
    </w:p>
    <w:p w14:paraId="5B2683FD" w14:textId="77777777" w:rsidR="00F91CB7" w:rsidRDefault="00F91CB7" w:rsidP="00F91CB7">
      <w:pPr>
        <w:pStyle w:val="Sansinterligne"/>
        <w:numPr>
          <w:ilvl w:val="0"/>
          <w:numId w:val="15"/>
        </w:numPr>
        <w:spacing w:before="102" w:after="198"/>
        <w:jc w:val="both"/>
        <w:rPr>
          <w:rFonts w:ascii="Arial" w:hAnsi="Arial" w:cs="Arial"/>
          <w:color w:val="2A2A2A"/>
          <w:sz w:val="20"/>
          <w:shd w:val="clear" w:color="auto" w:fill="FFFFFF"/>
        </w:rPr>
      </w:pPr>
      <w:r>
        <w:rPr>
          <w:rFonts w:ascii="Arial" w:hAnsi="Arial" w:cs="Arial"/>
          <w:color w:val="2A2A2A"/>
          <w:sz w:val="20"/>
          <w:shd w:val="clear" w:color="auto" w:fill="FFFFFF"/>
        </w:rPr>
        <w:t xml:space="preserve">A. </w:t>
      </w:r>
      <w:r w:rsidRPr="000D4036">
        <w:rPr>
          <w:rFonts w:ascii="Arial" w:hAnsi="Arial" w:cs="Arial"/>
          <w:color w:val="2A2A2A"/>
          <w:sz w:val="20"/>
          <w:shd w:val="clear" w:color="auto" w:fill="FFFFFF"/>
        </w:rPr>
        <w:t xml:space="preserve">F. Hawes, Conversion of </w:t>
      </w:r>
      <w:r>
        <w:rPr>
          <w:rFonts w:ascii="Arial" w:hAnsi="Arial" w:cs="Arial"/>
          <w:color w:val="2A2A2A"/>
          <w:sz w:val="20"/>
          <w:shd w:val="clear" w:color="auto" w:fill="FFFFFF"/>
        </w:rPr>
        <w:t>c</w:t>
      </w:r>
      <w:r w:rsidRPr="000D4036">
        <w:rPr>
          <w:rFonts w:ascii="Arial" w:hAnsi="Arial" w:cs="Arial"/>
          <w:color w:val="2A2A2A"/>
          <w:sz w:val="20"/>
          <w:shd w:val="clear" w:color="auto" w:fill="FFFFFF"/>
        </w:rPr>
        <w:t xml:space="preserve">oppice </w:t>
      </w:r>
      <w:r>
        <w:rPr>
          <w:rFonts w:ascii="Arial" w:hAnsi="Arial" w:cs="Arial"/>
          <w:color w:val="2A2A2A"/>
          <w:sz w:val="20"/>
          <w:shd w:val="clear" w:color="auto" w:fill="FFFFFF"/>
        </w:rPr>
        <w:t>u</w:t>
      </w:r>
      <w:r w:rsidRPr="000D4036">
        <w:rPr>
          <w:rFonts w:ascii="Arial" w:hAnsi="Arial" w:cs="Arial"/>
          <w:color w:val="2A2A2A"/>
          <w:sz w:val="20"/>
          <w:shd w:val="clear" w:color="auto" w:fill="FFFFFF"/>
        </w:rPr>
        <w:t xml:space="preserve">nder </w:t>
      </w:r>
      <w:r>
        <w:rPr>
          <w:rFonts w:ascii="Arial" w:hAnsi="Arial" w:cs="Arial"/>
          <w:color w:val="2A2A2A"/>
          <w:sz w:val="20"/>
          <w:shd w:val="clear" w:color="auto" w:fill="FFFFFF"/>
        </w:rPr>
        <w:t>s</w:t>
      </w:r>
      <w:r w:rsidRPr="000D4036">
        <w:rPr>
          <w:rFonts w:ascii="Arial" w:hAnsi="Arial" w:cs="Arial"/>
          <w:color w:val="2A2A2A"/>
          <w:sz w:val="20"/>
          <w:shd w:val="clear" w:color="auto" w:fill="FFFFFF"/>
        </w:rPr>
        <w:t xml:space="preserve">tandards to </w:t>
      </w:r>
      <w:r>
        <w:rPr>
          <w:rFonts w:ascii="Arial" w:hAnsi="Arial" w:cs="Arial"/>
          <w:color w:val="2A2A2A"/>
          <w:sz w:val="20"/>
          <w:shd w:val="clear" w:color="auto" w:fill="FFFFFF"/>
        </w:rPr>
        <w:t>h</w:t>
      </w:r>
      <w:r w:rsidRPr="000D4036">
        <w:rPr>
          <w:rFonts w:ascii="Arial" w:hAnsi="Arial" w:cs="Arial"/>
          <w:color w:val="2A2A2A"/>
          <w:sz w:val="20"/>
          <w:shd w:val="clear" w:color="auto" w:fill="FFFFFF"/>
        </w:rPr>
        <w:t xml:space="preserve">igh </w:t>
      </w:r>
      <w:r>
        <w:rPr>
          <w:rFonts w:ascii="Arial" w:hAnsi="Arial" w:cs="Arial"/>
          <w:color w:val="2A2A2A"/>
          <w:sz w:val="20"/>
          <w:shd w:val="clear" w:color="auto" w:fill="FFFFFF"/>
        </w:rPr>
        <w:t>f</w:t>
      </w:r>
      <w:r w:rsidRPr="000D4036">
        <w:rPr>
          <w:rFonts w:ascii="Arial" w:hAnsi="Arial" w:cs="Arial"/>
          <w:color w:val="2A2A2A"/>
          <w:sz w:val="20"/>
          <w:shd w:val="clear" w:color="auto" w:fill="FFFFFF"/>
        </w:rPr>
        <w:t xml:space="preserve">orests in </w:t>
      </w:r>
      <w:r>
        <w:rPr>
          <w:rFonts w:ascii="Arial" w:hAnsi="Arial" w:cs="Arial"/>
          <w:color w:val="2A2A2A"/>
          <w:sz w:val="20"/>
          <w:shd w:val="clear" w:color="auto" w:fill="FFFFFF"/>
        </w:rPr>
        <w:t>e</w:t>
      </w:r>
      <w:r w:rsidRPr="000D4036">
        <w:rPr>
          <w:rFonts w:ascii="Arial" w:hAnsi="Arial" w:cs="Arial"/>
          <w:color w:val="2A2A2A"/>
          <w:sz w:val="20"/>
          <w:shd w:val="clear" w:color="auto" w:fill="FFFFFF"/>
        </w:rPr>
        <w:t>astern France, </w:t>
      </w:r>
      <w:r w:rsidRPr="00F91CB7">
        <w:rPr>
          <w:rStyle w:val="Lienhypertexte"/>
          <w:rFonts w:ascii="Arial" w:hAnsi="Arial" w:cs="Arial"/>
          <w:i/>
          <w:iCs/>
          <w:color w:val="2A2A2A"/>
          <w:sz w:val="20"/>
          <w:u w:val="none"/>
          <w:bdr w:val="none" w:sz="0" w:space="0" w:color="auto" w:frame="1"/>
          <w:shd w:val="clear" w:color="auto" w:fill="FFFFFF"/>
        </w:rPr>
        <w:t>Journal of Forestry</w:t>
      </w:r>
      <w:r w:rsidRPr="000D4036">
        <w:rPr>
          <w:rFonts w:ascii="Arial" w:hAnsi="Arial" w:cs="Arial"/>
          <w:color w:val="2A2A2A"/>
          <w:sz w:val="20"/>
          <w:shd w:val="clear" w:color="auto" w:fill="FFFFFF"/>
        </w:rPr>
        <w:t xml:space="preserve"> 6</w:t>
      </w:r>
      <w:r>
        <w:rPr>
          <w:rFonts w:ascii="Arial" w:hAnsi="Arial" w:cs="Arial"/>
          <w:color w:val="2A2A2A"/>
          <w:sz w:val="20"/>
          <w:shd w:val="clear" w:color="auto" w:fill="FFFFFF"/>
        </w:rPr>
        <w:t>,</w:t>
      </w:r>
      <w:r w:rsidRPr="000D4036">
        <w:rPr>
          <w:rFonts w:ascii="Arial" w:hAnsi="Arial" w:cs="Arial"/>
          <w:color w:val="2A2A2A"/>
          <w:sz w:val="20"/>
          <w:shd w:val="clear" w:color="auto" w:fill="FFFFFF"/>
        </w:rPr>
        <w:t xml:space="preserve"> 151–157</w:t>
      </w:r>
      <w:r>
        <w:rPr>
          <w:rFonts w:ascii="Arial" w:hAnsi="Arial" w:cs="Arial"/>
          <w:color w:val="2A2A2A"/>
          <w:sz w:val="20"/>
          <w:shd w:val="clear" w:color="auto" w:fill="FFFFFF"/>
        </w:rPr>
        <w:t xml:space="preserve"> (1908).</w:t>
      </w:r>
    </w:p>
    <w:p w14:paraId="2AFCC537" w14:textId="5FFD1053" w:rsidR="00F91CB7" w:rsidRDefault="00F91CB7" w:rsidP="00F91CB7">
      <w:pPr>
        <w:pStyle w:val="Sansinterligne"/>
        <w:numPr>
          <w:ilvl w:val="0"/>
          <w:numId w:val="15"/>
        </w:numPr>
        <w:spacing w:before="102" w:after="198"/>
        <w:jc w:val="both"/>
        <w:rPr>
          <w:rFonts w:ascii="Arial" w:hAnsi="Arial" w:cs="Arial"/>
          <w:color w:val="222222"/>
          <w:sz w:val="20"/>
          <w:shd w:val="clear" w:color="auto" w:fill="FFFFFF"/>
        </w:rPr>
      </w:pPr>
      <w:r>
        <w:rPr>
          <w:rFonts w:ascii="Arial" w:hAnsi="Arial" w:cs="Arial"/>
          <w:color w:val="222222"/>
          <w:sz w:val="20"/>
          <w:shd w:val="clear" w:color="auto" w:fill="FFFFFF"/>
        </w:rPr>
        <w:t xml:space="preserve">B. </w:t>
      </w:r>
      <w:proofErr w:type="spellStart"/>
      <w:r w:rsidRPr="000D4036">
        <w:rPr>
          <w:rFonts w:ascii="Arial" w:hAnsi="Arial" w:cs="Arial"/>
          <w:color w:val="222222"/>
          <w:sz w:val="20"/>
          <w:shd w:val="clear" w:color="auto" w:fill="FFFFFF"/>
        </w:rPr>
        <w:t>Muigg</w:t>
      </w:r>
      <w:proofErr w:type="spellEnd"/>
      <w:r w:rsidRPr="000D4036">
        <w:rPr>
          <w:rFonts w:ascii="Arial" w:hAnsi="Arial" w:cs="Arial"/>
          <w:color w:val="222222"/>
          <w:sz w:val="20"/>
          <w:shd w:val="clear" w:color="auto" w:fill="FFFFFF"/>
        </w:rPr>
        <w:t xml:space="preserve">, </w:t>
      </w:r>
      <w:r>
        <w:rPr>
          <w:rFonts w:ascii="Arial" w:hAnsi="Arial" w:cs="Arial"/>
          <w:color w:val="222222"/>
          <w:sz w:val="20"/>
          <w:shd w:val="clear" w:color="auto" w:fill="FFFFFF"/>
        </w:rPr>
        <w:t xml:space="preserve">G. </w:t>
      </w:r>
      <w:proofErr w:type="spellStart"/>
      <w:r w:rsidRPr="000D4036">
        <w:rPr>
          <w:rFonts w:ascii="Arial" w:hAnsi="Arial" w:cs="Arial"/>
          <w:color w:val="222222"/>
          <w:sz w:val="20"/>
          <w:shd w:val="clear" w:color="auto" w:fill="FFFFFF"/>
        </w:rPr>
        <w:t>Skiadaresis</w:t>
      </w:r>
      <w:proofErr w:type="spellEnd"/>
      <w:r w:rsidRPr="000D4036">
        <w:rPr>
          <w:rFonts w:ascii="Arial" w:hAnsi="Arial" w:cs="Arial"/>
          <w:color w:val="222222"/>
          <w:sz w:val="20"/>
          <w:shd w:val="clear" w:color="auto" w:fill="FFFFFF"/>
        </w:rPr>
        <w:t xml:space="preserve">, </w:t>
      </w:r>
      <w:r>
        <w:rPr>
          <w:rFonts w:ascii="Arial" w:hAnsi="Arial" w:cs="Arial"/>
          <w:color w:val="222222"/>
          <w:sz w:val="20"/>
          <w:shd w:val="clear" w:color="auto" w:fill="FFFFFF"/>
        </w:rPr>
        <w:t xml:space="preserve">W. </w:t>
      </w:r>
      <w:proofErr w:type="spellStart"/>
      <w:r w:rsidRPr="000D4036">
        <w:rPr>
          <w:rFonts w:ascii="Arial" w:hAnsi="Arial" w:cs="Arial"/>
          <w:color w:val="222222"/>
          <w:sz w:val="20"/>
          <w:shd w:val="clear" w:color="auto" w:fill="FFFFFF"/>
        </w:rPr>
        <w:t>Tegel</w:t>
      </w:r>
      <w:proofErr w:type="spellEnd"/>
      <w:r>
        <w:rPr>
          <w:rFonts w:ascii="Arial" w:hAnsi="Arial" w:cs="Arial"/>
          <w:color w:val="222222"/>
          <w:sz w:val="20"/>
          <w:shd w:val="clear" w:color="auto" w:fill="FFFFFF"/>
        </w:rPr>
        <w:t>,</w:t>
      </w:r>
      <w:r w:rsidRPr="000D4036">
        <w:rPr>
          <w:rFonts w:ascii="Arial" w:hAnsi="Arial" w:cs="Arial"/>
          <w:color w:val="222222"/>
          <w:sz w:val="20"/>
          <w:shd w:val="clear" w:color="auto" w:fill="FFFFFF"/>
        </w:rPr>
        <w:t> </w:t>
      </w:r>
      <w:r w:rsidRPr="000D4036">
        <w:rPr>
          <w:rFonts w:ascii="Arial" w:hAnsi="Arial" w:cs="Arial"/>
          <w:i/>
          <w:iCs/>
          <w:color w:val="222222"/>
          <w:sz w:val="20"/>
          <w:shd w:val="clear" w:color="auto" w:fill="FFFFFF"/>
        </w:rPr>
        <w:t>et al</w:t>
      </w:r>
      <w:r>
        <w:rPr>
          <w:rFonts w:ascii="Arial" w:hAnsi="Arial" w:cs="Arial"/>
          <w:i/>
          <w:iCs/>
          <w:color w:val="222222"/>
          <w:sz w:val="20"/>
          <w:shd w:val="clear" w:color="auto" w:fill="FFFFFF"/>
        </w:rPr>
        <w:t>.</w:t>
      </w:r>
      <w:r>
        <w:rPr>
          <w:rFonts w:ascii="Arial" w:hAnsi="Arial" w:cs="Arial"/>
          <w:color w:val="222222"/>
          <w:sz w:val="20"/>
          <w:shd w:val="clear" w:color="auto" w:fill="FFFFFF"/>
        </w:rPr>
        <w:t>,</w:t>
      </w:r>
      <w:r w:rsidRPr="000D4036">
        <w:rPr>
          <w:rFonts w:ascii="Arial" w:hAnsi="Arial" w:cs="Arial"/>
          <w:color w:val="222222"/>
          <w:sz w:val="20"/>
          <w:shd w:val="clear" w:color="auto" w:fill="FFFFFF"/>
        </w:rPr>
        <w:t> Tree rings reveal signs of Europe’s sustainable forest management long before the first historical evidence</w:t>
      </w:r>
      <w:r>
        <w:rPr>
          <w:rFonts w:ascii="Arial" w:hAnsi="Arial" w:cs="Arial"/>
          <w:color w:val="222222"/>
          <w:sz w:val="20"/>
          <w:shd w:val="clear" w:color="auto" w:fill="FFFFFF"/>
        </w:rPr>
        <w:t>, Scientific Report</w:t>
      </w:r>
      <w:r w:rsidRPr="000D4036">
        <w:rPr>
          <w:rFonts w:ascii="Arial" w:hAnsi="Arial" w:cs="Arial"/>
          <w:color w:val="222222"/>
          <w:sz w:val="20"/>
          <w:shd w:val="clear" w:color="auto" w:fill="FFFFFF"/>
        </w:rPr>
        <w:t> </w:t>
      </w:r>
      <w:r w:rsidRPr="000D4036">
        <w:rPr>
          <w:rFonts w:ascii="Arial" w:hAnsi="Arial" w:cs="Arial"/>
          <w:b/>
          <w:bCs/>
          <w:color w:val="222222"/>
          <w:sz w:val="20"/>
          <w:shd w:val="clear" w:color="auto" w:fill="FFFFFF"/>
        </w:rPr>
        <w:t>10</w:t>
      </w:r>
      <w:r w:rsidRPr="000D4036">
        <w:rPr>
          <w:rFonts w:ascii="Arial" w:hAnsi="Arial" w:cs="Arial"/>
          <w:color w:val="222222"/>
          <w:sz w:val="20"/>
          <w:shd w:val="clear" w:color="auto" w:fill="FFFFFF"/>
        </w:rPr>
        <w:t>, 21832 (2020)</w:t>
      </w:r>
      <w:r>
        <w:rPr>
          <w:rFonts w:ascii="Arial" w:hAnsi="Arial" w:cs="Arial"/>
          <w:color w:val="222222"/>
          <w:sz w:val="20"/>
          <w:shd w:val="clear" w:color="auto" w:fill="FFFFFF"/>
        </w:rPr>
        <w:t>.</w:t>
      </w:r>
    </w:p>
    <w:p w14:paraId="3E269A0F" w14:textId="20B609CE" w:rsidR="00F91CB7" w:rsidRDefault="00F91CB7" w:rsidP="00F91CB7">
      <w:pPr>
        <w:pStyle w:val="Sansinterligne"/>
        <w:numPr>
          <w:ilvl w:val="0"/>
          <w:numId w:val="15"/>
        </w:numPr>
        <w:spacing w:before="102" w:after="198"/>
        <w:jc w:val="both"/>
        <w:rPr>
          <w:rFonts w:ascii="Arial" w:hAnsi="Arial" w:cs="Arial"/>
          <w:sz w:val="20"/>
        </w:rPr>
      </w:pPr>
      <w:r>
        <w:rPr>
          <w:rFonts w:ascii="Arial" w:hAnsi="Arial" w:cs="Arial"/>
          <w:sz w:val="20"/>
        </w:rPr>
        <w:t>V. Bernard, "</w:t>
      </w:r>
      <w:proofErr w:type="spellStart"/>
      <w:r w:rsidRPr="000D4036">
        <w:rPr>
          <w:rFonts w:ascii="Arial" w:hAnsi="Arial" w:cs="Arial"/>
          <w:sz w:val="20"/>
        </w:rPr>
        <w:t>L'Homme</w:t>
      </w:r>
      <w:proofErr w:type="spellEnd"/>
      <w:r w:rsidRPr="000D4036">
        <w:rPr>
          <w:rFonts w:ascii="Arial" w:hAnsi="Arial" w:cs="Arial"/>
          <w:sz w:val="20"/>
        </w:rPr>
        <w:t xml:space="preserve">, le </w:t>
      </w:r>
      <w:proofErr w:type="spellStart"/>
      <w:r w:rsidRPr="000D4036">
        <w:rPr>
          <w:rFonts w:ascii="Arial" w:hAnsi="Arial" w:cs="Arial"/>
          <w:sz w:val="20"/>
        </w:rPr>
        <w:t>Bois</w:t>
      </w:r>
      <w:proofErr w:type="spellEnd"/>
      <w:r w:rsidRPr="000D4036">
        <w:rPr>
          <w:rFonts w:ascii="Arial" w:hAnsi="Arial" w:cs="Arial"/>
          <w:sz w:val="20"/>
        </w:rPr>
        <w:t xml:space="preserve"> et la </w:t>
      </w:r>
      <w:proofErr w:type="spellStart"/>
      <w:r w:rsidRPr="000D4036">
        <w:rPr>
          <w:rFonts w:ascii="Arial" w:hAnsi="Arial" w:cs="Arial"/>
          <w:sz w:val="20"/>
        </w:rPr>
        <w:t>Forêt</w:t>
      </w:r>
      <w:proofErr w:type="spellEnd"/>
      <w:r w:rsidRPr="000D4036">
        <w:rPr>
          <w:rFonts w:ascii="Arial" w:hAnsi="Arial" w:cs="Arial"/>
          <w:sz w:val="20"/>
        </w:rPr>
        <w:t xml:space="preserve"> dans la France du </w:t>
      </w:r>
      <w:proofErr w:type="spellStart"/>
      <w:r w:rsidRPr="000D4036">
        <w:rPr>
          <w:rFonts w:ascii="Arial" w:hAnsi="Arial" w:cs="Arial"/>
          <w:sz w:val="20"/>
        </w:rPr>
        <w:t>nord</w:t>
      </w:r>
      <w:proofErr w:type="spellEnd"/>
      <w:r w:rsidRPr="000D4036">
        <w:rPr>
          <w:rFonts w:ascii="Arial" w:hAnsi="Arial" w:cs="Arial"/>
          <w:sz w:val="20"/>
        </w:rPr>
        <w:t xml:space="preserve"> entre le </w:t>
      </w:r>
      <w:proofErr w:type="spellStart"/>
      <w:r w:rsidRPr="000D4036">
        <w:rPr>
          <w:rFonts w:ascii="Arial" w:hAnsi="Arial" w:cs="Arial"/>
          <w:sz w:val="20"/>
        </w:rPr>
        <w:t>Mésolithique</w:t>
      </w:r>
      <w:proofErr w:type="spellEnd"/>
      <w:r w:rsidRPr="000D4036">
        <w:rPr>
          <w:rFonts w:ascii="Arial" w:hAnsi="Arial" w:cs="Arial"/>
          <w:sz w:val="20"/>
        </w:rPr>
        <w:t xml:space="preserve"> et le haut </w:t>
      </w:r>
      <w:proofErr w:type="spellStart"/>
      <w:r w:rsidRPr="000D4036">
        <w:rPr>
          <w:rFonts w:ascii="Arial" w:hAnsi="Arial" w:cs="Arial"/>
          <w:sz w:val="20"/>
        </w:rPr>
        <w:t>Moyen-Âge</w:t>
      </w:r>
      <w:proofErr w:type="spellEnd"/>
      <w:r>
        <w:rPr>
          <w:rFonts w:ascii="Arial" w:hAnsi="Arial" w:cs="Arial"/>
          <w:sz w:val="20"/>
        </w:rPr>
        <w:t>"</w:t>
      </w:r>
      <w:r w:rsidRPr="000D4036">
        <w:rPr>
          <w:rFonts w:ascii="Arial" w:hAnsi="Arial" w:cs="Arial"/>
          <w:sz w:val="20"/>
        </w:rPr>
        <w:t xml:space="preserve">, </w:t>
      </w:r>
      <w:r w:rsidRPr="001F406F">
        <w:rPr>
          <w:rFonts w:ascii="Arial" w:hAnsi="Arial" w:cs="Arial"/>
          <w:i/>
          <w:iCs/>
          <w:sz w:val="20"/>
        </w:rPr>
        <w:t>British Archaeological Reports</w:t>
      </w:r>
      <w:r w:rsidRPr="000D4036">
        <w:rPr>
          <w:rFonts w:ascii="Arial" w:hAnsi="Arial" w:cs="Arial"/>
          <w:sz w:val="20"/>
        </w:rPr>
        <w:t xml:space="preserve"> 733</w:t>
      </w:r>
      <w:r>
        <w:rPr>
          <w:rFonts w:ascii="Arial" w:hAnsi="Arial" w:cs="Arial"/>
          <w:sz w:val="20"/>
        </w:rPr>
        <w:t>, (Oxford, 1988)</w:t>
      </w:r>
      <w:r w:rsidRPr="000D4036">
        <w:rPr>
          <w:rFonts w:ascii="Arial" w:hAnsi="Arial" w:cs="Arial"/>
          <w:sz w:val="20"/>
        </w:rPr>
        <w:t>, 190 p.</w:t>
      </w:r>
    </w:p>
    <w:p w14:paraId="69F10B70" w14:textId="527CA152" w:rsidR="00F91CB7" w:rsidRDefault="00F91CB7" w:rsidP="00F91CB7">
      <w:pPr>
        <w:pStyle w:val="Sansinterligne"/>
        <w:numPr>
          <w:ilvl w:val="0"/>
          <w:numId w:val="15"/>
        </w:numPr>
        <w:spacing w:before="102" w:after="198"/>
        <w:jc w:val="both"/>
        <w:rPr>
          <w:rFonts w:ascii="Arial" w:hAnsi="Arial" w:cs="Arial"/>
          <w:sz w:val="20"/>
        </w:rPr>
      </w:pPr>
      <w:r>
        <w:rPr>
          <w:rFonts w:ascii="Arial" w:hAnsi="Arial" w:cs="Arial"/>
          <w:sz w:val="20"/>
        </w:rPr>
        <w:lastRenderedPageBreak/>
        <w:t xml:space="preserve">P. Buckley, J. Mills, "Coppice silviculture from the Mesolithic to the 21st century", </w:t>
      </w:r>
      <w:r w:rsidRPr="001F406F">
        <w:rPr>
          <w:rFonts w:ascii="Arial" w:hAnsi="Arial" w:cs="Arial"/>
          <w:i/>
          <w:iCs/>
          <w:sz w:val="20"/>
        </w:rPr>
        <w:t>In</w:t>
      </w:r>
      <w:r>
        <w:rPr>
          <w:rFonts w:ascii="Arial" w:hAnsi="Arial" w:cs="Arial"/>
          <w:sz w:val="20"/>
        </w:rPr>
        <w:t xml:space="preserve"> </w:t>
      </w:r>
      <w:r w:rsidRPr="001F406F">
        <w:rPr>
          <w:rFonts w:ascii="Arial" w:hAnsi="Arial" w:cs="Arial"/>
          <w:sz w:val="20"/>
        </w:rPr>
        <w:t>Europe's changing woods and forests: from wildwood to managed landscapes</w:t>
      </w:r>
      <w:r>
        <w:rPr>
          <w:rFonts w:ascii="Arial" w:hAnsi="Arial" w:cs="Arial"/>
          <w:sz w:val="20"/>
        </w:rPr>
        <w:t>, K. J Kirby, C. Watkins, eds. (CABI publishing, 2015), 77-92.</w:t>
      </w:r>
    </w:p>
    <w:p w14:paraId="5F50A74B" w14:textId="77777777" w:rsidR="00F91CB7" w:rsidRPr="001F406F" w:rsidRDefault="00F91CB7" w:rsidP="00F91CB7">
      <w:pPr>
        <w:pStyle w:val="Sansinterligne"/>
        <w:numPr>
          <w:ilvl w:val="0"/>
          <w:numId w:val="15"/>
        </w:numPr>
        <w:spacing w:before="102" w:after="198"/>
        <w:jc w:val="both"/>
        <w:rPr>
          <w:rFonts w:ascii="Arial" w:hAnsi="Arial" w:cs="Arial"/>
          <w:sz w:val="20"/>
        </w:rPr>
      </w:pPr>
      <w:r>
        <w:rPr>
          <w:rFonts w:ascii="Arial" w:hAnsi="Arial" w:cs="Arial"/>
          <w:sz w:val="20"/>
        </w:rPr>
        <w:t xml:space="preserve">G. </w:t>
      </w:r>
      <w:proofErr w:type="spellStart"/>
      <w:r>
        <w:rPr>
          <w:rFonts w:ascii="Arial" w:hAnsi="Arial" w:cs="Arial"/>
          <w:sz w:val="20"/>
        </w:rPr>
        <w:t>Hüffel</w:t>
      </w:r>
      <w:proofErr w:type="spellEnd"/>
      <w:r>
        <w:rPr>
          <w:rFonts w:ascii="Arial" w:hAnsi="Arial" w:cs="Arial"/>
          <w:sz w:val="20"/>
        </w:rPr>
        <w:t xml:space="preserve">, "Les </w:t>
      </w:r>
      <w:proofErr w:type="spellStart"/>
      <w:r>
        <w:rPr>
          <w:rFonts w:ascii="Arial" w:hAnsi="Arial" w:cs="Arial"/>
          <w:sz w:val="20"/>
        </w:rPr>
        <w:t>méthodes</w:t>
      </w:r>
      <w:proofErr w:type="spellEnd"/>
      <w:r>
        <w:rPr>
          <w:rFonts w:ascii="Arial" w:hAnsi="Arial" w:cs="Arial"/>
          <w:sz w:val="20"/>
        </w:rPr>
        <w:t xml:space="preserve"> de </w:t>
      </w:r>
      <w:proofErr w:type="spellStart"/>
      <w:r>
        <w:rPr>
          <w:rFonts w:ascii="Arial" w:hAnsi="Arial" w:cs="Arial"/>
          <w:sz w:val="20"/>
        </w:rPr>
        <w:t>l’aménagement</w:t>
      </w:r>
      <w:proofErr w:type="spellEnd"/>
      <w:r>
        <w:rPr>
          <w:rFonts w:ascii="Arial" w:hAnsi="Arial" w:cs="Arial"/>
          <w:sz w:val="20"/>
        </w:rPr>
        <w:t xml:space="preserve"> </w:t>
      </w:r>
      <w:proofErr w:type="spellStart"/>
      <w:r>
        <w:rPr>
          <w:rFonts w:ascii="Arial" w:hAnsi="Arial" w:cs="Arial"/>
          <w:sz w:val="20"/>
        </w:rPr>
        <w:t>forestier</w:t>
      </w:r>
      <w:proofErr w:type="spellEnd"/>
      <w:r>
        <w:rPr>
          <w:rFonts w:ascii="Arial" w:hAnsi="Arial" w:cs="Arial"/>
          <w:sz w:val="20"/>
        </w:rPr>
        <w:t xml:space="preserve"> </w:t>
      </w:r>
      <w:proofErr w:type="spellStart"/>
      <w:r>
        <w:rPr>
          <w:rFonts w:ascii="Arial" w:hAnsi="Arial" w:cs="Arial"/>
          <w:sz w:val="20"/>
        </w:rPr>
        <w:t>en</w:t>
      </w:r>
      <w:proofErr w:type="spellEnd"/>
      <w:r>
        <w:rPr>
          <w:rFonts w:ascii="Arial" w:hAnsi="Arial" w:cs="Arial"/>
          <w:sz w:val="20"/>
        </w:rPr>
        <w:t xml:space="preserve"> France", (Berger-</w:t>
      </w:r>
      <w:proofErr w:type="spellStart"/>
      <w:r>
        <w:rPr>
          <w:rFonts w:ascii="Arial" w:hAnsi="Arial" w:cs="Arial"/>
          <w:sz w:val="20"/>
        </w:rPr>
        <w:t>Levrault</w:t>
      </w:r>
      <w:proofErr w:type="spellEnd"/>
      <w:r>
        <w:rPr>
          <w:rFonts w:ascii="Arial" w:hAnsi="Arial" w:cs="Arial"/>
          <w:sz w:val="20"/>
        </w:rPr>
        <w:t>, 1926).</w:t>
      </w:r>
    </w:p>
    <w:p w14:paraId="342EDFC2" w14:textId="77777777" w:rsidR="00F91CB7" w:rsidRDefault="00F91CB7" w:rsidP="00F91CB7">
      <w:pPr>
        <w:pStyle w:val="Sansinterligne"/>
        <w:numPr>
          <w:ilvl w:val="0"/>
          <w:numId w:val="15"/>
        </w:numPr>
        <w:spacing w:before="102" w:beforeAutospacing="1" w:after="198"/>
        <w:jc w:val="both"/>
        <w:rPr>
          <w:rFonts w:ascii="Arial" w:hAnsi="Arial" w:cs="Arial"/>
          <w:sz w:val="20"/>
        </w:rPr>
      </w:pPr>
      <w:r w:rsidRPr="00081F09">
        <w:rPr>
          <w:rFonts w:ascii="Arial" w:hAnsi="Arial" w:cs="Arial"/>
          <w:sz w:val="20"/>
        </w:rPr>
        <w:t xml:space="preserve">A. S. Mather, J. Fairbairn, C.L. Needle, The course and drivers of the forest transition: The case of France, </w:t>
      </w:r>
      <w:r w:rsidRPr="00081F09">
        <w:rPr>
          <w:rFonts w:ascii="Arial" w:hAnsi="Arial" w:cs="Arial"/>
          <w:i/>
          <w:iCs/>
          <w:sz w:val="20"/>
        </w:rPr>
        <w:t>Journal of Rural Studies</w:t>
      </w:r>
      <w:r w:rsidRPr="00081F09">
        <w:rPr>
          <w:rFonts w:ascii="Arial" w:hAnsi="Arial" w:cs="Arial"/>
          <w:sz w:val="20"/>
        </w:rPr>
        <w:t xml:space="preserve"> 15, 65-90 (1999).</w:t>
      </w:r>
    </w:p>
    <w:p w14:paraId="054AE474" w14:textId="77777777" w:rsidR="00F91CB7" w:rsidRDefault="00F91CB7" w:rsidP="00F91CB7">
      <w:pPr>
        <w:pStyle w:val="Sansinterligne"/>
        <w:numPr>
          <w:ilvl w:val="0"/>
          <w:numId w:val="15"/>
        </w:numPr>
        <w:spacing w:before="102" w:after="198"/>
        <w:jc w:val="both"/>
        <w:rPr>
          <w:rFonts w:ascii="Arial" w:hAnsi="Arial" w:cs="Arial"/>
          <w:sz w:val="20"/>
        </w:rPr>
      </w:pPr>
      <w:r w:rsidRPr="00081F09">
        <w:rPr>
          <w:rFonts w:ascii="Arial" w:hAnsi="Arial" w:cs="Arial"/>
          <w:sz w:val="20"/>
        </w:rPr>
        <w:t xml:space="preserve">L. Schaefer, Le pour et le </w:t>
      </w:r>
      <w:proofErr w:type="spellStart"/>
      <w:r w:rsidRPr="00081F09">
        <w:rPr>
          <w:rFonts w:ascii="Arial" w:hAnsi="Arial" w:cs="Arial"/>
          <w:sz w:val="20"/>
        </w:rPr>
        <w:t>contre</w:t>
      </w:r>
      <w:proofErr w:type="spellEnd"/>
      <w:r w:rsidRPr="00081F09">
        <w:rPr>
          <w:rFonts w:ascii="Arial" w:hAnsi="Arial" w:cs="Arial"/>
          <w:sz w:val="20"/>
        </w:rPr>
        <w:t xml:space="preserve"> dans les conversions, </w:t>
      </w:r>
      <w:r w:rsidRPr="001F406F">
        <w:rPr>
          <w:rFonts w:ascii="Arial" w:hAnsi="Arial" w:cs="Arial"/>
          <w:i/>
          <w:iCs/>
          <w:sz w:val="20"/>
        </w:rPr>
        <w:t xml:space="preserve">Revue </w:t>
      </w:r>
      <w:proofErr w:type="spellStart"/>
      <w:r w:rsidRPr="001F406F">
        <w:rPr>
          <w:rFonts w:ascii="Arial" w:hAnsi="Arial" w:cs="Arial"/>
          <w:i/>
          <w:iCs/>
          <w:sz w:val="20"/>
        </w:rPr>
        <w:t>Forestière</w:t>
      </w:r>
      <w:proofErr w:type="spellEnd"/>
      <w:r w:rsidRPr="001F406F">
        <w:rPr>
          <w:rFonts w:ascii="Arial" w:hAnsi="Arial" w:cs="Arial"/>
          <w:i/>
          <w:iCs/>
          <w:sz w:val="20"/>
        </w:rPr>
        <w:t xml:space="preserve"> </w:t>
      </w:r>
      <w:proofErr w:type="spellStart"/>
      <w:r w:rsidRPr="001F406F">
        <w:rPr>
          <w:rFonts w:ascii="Arial" w:hAnsi="Arial" w:cs="Arial"/>
          <w:i/>
          <w:iCs/>
          <w:sz w:val="20"/>
        </w:rPr>
        <w:t>Française</w:t>
      </w:r>
      <w:proofErr w:type="spellEnd"/>
      <w:r w:rsidRPr="00081F09">
        <w:rPr>
          <w:rFonts w:ascii="Arial" w:hAnsi="Arial" w:cs="Arial"/>
          <w:sz w:val="20"/>
        </w:rPr>
        <w:t xml:space="preserve"> 9-10, 413-420 (1949).</w:t>
      </w:r>
    </w:p>
    <w:p w14:paraId="252AFADA" w14:textId="0BFD3C05" w:rsidR="00F91CB7" w:rsidRDefault="00F91CB7" w:rsidP="00F91CB7">
      <w:pPr>
        <w:pStyle w:val="Sansinterligne"/>
        <w:numPr>
          <w:ilvl w:val="0"/>
          <w:numId w:val="15"/>
        </w:numPr>
        <w:spacing w:before="102" w:beforeAutospacing="1" w:after="198"/>
        <w:jc w:val="both"/>
        <w:rPr>
          <w:rFonts w:ascii="Arial" w:hAnsi="Arial" w:cs="Arial"/>
          <w:sz w:val="20"/>
        </w:rPr>
      </w:pPr>
      <w:r w:rsidRPr="00081F09">
        <w:rPr>
          <w:rFonts w:ascii="Arial" w:hAnsi="Arial" w:cs="Arial"/>
          <w:sz w:val="20"/>
        </w:rPr>
        <w:t xml:space="preserve">R. Degron, La Conversion des </w:t>
      </w:r>
      <w:proofErr w:type="spellStart"/>
      <w:r w:rsidRPr="00081F09">
        <w:rPr>
          <w:rFonts w:ascii="Arial" w:hAnsi="Arial" w:cs="Arial"/>
          <w:sz w:val="20"/>
        </w:rPr>
        <w:t>forêts</w:t>
      </w:r>
      <w:proofErr w:type="spellEnd"/>
      <w:r w:rsidRPr="00081F09">
        <w:rPr>
          <w:rFonts w:ascii="Arial" w:hAnsi="Arial" w:cs="Arial"/>
          <w:sz w:val="20"/>
        </w:rPr>
        <w:t xml:space="preserve"> </w:t>
      </w:r>
      <w:proofErr w:type="spellStart"/>
      <w:r w:rsidRPr="00081F09">
        <w:rPr>
          <w:rFonts w:ascii="Arial" w:hAnsi="Arial" w:cs="Arial"/>
          <w:sz w:val="20"/>
        </w:rPr>
        <w:t>domaniales</w:t>
      </w:r>
      <w:proofErr w:type="spellEnd"/>
      <w:r w:rsidRPr="00081F09">
        <w:rPr>
          <w:rFonts w:ascii="Arial" w:hAnsi="Arial" w:cs="Arial"/>
          <w:sz w:val="20"/>
        </w:rPr>
        <w:t xml:space="preserve"> </w:t>
      </w:r>
      <w:proofErr w:type="spellStart"/>
      <w:r w:rsidRPr="00081F09">
        <w:rPr>
          <w:rFonts w:ascii="Arial" w:hAnsi="Arial" w:cs="Arial"/>
          <w:sz w:val="20"/>
        </w:rPr>
        <w:t>feuillues</w:t>
      </w:r>
      <w:proofErr w:type="spellEnd"/>
      <w:r w:rsidRPr="00081F09">
        <w:rPr>
          <w:rFonts w:ascii="Arial" w:hAnsi="Arial" w:cs="Arial"/>
          <w:sz w:val="20"/>
        </w:rPr>
        <w:t xml:space="preserve"> </w:t>
      </w:r>
      <w:proofErr w:type="spellStart"/>
      <w:r w:rsidRPr="00081F09">
        <w:rPr>
          <w:rFonts w:ascii="Arial" w:hAnsi="Arial" w:cs="Arial"/>
          <w:sz w:val="20"/>
        </w:rPr>
        <w:t>françaises</w:t>
      </w:r>
      <w:proofErr w:type="spellEnd"/>
      <w:r w:rsidRPr="00081F09">
        <w:rPr>
          <w:rFonts w:ascii="Arial" w:hAnsi="Arial" w:cs="Arial"/>
          <w:sz w:val="20"/>
        </w:rPr>
        <w:t xml:space="preserve"> (1860-1888): </w:t>
      </w:r>
      <w:proofErr w:type="spellStart"/>
      <w:r w:rsidRPr="00081F09">
        <w:rPr>
          <w:rFonts w:ascii="Arial" w:hAnsi="Arial" w:cs="Arial"/>
          <w:sz w:val="20"/>
        </w:rPr>
        <w:t>une</w:t>
      </w:r>
      <w:proofErr w:type="spellEnd"/>
      <w:r w:rsidRPr="00081F09">
        <w:rPr>
          <w:rFonts w:ascii="Arial" w:hAnsi="Arial" w:cs="Arial"/>
          <w:sz w:val="20"/>
        </w:rPr>
        <w:t xml:space="preserve"> </w:t>
      </w:r>
      <w:proofErr w:type="spellStart"/>
      <w:r w:rsidRPr="00081F09">
        <w:rPr>
          <w:rFonts w:ascii="Arial" w:hAnsi="Arial" w:cs="Arial"/>
          <w:sz w:val="20"/>
        </w:rPr>
        <w:t>grande</w:t>
      </w:r>
      <w:proofErr w:type="spellEnd"/>
      <w:r w:rsidRPr="00081F09">
        <w:rPr>
          <w:rFonts w:ascii="Arial" w:hAnsi="Arial" w:cs="Arial"/>
          <w:sz w:val="20"/>
        </w:rPr>
        <w:t xml:space="preserve"> vague </w:t>
      </w:r>
      <w:proofErr w:type="spellStart"/>
      <w:r w:rsidRPr="00081F09">
        <w:rPr>
          <w:rFonts w:ascii="Arial" w:hAnsi="Arial" w:cs="Arial"/>
          <w:sz w:val="20"/>
        </w:rPr>
        <w:t>brisée</w:t>
      </w:r>
      <w:proofErr w:type="spellEnd"/>
      <w:r w:rsidRPr="00081F09">
        <w:rPr>
          <w:rFonts w:ascii="Arial" w:hAnsi="Arial" w:cs="Arial"/>
          <w:sz w:val="20"/>
        </w:rPr>
        <w:t xml:space="preserve">, </w:t>
      </w:r>
      <w:r w:rsidRPr="00081F09">
        <w:rPr>
          <w:rFonts w:ascii="Arial" w:hAnsi="Arial" w:cs="Arial"/>
          <w:i/>
          <w:iCs/>
          <w:sz w:val="20"/>
        </w:rPr>
        <w:t xml:space="preserve">Revue </w:t>
      </w:r>
      <w:proofErr w:type="spellStart"/>
      <w:r w:rsidRPr="00081F09">
        <w:rPr>
          <w:rFonts w:ascii="Arial" w:hAnsi="Arial" w:cs="Arial"/>
          <w:i/>
          <w:iCs/>
          <w:sz w:val="20"/>
        </w:rPr>
        <w:t>forestière</w:t>
      </w:r>
      <w:proofErr w:type="spellEnd"/>
      <w:r w:rsidRPr="00081F09">
        <w:rPr>
          <w:rFonts w:ascii="Arial" w:hAnsi="Arial" w:cs="Arial"/>
          <w:i/>
          <w:iCs/>
          <w:sz w:val="20"/>
        </w:rPr>
        <w:t xml:space="preserve"> </w:t>
      </w:r>
      <w:proofErr w:type="spellStart"/>
      <w:r w:rsidRPr="00081F09">
        <w:rPr>
          <w:rFonts w:ascii="Arial" w:hAnsi="Arial" w:cs="Arial"/>
          <w:i/>
          <w:iCs/>
          <w:sz w:val="20"/>
        </w:rPr>
        <w:t>française</w:t>
      </w:r>
      <w:proofErr w:type="spellEnd"/>
      <w:r w:rsidRPr="00081F09">
        <w:rPr>
          <w:rFonts w:ascii="Arial" w:hAnsi="Arial" w:cs="Arial"/>
          <w:sz w:val="20"/>
        </w:rPr>
        <w:t xml:space="preserve"> 50, 71-84 (19</w:t>
      </w:r>
      <w:r>
        <w:rPr>
          <w:rFonts w:ascii="Arial" w:hAnsi="Arial" w:cs="Arial"/>
          <w:sz w:val="20"/>
        </w:rPr>
        <w:t>9</w:t>
      </w:r>
      <w:r w:rsidRPr="00081F09">
        <w:rPr>
          <w:rFonts w:ascii="Arial" w:hAnsi="Arial" w:cs="Arial"/>
          <w:sz w:val="20"/>
        </w:rPr>
        <w:t>8).</w:t>
      </w:r>
    </w:p>
    <w:p w14:paraId="7CE64652" w14:textId="7B096498" w:rsidR="00F91CB7" w:rsidRPr="00F91CB7" w:rsidRDefault="00F91CB7" w:rsidP="00F91CB7">
      <w:pPr>
        <w:pStyle w:val="Titre2"/>
        <w:numPr>
          <w:ilvl w:val="0"/>
          <w:numId w:val="15"/>
        </w:numPr>
        <w:shd w:val="clear" w:color="auto" w:fill="FFFFFF"/>
        <w:spacing w:before="150" w:after="75" w:line="288" w:lineRule="atLeast"/>
        <w:jc w:val="both"/>
        <w:rPr>
          <w:rFonts w:ascii="Arial" w:hAnsi="Arial" w:cs="Arial"/>
          <w:b w:val="0"/>
          <w:bCs w:val="0"/>
          <w:i w:val="0"/>
          <w:iCs w:val="0"/>
          <w:color w:val="000000"/>
          <w:sz w:val="20"/>
          <w:szCs w:val="20"/>
        </w:rPr>
      </w:pPr>
      <w:r w:rsidRPr="00081F09">
        <w:rPr>
          <w:rFonts w:ascii="Arial" w:hAnsi="Arial" w:cs="Arial"/>
          <w:b w:val="0"/>
          <w:bCs w:val="0"/>
          <w:color w:val="000000"/>
          <w:sz w:val="20"/>
          <w:szCs w:val="20"/>
        </w:rPr>
        <w:t>J</w:t>
      </w:r>
      <w:r w:rsidRPr="00F91CB7">
        <w:rPr>
          <w:rFonts w:ascii="Arial" w:hAnsi="Arial" w:cs="Arial"/>
          <w:b w:val="0"/>
          <w:bCs w:val="0"/>
          <w:i w:val="0"/>
          <w:iCs w:val="0"/>
          <w:color w:val="000000"/>
          <w:sz w:val="20"/>
          <w:szCs w:val="20"/>
        </w:rPr>
        <w:t xml:space="preserve">.-P. </w:t>
      </w:r>
      <w:proofErr w:type="spellStart"/>
      <w:r w:rsidRPr="00F91CB7">
        <w:rPr>
          <w:rFonts w:ascii="Arial" w:hAnsi="Arial" w:cs="Arial"/>
          <w:b w:val="0"/>
          <w:bCs w:val="0"/>
          <w:i w:val="0"/>
          <w:iCs w:val="0"/>
          <w:color w:val="000000"/>
          <w:sz w:val="20"/>
          <w:szCs w:val="20"/>
        </w:rPr>
        <w:t>Husson</w:t>
      </w:r>
      <w:proofErr w:type="spellEnd"/>
      <w:r w:rsidRPr="00F91CB7">
        <w:rPr>
          <w:rFonts w:ascii="Arial" w:hAnsi="Arial" w:cs="Arial"/>
          <w:b w:val="0"/>
          <w:bCs w:val="0"/>
          <w:i w:val="0"/>
          <w:iCs w:val="0"/>
          <w:color w:val="000000"/>
          <w:sz w:val="20"/>
          <w:szCs w:val="20"/>
        </w:rPr>
        <w:t xml:space="preserve">, R. Degron, </w:t>
      </w:r>
      <w:proofErr w:type="spellStart"/>
      <w:r w:rsidRPr="00F91CB7">
        <w:rPr>
          <w:rFonts w:ascii="Arial" w:hAnsi="Arial" w:cs="Arial"/>
          <w:b w:val="0"/>
          <w:bCs w:val="0"/>
          <w:i w:val="0"/>
          <w:iCs w:val="0"/>
          <w:color w:val="000000"/>
          <w:sz w:val="20"/>
          <w:szCs w:val="20"/>
        </w:rPr>
        <w:t>L'aménagement</w:t>
      </w:r>
      <w:proofErr w:type="spellEnd"/>
      <w:r w:rsidRPr="00F91CB7">
        <w:rPr>
          <w:rFonts w:ascii="Arial" w:hAnsi="Arial" w:cs="Arial"/>
          <w:b w:val="0"/>
          <w:bCs w:val="0"/>
          <w:i w:val="0"/>
          <w:iCs w:val="0"/>
          <w:color w:val="000000"/>
          <w:sz w:val="20"/>
          <w:szCs w:val="20"/>
        </w:rPr>
        <w:t xml:space="preserve"> </w:t>
      </w:r>
      <w:proofErr w:type="spellStart"/>
      <w:r w:rsidRPr="00F91CB7">
        <w:rPr>
          <w:rFonts w:ascii="Arial" w:hAnsi="Arial" w:cs="Arial"/>
          <w:b w:val="0"/>
          <w:bCs w:val="0"/>
          <w:i w:val="0"/>
          <w:iCs w:val="0"/>
          <w:color w:val="000000"/>
          <w:sz w:val="20"/>
          <w:szCs w:val="20"/>
        </w:rPr>
        <w:t>forestier</w:t>
      </w:r>
      <w:proofErr w:type="spellEnd"/>
      <w:r w:rsidRPr="00F91CB7">
        <w:rPr>
          <w:rFonts w:ascii="Arial" w:hAnsi="Arial" w:cs="Arial"/>
          <w:b w:val="0"/>
          <w:bCs w:val="0"/>
          <w:i w:val="0"/>
          <w:iCs w:val="0"/>
          <w:color w:val="000000"/>
          <w:sz w:val="20"/>
          <w:szCs w:val="20"/>
        </w:rPr>
        <w:t xml:space="preserve"> entre </w:t>
      </w:r>
      <w:proofErr w:type="spellStart"/>
      <w:r w:rsidRPr="00F91CB7">
        <w:rPr>
          <w:rFonts w:ascii="Arial" w:hAnsi="Arial" w:cs="Arial"/>
          <w:b w:val="0"/>
          <w:bCs w:val="0"/>
          <w:i w:val="0"/>
          <w:iCs w:val="0"/>
          <w:color w:val="000000"/>
          <w:sz w:val="20"/>
          <w:szCs w:val="20"/>
        </w:rPr>
        <w:t>conjoncture</w:t>
      </w:r>
      <w:proofErr w:type="spellEnd"/>
      <w:r w:rsidRPr="00F91CB7">
        <w:rPr>
          <w:rFonts w:ascii="Arial" w:hAnsi="Arial" w:cs="Arial"/>
          <w:b w:val="0"/>
          <w:bCs w:val="0"/>
          <w:i w:val="0"/>
          <w:iCs w:val="0"/>
          <w:color w:val="000000"/>
          <w:sz w:val="20"/>
          <w:szCs w:val="20"/>
        </w:rPr>
        <w:t xml:space="preserve"> et temps long, rupture et </w:t>
      </w:r>
      <w:proofErr w:type="spellStart"/>
      <w:r w:rsidRPr="00F91CB7">
        <w:rPr>
          <w:rFonts w:ascii="Arial" w:hAnsi="Arial" w:cs="Arial"/>
          <w:b w:val="0"/>
          <w:bCs w:val="0"/>
          <w:i w:val="0"/>
          <w:iCs w:val="0"/>
          <w:color w:val="000000"/>
          <w:sz w:val="20"/>
          <w:szCs w:val="20"/>
        </w:rPr>
        <w:t>continuité</w:t>
      </w:r>
      <w:proofErr w:type="spellEnd"/>
      <w:r w:rsidRPr="00F91CB7">
        <w:rPr>
          <w:rFonts w:ascii="Arial" w:hAnsi="Arial" w:cs="Arial"/>
          <w:b w:val="0"/>
          <w:bCs w:val="0"/>
          <w:i w:val="0"/>
          <w:iCs w:val="0"/>
          <w:color w:val="000000"/>
          <w:sz w:val="20"/>
          <w:szCs w:val="20"/>
        </w:rPr>
        <w:t xml:space="preserve">, </w:t>
      </w:r>
      <w:r w:rsidRPr="00F91CB7">
        <w:rPr>
          <w:rFonts w:ascii="Arial" w:hAnsi="Arial" w:cs="Arial"/>
          <w:b w:val="0"/>
          <w:bCs w:val="0"/>
          <w:color w:val="000000"/>
          <w:sz w:val="20"/>
          <w:szCs w:val="20"/>
        </w:rPr>
        <w:t xml:space="preserve">Annales de </w:t>
      </w:r>
      <w:proofErr w:type="spellStart"/>
      <w:r w:rsidRPr="00F91CB7">
        <w:rPr>
          <w:rFonts w:ascii="Arial" w:hAnsi="Arial" w:cs="Arial"/>
          <w:b w:val="0"/>
          <w:bCs w:val="0"/>
          <w:color w:val="000000"/>
          <w:sz w:val="20"/>
          <w:szCs w:val="20"/>
        </w:rPr>
        <w:t>Géographie</w:t>
      </w:r>
      <w:proofErr w:type="spellEnd"/>
      <w:r w:rsidRPr="00F91CB7">
        <w:rPr>
          <w:rFonts w:ascii="Arial" w:hAnsi="Arial" w:cs="Arial"/>
          <w:b w:val="0"/>
          <w:bCs w:val="0"/>
          <w:i w:val="0"/>
          <w:iCs w:val="0"/>
          <w:color w:val="000000"/>
          <w:sz w:val="20"/>
          <w:szCs w:val="20"/>
        </w:rPr>
        <w:t xml:space="preserve"> 609-610, 595-602 (1999).</w:t>
      </w:r>
    </w:p>
    <w:p w14:paraId="2924C2C8" w14:textId="54319F2E" w:rsidR="00F91CB7" w:rsidRDefault="00F91CB7" w:rsidP="00F91CB7">
      <w:pPr>
        <w:pStyle w:val="Titre2"/>
        <w:numPr>
          <w:ilvl w:val="0"/>
          <w:numId w:val="15"/>
        </w:numPr>
        <w:shd w:val="clear" w:color="auto" w:fill="FFFFFF"/>
        <w:spacing w:before="150" w:after="75" w:line="288" w:lineRule="atLeast"/>
        <w:jc w:val="both"/>
        <w:rPr>
          <w:rFonts w:ascii="Arial" w:hAnsi="Arial" w:cs="Arial"/>
          <w:b w:val="0"/>
          <w:bCs w:val="0"/>
          <w:i w:val="0"/>
          <w:iCs w:val="0"/>
          <w:sz w:val="20"/>
          <w:szCs w:val="20"/>
        </w:rPr>
      </w:pPr>
      <w:r w:rsidRPr="00F91CB7">
        <w:rPr>
          <w:rFonts w:ascii="Arial" w:hAnsi="Arial" w:cs="Arial"/>
          <w:b w:val="0"/>
          <w:bCs w:val="0"/>
          <w:i w:val="0"/>
          <w:iCs w:val="0"/>
          <w:sz w:val="20"/>
          <w:szCs w:val="20"/>
        </w:rPr>
        <w:t xml:space="preserve">J. Kamp, Coppice loss and persistence in Germany, </w:t>
      </w:r>
      <w:r w:rsidRPr="00F91CB7">
        <w:rPr>
          <w:rFonts w:ascii="Arial" w:hAnsi="Arial" w:cs="Arial"/>
          <w:b w:val="0"/>
          <w:bCs w:val="0"/>
          <w:sz w:val="20"/>
          <w:szCs w:val="20"/>
        </w:rPr>
        <w:t>Trees, Forests and People</w:t>
      </w:r>
      <w:r w:rsidRPr="00F91CB7">
        <w:rPr>
          <w:rFonts w:ascii="Arial" w:hAnsi="Arial" w:cs="Arial"/>
          <w:b w:val="0"/>
          <w:bCs w:val="0"/>
          <w:i w:val="0"/>
          <w:iCs w:val="0"/>
          <w:sz w:val="20"/>
          <w:szCs w:val="20"/>
        </w:rPr>
        <w:t xml:space="preserve"> 8, 100227 (</w:t>
      </w:r>
      <w:r w:rsidRPr="00F91CB7">
        <w:rPr>
          <w:rFonts w:ascii="Arial" w:hAnsi="Arial" w:cs="Arial"/>
          <w:b w:val="0"/>
          <w:bCs w:val="0"/>
          <w:i w:val="0"/>
          <w:iCs w:val="0"/>
          <w:color w:val="000000"/>
          <w:sz w:val="20"/>
          <w:szCs w:val="20"/>
        </w:rPr>
        <w:t>2022</w:t>
      </w:r>
      <w:r w:rsidRPr="00F91CB7">
        <w:rPr>
          <w:rFonts w:ascii="Arial" w:hAnsi="Arial" w:cs="Arial"/>
          <w:b w:val="0"/>
          <w:bCs w:val="0"/>
          <w:i w:val="0"/>
          <w:iCs w:val="0"/>
          <w:sz w:val="20"/>
          <w:szCs w:val="20"/>
        </w:rPr>
        <w:t>).</w:t>
      </w:r>
    </w:p>
    <w:p w14:paraId="02514A67" w14:textId="77777777" w:rsidR="00F91CB7" w:rsidRDefault="00F91CB7" w:rsidP="00F91CB7">
      <w:pPr>
        <w:pStyle w:val="Sansinterligne"/>
        <w:numPr>
          <w:ilvl w:val="0"/>
          <w:numId w:val="15"/>
        </w:numPr>
        <w:spacing w:before="240" w:after="198"/>
        <w:ind w:left="714" w:hanging="357"/>
        <w:jc w:val="both"/>
        <w:rPr>
          <w:rFonts w:ascii="Arial" w:hAnsi="Arial" w:cs="Arial"/>
          <w:color w:val="222222"/>
          <w:sz w:val="20"/>
          <w:shd w:val="clear" w:color="auto" w:fill="FFFFFF"/>
        </w:rPr>
      </w:pPr>
      <w:r>
        <w:rPr>
          <w:rFonts w:ascii="Arial" w:hAnsi="Arial" w:cs="Arial"/>
          <w:sz w:val="20"/>
        </w:rPr>
        <w:t xml:space="preserve">W. </w:t>
      </w:r>
      <w:r w:rsidRPr="000D4036">
        <w:rPr>
          <w:rFonts w:ascii="Arial" w:hAnsi="Arial" w:cs="Arial"/>
          <w:color w:val="222222"/>
          <w:sz w:val="20"/>
          <w:shd w:val="clear" w:color="auto" w:fill="FFFFFF"/>
        </w:rPr>
        <w:t xml:space="preserve">Mattioli, </w:t>
      </w:r>
      <w:r>
        <w:rPr>
          <w:rFonts w:ascii="Arial" w:hAnsi="Arial" w:cs="Arial"/>
          <w:color w:val="222222"/>
          <w:sz w:val="20"/>
          <w:shd w:val="clear" w:color="auto" w:fill="FFFFFF"/>
        </w:rPr>
        <w:t xml:space="preserve">B. </w:t>
      </w:r>
      <w:r w:rsidRPr="000D4036">
        <w:rPr>
          <w:rFonts w:ascii="Arial" w:hAnsi="Arial" w:cs="Arial"/>
          <w:color w:val="222222"/>
          <w:sz w:val="20"/>
          <w:shd w:val="clear" w:color="auto" w:fill="FFFFFF"/>
        </w:rPr>
        <w:t xml:space="preserve">Ferrari, </w:t>
      </w:r>
      <w:r>
        <w:rPr>
          <w:rFonts w:ascii="Arial" w:hAnsi="Arial" w:cs="Arial"/>
          <w:color w:val="222222"/>
          <w:sz w:val="20"/>
          <w:shd w:val="clear" w:color="auto" w:fill="FFFFFF"/>
        </w:rPr>
        <w:t xml:space="preserve">D. </w:t>
      </w:r>
      <w:proofErr w:type="spellStart"/>
      <w:r w:rsidRPr="000D4036">
        <w:rPr>
          <w:rFonts w:ascii="Arial" w:hAnsi="Arial" w:cs="Arial"/>
          <w:color w:val="222222"/>
          <w:sz w:val="20"/>
          <w:shd w:val="clear" w:color="auto" w:fill="FFFFFF"/>
        </w:rPr>
        <w:t>Giuliarelli</w:t>
      </w:r>
      <w:proofErr w:type="spellEnd"/>
      <w:r w:rsidRPr="000D4036">
        <w:rPr>
          <w:rFonts w:ascii="Arial" w:hAnsi="Arial" w:cs="Arial"/>
          <w:color w:val="222222"/>
          <w:sz w:val="20"/>
          <w:shd w:val="clear" w:color="auto" w:fill="FFFFFF"/>
        </w:rPr>
        <w:t xml:space="preserve">, </w:t>
      </w:r>
      <w:r w:rsidRPr="000D4036">
        <w:rPr>
          <w:rFonts w:ascii="Arial" w:hAnsi="Arial" w:cs="Arial"/>
          <w:i/>
          <w:iCs/>
          <w:color w:val="222222"/>
          <w:sz w:val="20"/>
          <w:shd w:val="clear" w:color="auto" w:fill="FFFFFF"/>
        </w:rPr>
        <w:t>et al.</w:t>
      </w:r>
      <w:r>
        <w:rPr>
          <w:rFonts w:ascii="Arial" w:hAnsi="Arial" w:cs="Arial"/>
          <w:color w:val="222222"/>
          <w:sz w:val="20"/>
          <w:shd w:val="clear" w:color="auto" w:fill="FFFFFF"/>
        </w:rPr>
        <w:t>,</w:t>
      </w:r>
      <w:r w:rsidRPr="000D4036">
        <w:rPr>
          <w:rFonts w:ascii="Arial" w:hAnsi="Arial" w:cs="Arial"/>
          <w:color w:val="222222"/>
          <w:sz w:val="20"/>
          <w:shd w:val="clear" w:color="auto" w:fill="FFFFFF"/>
        </w:rPr>
        <w:t xml:space="preserve"> Conversion of </w:t>
      </w:r>
      <w:r>
        <w:rPr>
          <w:rFonts w:ascii="Arial" w:hAnsi="Arial" w:cs="Arial"/>
          <w:color w:val="222222"/>
          <w:sz w:val="20"/>
          <w:shd w:val="clear" w:color="auto" w:fill="FFFFFF"/>
        </w:rPr>
        <w:t>m</w:t>
      </w:r>
      <w:r w:rsidRPr="000D4036">
        <w:rPr>
          <w:rFonts w:ascii="Arial" w:hAnsi="Arial" w:cs="Arial"/>
          <w:color w:val="222222"/>
          <w:sz w:val="20"/>
          <w:shd w:val="clear" w:color="auto" w:fill="FFFFFF"/>
        </w:rPr>
        <w:t xml:space="preserve">ountain </w:t>
      </w:r>
      <w:r>
        <w:rPr>
          <w:rFonts w:ascii="Arial" w:hAnsi="Arial" w:cs="Arial"/>
          <w:color w:val="222222"/>
          <w:sz w:val="20"/>
          <w:shd w:val="clear" w:color="auto" w:fill="FFFFFF"/>
        </w:rPr>
        <w:t>beech c</w:t>
      </w:r>
      <w:r w:rsidRPr="000D4036">
        <w:rPr>
          <w:rFonts w:ascii="Arial" w:hAnsi="Arial" w:cs="Arial"/>
          <w:color w:val="222222"/>
          <w:sz w:val="20"/>
          <w:shd w:val="clear" w:color="auto" w:fill="FFFFFF"/>
        </w:rPr>
        <w:t xml:space="preserve">oppices into </w:t>
      </w:r>
      <w:r>
        <w:rPr>
          <w:rFonts w:ascii="Arial" w:hAnsi="Arial" w:cs="Arial"/>
          <w:color w:val="222222"/>
          <w:sz w:val="20"/>
          <w:shd w:val="clear" w:color="auto" w:fill="FFFFFF"/>
        </w:rPr>
        <w:t>h</w:t>
      </w:r>
      <w:r w:rsidRPr="000D4036">
        <w:rPr>
          <w:rFonts w:ascii="Arial" w:hAnsi="Arial" w:cs="Arial"/>
          <w:color w:val="222222"/>
          <w:sz w:val="20"/>
          <w:shd w:val="clear" w:color="auto" w:fill="FFFFFF"/>
        </w:rPr>
        <w:t xml:space="preserve">igh </w:t>
      </w:r>
      <w:r>
        <w:rPr>
          <w:rFonts w:ascii="Arial" w:hAnsi="Arial" w:cs="Arial"/>
          <w:color w:val="222222"/>
          <w:sz w:val="20"/>
          <w:shd w:val="clear" w:color="auto" w:fill="FFFFFF"/>
        </w:rPr>
        <w:t>f</w:t>
      </w:r>
      <w:r w:rsidRPr="000D4036">
        <w:rPr>
          <w:rFonts w:ascii="Arial" w:hAnsi="Arial" w:cs="Arial"/>
          <w:color w:val="222222"/>
          <w:sz w:val="20"/>
          <w:shd w:val="clear" w:color="auto" w:fill="FFFFFF"/>
        </w:rPr>
        <w:t xml:space="preserve">orest: </w:t>
      </w:r>
      <w:r>
        <w:rPr>
          <w:rFonts w:ascii="Arial" w:hAnsi="Arial" w:cs="Arial"/>
          <w:color w:val="222222"/>
          <w:sz w:val="20"/>
          <w:shd w:val="clear" w:color="auto" w:fill="FFFFFF"/>
        </w:rPr>
        <w:t>a</w:t>
      </w:r>
      <w:r w:rsidRPr="000D4036">
        <w:rPr>
          <w:rFonts w:ascii="Arial" w:hAnsi="Arial" w:cs="Arial"/>
          <w:color w:val="222222"/>
          <w:sz w:val="20"/>
          <w:shd w:val="clear" w:color="auto" w:fill="FFFFFF"/>
        </w:rPr>
        <w:t xml:space="preserve">n </w:t>
      </w:r>
      <w:r>
        <w:rPr>
          <w:rFonts w:ascii="Arial" w:hAnsi="Arial" w:cs="Arial"/>
          <w:color w:val="222222"/>
          <w:sz w:val="20"/>
          <w:shd w:val="clear" w:color="auto" w:fill="FFFFFF"/>
        </w:rPr>
        <w:t>e</w:t>
      </w:r>
      <w:r w:rsidRPr="000D4036">
        <w:rPr>
          <w:rFonts w:ascii="Arial" w:hAnsi="Arial" w:cs="Arial"/>
          <w:color w:val="222222"/>
          <w:sz w:val="20"/>
          <w:shd w:val="clear" w:color="auto" w:fill="FFFFFF"/>
        </w:rPr>
        <w:t xml:space="preserve">xample for </w:t>
      </w:r>
      <w:r>
        <w:rPr>
          <w:rFonts w:ascii="Arial" w:hAnsi="Arial" w:cs="Arial"/>
          <w:color w:val="222222"/>
          <w:sz w:val="20"/>
          <w:shd w:val="clear" w:color="auto" w:fill="FFFFFF"/>
        </w:rPr>
        <w:t>e</w:t>
      </w:r>
      <w:r w:rsidRPr="000D4036">
        <w:rPr>
          <w:rFonts w:ascii="Arial" w:hAnsi="Arial" w:cs="Arial"/>
          <w:color w:val="222222"/>
          <w:sz w:val="20"/>
          <w:shd w:val="clear" w:color="auto" w:fill="FFFFFF"/>
        </w:rPr>
        <w:t xml:space="preserve">cological </w:t>
      </w:r>
      <w:r>
        <w:rPr>
          <w:rFonts w:ascii="Arial" w:hAnsi="Arial" w:cs="Arial"/>
          <w:color w:val="222222"/>
          <w:sz w:val="20"/>
          <w:shd w:val="clear" w:color="auto" w:fill="FFFFFF"/>
        </w:rPr>
        <w:t>i</w:t>
      </w:r>
      <w:r w:rsidRPr="000D4036">
        <w:rPr>
          <w:rFonts w:ascii="Arial" w:hAnsi="Arial" w:cs="Arial"/>
          <w:color w:val="222222"/>
          <w:sz w:val="20"/>
          <w:shd w:val="clear" w:color="auto" w:fill="FFFFFF"/>
        </w:rPr>
        <w:t>ntensification. </w:t>
      </w:r>
      <w:r w:rsidRPr="000D4036">
        <w:rPr>
          <w:rFonts w:ascii="Arial" w:hAnsi="Arial" w:cs="Arial"/>
          <w:i/>
          <w:iCs/>
          <w:color w:val="222222"/>
          <w:sz w:val="20"/>
          <w:shd w:val="clear" w:color="auto" w:fill="FFFFFF"/>
        </w:rPr>
        <w:t>Environmental Management</w:t>
      </w:r>
      <w:r w:rsidRPr="000D4036">
        <w:rPr>
          <w:rFonts w:ascii="Arial" w:hAnsi="Arial" w:cs="Arial"/>
          <w:color w:val="222222"/>
          <w:sz w:val="20"/>
          <w:shd w:val="clear" w:color="auto" w:fill="FFFFFF"/>
        </w:rPr>
        <w:t> </w:t>
      </w:r>
      <w:r w:rsidRPr="000D4036">
        <w:rPr>
          <w:rFonts w:ascii="Arial" w:hAnsi="Arial" w:cs="Arial"/>
          <w:b/>
          <w:bCs/>
          <w:color w:val="222222"/>
          <w:sz w:val="20"/>
          <w:shd w:val="clear" w:color="auto" w:fill="FFFFFF"/>
        </w:rPr>
        <w:t>56</w:t>
      </w:r>
      <w:r w:rsidRPr="000D4036">
        <w:rPr>
          <w:rFonts w:ascii="Arial" w:hAnsi="Arial" w:cs="Arial"/>
          <w:color w:val="222222"/>
          <w:sz w:val="20"/>
          <w:shd w:val="clear" w:color="auto" w:fill="FFFFFF"/>
        </w:rPr>
        <w:t>, 1159–1169 (2015).</w:t>
      </w:r>
    </w:p>
    <w:p w14:paraId="039FF96F" w14:textId="77777777" w:rsidR="00F91CB7" w:rsidRDefault="00F91CB7" w:rsidP="00F91CB7">
      <w:pPr>
        <w:pStyle w:val="Sansinterligne"/>
        <w:numPr>
          <w:ilvl w:val="0"/>
          <w:numId w:val="15"/>
        </w:numPr>
        <w:spacing w:before="102" w:after="198"/>
        <w:jc w:val="both"/>
        <w:rPr>
          <w:rFonts w:ascii="Arial" w:hAnsi="Arial" w:cs="Arial"/>
          <w:color w:val="222222"/>
          <w:sz w:val="20"/>
          <w:shd w:val="clear" w:color="auto" w:fill="FFFFFF"/>
        </w:rPr>
      </w:pPr>
      <w:r>
        <w:rPr>
          <w:rFonts w:ascii="Arial" w:hAnsi="Arial" w:cs="Arial"/>
          <w:color w:val="222222"/>
          <w:sz w:val="20"/>
          <w:shd w:val="clear" w:color="auto" w:fill="FFFFFF"/>
        </w:rPr>
        <w:t xml:space="preserve">R. </w:t>
      </w:r>
      <w:proofErr w:type="spellStart"/>
      <w:r w:rsidRPr="000D4036">
        <w:rPr>
          <w:rFonts w:ascii="Arial" w:hAnsi="Arial" w:cs="Arial"/>
          <w:color w:val="222222"/>
          <w:sz w:val="20"/>
          <w:shd w:val="clear" w:color="auto" w:fill="FFFFFF"/>
        </w:rPr>
        <w:t>Salomón</w:t>
      </w:r>
      <w:proofErr w:type="spellEnd"/>
      <w:r w:rsidRPr="000D4036">
        <w:rPr>
          <w:rFonts w:ascii="Arial" w:hAnsi="Arial" w:cs="Arial"/>
          <w:color w:val="222222"/>
          <w:sz w:val="20"/>
          <w:shd w:val="clear" w:color="auto" w:fill="FFFFFF"/>
        </w:rPr>
        <w:t xml:space="preserve">, </w:t>
      </w:r>
      <w:r>
        <w:rPr>
          <w:rFonts w:ascii="Arial" w:hAnsi="Arial" w:cs="Arial"/>
          <w:color w:val="222222"/>
          <w:sz w:val="20"/>
          <w:shd w:val="clear" w:color="auto" w:fill="FFFFFF"/>
        </w:rPr>
        <w:t xml:space="preserve">J. </w:t>
      </w:r>
      <w:r w:rsidRPr="000D4036">
        <w:rPr>
          <w:rFonts w:ascii="Arial" w:hAnsi="Arial" w:cs="Arial"/>
          <w:color w:val="222222"/>
          <w:sz w:val="20"/>
          <w:shd w:val="clear" w:color="auto" w:fill="FFFFFF"/>
        </w:rPr>
        <w:t>Rodríguez-</w:t>
      </w:r>
      <w:proofErr w:type="spellStart"/>
      <w:r w:rsidRPr="000D4036">
        <w:rPr>
          <w:rFonts w:ascii="Arial" w:hAnsi="Arial" w:cs="Arial"/>
          <w:color w:val="222222"/>
          <w:sz w:val="20"/>
          <w:shd w:val="clear" w:color="auto" w:fill="FFFFFF"/>
        </w:rPr>
        <w:t>Calcerrada</w:t>
      </w:r>
      <w:proofErr w:type="spellEnd"/>
      <w:r w:rsidRPr="000D4036">
        <w:rPr>
          <w:rFonts w:ascii="Arial" w:hAnsi="Arial" w:cs="Arial"/>
          <w:color w:val="222222"/>
          <w:sz w:val="20"/>
          <w:shd w:val="clear" w:color="auto" w:fill="FFFFFF"/>
        </w:rPr>
        <w:t xml:space="preserve">, </w:t>
      </w:r>
      <w:r>
        <w:rPr>
          <w:rFonts w:ascii="Arial" w:hAnsi="Arial" w:cs="Arial"/>
          <w:color w:val="222222"/>
          <w:sz w:val="20"/>
          <w:shd w:val="clear" w:color="auto" w:fill="FFFFFF"/>
        </w:rPr>
        <w:t xml:space="preserve">I. </w:t>
      </w:r>
      <w:r w:rsidRPr="000D4036">
        <w:rPr>
          <w:rFonts w:ascii="Arial" w:hAnsi="Arial" w:cs="Arial"/>
          <w:color w:val="222222"/>
          <w:sz w:val="20"/>
          <w:shd w:val="clear" w:color="auto" w:fill="FFFFFF"/>
        </w:rPr>
        <w:t>González-</w:t>
      </w:r>
      <w:proofErr w:type="spellStart"/>
      <w:r w:rsidRPr="000D4036">
        <w:rPr>
          <w:rFonts w:ascii="Arial" w:hAnsi="Arial" w:cs="Arial"/>
          <w:color w:val="222222"/>
          <w:sz w:val="20"/>
          <w:shd w:val="clear" w:color="auto" w:fill="FFFFFF"/>
        </w:rPr>
        <w:t>Doncel</w:t>
      </w:r>
      <w:proofErr w:type="spellEnd"/>
      <w:r w:rsidRPr="000D4036">
        <w:rPr>
          <w:rFonts w:ascii="Arial" w:hAnsi="Arial" w:cs="Arial"/>
          <w:color w:val="222222"/>
          <w:sz w:val="20"/>
          <w:shd w:val="clear" w:color="auto" w:fill="FFFFFF"/>
        </w:rPr>
        <w:t> </w:t>
      </w:r>
      <w:r w:rsidRPr="000D4036">
        <w:rPr>
          <w:rFonts w:ascii="Arial" w:hAnsi="Arial" w:cs="Arial"/>
          <w:i/>
          <w:iCs/>
          <w:color w:val="222222"/>
          <w:sz w:val="20"/>
          <w:shd w:val="clear" w:color="auto" w:fill="FFFFFF"/>
        </w:rPr>
        <w:t>et al.</w:t>
      </w:r>
      <w:r>
        <w:rPr>
          <w:rFonts w:ascii="Arial" w:hAnsi="Arial" w:cs="Arial"/>
          <w:i/>
          <w:iCs/>
          <w:color w:val="222222"/>
          <w:sz w:val="20"/>
          <w:shd w:val="clear" w:color="auto" w:fill="FFFFFF"/>
        </w:rPr>
        <w:t>,</w:t>
      </w:r>
      <w:r w:rsidRPr="000D4036">
        <w:rPr>
          <w:rFonts w:ascii="Arial" w:hAnsi="Arial" w:cs="Arial"/>
          <w:color w:val="222222"/>
          <w:sz w:val="20"/>
          <w:shd w:val="clear" w:color="auto" w:fill="FFFFFF"/>
        </w:rPr>
        <w:t> On the general failure of coppice conversion into high forest in </w:t>
      </w:r>
      <w:r w:rsidRPr="000D4036">
        <w:rPr>
          <w:rFonts w:ascii="Arial" w:hAnsi="Arial" w:cs="Arial"/>
          <w:i/>
          <w:iCs/>
          <w:color w:val="222222"/>
          <w:sz w:val="20"/>
          <w:shd w:val="clear" w:color="auto" w:fill="FFFFFF"/>
        </w:rPr>
        <w:t xml:space="preserve">Quercus </w:t>
      </w:r>
      <w:proofErr w:type="spellStart"/>
      <w:r w:rsidRPr="000D4036">
        <w:rPr>
          <w:rFonts w:ascii="Arial" w:hAnsi="Arial" w:cs="Arial"/>
          <w:i/>
          <w:iCs/>
          <w:color w:val="222222"/>
          <w:sz w:val="20"/>
          <w:shd w:val="clear" w:color="auto" w:fill="FFFFFF"/>
        </w:rPr>
        <w:t>pyrenaica</w:t>
      </w:r>
      <w:proofErr w:type="spellEnd"/>
      <w:r w:rsidRPr="000D4036">
        <w:rPr>
          <w:rFonts w:ascii="Arial" w:hAnsi="Arial" w:cs="Arial"/>
          <w:color w:val="222222"/>
          <w:sz w:val="20"/>
          <w:shd w:val="clear" w:color="auto" w:fill="FFFFFF"/>
        </w:rPr>
        <w:t> stands: a genetic and physiological approach. </w:t>
      </w:r>
      <w:r w:rsidRPr="000D4036">
        <w:rPr>
          <w:rFonts w:ascii="Arial" w:hAnsi="Arial" w:cs="Arial"/>
          <w:i/>
          <w:iCs/>
          <w:color w:val="222222"/>
          <w:sz w:val="20"/>
          <w:shd w:val="clear" w:color="auto" w:fill="FFFFFF"/>
        </w:rPr>
        <w:t xml:space="preserve">Folia </w:t>
      </w:r>
      <w:proofErr w:type="spellStart"/>
      <w:r w:rsidRPr="000D4036">
        <w:rPr>
          <w:rFonts w:ascii="Arial" w:hAnsi="Arial" w:cs="Arial"/>
          <w:i/>
          <w:iCs/>
          <w:color w:val="222222"/>
          <w:sz w:val="20"/>
          <w:shd w:val="clear" w:color="auto" w:fill="FFFFFF"/>
        </w:rPr>
        <w:t>Geobot</w:t>
      </w:r>
      <w:r>
        <w:rPr>
          <w:rFonts w:ascii="Arial" w:hAnsi="Arial" w:cs="Arial"/>
          <w:i/>
          <w:iCs/>
          <w:color w:val="222222"/>
          <w:sz w:val="20"/>
          <w:shd w:val="clear" w:color="auto" w:fill="FFFFFF"/>
        </w:rPr>
        <w:t>anica</w:t>
      </w:r>
      <w:proofErr w:type="spellEnd"/>
      <w:r w:rsidRPr="000D4036">
        <w:rPr>
          <w:rFonts w:ascii="Arial" w:hAnsi="Arial" w:cs="Arial"/>
          <w:color w:val="222222"/>
          <w:sz w:val="20"/>
          <w:shd w:val="clear" w:color="auto" w:fill="FFFFFF"/>
        </w:rPr>
        <w:t> </w:t>
      </w:r>
      <w:r w:rsidRPr="001F406F">
        <w:rPr>
          <w:rFonts w:ascii="Arial" w:hAnsi="Arial" w:cs="Arial"/>
          <w:color w:val="222222"/>
          <w:sz w:val="20"/>
          <w:shd w:val="clear" w:color="auto" w:fill="FFFFFF"/>
        </w:rPr>
        <w:t>52</w:t>
      </w:r>
      <w:r w:rsidRPr="000D4036">
        <w:rPr>
          <w:rFonts w:ascii="Arial" w:hAnsi="Arial" w:cs="Arial"/>
          <w:color w:val="222222"/>
          <w:sz w:val="20"/>
          <w:shd w:val="clear" w:color="auto" w:fill="FFFFFF"/>
        </w:rPr>
        <w:t>, 101–112 (2017).</w:t>
      </w:r>
    </w:p>
    <w:p w14:paraId="2B30CAA7" w14:textId="77777777" w:rsidR="00F91CB7" w:rsidRPr="001F406F" w:rsidRDefault="00F91CB7" w:rsidP="00F91CB7">
      <w:pPr>
        <w:pStyle w:val="Sansinterligne"/>
        <w:numPr>
          <w:ilvl w:val="0"/>
          <w:numId w:val="15"/>
        </w:numPr>
        <w:spacing w:before="102" w:after="198"/>
        <w:jc w:val="both"/>
        <w:rPr>
          <w:rFonts w:ascii="Arial" w:hAnsi="Arial" w:cs="Arial"/>
          <w:color w:val="222222"/>
          <w:sz w:val="20"/>
          <w:shd w:val="clear" w:color="auto" w:fill="FFFFFF"/>
        </w:rPr>
      </w:pPr>
      <w:r w:rsidRPr="001F406F">
        <w:rPr>
          <w:rFonts w:ascii="Arial" w:hAnsi="Arial" w:cs="Arial"/>
          <w:color w:val="222222"/>
          <w:sz w:val="20"/>
          <w:shd w:val="clear" w:color="auto" w:fill="FFFFFF"/>
        </w:rPr>
        <w:t>E. Johann, Coppice forests in Austria: the re-introduction of traditional management systems in coppice forests in response to the decline of species and landscape and under the aspect of climate change, Forest Ecology and Management 490, 119-129 (2021).</w:t>
      </w:r>
    </w:p>
    <w:p w14:paraId="09DB4367" w14:textId="12459D56" w:rsidR="00F91CB7" w:rsidRDefault="00F91CB7" w:rsidP="00F91CB7">
      <w:pPr>
        <w:pStyle w:val="Sansinterligne"/>
        <w:numPr>
          <w:ilvl w:val="0"/>
          <w:numId w:val="15"/>
        </w:numPr>
        <w:spacing w:before="102" w:after="198"/>
        <w:jc w:val="both"/>
        <w:rPr>
          <w:rFonts w:ascii="Arial" w:hAnsi="Arial" w:cs="Arial"/>
          <w:color w:val="222222"/>
          <w:sz w:val="20"/>
          <w:shd w:val="clear" w:color="auto" w:fill="FFFFFF"/>
        </w:rPr>
      </w:pPr>
      <w:r w:rsidRPr="001F406F">
        <w:rPr>
          <w:rFonts w:ascii="Arial" w:hAnsi="Arial" w:cs="Arial"/>
          <w:color w:val="222222"/>
          <w:sz w:val="20"/>
          <w:shd w:val="clear" w:color="auto" w:fill="FFFFFF"/>
        </w:rPr>
        <w:t xml:space="preserve">A. </w:t>
      </w:r>
      <w:proofErr w:type="spellStart"/>
      <w:r w:rsidRPr="001F406F">
        <w:rPr>
          <w:rFonts w:ascii="Arial" w:hAnsi="Arial" w:cs="Arial"/>
          <w:color w:val="222222"/>
          <w:sz w:val="20"/>
          <w:shd w:val="clear" w:color="auto" w:fill="FFFFFF"/>
        </w:rPr>
        <w:t>Unrau</w:t>
      </w:r>
      <w:proofErr w:type="spellEnd"/>
      <w:r w:rsidRPr="001F406F">
        <w:rPr>
          <w:rFonts w:ascii="Arial" w:hAnsi="Arial" w:cs="Arial"/>
          <w:color w:val="222222"/>
          <w:sz w:val="20"/>
          <w:shd w:val="clear" w:color="auto" w:fill="FFFFFF"/>
        </w:rPr>
        <w:t xml:space="preserve">, G. Becker, R. Spinelli, et al., Coppice forests in Europe. COST action FP1301 (Albert Ludwig University Freiburg, 2020), 388 p. </w:t>
      </w:r>
    </w:p>
    <w:p w14:paraId="13B197DA" w14:textId="0FD6A404" w:rsidR="00F91CB7" w:rsidRDefault="00C706A2" w:rsidP="00136378">
      <w:pPr>
        <w:pStyle w:val="Sansinterligne"/>
        <w:numPr>
          <w:ilvl w:val="0"/>
          <w:numId w:val="15"/>
        </w:numPr>
        <w:spacing w:before="102" w:after="198"/>
        <w:jc w:val="both"/>
        <w:rPr>
          <w:rFonts w:ascii="Arial" w:hAnsi="Arial" w:cs="Arial"/>
          <w:color w:val="222222"/>
          <w:sz w:val="20"/>
          <w:shd w:val="clear" w:color="auto" w:fill="FFFFFF"/>
        </w:rPr>
      </w:pPr>
      <w:r w:rsidRPr="00C706A2">
        <w:rPr>
          <w:rFonts w:ascii="Arial" w:hAnsi="Arial" w:cs="Arial"/>
          <w:color w:val="222222"/>
          <w:sz w:val="20"/>
          <w:shd w:val="clear" w:color="auto" w:fill="FFFFFF"/>
        </w:rPr>
        <w:t xml:space="preserve">M. </w:t>
      </w:r>
      <w:proofErr w:type="spellStart"/>
      <w:r w:rsidRPr="00C706A2">
        <w:rPr>
          <w:rFonts w:ascii="Arial" w:hAnsi="Arial" w:cs="Arial"/>
          <w:color w:val="222222"/>
          <w:sz w:val="20"/>
          <w:shd w:val="clear" w:color="auto" w:fill="FFFFFF"/>
        </w:rPr>
        <w:t>Teobaldelli</w:t>
      </w:r>
      <w:proofErr w:type="spellEnd"/>
      <w:r w:rsidRPr="00C706A2">
        <w:rPr>
          <w:rFonts w:ascii="Arial" w:hAnsi="Arial" w:cs="Arial"/>
          <w:color w:val="222222"/>
          <w:sz w:val="20"/>
          <w:shd w:val="clear" w:color="auto" w:fill="FFFFFF"/>
        </w:rPr>
        <w:t xml:space="preserve">, Z. Somogyi, M. </w:t>
      </w:r>
      <w:proofErr w:type="spellStart"/>
      <w:r w:rsidRPr="00C706A2">
        <w:rPr>
          <w:rFonts w:ascii="Arial" w:hAnsi="Arial" w:cs="Arial"/>
          <w:color w:val="222222"/>
          <w:sz w:val="20"/>
          <w:shd w:val="clear" w:color="auto" w:fill="FFFFFF"/>
        </w:rPr>
        <w:t>Migliavacca</w:t>
      </w:r>
      <w:proofErr w:type="spellEnd"/>
      <w:r w:rsidRPr="00C706A2">
        <w:rPr>
          <w:rFonts w:ascii="Arial" w:hAnsi="Arial" w:cs="Arial"/>
          <w:color w:val="222222"/>
          <w:sz w:val="20"/>
          <w:shd w:val="clear" w:color="auto" w:fill="FFFFFF"/>
        </w:rPr>
        <w:t xml:space="preserve">, V. A. </w:t>
      </w:r>
      <w:proofErr w:type="spellStart"/>
      <w:r w:rsidRPr="00C706A2">
        <w:rPr>
          <w:rFonts w:ascii="Arial" w:hAnsi="Arial" w:cs="Arial"/>
          <w:color w:val="222222"/>
          <w:sz w:val="20"/>
          <w:shd w:val="clear" w:color="auto" w:fill="FFFFFF"/>
        </w:rPr>
        <w:t>Usoltsev</w:t>
      </w:r>
      <w:proofErr w:type="spellEnd"/>
      <w:r w:rsidRPr="00C706A2">
        <w:rPr>
          <w:rFonts w:ascii="Arial" w:hAnsi="Arial" w:cs="Arial"/>
          <w:color w:val="222222"/>
          <w:sz w:val="20"/>
          <w:shd w:val="clear" w:color="auto" w:fill="FFFFFF"/>
        </w:rPr>
        <w:t xml:space="preserve">, Generalized functions of biomass expansion factors for conifers and broadleaved by stand age, growing stock and site index, </w:t>
      </w:r>
      <w:r w:rsidRPr="00C706A2">
        <w:rPr>
          <w:rFonts w:ascii="Arial" w:hAnsi="Arial" w:cs="Arial"/>
          <w:i/>
          <w:iCs/>
          <w:color w:val="222222"/>
          <w:sz w:val="20"/>
          <w:shd w:val="clear" w:color="auto" w:fill="FFFFFF"/>
        </w:rPr>
        <w:t>Forest Ecology and Management</w:t>
      </w:r>
      <w:r w:rsidRPr="00C706A2">
        <w:rPr>
          <w:rFonts w:ascii="Arial" w:hAnsi="Arial" w:cs="Arial"/>
          <w:color w:val="222222"/>
          <w:sz w:val="20"/>
          <w:shd w:val="clear" w:color="auto" w:fill="FFFFFF"/>
        </w:rPr>
        <w:t xml:space="preserve"> 257,</w:t>
      </w:r>
      <w:r>
        <w:rPr>
          <w:rFonts w:ascii="Arial" w:hAnsi="Arial" w:cs="Arial"/>
          <w:color w:val="222222"/>
          <w:sz w:val="20"/>
          <w:shd w:val="clear" w:color="auto" w:fill="FFFFFF"/>
        </w:rPr>
        <w:t xml:space="preserve"> </w:t>
      </w:r>
      <w:r w:rsidRPr="00C706A2">
        <w:rPr>
          <w:rFonts w:ascii="Arial" w:hAnsi="Arial" w:cs="Arial"/>
          <w:color w:val="222222"/>
          <w:sz w:val="20"/>
          <w:shd w:val="clear" w:color="auto" w:fill="FFFFFF"/>
        </w:rPr>
        <w:t>1004-1013</w:t>
      </w:r>
      <w:r>
        <w:rPr>
          <w:rFonts w:ascii="Arial" w:hAnsi="Arial" w:cs="Arial"/>
          <w:color w:val="222222"/>
          <w:sz w:val="20"/>
          <w:shd w:val="clear" w:color="auto" w:fill="FFFFFF"/>
        </w:rPr>
        <w:t xml:space="preserve"> (2009).</w:t>
      </w:r>
    </w:p>
    <w:p w14:paraId="0D6A31DD" w14:textId="77777777" w:rsidR="00114A5C" w:rsidRPr="00114A5C" w:rsidRDefault="00C706A2" w:rsidP="00114A5C">
      <w:pPr>
        <w:pStyle w:val="Sansinterligne"/>
        <w:numPr>
          <w:ilvl w:val="0"/>
          <w:numId w:val="15"/>
        </w:numPr>
        <w:spacing w:before="102" w:after="198"/>
        <w:jc w:val="both"/>
        <w:rPr>
          <w:rFonts w:ascii="Arial" w:hAnsi="Arial" w:cs="Arial"/>
          <w:color w:val="222222"/>
          <w:sz w:val="20"/>
          <w:shd w:val="clear" w:color="auto" w:fill="FFFFFF"/>
        </w:rPr>
      </w:pPr>
      <w:r w:rsidRPr="00C706A2">
        <w:rPr>
          <w:rFonts w:ascii="Arial" w:hAnsi="Arial" w:cs="Arial"/>
          <w:color w:val="222222"/>
          <w:sz w:val="20"/>
          <w:shd w:val="clear" w:color="auto" w:fill="FFFFFF"/>
        </w:rPr>
        <w:t xml:space="preserve">G. B. Williamson, M. C. </w:t>
      </w:r>
      <w:proofErr w:type="spellStart"/>
      <w:r w:rsidRPr="00C706A2">
        <w:rPr>
          <w:rFonts w:ascii="Arial" w:hAnsi="Arial" w:cs="Arial"/>
          <w:color w:val="222222"/>
          <w:sz w:val="20"/>
          <w:shd w:val="clear" w:color="auto" w:fill="FFFFFF"/>
        </w:rPr>
        <w:t>Wiemann</w:t>
      </w:r>
      <w:proofErr w:type="spellEnd"/>
      <w:r w:rsidRPr="00C706A2">
        <w:rPr>
          <w:rFonts w:ascii="Arial" w:hAnsi="Arial" w:cs="Arial"/>
          <w:color w:val="222222"/>
          <w:sz w:val="20"/>
          <w:shd w:val="clear" w:color="auto" w:fill="FFFFFF"/>
        </w:rPr>
        <w:t xml:space="preserve">, Measuring wood specific gravity...Correctly. </w:t>
      </w:r>
      <w:r w:rsidRPr="00C706A2">
        <w:rPr>
          <w:rFonts w:ascii="Arial" w:hAnsi="Arial" w:cs="Arial"/>
          <w:i/>
          <w:iCs/>
          <w:color w:val="222222"/>
          <w:sz w:val="20"/>
          <w:shd w:val="clear" w:color="auto" w:fill="FFFFFF"/>
        </w:rPr>
        <w:t>Am J Bot.</w:t>
      </w:r>
      <w:r w:rsidRPr="00C706A2">
        <w:rPr>
          <w:rFonts w:ascii="Arial" w:hAnsi="Arial" w:cs="Arial"/>
          <w:color w:val="222222"/>
          <w:sz w:val="20"/>
          <w:shd w:val="clear" w:color="auto" w:fill="FFFFFF"/>
        </w:rPr>
        <w:t xml:space="preserve"> 97, 519-524 (2010).</w:t>
      </w:r>
      <w:r w:rsidR="00114A5C" w:rsidRPr="00114A5C">
        <w:rPr>
          <w:rFonts w:ascii="Arial" w:hAnsi="Arial" w:cs="Arial"/>
          <w:sz w:val="20"/>
        </w:rPr>
        <w:t xml:space="preserve"> </w:t>
      </w:r>
    </w:p>
    <w:p w14:paraId="13EA8DDC" w14:textId="1D5A28B4" w:rsidR="005E3EEB" w:rsidRPr="005E3EEB" w:rsidRDefault="005E3EEB" w:rsidP="005E3EEB">
      <w:pPr>
        <w:pStyle w:val="Sansinterligne"/>
        <w:numPr>
          <w:ilvl w:val="0"/>
          <w:numId w:val="15"/>
        </w:numPr>
        <w:spacing w:before="102" w:after="198"/>
        <w:jc w:val="both"/>
        <w:rPr>
          <w:rFonts w:ascii="Arial" w:hAnsi="Arial" w:cs="Arial"/>
          <w:color w:val="222222"/>
          <w:sz w:val="20"/>
          <w:shd w:val="clear" w:color="auto" w:fill="FFFFFF"/>
        </w:rPr>
      </w:pPr>
      <w:r w:rsidRPr="005E3EEB">
        <w:rPr>
          <w:rFonts w:ascii="Arial" w:hAnsi="Arial" w:cs="Arial"/>
          <w:color w:val="222222"/>
          <w:sz w:val="20"/>
          <w:shd w:val="clear" w:color="auto" w:fill="FFFFFF"/>
        </w:rPr>
        <w:t xml:space="preserve">Dupouey, J.-L., Pignard, G., Hamza, N., </w:t>
      </w:r>
      <w:proofErr w:type="spellStart"/>
      <w:r w:rsidRPr="005E3EEB">
        <w:rPr>
          <w:rFonts w:ascii="Arial" w:hAnsi="Arial" w:cs="Arial"/>
          <w:color w:val="222222"/>
          <w:sz w:val="20"/>
          <w:shd w:val="clear" w:color="auto" w:fill="FFFFFF"/>
        </w:rPr>
        <w:t>Dhôte</w:t>
      </w:r>
      <w:proofErr w:type="spellEnd"/>
      <w:r w:rsidRPr="005E3EEB">
        <w:rPr>
          <w:rFonts w:ascii="Arial" w:hAnsi="Arial" w:cs="Arial"/>
          <w:color w:val="222222"/>
          <w:sz w:val="20"/>
          <w:shd w:val="clear" w:color="auto" w:fill="FFFFFF"/>
        </w:rPr>
        <w:t xml:space="preserve">, J.-F., “Estimating carbon stocks and fluxes in forest biomass: 2. Application to the French case based upon National Forest Inventory data” in </w:t>
      </w:r>
      <w:r w:rsidRPr="005E3EEB">
        <w:rPr>
          <w:rFonts w:ascii="Arial" w:hAnsi="Arial" w:cs="Arial"/>
          <w:i/>
          <w:iCs/>
          <w:color w:val="222222"/>
          <w:sz w:val="20"/>
          <w:shd w:val="clear" w:color="auto" w:fill="FFFFFF"/>
        </w:rPr>
        <w:t>Forests, Carbon Cycle and Climate Change</w:t>
      </w:r>
      <w:r w:rsidRPr="005E3EEB">
        <w:rPr>
          <w:rFonts w:ascii="Arial" w:hAnsi="Arial" w:cs="Arial"/>
          <w:color w:val="222222"/>
          <w:sz w:val="20"/>
          <w:shd w:val="clear" w:color="auto" w:fill="FFFFFF"/>
        </w:rPr>
        <w:t>, (</w:t>
      </w:r>
      <w:proofErr w:type="spellStart"/>
      <w:proofErr w:type="gramStart"/>
      <w:r w:rsidRPr="005E3EEB">
        <w:rPr>
          <w:rFonts w:ascii="Arial" w:hAnsi="Arial" w:cs="Arial"/>
          <w:color w:val="222222"/>
          <w:sz w:val="20"/>
          <w:shd w:val="clear" w:color="auto" w:fill="FFFFFF"/>
        </w:rPr>
        <w:t>Quae</w:t>
      </w:r>
      <w:proofErr w:type="spellEnd"/>
      <w:r w:rsidRPr="005E3EEB">
        <w:rPr>
          <w:rFonts w:ascii="Arial" w:hAnsi="Arial" w:cs="Arial"/>
          <w:color w:val="222222"/>
          <w:sz w:val="20"/>
          <w:shd w:val="clear" w:color="auto" w:fill="FFFFFF"/>
        </w:rPr>
        <w:t>,  France</w:t>
      </w:r>
      <w:proofErr w:type="gramEnd"/>
      <w:r w:rsidRPr="005E3EEB">
        <w:rPr>
          <w:rFonts w:ascii="Arial" w:hAnsi="Arial" w:cs="Arial"/>
          <w:color w:val="222222"/>
          <w:sz w:val="20"/>
          <w:shd w:val="clear" w:color="auto" w:fill="FFFFFF"/>
        </w:rPr>
        <w:t>, 2010), pp. 101–129.</w:t>
      </w:r>
    </w:p>
    <w:p w14:paraId="01B5F620" w14:textId="77777777" w:rsidR="00114A5C" w:rsidRPr="004752B7" w:rsidRDefault="00114A5C" w:rsidP="00114A5C">
      <w:pPr>
        <w:pStyle w:val="Sansinterligne"/>
        <w:numPr>
          <w:ilvl w:val="0"/>
          <w:numId w:val="15"/>
        </w:numPr>
        <w:spacing w:before="102" w:after="198"/>
        <w:jc w:val="both"/>
        <w:rPr>
          <w:rFonts w:ascii="Arial" w:hAnsi="Arial" w:cs="Arial"/>
          <w:sz w:val="20"/>
        </w:rPr>
      </w:pPr>
      <w:r w:rsidRPr="004752B7">
        <w:rPr>
          <w:rFonts w:ascii="Arial" w:hAnsi="Arial" w:cs="Arial"/>
          <w:sz w:val="20"/>
        </w:rPr>
        <w:t xml:space="preserve">P. </w:t>
      </w:r>
      <w:proofErr w:type="spellStart"/>
      <w:r w:rsidRPr="004752B7">
        <w:rPr>
          <w:rFonts w:ascii="Arial" w:hAnsi="Arial" w:cs="Arial"/>
          <w:sz w:val="20"/>
        </w:rPr>
        <w:t>Jacquin</w:t>
      </w:r>
      <w:proofErr w:type="spellEnd"/>
      <w:r w:rsidRPr="004752B7">
        <w:rPr>
          <w:rFonts w:ascii="Arial" w:hAnsi="Arial" w:cs="Arial"/>
          <w:sz w:val="20"/>
        </w:rPr>
        <w:t xml:space="preserve">, F. Mothe, F. </w:t>
      </w:r>
      <w:proofErr w:type="spellStart"/>
      <w:r w:rsidRPr="004752B7">
        <w:rPr>
          <w:rFonts w:ascii="Arial" w:hAnsi="Arial" w:cs="Arial"/>
          <w:sz w:val="20"/>
        </w:rPr>
        <w:t>Longuetaud</w:t>
      </w:r>
      <w:proofErr w:type="spellEnd"/>
      <w:r w:rsidRPr="004752B7">
        <w:rPr>
          <w:rFonts w:ascii="Arial" w:hAnsi="Arial" w:cs="Arial"/>
          <w:sz w:val="20"/>
        </w:rPr>
        <w:t xml:space="preserve">, A. </w:t>
      </w:r>
      <w:proofErr w:type="spellStart"/>
      <w:r w:rsidRPr="004752B7">
        <w:rPr>
          <w:rFonts w:ascii="Arial" w:hAnsi="Arial" w:cs="Arial"/>
          <w:sz w:val="20"/>
        </w:rPr>
        <w:t>Billard</w:t>
      </w:r>
      <w:proofErr w:type="spellEnd"/>
      <w:r w:rsidRPr="004752B7">
        <w:rPr>
          <w:rFonts w:ascii="Arial" w:hAnsi="Arial" w:cs="Arial"/>
          <w:sz w:val="20"/>
        </w:rPr>
        <w:t xml:space="preserve">, B. </w:t>
      </w:r>
      <w:proofErr w:type="spellStart"/>
      <w:r w:rsidRPr="004752B7">
        <w:rPr>
          <w:rFonts w:ascii="Arial" w:hAnsi="Arial" w:cs="Arial"/>
          <w:sz w:val="20"/>
        </w:rPr>
        <w:t>Kerfriden</w:t>
      </w:r>
      <w:proofErr w:type="spellEnd"/>
      <w:r w:rsidRPr="004752B7">
        <w:rPr>
          <w:rFonts w:ascii="Arial" w:hAnsi="Arial" w:cs="Arial"/>
          <w:sz w:val="20"/>
        </w:rPr>
        <w:t xml:space="preserve">, J.-M. Leban, </w:t>
      </w:r>
      <w:proofErr w:type="spellStart"/>
      <w:r w:rsidRPr="004752B7">
        <w:rPr>
          <w:rFonts w:ascii="Arial" w:hAnsi="Arial" w:cs="Arial"/>
          <w:sz w:val="20"/>
        </w:rPr>
        <w:t>CarDen</w:t>
      </w:r>
      <w:proofErr w:type="spellEnd"/>
      <w:r w:rsidRPr="004752B7">
        <w:rPr>
          <w:rFonts w:ascii="Arial" w:hAnsi="Arial" w:cs="Arial"/>
          <w:sz w:val="20"/>
        </w:rPr>
        <w:t xml:space="preserve">; a software or fast measurement of wood density on increment cores by CT scanning, </w:t>
      </w:r>
      <w:r w:rsidRPr="004752B7">
        <w:rPr>
          <w:rFonts w:ascii="Arial" w:hAnsi="Arial" w:cs="Arial"/>
          <w:i/>
          <w:iCs/>
          <w:sz w:val="20"/>
        </w:rPr>
        <w:t>Computer and Electronics in Agriculture</w:t>
      </w:r>
      <w:r w:rsidRPr="004752B7">
        <w:rPr>
          <w:rFonts w:ascii="Arial" w:hAnsi="Arial" w:cs="Arial"/>
          <w:sz w:val="20"/>
        </w:rPr>
        <w:t xml:space="preserve"> 156, 606-617 (2019).</w:t>
      </w:r>
    </w:p>
    <w:p w14:paraId="3CAFE69E" w14:textId="0FA42712" w:rsidR="00114A5C" w:rsidRDefault="00114A5C" w:rsidP="00114A5C">
      <w:pPr>
        <w:pStyle w:val="Sansinterligne"/>
        <w:numPr>
          <w:ilvl w:val="0"/>
          <w:numId w:val="15"/>
        </w:numPr>
        <w:spacing w:before="102" w:after="198"/>
        <w:jc w:val="both"/>
        <w:rPr>
          <w:rFonts w:ascii="Arial" w:hAnsi="Arial" w:cs="Arial"/>
          <w:sz w:val="20"/>
        </w:rPr>
      </w:pPr>
      <w:r w:rsidRPr="004752B7">
        <w:rPr>
          <w:rFonts w:ascii="Arial" w:hAnsi="Arial" w:cs="Arial"/>
          <w:sz w:val="20"/>
        </w:rPr>
        <w:t xml:space="preserve">H. Cuny, J.-M. Leban, J.-C. </w:t>
      </w:r>
      <w:proofErr w:type="spellStart"/>
      <w:r w:rsidRPr="004752B7">
        <w:rPr>
          <w:rFonts w:ascii="Arial" w:hAnsi="Arial" w:cs="Arial"/>
          <w:sz w:val="20"/>
        </w:rPr>
        <w:t>Hervé</w:t>
      </w:r>
      <w:proofErr w:type="spellEnd"/>
      <w:r w:rsidRPr="004752B7">
        <w:rPr>
          <w:rFonts w:ascii="Arial" w:hAnsi="Arial" w:cs="Arial"/>
          <w:sz w:val="20"/>
        </w:rPr>
        <w:t xml:space="preserve">, </w:t>
      </w:r>
      <w:r w:rsidRPr="004752B7">
        <w:rPr>
          <w:rFonts w:ascii="Arial" w:hAnsi="Arial" w:cs="Arial"/>
          <w:i/>
          <w:iCs/>
          <w:sz w:val="20"/>
        </w:rPr>
        <w:t>et al.</w:t>
      </w:r>
      <w:r w:rsidRPr="004752B7">
        <w:rPr>
          <w:rFonts w:ascii="Arial" w:hAnsi="Arial" w:cs="Arial"/>
          <w:sz w:val="20"/>
        </w:rPr>
        <w:t xml:space="preserve">, </w:t>
      </w:r>
      <w:proofErr w:type="spellStart"/>
      <w:r w:rsidRPr="004752B7">
        <w:rPr>
          <w:rFonts w:ascii="Arial" w:hAnsi="Arial" w:cs="Arial"/>
          <w:sz w:val="20"/>
        </w:rPr>
        <w:t>XyloDensMap</w:t>
      </w:r>
      <w:proofErr w:type="spellEnd"/>
      <w:r w:rsidRPr="004752B7">
        <w:rPr>
          <w:rFonts w:ascii="Arial" w:hAnsi="Arial" w:cs="Arial"/>
          <w:sz w:val="20"/>
        </w:rPr>
        <w:t xml:space="preserve">: a georeferenced dataset for the wood density of 110,000 trees from 156 European species in France, </w:t>
      </w:r>
      <w:r w:rsidRPr="004752B7">
        <w:rPr>
          <w:rFonts w:ascii="Arial" w:hAnsi="Arial" w:cs="Arial"/>
          <w:i/>
          <w:iCs/>
          <w:sz w:val="20"/>
        </w:rPr>
        <w:t>Scientific Data</w:t>
      </w:r>
      <w:r w:rsidRPr="004752B7">
        <w:rPr>
          <w:rFonts w:ascii="Arial" w:hAnsi="Arial" w:cs="Arial"/>
          <w:sz w:val="20"/>
        </w:rPr>
        <w:t xml:space="preserve"> 12, 380 (2025).</w:t>
      </w:r>
    </w:p>
    <w:p w14:paraId="11C911BE" w14:textId="76E44B0E" w:rsidR="003D5CDB" w:rsidRPr="003D5CDB" w:rsidRDefault="003D5CDB" w:rsidP="00540950">
      <w:pPr>
        <w:pStyle w:val="Sansinterligne"/>
        <w:numPr>
          <w:ilvl w:val="0"/>
          <w:numId w:val="15"/>
        </w:numPr>
        <w:spacing w:before="240" w:after="198"/>
        <w:jc w:val="both"/>
        <w:rPr>
          <w:rFonts w:ascii="Arial" w:hAnsi="Arial" w:cs="Arial"/>
          <w:sz w:val="20"/>
        </w:rPr>
      </w:pPr>
      <w:r w:rsidRPr="003D5CDB">
        <w:rPr>
          <w:rFonts w:ascii="Arial" w:hAnsi="Arial" w:cs="Arial"/>
          <w:sz w:val="20"/>
        </w:rPr>
        <w:lastRenderedPageBreak/>
        <w:t xml:space="preserve">Kurz, D., </w:t>
      </w:r>
      <w:proofErr w:type="spellStart"/>
      <w:r w:rsidRPr="003D5CDB">
        <w:rPr>
          <w:rFonts w:ascii="Arial" w:hAnsi="Arial" w:cs="Arial"/>
          <w:sz w:val="20"/>
        </w:rPr>
        <w:t>Alveteg</w:t>
      </w:r>
      <w:proofErr w:type="spellEnd"/>
      <w:r w:rsidRPr="003D5CDB">
        <w:rPr>
          <w:rFonts w:ascii="Arial" w:hAnsi="Arial" w:cs="Arial"/>
          <w:sz w:val="20"/>
        </w:rPr>
        <w:t>, M., Sverdrup, H., “Acidification of Swiss forest soils. Development of a regional dynamic assessment” (Swiss Agency for the Environment, Forests and Landscape (SAEFL), 1998).</w:t>
      </w:r>
    </w:p>
    <w:p w14:paraId="2166314D" w14:textId="71C83EC9" w:rsidR="00114A5C" w:rsidRDefault="00114A5C" w:rsidP="00114A5C">
      <w:pPr>
        <w:pStyle w:val="Sansinterligne"/>
        <w:numPr>
          <w:ilvl w:val="0"/>
          <w:numId w:val="15"/>
        </w:numPr>
        <w:spacing w:before="240" w:after="198"/>
        <w:jc w:val="both"/>
        <w:rPr>
          <w:rFonts w:ascii="Arial" w:hAnsi="Arial" w:cs="Arial"/>
          <w:sz w:val="20"/>
        </w:rPr>
      </w:pPr>
      <w:r w:rsidRPr="006907AC">
        <w:rPr>
          <w:rFonts w:ascii="Arial" w:hAnsi="Arial" w:cs="Arial"/>
          <w:sz w:val="20"/>
        </w:rPr>
        <w:t xml:space="preserve">J.-D. Bontemps, J.-C. </w:t>
      </w:r>
      <w:proofErr w:type="spellStart"/>
      <w:r w:rsidRPr="006907AC">
        <w:rPr>
          <w:rFonts w:ascii="Arial" w:hAnsi="Arial" w:cs="Arial"/>
          <w:sz w:val="20"/>
        </w:rPr>
        <w:t>Hervé</w:t>
      </w:r>
      <w:proofErr w:type="spellEnd"/>
      <w:r w:rsidRPr="006907AC">
        <w:rPr>
          <w:rFonts w:ascii="Arial" w:hAnsi="Arial" w:cs="Arial"/>
          <w:sz w:val="20"/>
        </w:rPr>
        <w:t xml:space="preserve">, J.-F. </w:t>
      </w:r>
      <w:proofErr w:type="spellStart"/>
      <w:r w:rsidRPr="006907AC">
        <w:rPr>
          <w:rFonts w:ascii="Arial" w:hAnsi="Arial" w:cs="Arial"/>
          <w:sz w:val="20"/>
        </w:rPr>
        <w:t>Dhôte</w:t>
      </w:r>
      <w:proofErr w:type="spellEnd"/>
      <w:r w:rsidRPr="006907AC">
        <w:rPr>
          <w:rFonts w:ascii="Arial" w:hAnsi="Arial" w:cs="Arial"/>
          <w:sz w:val="20"/>
        </w:rPr>
        <w:t xml:space="preserve">, Long-term changes in forest productivity: a consistent assessment in even-aged stands, </w:t>
      </w:r>
      <w:r w:rsidRPr="006907AC">
        <w:rPr>
          <w:rFonts w:ascii="Arial" w:hAnsi="Arial" w:cs="Arial"/>
          <w:i/>
          <w:iCs/>
          <w:sz w:val="20"/>
        </w:rPr>
        <w:t>Forest Science</w:t>
      </w:r>
      <w:r w:rsidRPr="006907AC">
        <w:rPr>
          <w:rFonts w:ascii="Arial" w:hAnsi="Arial" w:cs="Arial"/>
          <w:sz w:val="20"/>
        </w:rPr>
        <w:t xml:space="preserve"> 55, 549-564 (2009).</w:t>
      </w:r>
    </w:p>
    <w:p w14:paraId="4E5E0D32" w14:textId="75654A02" w:rsidR="00114A5C" w:rsidRPr="004E6909" w:rsidRDefault="00114A5C" w:rsidP="00114A5C">
      <w:pPr>
        <w:pStyle w:val="Sansinterligne"/>
        <w:numPr>
          <w:ilvl w:val="0"/>
          <w:numId w:val="15"/>
        </w:numPr>
        <w:spacing w:before="240" w:after="198"/>
        <w:jc w:val="both"/>
        <w:rPr>
          <w:rFonts w:ascii="Arial" w:hAnsi="Arial" w:cs="Arial"/>
          <w:sz w:val="20"/>
        </w:rPr>
      </w:pPr>
      <w:r w:rsidRPr="004E6909">
        <w:rPr>
          <w:rFonts w:ascii="Arial" w:hAnsi="Arial" w:cs="Arial"/>
          <w:sz w:val="20"/>
        </w:rPr>
        <w:t xml:space="preserve">A. </w:t>
      </w:r>
      <w:proofErr w:type="spellStart"/>
      <w:r w:rsidRPr="004E6909">
        <w:rPr>
          <w:rFonts w:ascii="Arial" w:hAnsi="Arial" w:cs="Arial"/>
          <w:sz w:val="20"/>
        </w:rPr>
        <w:t>Mathey</w:t>
      </w:r>
      <w:proofErr w:type="spellEnd"/>
      <w:r w:rsidRPr="004E6909">
        <w:rPr>
          <w:rFonts w:ascii="Arial" w:hAnsi="Arial" w:cs="Arial"/>
          <w:sz w:val="20"/>
        </w:rPr>
        <w:t>, “</w:t>
      </w:r>
      <w:proofErr w:type="spellStart"/>
      <w:r w:rsidRPr="004E6909">
        <w:rPr>
          <w:rFonts w:ascii="Arial" w:hAnsi="Arial" w:cs="Arial"/>
          <w:sz w:val="20"/>
        </w:rPr>
        <w:t>Traîté</w:t>
      </w:r>
      <w:proofErr w:type="spellEnd"/>
      <w:r w:rsidRPr="004E6909">
        <w:rPr>
          <w:rFonts w:ascii="Arial" w:hAnsi="Arial" w:cs="Arial"/>
          <w:sz w:val="20"/>
        </w:rPr>
        <w:t xml:space="preserve"> </w:t>
      </w:r>
      <w:proofErr w:type="spellStart"/>
      <w:r w:rsidRPr="004E6909">
        <w:rPr>
          <w:rFonts w:ascii="Arial" w:hAnsi="Arial" w:cs="Arial"/>
          <w:sz w:val="20"/>
        </w:rPr>
        <w:t>d’exploitation</w:t>
      </w:r>
      <w:proofErr w:type="spellEnd"/>
      <w:r w:rsidRPr="004E6909">
        <w:rPr>
          <w:rFonts w:ascii="Arial" w:hAnsi="Arial" w:cs="Arial"/>
          <w:sz w:val="20"/>
        </w:rPr>
        <w:t xml:space="preserve"> </w:t>
      </w:r>
      <w:proofErr w:type="spellStart"/>
      <w:r w:rsidRPr="004E6909">
        <w:rPr>
          <w:rFonts w:ascii="Arial" w:hAnsi="Arial" w:cs="Arial"/>
          <w:sz w:val="20"/>
        </w:rPr>
        <w:t>commerciale</w:t>
      </w:r>
      <w:proofErr w:type="spellEnd"/>
      <w:r w:rsidRPr="004E6909">
        <w:rPr>
          <w:rFonts w:ascii="Arial" w:hAnsi="Arial" w:cs="Arial"/>
          <w:sz w:val="20"/>
        </w:rPr>
        <w:t xml:space="preserve"> des </w:t>
      </w:r>
      <w:proofErr w:type="spellStart"/>
      <w:r w:rsidRPr="004E6909">
        <w:rPr>
          <w:rFonts w:ascii="Arial" w:hAnsi="Arial" w:cs="Arial"/>
          <w:sz w:val="20"/>
        </w:rPr>
        <w:t>bois</w:t>
      </w:r>
      <w:proofErr w:type="spellEnd"/>
      <w:r w:rsidRPr="004E6909">
        <w:rPr>
          <w:rFonts w:ascii="Arial" w:hAnsi="Arial" w:cs="Arial"/>
          <w:sz w:val="20"/>
        </w:rPr>
        <w:t>” (</w:t>
      </w:r>
      <w:proofErr w:type="spellStart"/>
      <w:r w:rsidRPr="004E6909">
        <w:rPr>
          <w:rFonts w:ascii="Arial" w:hAnsi="Arial" w:cs="Arial"/>
          <w:sz w:val="20"/>
        </w:rPr>
        <w:t>Laveur</w:t>
      </w:r>
      <w:proofErr w:type="spellEnd"/>
      <w:r w:rsidRPr="004E6909">
        <w:rPr>
          <w:rFonts w:ascii="Arial" w:hAnsi="Arial" w:cs="Arial"/>
          <w:sz w:val="20"/>
        </w:rPr>
        <w:t xml:space="preserve">, 1908), </w:t>
      </w:r>
      <w:r w:rsidR="00D7366D">
        <w:rPr>
          <w:rFonts w:ascii="Arial" w:hAnsi="Arial" w:cs="Arial"/>
          <w:sz w:val="20"/>
        </w:rPr>
        <w:t>t. II, 835</w:t>
      </w:r>
      <w:r w:rsidRPr="004E6909">
        <w:rPr>
          <w:rFonts w:ascii="Arial" w:hAnsi="Arial" w:cs="Arial"/>
          <w:sz w:val="20"/>
        </w:rPr>
        <w:t xml:space="preserve"> p.</w:t>
      </w:r>
    </w:p>
    <w:p w14:paraId="092D0F49" w14:textId="77777777" w:rsidR="00114A5C" w:rsidRPr="004E6909" w:rsidRDefault="00114A5C" w:rsidP="00114A5C">
      <w:pPr>
        <w:pStyle w:val="Sansinterligne"/>
        <w:numPr>
          <w:ilvl w:val="0"/>
          <w:numId w:val="15"/>
        </w:numPr>
        <w:spacing w:before="240" w:after="198"/>
        <w:jc w:val="both"/>
        <w:rPr>
          <w:rFonts w:ascii="Arial" w:hAnsi="Arial" w:cs="Arial"/>
          <w:sz w:val="20"/>
        </w:rPr>
      </w:pPr>
      <w:r w:rsidRPr="004E6909">
        <w:rPr>
          <w:rFonts w:ascii="Arial" w:hAnsi="Arial" w:cs="Arial"/>
          <w:sz w:val="20"/>
        </w:rPr>
        <w:t xml:space="preserve">A. </w:t>
      </w:r>
      <w:proofErr w:type="spellStart"/>
      <w:r w:rsidRPr="004E6909">
        <w:rPr>
          <w:rFonts w:ascii="Arial" w:hAnsi="Arial" w:cs="Arial"/>
          <w:sz w:val="20"/>
        </w:rPr>
        <w:t>Denardou</w:t>
      </w:r>
      <w:proofErr w:type="spellEnd"/>
      <w:r w:rsidRPr="004E6909">
        <w:rPr>
          <w:rFonts w:ascii="Arial" w:hAnsi="Arial" w:cs="Arial"/>
          <w:sz w:val="20"/>
        </w:rPr>
        <w:t>, “</w:t>
      </w:r>
      <w:proofErr w:type="spellStart"/>
      <w:r w:rsidRPr="004E6909">
        <w:rPr>
          <w:rFonts w:ascii="Arial" w:hAnsi="Arial" w:cs="Arial"/>
          <w:sz w:val="20"/>
        </w:rPr>
        <w:t>Changements</w:t>
      </w:r>
      <w:proofErr w:type="spellEnd"/>
      <w:r w:rsidRPr="004E6909">
        <w:rPr>
          <w:rFonts w:ascii="Arial" w:hAnsi="Arial" w:cs="Arial"/>
          <w:sz w:val="20"/>
        </w:rPr>
        <w:t xml:space="preserve"> du stock de </w:t>
      </w:r>
      <w:proofErr w:type="spellStart"/>
      <w:r w:rsidRPr="004E6909">
        <w:rPr>
          <w:rFonts w:ascii="Arial" w:hAnsi="Arial" w:cs="Arial"/>
          <w:sz w:val="20"/>
        </w:rPr>
        <w:t>bois</w:t>
      </w:r>
      <w:proofErr w:type="spellEnd"/>
      <w:r w:rsidRPr="004E6909">
        <w:rPr>
          <w:rFonts w:ascii="Arial" w:hAnsi="Arial" w:cs="Arial"/>
          <w:sz w:val="20"/>
        </w:rPr>
        <w:t xml:space="preserve"> sur pied des </w:t>
      </w:r>
      <w:proofErr w:type="spellStart"/>
      <w:r w:rsidRPr="004E6909">
        <w:rPr>
          <w:rFonts w:ascii="Arial" w:hAnsi="Arial" w:cs="Arial"/>
          <w:sz w:val="20"/>
        </w:rPr>
        <w:t>forêts</w:t>
      </w:r>
      <w:proofErr w:type="spellEnd"/>
      <w:r w:rsidRPr="004E6909">
        <w:rPr>
          <w:rFonts w:ascii="Arial" w:hAnsi="Arial" w:cs="Arial"/>
          <w:sz w:val="20"/>
        </w:rPr>
        <w:t xml:space="preserve"> </w:t>
      </w:r>
      <w:proofErr w:type="spellStart"/>
      <w:r w:rsidRPr="004E6909">
        <w:rPr>
          <w:rFonts w:ascii="Arial" w:hAnsi="Arial" w:cs="Arial"/>
          <w:sz w:val="20"/>
        </w:rPr>
        <w:t>françaises</w:t>
      </w:r>
      <w:proofErr w:type="spellEnd"/>
      <w:r w:rsidRPr="004E6909">
        <w:rPr>
          <w:rFonts w:ascii="Arial" w:hAnsi="Arial" w:cs="Arial"/>
          <w:sz w:val="20"/>
        </w:rPr>
        <w:t xml:space="preserve">: description, </w:t>
      </w:r>
      <w:proofErr w:type="spellStart"/>
      <w:r w:rsidRPr="004E6909">
        <w:rPr>
          <w:rFonts w:ascii="Arial" w:hAnsi="Arial" w:cs="Arial"/>
          <w:sz w:val="20"/>
        </w:rPr>
        <w:t>analyse</w:t>
      </w:r>
      <w:proofErr w:type="spellEnd"/>
      <w:r w:rsidRPr="004E6909">
        <w:rPr>
          <w:rFonts w:ascii="Arial" w:hAnsi="Arial" w:cs="Arial"/>
          <w:sz w:val="20"/>
        </w:rPr>
        <w:t xml:space="preserve"> et simulation sur des horizons </w:t>
      </w:r>
      <w:proofErr w:type="spellStart"/>
      <w:r w:rsidRPr="004E6909">
        <w:rPr>
          <w:rFonts w:ascii="Arial" w:hAnsi="Arial" w:cs="Arial"/>
          <w:sz w:val="20"/>
        </w:rPr>
        <w:t>temporels</w:t>
      </w:r>
      <w:proofErr w:type="spellEnd"/>
      <w:r w:rsidRPr="004E6909">
        <w:rPr>
          <w:rFonts w:ascii="Arial" w:hAnsi="Arial" w:cs="Arial"/>
          <w:sz w:val="20"/>
        </w:rPr>
        <w:t xml:space="preserve"> pluri-</w:t>
      </w:r>
      <w:proofErr w:type="spellStart"/>
      <w:r w:rsidRPr="004E6909">
        <w:rPr>
          <w:rFonts w:ascii="Arial" w:hAnsi="Arial" w:cs="Arial"/>
          <w:sz w:val="20"/>
        </w:rPr>
        <w:t>décennal</w:t>
      </w:r>
      <w:proofErr w:type="spellEnd"/>
      <w:r w:rsidRPr="004E6909">
        <w:rPr>
          <w:rFonts w:ascii="Arial" w:hAnsi="Arial" w:cs="Arial"/>
          <w:sz w:val="20"/>
        </w:rPr>
        <w:t xml:space="preserve"> (1975-2015) et </w:t>
      </w:r>
      <w:proofErr w:type="spellStart"/>
      <w:r w:rsidRPr="004E6909">
        <w:rPr>
          <w:rFonts w:ascii="Arial" w:hAnsi="Arial" w:cs="Arial"/>
          <w:sz w:val="20"/>
        </w:rPr>
        <w:t>séculaire</w:t>
      </w:r>
      <w:proofErr w:type="spellEnd"/>
      <w:r w:rsidRPr="004E6909">
        <w:rPr>
          <w:rFonts w:ascii="Arial" w:hAnsi="Arial" w:cs="Arial"/>
          <w:sz w:val="20"/>
        </w:rPr>
        <w:t xml:space="preserve"> à </w:t>
      </w:r>
      <w:proofErr w:type="spellStart"/>
      <w:r w:rsidRPr="004E6909">
        <w:rPr>
          <w:rFonts w:ascii="Arial" w:hAnsi="Arial" w:cs="Arial"/>
          <w:sz w:val="20"/>
        </w:rPr>
        <w:t>partir</w:t>
      </w:r>
      <w:proofErr w:type="spellEnd"/>
      <w:r w:rsidRPr="004E6909">
        <w:rPr>
          <w:rFonts w:ascii="Arial" w:hAnsi="Arial" w:cs="Arial"/>
          <w:sz w:val="20"/>
        </w:rPr>
        <w:t xml:space="preserve"> des </w:t>
      </w:r>
      <w:proofErr w:type="spellStart"/>
      <w:r w:rsidRPr="004E6909">
        <w:rPr>
          <w:rFonts w:ascii="Arial" w:hAnsi="Arial" w:cs="Arial"/>
          <w:sz w:val="20"/>
        </w:rPr>
        <w:t>données</w:t>
      </w:r>
      <w:proofErr w:type="spellEnd"/>
      <w:r w:rsidRPr="004E6909">
        <w:rPr>
          <w:rFonts w:ascii="Arial" w:hAnsi="Arial" w:cs="Arial"/>
          <w:sz w:val="20"/>
        </w:rPr>
        <w:t xml:space="preserve"> de </w:t>
      </w:r>
      <w:proofErr w:type="spellStart"/>
      <w:r w:rsidRPr="004E6909">
        <w:rPr>
          <w:rFonts w:ascii="Arial" w:hAnsi="Arial" w:cs="Arial"/>
          <w:sz w:val="20"/>
        </w:rPr>
        <w:t>l’inventaire</w:t>
      </w:r>
      <w:proofErr w:type="spellEnd"/>
      <w:r w:rsidRPr="004E6909">
        <w:rPr>
          <w:rFonts w:ascii="Arial" w:hAnsi="Arial" w:cs="Arial"/>
          <w:sz w:val="20"/>
        </w:rPr>
        <w:t xml:space="preserve"> </w:t>
      </w:r>
      <w:proofErr w:type="spellStart"/>
      <w:r w:rsidRPr="004E6909">
        <w:rPr>
          <w:rFonts w:ascii="Arial" w:hAnsi="Arial" w:cs="Arial"/>
          <w:sz w:val="20"/>
        </w:rPr>
        <w:t>forestier</w:t>
      </w:r>
      <w:proofErr w:type="spellEnd"/>
      <w:r w:rsidRPr="004E6909">
        <w:rPr>
          <w:rFonts w:ascii="Arial" w:hAnsi="Arial" w:cs="Arial"/>
          <w:sz w:val="20"/>
        </w:rPr>
        <w:t xml:space="preserve"> nationa</w:t>
      </w:r>
      <w:r>
        <w:rPr>
          <w:rFonts w:ascii="Arial" w:hAnsi="Arial" w:cs="Arial"/>
          <w:sz w:val="20"/>
        </w:rPr>
        <w:t>l</w:t>
      </w:r>
      <w:r w:rsidRPr="004E6909">
        <w:rPr>
          <w:rFonts w:ascii="Arial" w:hAnsi="Arial" w:cs="Arial"/>
          <w:sz w:val="20"/>
        </w:rPr>
        <w:t xml:space="preserve"> et de </w:t>
      </w:r>
      <w:proofErr w:type="spellStart"/>
      <w:r w:rsidRPr="004E6909">
        <w:rPr>
          <w:rFonts w:ascii="Arial" w:hAnsi="Arial" w:cs="Arial"/>
          <w:sz w:val="20"/>
        </w:rPr>
        <w:t>statistiques</w:t>
      </w:r>
      <w:proofErr w:type="spellEnd"/>
      <w:r w:rsidRPr="004E6909">
        <w:rPr>
          <w:rFonts w:ascii="Arial" w:hAnsi="Arial" w:cs="Arial"/>
          <w:sz w:val="20"/>
        </w:rPr>
        <w:t xml:space="preserve"> </w:t>
      </w:r>
      <w:proofErr w:type="spellStart"/>
      <w:r w:rsidRPr="004E6909">
        <w:rPr>
          <w:rFonts w:ascii="Arial" w:hAnsi="Arial" w:cs="Arial"/>
          <w:sz w:val="20"/>
        </w:rPr>
        <w:t>anciennes</w:t>
      </w:r>
      <w:proofErr w:type="spellEnd"/>
      <w:r w:rsidRPr="004E6909">
        <w:rPr>
          <w:rFonts w:ascii="Arial" w:hAnsi="Arial" w:cs="Arial"/>
          <w:sz w:val="20"/>
        </w:rPr>
        <w:t xml:space="preserve">”, </w:t>
      </w:r>
      <w:r w:rsidRPr="004E6909">
        <w:rPr>
          <w:rFonts w:ascii="Arial" w:hAnsi="Arial" w:cs="Arial"/>
          <w:i/>
          <w:iCs/>
          <w:sz w:val="20"/>
        </w:rPr>
        <w:t>PhD dissertation</w:t>
      </w:r>
      <w:r w:rsidRPr="004E6909">
        <w:rPr>
          <w:rFonts w:ascii="Arial" w:hAnsi="Arial" w:cs="Arial"/>
          <w:sz w:val="20"/>
        </w:rPr>
        <w:t xml:space="preserve"> (Université de Lorraine, 2019), 487 p.</w:t>
      </w:r>
    </w:p>
    <w:p w14:paraId="10C22F57" w14:textId="6743DB3A" w:rsidR="007843C9" w:rsidRPr="00114A5C" w:rsidRDefault="00114A5C" w:rsidP="00114A5C">
      <w:pPr>
        <w:pStyle w:val="Sansinterligne"/>
        <w:numPr>
          <w:ilvl w:val="0"/>
          <w:numId w:val="15"/>
        </w:numPr>
        <w:spacing w:before="240" w:after="198"/>
        <w:jc w:val="both"/>
        <w:rPr>
          <w:rFonts w:ascii="Arial" w:hAnsi="Arial" w:cs="Arial"/>
          <w:sz w:val="20"/>
        </w:rPr>
      </w:pPr>
      <w:proofErr w:type="spellStart"/>
      <w:r w:rsidRPr="004E6909">
        <w:rPr>
          <w:rFonts w:ascii="Arial" w:hAnsi="Arial" w:cs="Arial"/>
          <w:sz w:val="20"/>
        </w:rPr>
        <w:t>Ministère</w:t>
      </w:r>
      <w:proofErr w:type="spellEnd"/>
      <w:r w:rsidRPr="004E6909">
        <w:rPr>
          <w:rFonts w:ascii="Arial" w:hAnsi="Arial" w:cs="Arial"/>
          <w:sz w:val="20"/>
        </w:rPr>
        <w:t xml:space="preserve"> de </w:t>
      </w:r>
      <w:proofErr w:type="spellStart"/>
      <w:r w:rsidRPr="004E6909">
        <w:rPr>
          <w:rFonts w:ascii="Arial" w:hAnsi="Arial" w:cs="Arial"/>
          <w:sz w:val="20"/>
        </w:rPr>
        <w:t>l’Agriculture</w:t>
      </w:r>
      <w:proofErr w:type="spellEnd"/>
      <w:r w:rsidRPr="004E6909">
        <w:rPr>
          <w:rFonts w:ascii="Arial" w:hAnsi="Arial" w:cs="Arial"/>
          <w:sz w:val="20"/>
        </w:rPr>
        <w:t>, “</w:t>
      </w:r>
      <w:proofErr w:type="spellStart"/>
      <w:r w:rsidRPr="004E6909">
        <w:rPr>
          <w:rFonts w:ascii="Arial" w:hAnsi="Arial" w:cs="Arial"/>
          <w:sz w:val="20"/>
        </w:rPr>
        <w:t>Statistique</w:t>
      </w:r>
      <w:proofErr w:type="spellEnd"/>
      <w:r w:rsidRPr="004E6909">
        <w:rPr>
          <w:rFonts w:ascii="Arial" w:hAnsi="Arial" w:cs="Arial"/>
          <w:sz w:val="20"/>
        </w:rPr>
        <w:t xml:space="preserve"> Agricole 1962” (</w:t>
      </w:r>
      <w:proofErr w:type="spellStart"/>
      <w:r w:rsidRPr="004E6909">
        <w:rPr>
          <w:rFonts w:ascii="Arial" w:hAnsi="Arial" w:cs="Arial"/>
          <w:sz w:val="20"/>
        </w:rPr>
        <w:t>Imprimerie</w:t>
      </w:r>
      <w:proofErr w:type="spellEnd"/>
      <w:r w:rsidRPr="004E6909">
        <w:rPr>
          <w:rFonts w:ascii="Arial" w:hAnsi="Arial" w:cs="Arial"/>
          <w:sz w:val="20"/>
        </w:rPr>
        <w:t xml:space="preserve"> </w:t>
      </w:r>
      <w:proofErr w:type="spellStart"/>
      <w:r w:rsidRPr="004E6909">
        <w:rPr>
          <w:rFonts w:ascii="Arial" w:hAnsi="Arial" w:cs="Arial"/>
          <w:sz w:val="20"/>
        </w:rPr>
        <w:t>Nationale</w:t>
      </w:r>
      <w:proofErr w:type="spellEnd"/>
      <w:r w:rsidRPr="004E6909">
        <w:rPr>
          <w:rFonts w:ascii="Arial" w:hAnsi="Arial" w:cs="Arial"/>
          <w:sz w:val="20"/>
        </w:rPr>
        <w:t>, 1963), 652 p.</w:t>
      </w:r>
    </w:p>
    <w:sectPr w:rsidR="007843C9" w:rsidRPr="00114A5C" w:rsidSect="006A5C64">
      <w:pgSz w:w="12240" w:h="15840"/>
      <w:pgMar w:top="1440" w:right="1800" w:bottom="70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B109" w14:textId="77777777" w:rsidR="0073115A" w:rsidRDefault="0073115A">
      <w:r>
        <w:separator/>
      </w:r>
    </w:p>
  </w:endnote>
  <w:endnote w:type="continuationSeparator" w:id="0">
    <w:p w14:paraId="1015A1DA" w14:textId="77777777" w:rsidR="0073115A" w:rsidRDefault="0073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Math TeX Gyre">
    <w:panose1 w:val="02000503000000000000"/>
    <w:charset w:val="00"/>
    <w:family w:val="auto"/>
    <w:pitch w:val="variable"/>
    <w:sig w:usb0="A10000EF" w:usb1="4201F9EE" w:usb2="02000000" w:usb3="00000000" w:csb0="00000193"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043330"/>
      <w:docPartObj>
        <w:docPartGallery w:val="Page Numbers (Bottom of Page)"/>
        <w:docPartUnique/>
      </w:docPartObj>
    </w:sdtPr>
    <w:sdtEndPr/>
    <w:sdtContent>
      <w:p w14:paraId="2BF81B19" w14:textId="77777777" w:rsidR="00B039F4" w:rsidRDefault="00B039F4">
        <w:pPr>
          <w:pStyle w:val="Pieddepage"/>
          <w:jc w:val="right"/>
        </w:pPr>
        <w:r>
          <w:fldChar w:fldCharType="begin"/>
        </w:r>
        <w:r>
          <w:instrText>PAGE   \* MERGEFORMAT</w:instrText>
        </w:r>
        <w:r>
          <w:fldChar w:fldCharType="separate"/>
        </w:r>
        <w:r>
          <w:t>2</w:t>
        </w:r>
        <w:r>
          <w:fldChar w:fldCharType="end"/>
        </w:r>
      </w:p>
    </w:sdtContent>
  </w:sdt>
  <w:p w14:paraId="68344DC5" w14:textId="77777777" w:rsidR="00B039F4" w:rsidRDefault="00B039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1C44" w14:textId="77777777" w:rsidR="0073115A" w:rsidRDefault="0073115A">
      <w:r>
        <w:separator/>
      </w:r>
    </w:p>
  </w:footnote>
  <w:footnote w:type="continuationSeparator" w:id="0">
    <w:p w14:paraId="67C13BE4" w14:textId="77777777" w:rsidR="0073115A" w:rsidRDefault="00731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8651" w14:textId="3866914D" w:rsidR="00B039F4" w:rsidRDefault="00B039F4">
    <w:pPr>
      <w:pStyle w:val="En-tte"/>
      <w:jc w:val="right"/>
    </w:pPr>
  </w:p>
  <w:p w14:paraId="43439157" w14:textId="77777777" w:rsidR="00B039F4" w:rsidRDefault="00B039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3F76C0"/>
    <w:multiLevelType w:val="hybridMultilevel"/>
    <w:tmpl w:val="ECE0D7DC"/>
    <w:lvl w:ilvl="0" w:tplc="F7F4DDF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601BBD"/>
    <w:multiLevelType w:val="hybridMultilevel"/>
    <w:tmpl w:val="4E8014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FE50038"/>
    <w:multiLevelType w:val="hybridMultilevel"/>
    <w:tmpl w:val="D6A2BB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3640BD2"/>
    <w:multiLevelType w:val="hybridMultilevel"/>
    <w:tmpl w:val="331C0DCC"/>
    <w:lvl w:ilvl="0" w:tplc="EB940A52">
      <w:start w:val="1"/>
      <w:numFmt w:val="decimal"/>
      <w:lvlText w:val="%1."/>
      <w:lvlJc w:val="left"/>
      <w:pPr>
        <w:ind w:left="720" w:hanging="360"/>
      </w:pPr>
      <w:rPr>
        <w:rFonts w:hint="default"/>
        <w:color w:val="2222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622590D"/>
    <w:multiLevelType w:val="hybridMultilevel"/>
    <w:tmpl w:val="22B835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7240D6"/>
    <w:multiLevelType w:val="hybridMultilevel"/>
    <w:tmpl w:val="D8BA1B3C"/>
    <w:lvl w:ilvl="0" w:tplc="957639A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B133A76"/>
    <w:multiLevelType w:val="hybridMultilevel"/>
    <w:tmpl w:val="331C0DCC"/>
    <w:lvl w:ilvl="0" w:tplc="EB940A52">
      <w:start w:val="1"/>
      <w:numFmt w:val="decimal"/>
      <w:lvlText w:val="%1."/>
      <w:lvlJc w:val="left"/>
      <w:pPr>
        <w:ind w:left="720" w:hanging="360"/>
      </w:pPr>
      <w:rPr>
        <w:rFonts w:hint="default"/>
        <w:color w:val="2222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DA43C0"/>
    <w:multiLevelType w:val="hybridMultilevel"/>
    <w:tmpl w:val="32E25F26"/>
    <w:lvl w:ilvl="0" w:tplc="9620B51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4363AE2"/>
    <w:multiLevelType w:val="hybridMultilevel"/>
    <w:tmpl w:val="24BA779A"/>
    <w:lvl w:ilvl="0" w:tplc="D35AD954">
      <w:start w:val="1"/>
      <w:numFmt w:val="decimal"/>
      <w:lvlText w:val="%1."/>
      <w:lvlJc w:val="left"/>
      <w:pPr>
        <w:ind w:left="720" w:hanging="360"/>
      </w:pPr>
      <w:rPr>
        <w:rFonts w:hint="default"/>
        <w:color w:val="2222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4CF324C"/>
    <w:multiLevelType w:val="hybridMultilevel"/>
    <w:tmpl w:val="4A10AD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72ACB"/>
    <w:multiLevelType w:val="hybridMultilevel"/>
    <w:tmpl w:val="A268F7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4A527EE"/>
    <w:multiLevelType w:val="multilevel"/>
    <w:tmpl w:val="CC009D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F17A91"/>
    <w:multiLevelType w:val="hybridMultilevel"/>
    <w:tmpl w:val="A3B871B4"/>
    <w:lvl w:ilvl="0" w:tplc="67D4891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EC366A8"/>
    <w:multiLevelType w:val="hybridMultilevel"/>
    <w:tmpl w:val="4B94D7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2095B2E"/>
    <w:multiLevelType w:val="hybridMultilevel"/>
    <w:tmpl w:val="3C5625B0"/>
    <w:lvl w:ilvl="0" w:tplc="2BE8D614">
      <w:start w:val="10"/>
      <w:numFmt w:val="bullet"/>
      <w:lvlText w:val="-"/>
      <w:lvlJc w:val="left"/>
      <w:pPr>
        <w:ind w:left="720" w:hanging="360"/>
      </w:pPr>
      <w:rPr>
        <w:rFonts w:ascii="Arial" w:eastAsia="Times New Roman" w:hAnsi="Arial" w:cs="Arial" w:hint="default"/>
        <w:b w:val="0"/>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9728DC"/>
    <w:multiLevelType w:val="hybridMultilevel"/>
    <w:tmpl w:val="E3C0E52C"/>
    <w:lvl w:ilvl="0" w:tplc="4072C7E2">
      <w:start w:val="3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2"/>
  </w:num>
  <w:num w:numId="13">
    <w:abstractNumId w:val="29"/>
  </w:num>
  <w:num w:numId="14">
    <w:abstractNumId w:val="18"/>
  </w:num>
  <w:num w:numId="15">
    <w:abstractNumId w:val="23"/>
  </w:num>
  <w:num w:numId="16">
    <w:abstractNumId w:val="17"/>
  </w:num>
  <w:num w:numId="17">
    <w:abstractNumId w:val="16"/>
  </w:num>
  <w:num w:numId="18">
    <w:abstractNumId w:val="14"/>
  </w:num>
  <w:num w:numId="19">
    <w:abstractNumId w:val="24"/>
  </w:num>
  <w:num w:numId="20">
    <w:abstractNumId w:val="12"/>
  </w:num>
  <w:num w:numId="21">
    <w:abstractNumId w:val="21"/>
  </w:num>
  <w:num w:numId="22">
    <w:abstractNumId w:val="20"/>
  </w:num>
  <w:num w:numId="23">
    <w:abstractNumId w:val="13"/>
  </w:num>
  <w:num w:numId="24">
    <w:abstractNumId w:val="15"/>
  </w:num>
  <w:num w:numId="25">
    <w:abstractNumId w:val="26"/>
  </w:num>
  <w:num w:numId="26">
    <w:abstractNumId w:val="0"/>
  </w:num>
  <w:num w:numId="27">
    <w:abstractNumId w:val="11"/>
  </w:num>
  <w:num w:numId="28">
    <w:abstractNumId w:val="27"/>
  </w:num>
  <w:num w:numId="29">
    <w:abstractNumId w:val="25"/>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04B2"/>
    <w:rsid w:val="00015F74"/>
    <w:rsid w:val="00017C53"/>
    <w:rsid w:val="00024DB5"/>
    <w:rsid w:val="00030840"/>
    <w:rsid w:val="00057F45"/>
    <w:rsid w:val="00065EBD"/>
    <w:rsid w:val="00083B44"/>
    <w:rsid w:val="000850DC"/>
    <w:rsid w:val="000A41E4"/>
    <w:rsid w:val="000C2771"/>
    <w:rsid w:val="000C5F36"/>
    <w:rsid w:val="000F0DCE"/>
    <w:rsid w:val="000F3FD6"/>
    <w:rsid w:val="00112C5B"/>
    <w:rsid w:val="00114193"/>
    <w:rsid w:val="00114A5C"/>
    <w:rsid w:val="00115A38"/>
    <w:rsid w:val="0011687B"/>
    <w:rsid w:val="00124F82"/>
    <w:rsid w:val="0016337A"/>
    <w:rsid w:val="00164269"/>
    <w:rsid w:val="001A1BDE"/>
    <w:rsid w:val="001C0520"/>
    <w:rsid w:val="001C0975"/>
    <w:rsid w:val="001F0876"/>
    <w:rsid w:val="001F167C"/>
    <w:rsid w:val="001F5E91"/>
    <w:rsid w:val="002077B9"/>
    <w:rsid w:val="00262D72"/>
    <w:rsid w:val="002878F0"/>
    <w:rsid w:val="00294FBB"/>
    <w:rsid w:val="002B293E"/>
    <w:rsid w:val="002C030F"/>
    <w:rsid w:val="002C667A"/>
    <w:rsid w:val="002D5CD6"/>
    <w:rsid w:val="002E5219"/>
    <w:rsid w:val="00325D90"/>
    <w:rsid w:val="00331D75"/>
    <w:rsid w:val="00332BFB"/>
    <w:rsid w:val="00342723"/>
    <w:rsid w:val="0034394A"/>
    <w:rsid w:val="00355362"/>
    <w:rsid w:val="003631B2"/>
    <w:rsid w:val="00363E44"/>
    <w:rsid w:val="00366191"/>
    <w:rsid w:val="00387114"/>
    <w:rsid w:val="00395E86"/>
    <w:rsid w:val="00397983"/>
    <w:rsid w:val="003A2FD8"/>
    <w:rsid w:val="003B40E6"/>
    <w:rsid w:val="003D5CDB"/>
    <w:rsid w:val="003F6E14"/>
    <w:rsid w:val="00405336"/>
    <w:rsid w:val="0045714B"/>
    <w:rsid w:val="004571D5"/>
    <w:rsid w:val="00461D81"/>
    <w:rsid w:val="0046356B"/>
    <w:rsid w:val="00477182"/>
    <w:rsid w:val="004779CB"/>
    <w:rsid w:val="00494BD6"/>
    <w:rsid w:val="004A159F"/>
    <w:rsid w:val="004B2F21"/>
    <w:rsid w:val="004E42D8"/>
    <w:rsid w:val="004E7BA2"/>
    <w:rsid w:val="004F7EDF"/>
    <w:rsid w:val="005001AC"/>
    <w:rsid w:val="005004D6"/>
    <w:rsid w:val="00510331"/>
    <w:rsid w:val="005254EE"/>
    <w:rsid w:val="005267CE"/>
    <w:rsid w:val="00527D71"/>
    <w:rsid w:val="00540950"/>
    <w:rsid w:val="005607DD"/>
    <w:rsid w:val="005609E9"/>
    <w:rsid w:val="005A558C"/>
    <w:rsid w:val="005C52D5"/>
    <w:rsid w:val="005D088E"/>
    <w:rsid w:val="005E28F8"/>
    <w:rsid w:val="005E3EEB"/>
    <w:rsid w:val="005E6513"/>
    <w:rsid w:val="006069C6"/>
    <w:rsid w:val="00611A19"/>
    <w:rsid w:val="00613674"/>
    <w:rsid w:val="006140DF"/>
    <w:rsid w:val="00650D1B"/>
    <w:rsid w:val="00651114"/>
    <w:rsid w:val="006512BB"/>
    <w:rsid w:val="0065772A"/>
    <w:rsid w:val="00670299"/>
    <w:rsid w:val="00690668"/>
    <w:rsid w:val="00691985"/>
    <w:rsid w:val="006A1B64"/>
    <w:rsid w:val="006A5C64"/>
    <w:rsid w:val="006C05EE"/>
    <w:rsid w:val="006D169A"/>
    <w:rsid w:val="006E3E68"/>
    <w:rsid w:val="007108F5"/>
    <w:rsid w:val="00713E5B"/>
    <w:rsid w:val="0073115A"/>
    <w:rsid w:val="007402FC"/>
    <w:rsid w:val="007411A1"/>
    <w:rsid w:val="00763345"/>
    <w:rsid w:val="007843C9"/>
    <w:rsid w:val="00797F24"/>
    <w:rsid w:val="007B554F"/>
    <w:rsid w:val="007B5946"/>
    <w:rsid w:val="007C0D94"/>
    <w:rsid w:val="007E3B5B"/>
    <w:rsid w:val="007F5297"/>
    <w:rsid w:val="00807D35"/>
    <w:rsid w:val="00820484"/>
    <w:rsid w:val="00824DF3"/>
    <w:rsid w:val="0083643F"/>
    <w:rsid w:val="00840BB2"/>
    <w:rsid w:val="008553C4"/>
    <w:rsid w:val="00885C9B"/>
    <w:rsid w:val="008C069B"/>
    <w:rsid w:val="008D5D2A"/>
    <w:rsid w:val="009021DB"/>
    <w:rsid w:val="00910BE5"/>
    <w:rsid w:val="00914B63"/>
    <w:rsid w:val="009258B8"/>
    <w:rsid w:val="009354F3"/>
    <w:rsid w:val="00943C3C"/>
    <w:rsid w:val="009447DC"/>
    <w:rsid w:val="009473FF"/>
    <w:rsid w:val="009519CF"/>
    <w:rsid w:val="00961BA5"/>
    <w:rsid w:val="009743A9"/>
    <w:rsid w:val="00986A19"/>
    <w:rsid w:val="009A5287"/>
    <w:rsid w:val="009A670E"/>
    <w:rsid w:val="009B2AC5"/>
    <w:rsid w:val="009B7984"/>
    <w:rsid w:val="009D6B1C"/>
    <w:rsid w:val="009F4BED"/>
    <w:rsid w:val="009F7D93"/>
    <w:rsid w:val="00A034E1"/>
    <w:rsid w:val="00A22B9D"/>
    <w:rsid w:val="00A324B0"/>
    <w:rsid w:val="00A3403B"/>
    <w:rsid w:val="00A51A12"/>
    <w:rsid w:val="00A627D4"/>
    <w:rsid w:val="00A72B81"/>
    <w:rsid w:val="00A7458A"/>
    <w:rsid w:val="00A74DA2"/>
    <w:rsid w:val="00AC02C9"/>
    <w:rsid w:val="00AC15B4"/>
    <w:rsid w:val="00AC2F4F"/>
    <w:rsid w:val="00AC5A03"/>
    <w:rsid w:val="00AD499C"/>
    <w:rsid w:val="00AE5A70"/>
    <w:rsid w:val="00B003EE"/>
    <w:rsid w:val="00B038F4"/>
    <w:rsid w:val="00B039F4"/>
    <w:rsid w:val="00B10626"/>
    <w:rsid w:val="00B15008"/>
    <w:rsid w:val="00B16F99"/>
    <w:rsid w:val="00B36869"/>
    <w:rsid w:val="00B42F9C"/>
    <w:rsid w:val="00B43B31"/>
    <w:rsid w:val="00B47CFA"/>
    <w:rsid w:val="00B57F00"/>
    <w:rsid w:val="00B73A1C"/>
    <w:rsid w:val="00B77B2A"/>
    <w:rsid w:val="00B82C22"/>
    <w:rsid w:val="00B8723B"/>
    <w:rsid w:val="00B93DBA"/>
    <w:rsid w:val="00B9440A"/>
    <w:rsid w:val="00BB2D2A"/>
    <w:rsid w:val="00BC60AE"/>
    <w:rsid w:val="00BD58CF"/>
    <w:rsid w:val="00C046DC"/>
    <w:rsid w:val="00C04CC1"/>
    <w:rsid w:val="00C364C5"/>
    <w:rsid w:val="00C47714"/>
    <w:rsid w:val="00C50C6D"/>
    <w:rsid w:val="00C600D9"/>
    <w:rsid w:val="00C706A2"/>
    <w:rsid w:val="00C82C74"/>
    <w:rsid w:val="00CB6056"/>
    <w:rsid w:val="00CC1384"/>
    <w:rsid w:val="00CD3720"/>
    <w:rsid w:val="00CF16C9"/>
    <w:rsid w:val="00CF1848"/>
    <w:rsid w:val="00CF5C2F"/>
    <w:rsid w:val="00D04BCF"/>
    <w:rsid w:val="00D143D9"/>
    <w:rsid w:val="00D2478D"/>
    <w:rsid w:val="00D269AB"/>
    <w:rsid w:val="00D26DAB"/>
    <w:rsid w:val="00D346C2"/>
    <w:rsid w:val="00D7366D"/>
    <w:rsid w:val="00D86C56"/>
    <w:rsid w:val="00DA22DA"/>
    <w:rsid w:val="00DA59EA"/>
    <w:rsid w:val="00DB0B1D"/>
    <w:rsid w:val="00DC623A"/>
    <w:rsid w:val="00DD421A"/>
    <w:rsid w:val="00E257C8"/>
    <w:rsid w:val="00E37047"/>
    <w:rsid w:val="00E60D0F"/>
    <w:rsid w:val="00E9773B"/>
    <w:rsid w:val="00EA596B"/>
    <w:rsid w:val="00EC13A3"/>
    <w:rsid w:val="00EC5677"/>
    <w:rsid w:val="00EC7C85"/>
    <w:rsid w:val="00F04CD9"/>
    <w:rsid w:val="00F125EE"/>
    <w:rsid w:val="00F12E98"/>
    <w:rsid w:val="00F22029"/>
    <w:rsid w:val="00F25DEF"/>
    <w:rsid w:val="00F514EC"/>
    <w:rsid w:val="00F56765"/>
    <w:rsid w:val="00F60CD4"/>
    <w:rsid w:val="00F630EA"/>
    <w:rsid w:val="00F7007E"/>
    <w:rsid w:val="00F70200"/>
    <w:rsid w:val="00F73193"/>
    <w:rsid w:val="00F74F95"/>
    <w:rsid w:val="00F80705"/>
    <w:rsid w:val="00F90DE0"/>
    <w:rsid w:val="00F91CB7"/>
    <w:rsid w:val="00FA1481"/>
    <w:rsid w:val="00FF04E3"/>
    <w:rsid w:val="00FF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D1EA8"/>
  <w15:docId w15:val="{44D555E4-DB32-4E4E-914C-3E579D6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Titre1">
    <w:name w:val="heading 1"/>
    <w:basedOn w:val="Normal"/>
    <w:next w:val="Normal"/>
    <w:link w:val="Titre1Car"/>
    <w:uiPriority w:val="9"/>
    <w:qFormat/>
    <w:rsid w:val="00B43B31"/>
    <w:pPr>
      <w:keepNext/>
      <w:spacing w:before="240" w:after="60"/>
      <w:outlineLvl w:val="0"/>
    </w:pPr>
    <w:rPr>
      <w:b/>
      <w:bCs/>
      <w:kern w:val="32"/>
      <w:szCs w:val="24"/>
    </w:rPr>
  </w:style>
  <w:style w:type="paragraph" w:styleId="Titre2">
    <w:name w:val="heading 2"/>
    <w:basedOn w:val="Normal"/>
    <w:next w:val="Normal"/>
    <w:link w:val="Titre2Car"/>
    <w:uiPriority w:val="9"/>
    <w:qFormat/>
    <w:rsid w:val="007411A1"/>
    <w:pPr>
      <w:keepNext/>
      <w:spacing w:before="240" w:after="60"/>
      <w:outlineLvl w:val="1"/>
    </w:pPr>
    <w:rPr>
      <w:rFonts w:ascii="Cambria" w:hAnsi="Cambria"/>
      <w:b/>
      <w:bCs/>
      <w:i/>
      <w:iCs/>
      <w:sz w:val="28"/>
      <w:szCs w:val="28"/>
    </w:rPr>
  </w:style>
  <w:style w:type="paragraph" w:styleId="Titre3">
    <w:name w:val="heading 3"/>
    <w:basedOn w:val="Normal"/>
    <w:next w:val="Normal"/>
    <w:semiHidden/>
    <w:qFormat/>
    <w:rsid w:val="00C600D9"/>
    <w:pPr>
      <w:keepNext/>
      <w:spacing w:line="480" w:lineRule="auto"/>
      <w:outlineLvl w:val="2"/>
    </w:pPr>
    <w:rPr>
      <w:rFonts w:ascii="Times" w:eastAsia="Times" w:hAnsi="Times"/>
      <w:b/>
    </w:rPr>
  </w:style>
  <w:style w:type="paragraph" w:styleId="Titre4">
    <w:name w:val="heading 4"/>
    <w:basedOn w:val="Normal"/>
    <w:next w:val="Normal"/>
    <w:link w:val="Titre4Car"/>
    <w:uiPriority w:val="9"/>
    <w:qFormat/>
    <w:rsid w:val="00C600D9"/>
    <w:pPr>
      <w:keepNext/>
      <w:spacing w:line="480" w:lineRule="auto"/>
      <w:outlineLvl w:val="3"/>
    </w:pPr>
    <w:rPr>
      <w:rFonts w:ascii="Times" w:hAnsi="Times"/>
      <w:b/>
      <w:color w:val="0000FF"/>
      <w:sz w:val="44"/>
    </w:rPr>
  </w:style>
  <w:style w:type="paragraph" w:styleId="Titre5">
    <w:name w:val="heading 5"/>
    <w:basedOn w:val="Normal"/>
    <w:next w:val="Normal"/>
    <w:link w:val="Titre5Car"/>
    <w:semiHidden/>
    <w:qFormat/>
    <w:rsid w:val="007411A1"/>
    <w:pPr>
      <w:spacing w:before="240" w:after="60"/>
      <w:outlineLvl w:val="4"/>
    </w:pPr>
    <w:rPr>
      <w:rFonts w:ascii="Calibri" w:hAnsi="Calibri"/>
      <w:b/>
      <w:bCs/>
      <w:i/>
      <w:iCs/>
      <w:sz w:val="26"/>
      <w:szCs w:val="26"/>
    </w:rPr>
  </w:style>
  <w:style w:type="paragraph" w:styleId="Titre6">
    <w:name w:val="heading 6"/>
    <w:basedOn w:val="Normal"/>
    <w:next w:val="Normal"/>
    <w:link w:val="Titre6Car"/>
    <w:semiHidden/>
    <w:qFormat/>
    <w:rsid w:val="007411A1"/>
    <w:pPr>
      <w:spacing w:before="240" w:after="60"/>
      <w:outlineLvl w:val="5"/>
    </w:pPr>
    <w:rPr>
      <w:rFonts w:ascii="Calibri" w:hAnsi="Calibri"/>
      <w:b/>
      <w:bCs/>
      <w:sz w:val="22"/>
      <w:szCs w:val="22"/>
    </w:rPr>
  </w:style>
  <w:style w:type="paragraph" w:styleId="Titre7">
    <w:name w:val="heading 7"/>
    <w:basedOn w:val="Normal"/>
    <w:next w:val="Normal"/>
    <w:link w:val="Titre7Car"/>
    <w:semiHidden/>
    <w:qFormat/>
    <w:rsid w:val="007411A1"/>
    <w:pPr>
      <w:spacing w:before="240" w:after="60"/>
      <w:outlineLvl w:val="6"/>
    </w:pPr>
    <w:rPr>
      <w:rFonts w:ascii="Calibri" w:hAnsi="Calibri"/>
      <w:szCs w:val="24"/>
    </w:rPr>
  </w:style>
  <w:style w:type="paragraph" w:styleId="Titre8">
    <w:name w:val="heading 8"/>
    <w:basedOn w:val="Normal"/>
    <w:next w:val="Normal"/>
    <w:link w:val="Titre8Car"/>
    <w:semiHidden/>
    <w:qFormat/>
    <w:rsid w:val="007411A1"/>
    <w:pPr>
      <w:spacing w:before="240" w:after="60"/>
      <w:outlineLvl w:val="7"/>
    </w:pPr>
    <w:rPr>
      <w:rFonts w:ascii="Calibri" w:hAnsi="Calibri"/>
      <w:i/>
      <w:iCs/>
      <w:szCs w:val="24"/>
    </w:rPr>
  </w:style>
  <w:style w:type="paragraph" w:styleId="Titre9">
    <w:name w:val="heading 9"/>
    <w:basedOn w:val="Normal"/>
    <w:next w:val="Normal"/>
    <w:link w:val="Titre9Car"/>
    <w:semiHidden/>
    <w:qFormat/>
    <w:rsid w:val="007411A1"/>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04E3"/>
    <w:rPr>
      <w:b/>
      <w:bCs/>
      <w:kern w:val="32"/>
      <w:sz w:val="24"/>
      <w:szCs w:val="24"/>
    </w:rPr>
  </w:style>
  <w:style w:type="character" w:customStyle="1" w:styleId="Titre2Car">
    <w:name w:val="Titre 2 Car"/>
    <w:basedOn w:val="Policepardfaut"/>
    <w:link w:val="Titre2"/>
    <w:uiPriority w:val="9"/>
    <w:rsid w:val="00FF04E3"/>
    <w:rPr>
      <w:rFonts w:ascii="Cambria" w:hAnsi="Cambria"/>
      <w:b/>
      <w:bCs/>
      <w:i/>
      <w:iCs/>
      <w:sz w:val="28"/>
      <w:szCs w:val="28"/>
    </w:rPr>
  </w:style>
  <w:style w:type="character" w:customStyle="1" w:styleId="Titre4Car">
    <w:name w:val="Titre 4 Car"/>
    <w:basedOn w:val="Policepardfaut"/>
    <w:link w:val="Titre4"/>
    <w:uiPriority w:val="9"/>
    <w:rsid w:val="009473FF"/>
    <w:rPr>
      <w:rFonts w:ascii="Times" w:hAnsi="Times"/>
      <w:b/>
      <w:color w:val="0000FF"/>
      <w:sz w:val="44"/>
    </w:rPr>
  </w:style>
  <w:style w:type="character" w:customStyle="1" w:styleId="Titre5Car">
    <w:name w:val="Titre 5 Car"/>
    <w:basedOn w:val="Policepardfaut"/>
    <w:link w:val="Titre5"/>
    <w:semiHidden/>
    <w:rsid w:val="00FF04E3"/>
    <w:rPr>
      <w:rFonts w:ascii="Calibri" w:hAnsi="Calibri"/>
      <w:b/>
      <w:bCs/>
      <w:i/>
      <w:iCs/>
      <w:sz w:val="26"/>
      <w:szCs w:val="26"/>
    </w:rPr>
  </w:style>
  <w:style w:type="character" w:customStyle="1" w:styleId="Titre6Car">
    <w:name w:val="Titre 6 Car"/>
    <w:basedOn w:val="Policepardfaut"/>
    <w:link w:val="Titre6"/>
    <w:semiHidden/>
    <w:rsid w:val="00FF04E3"/>
    <w:rPr>
      <w:rFonts w:ascii="Calibri" w:hAnsi="Calibri"/>
      <w:b/>
      <w:bCs/>
      <w:sz w:val="22"/>
      <w:szCs w:val="22"/>
    </w:rPr>
  </w:style>
  <w:style w:type="character" w:customStyle="1" w:styleId="Titre7Car">
    <w:name w:val="Titre 7 Car"/>
    <w:basedOn w:val="Policepardfaut"/>
    <w:link w:val="Titre7"/>
    <w:semiHidden/>
    <w:rsid w:val="00FF04E3"/>
    <w:rPr>
      <w:rFonts w:ascii="Calibri" w:hAnsi="Calibri"/>
      <w:sz w:val="24"/>
      <w:szCs w:val="24"/>
    </w:rPr>
  </w:style>
  <w:style w:type="character" w:customStyle="1" w:styleId="Titre8Car">
    <w:name w:val="Titre 8 Car"/>
    <w:basedOn w:val="Policepardfaut"/>
    <w:link w:val="Titre8"/>
    <w:semiHidden/>
    <w:rsid w:val="00FF04E3"/>
    <w:rPr>
      <w:rFonts w:ascii="Calibri" w:hAnsi="Calibri"/>
      <w:i/>
      <w:iCs/>
      <w:sz w:val="24"/>
      <w:szCs w:val="24"/>
    </w:rPr>
  </w:style>
  <w:style w:type="character" w:customStyle="1" w:styleId="Titre9Car">
    <w:name w:val="Titre 9 Car"/>
    <w:basedOn w:val="Policepardfaut"/>
    <w:link w:val="Titre9"/>
    <w:semiHidden/>
    <w:rsid w:val="00FF04E3"/>
    <w:rPr>
      <w:rFonts w:ascii="Cambria" w:hAnsi="Cambria"/>
      <w:sz w:val="22"/>
      <w:szCs w:val="22"/>
    </w:rPr>
  </w:style>
  <w:style w:type="character" w:styleId="Numrodepage">
    <w:name w:val="page number"/>
    <w:basedOn w:val="Policepardfaut"/>
    <w:semiHidden/>
    <w:rsid w:val="00477182"/>
  </w:style>
  <w:style w:type="paragraph" w:customStyle="1" w:styleId="SMHeading">
    <w:name w:val="SM Heading"/>
    <w:basedOn w:val="Titre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Textedebulles">
    <w:name w:val="Balloon Text"/>
    <w:basedOn w:val="Normal"/>
    <w:link w:val="TextedebullesCar"/>
    <w:semiHidden/>
    <w:rsid w:val="00405336"/>
    <w:rPr>
      <w:rFonts w:ascii="Tahoma" w:hAnsi="Tahoma" w:cs="Tahoma"/>
      <w:sz w:val="16"/>
      <w:szCs w:val="16"/>
    </w:rPr>
  </w:style>
  <w:style w:type="character" w:customStyle="1" w:styleId="TextedebullesCar">
    <w:name w:val="Texte de bulles Car"/>
    <w:basedOn w:val="Policepardfaut"/>
    <w:link w:val="Textedebulles"/>
    <w:semiHidden/>
    <w:rsid w:val="00FF04E3"/>
    <w:rPr>
      <w:rFonts w:ascii="Tahoma" w:hAnsi="Tahoma" w:cs="Tahoma"/>
      <w:sz w:val="16"/>
      <w:szCs w:val="16"/>
    </w:rPr>
  </w:style>
  <w:style w:type="paragraph" w:styleId="Bibliographie">
    <w:name w:val="Bibliography"/>
    <w:basedOn w:val="Normal"/>
    <w:next w:val="Normal"/>
    <w:uiPriority w:val="37"/>
    <w:semiHidden/>
    <w:rsid w:val="00405336"/>
  </w:style>
  <w:style w:type="paragraph" w:styleId="Normalcentr">
    <w:name w:val="Block Text"/>
    <w:basedOn w:val="Normal"/>
    <w:semiHidden/>
    <w:rsid w:val="00405336"/>
    <w:pPr>
      <w:spacing w:after="120"/>
      <w:ind w:left="1440" w:right="1440"/>
    </w:pPr>
  </w:style>
  <w:style w:type="paragraph" w:styleId="Corpsdetexte">
    <w:name w:val="Body Text"/>
    <w:basedOn w:val="Normal"/>
    <w:link w:val="CorpsdetexteCar"/>
    <w:semiHidden/>
    <w:rsid w:val="00405336"/>
    <w:pPr>
      <w:spacing w:after="120"/>
    </w:pPr>
  </w:style>
  <w:style w:type="character" w:customStyle="1" w:styleId="CorpsdetexteCar">
    <w:name w:val="Corps de texte Car"/>
    <w:basedOn w:val="Policepardfaut"/>
    <w:link w:val="Corpsdetexte"/>
    <w:semiHidden/>
    <w:rsid w:val="00FF04E3"/>
    <w:rPr>
      <w:sz w:val="24"/>
    </w:rPr>
  </w:style>
  <w:style w:type="paragraph" w:styleId="Corpsdetexte2">
    <w:name w:val="Body Text 2"/>
    <w:basedOn w:val="Normal"/>
    <w:link w:val="Corpsdetexte2Car"/>
    <w:semiHidden/>
    <w:rsid w:val="00405336"/>
    <w:pPr>
      <w:spacing w:after="120" w:line="480" w:lineRule="auto"/>
    </w:pPr>
  </w:style>
  <w:style w:type="character" w:customStyle="1" w:styleId="Corpsdetexte2Car">
    <w:name w:val="Corps de texte 2 Car"/>
    <w:basedOn w:val="Policepardfaut"/>
    <w:link w:val="Corpsdetexte2"/>
    <w:semiHidden/>
    <w:rsid w:val="00FF04E3"/>
    <w:rPr>
      <w:sz w:val="24"/>
    </w:rPr>
  </w:style>
  <w:style w:type="paragraph" w:styleId="Corpsdetexte3">
    <w:name w:val="Body Text 3"/>
    <w:basedOn w:val="Normal"/>
    <w:link w:val="Corpsdetexte3Car"/>
    <w:semiHidden/>
    <w:rsid w:val="00405336"/>
    <w:pPr>
      <w:spacing w:after="120"/>
    </w:pPr>
    <w:rPr>
      <w:sz w:val="16"/>
      <w:szCs w:val="16"/>
    </w:rPr>
  </w:style>
  <w:style w:type="character" w:customStyle="1" w:styleId="Corpsdetexte3Car">
    <w:name w:val="Corps de texte 3 Car"/>
    <w:basedOn w:val="Policepardfaut"/>
    <w:link w:val="Corpsdetexte3"/>
    <w:semiHidden/>
    <w:rsid w:val="00FF04E3"/>
    <w:rPr>
      <w:sz w:val="16"/>
      <w:szCs w:val="16"/>
    </w:rPr>
  </w:style>
  <w:style w:type="paragraph" w:styleId="Retrait1religne">
    <w:name w:val="Body Text First Indent"/>
    <w:basedOn w:val="Corpsdetexte"/>
    <w:link w:val="Retrait1religneCar"/>
    <w:semiHidden/>
    <w:rsid w:val="00405336"/>
    <w:pPr>
      <w:ind w:firstLine="210"/>
    </w:pPr>
  </w:style>
  <w:style w:type="character" w:customStyle="1" w:styleId="Retrait1religneCar">
    <w:name w:val="Retrait 1re ligne Car"/>
    <w:basedOn w:val="CorpsdetexteCar"/>
    <w:link w:val="Retrait1religne"/>
    <w:semiHidden/>
    <w:rsid w:val="00FF04E3"/>
    <w:rPr>
      <w:sz w:val="24"/>
    </w:rPr>
  </w:style>
  <w:style w:type="paragraph" w:styleId="Retraitcorpsdetexte">
    <w:name w:val="Body Text Indent"/>
    <w:basedOn w:val="Normal"/>
    <w:link w:val="RetraitcorpsdetexteCar"/>
    <w:semiHidden/>
    <w:rsid w:val="00405336"/>
    <w:pPr>
      <w:spacing w:after="120"/>
      <w:ind w:left="360"/>
    </w:pPr>
  </w:style>
  <w:style w:type="character" w:customStyle="1" w:styleId="RetraitcorpsdetexteCar">
    <w:name w:val="Retrait corps de texte Car"/>
    <w:basedOn w:val="Policepardfaut"/>
    <w:link w:val="Retraitcorpsdetexte"/>
    <w:semiHidden/>
    <w:rsid w:val="00FF04E3"/>
    <w:rPr>
      <w:sz w:val="24"/>
    </w:rPr>
  </w:style>
  <w:style w:type="paragraph" w:styleId="Retraitcorpset1relig">
    <w:name w:val="Body Text First Indent 2"/>
    <w:basedOn w:val="Retraitcorpsdetexte"/>
    <w:link w:val="Retraitcorpset1religCar"/>
    <w:semiHidden/>
    <w:rsid w:val="00405336"/>
    <w:pPr>
      <w:ind w:firstLine="210"/>
    </w:pPr>
  </w:style>
  <w:style w:type="character" w:customStyle="1" w:styleId="Retraitcorpset1religCar">
    <w:name w:val="Retrait corps et 1re lig. Car"/>
    <w:basedOn w:val="RetraitcorpsdetexteCar"/>
    <w:link w:val="Retraitcorpset1relig"/>
    <w:semiHidden/>
    <w:rsid w:val="00FF04E3"/>
    <w:rPr>
      <w:sz w:val="24"/>
    </w:rPr>
  </w:style>
  <w:style w:type="paragraph" w:styleId="Retraitcorpsdetexte2">
    <w:name w:val="Body Text Indent 2"/>
    <w:basedOn w:val="Normal"/>
    <w:link w:val="Retraitcorpsdetexte2Car"/>
    <w:semiHidden/>
    <w:rsid w:val="00405336"/>
    <w:pPr>
      <w:spacing w:after="120" w:line="480" w:lineRule="auto"/>
      <w:ind w:left="360"/>
    </w:pPr>
  </w:style>
  <w:style w:type="character" w:customStyle="1" w:styleId="Retraitcorpsdetexte2Car">
    <w:name w:val="Retrait corps de texte 2 Car"/>
    <w:basedOn w:val="Policepardfaut"/>
    <w:link w:val="Retraitcorpsdetexte2"/>
    <w:semiHidden/>
    <w:rsid w:val="00FF04E3"/>
    <w:rPr>
      <w:sz w:val="24"/>
    </w:rPr>
  </w:style>
  <w:style w:type="paragraph" w:styleId="Retraitcorpsdetexte3">
    <w:name w:val="Body Text Indent 3"/>
    <w:basedOn w:val="Normal"/>
    <w:link w:val="Retraitcorpsdetexte3Car"/>
    <w:semiHidden/>
    <w:rsid w:val="00405336"/>
    <w:pPr>
      <w:spacing w:after="120"/>
      <w:ind w:left="360"/>
    </w:pPr>
    <w:rPr>
      <w:sz w:val="16"/>
      <w:szCs w:val="16"/>
    </w:rPr>
  </w:style>
  <w:style w:type="character" w:customStyle="1" w:styleId="Retraitcorpsdetexte3Car">
    <w:name w:val="Retrait corps de texte 3 Car"/>
    <w:basedOn w:val="Policepardfaut"/>
    <w:link w:val="Retraitcorpsdetexte3"/>
    <w:semiHidden/>
    <w:rsid w:val="00FF04E3"/>
    <w:rPr>
      <w:sz w:val="16"/>
      <w:szCs w:val="16"/>
    </w:rPr>
  </w:style>
  <w:style w:type="paragraph" w:styleId="Lgende">
    <w:name w:val="caption"/>
    <w:basedOn w:val="Normal"/>
    <w:next w:val="Normal"/>
    <w:semiHidden/>
    <w:qFormat/>
    <w:rsid w:val="00405336"/>
    <w:rPr>
      <w:b/>
      <w:bCs/>
      <w:sz w:val="20"/>
    </w:rPr>
  </w:style>
  <w:style w:type="paragraph" w:styleId="Formuledepolitesse">
    <w:name w:val="Closing"/>
    <w:basedOn w:val="Normal"/>
    <w:link w:val="FormuledepolitesseCar"/>
    <w:semiHidden/>
    <w:rsid w:val="00405336"/>
    <w:pPr>
      <w:ind w:left="4320"/>
    </w:pPr>
  </w:style>
  <w:style w:type="character" w:customStyle="1" w:styleId="FormuledepolitesseCar">
    <w:name w:val="Formule de politesse Car"/>
    <w:basedOn w:val="Policepardfaut"/>
    <w:link w:val="Formuledepolitesse"/>
    <w:semiHidden/>
    <w:rsid w:val="00FF04E3"/>
    <w:rPr>
      <w:sz w:val="24"/>
    </w:rPr>
  </w:style>
  <w:style w:type="paragraph" w:styleId="Commentaire">
    <w:name w:val="annotation text"/>
    <w:basedOn w:val="Normal"/>
    <w:link w:val="CommentaireCar"/>
    <w:semiHidden/>
    <w:rsid w:val="00405336"/>
    <w:rPr>
      <w:sz w:val="20"/>
    </w:rPr>
  </w:style>
  <w:style w:type="character" w:customStyle="1" w:styleId="CommentaireCar">
    <w:name w:val="Commentaire Car"/>
    <w:basedOn w:val="Policepardfaut"/>
    <w:link w:val="Commentaire"/>
    <w:semiHidden/>
    <w:rsid w:val="00FF04E3"/>
  </w:style>
  <w:style w:type="paragraph" w:styleId="Objetducommentaire">
    <w:name w:val="annotation subject"/>
    <w:basedOn w:val="Commentaire"/>
    <w:next w:val="Commentaire"/>
    <w:link w:val="ObjetducommentaireCar"/>
    <w:semiHidden/>
    <w:rsid w:val="00405336"/>
    <w:rPr>
      <w:b/>
      <w:bCs/>
    </w:rPr>
  </w:style>
  <w:style w:type="character" w:customStyle="1" w:styleId="ObjetducommentaireCar">
    <w:name w:val="Objet du commentaire Car"/>
    <w:basedOn w:val="CommentaireCar"/>
    <w:link w:val="Objetducommentaire"/>
    <w:semiHidden/>
    <w:rsid w:val="00FF04E3"/>
    <w:rPr>
      <w:b/>
      <w:bCs/>
    </w:rPr>
  </w:style>
  <w:style w:type="paragraph" w:styleId="Date">
    <w:name w:val="Date"/>
    <w:basedOn w:val="Normal"/>
    <w:next w:val="Normal"/>
    <w:link w:val="DateCar"/>
    <w:semiHidden/>
    <w:rsid w:val="00405336"/>
  </w:style>
  <w:style w:type="character" w:customStyle="1" w:styleId="DateCar">
    <w:name w:val="Date Car"/>
    <w:basedOn w:val="Policepardfaut"/>
    <w:link w:val="Date"/>
    <w:semiHidden/>
    <w:rsid w:val="00FF04E3"/>
    <w:rPr>
      <w:sz w:val="24"/>
    </w:rPr>
  </w:style>
  <w:style w:type="paragraph" w:styleId="Explorateurdedocuments">
    <w:name w:val="Document Map"/>
    <w:basedOn w:val="Normal"/>
    <w:link w:val="ExplorateurdedocumentsCar"/>
    <w:semiHidden/>
    <w:rsid w:val="00405336"/>
    <w:rPr>
      <w:rFonts w:ascii="Tahoma" w:hAnsi="Tahoma" w:cs="Tahoma"/>
      <w:sz w:val="16"/>
      <w:szCs w:val="16"/>
    </w:rPr>
  </w:style>
  <w:style w:type="character" w:customStyle="1" w:styleId="ExplorateurdedocumentsCar">
    <w:name w:val="Explorateur de documents Car"/>
    <w:basedOn w:val="Policepardfaut"/>
    <w:link w:val="Explorateurdedocuments"/>
    <w:semiHidden/>
    <w:rsid w:val="00FF04E3"/>
    <w:rPr>
      <w:rFonts w:ascii="Tahoma" w:hAnsi="Tahoma" w:cs="Tahoma"/>
      <w:sz w:val="16"/>
      <w:szCs w:val="16"/>
    </w:rPr>
  </w:style>
  <w:style w:type="paragraph" w:styleId="Signaturelectronique">
    <w:name w:val="E-mail Signature"/>
    <w:basedOn w:val="Normal"/>
    <w:link w:val="SignaturelectroniqueCar"/>
    <w:semiHidden/>
    <w:rsid w:val="00405336"/>
  </w:style>
  <w:style w:type="character" w:customStyle="1" w:styleId="SignaturelectroniqueCar">
    <w:name w:val="Signature électronique Car"/>
    <w:basedOn w:val="Policepardfaut"/>
    <w:link w:val="Signaturelectronique"/>
    <w:semiHidden/>
    <w:rsid w:val="00FF04E3"/>
    <w:rPr>
      <w:sz w:val="24"/>
    </w:rPr>
  </w:style>
  <w:style w:type="paragraph" w:styleId="Notedefin">
    <w:name w:val="endnote text"/>
    <w:basedOn w:val="Normal"/>
    <w:link w:val="NotedefinCar"/>
    <w:semiHidden/>
    <w:rsid w:val="00405336"/>
    <w:rPr>
      <w:sz w:val="20"/>
    </w:rPr>
  </w:style>
  <w:style w:type="character" w:customStyle="1" w:styleId="NotedefinCar">
    <w:name w:val="Note de fin Car"/>
    <w:basedOn w:val="Policepardfaut"/>
    <w:link w:val="Notedefin"/>
    <w:semiHidden/>
    <w:rsid w:val="00FF04E3"/>
  </w:style>
  <w:style w:type="paragraph" w:styleId="Adressedestinataire">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Adresseexpditeur">
    <w:name w:val="envelope return"/>
    <w:basedOn w:val="Normal"/>
    <w:semiHidden/>
    <w:rsid w:val="00405336"/>
    <w:rPr>
      <w:rFonts w:ascii="Cambria" w:hAnsi="Cambria"/>
      <w:sz w:val="20"/>
    </w:rPr>
  </w:style>
  <w:style w:type="paragraph" w:styleId="Pieddepage">
    <w:name w:val="footer"/>
    <w:basedOn w:val="Normal"/>
    <w:link w:val="PieddepageCar"/>
    <w:uiPriority w:val="99"/>
    <w:rsid w:val="00405336"/>
    <w:pPr>
      <w:tabs>
        <w:tab w:val="center" w:pos="4680"/>
        <w:tab w:val="right" w:pos="9360"/>
      </w:tabs>
    </w:pPr>
  </w:style>
  <w:style w:type="character" w:customStyle="1" w:styleId="PieddepageCar">
    <w:name w:val="Pied de page Car"/>
    <w:basedOn w:val="Policepardfaut"/>
    <w:link w:val="Pieddepage"/>
    <w:uiPriority w:val="99"/>
    <w:rsid w:val="00FF04E3"/>
    <w:rPr>
      <w:sz w:val="24"/>
    </w:rPr>
  </w:style>
  <w:style w:type="paragraph" w:styleId="Notedebasdepage">
    <w:name w:val="footnote text"/>
    <w:basedOn w:val="Normal"/>
    <w:link w:val="NotedebasdepageCar"/>
    <w:semiHidden/>
    <w:rsid w:val="00405336"/>
    <w:rPr>
      <w:sz w:val="20"/>
    </w:rPr>
  </w:style>
  <w:style w:type="character" w:customStyle="1" w:styleId="NotedebasdepageCar">
    <w:name w:val="Note de bas de page Car"/>
    <w:basedOn w:val="Policepardfaut"/>
    <w:link w:val="Notedebasdepage"/>
    <w:semiHidden/>
    <w:rsid w:val="00FF04E3"/>
  </w:style>
  <w:style w:type="paragraph" w:styleId="En-tte">
    <w:name w:val="header"/>
    <w:basedOn w:val="Normal"/>
    <w:link w:val="En-tteCar"/>
    <w:uiPriority w:val="99"/>
    <w:rsid w:val="00405336"/>
    <w:pPr>
      <w:tabs>
        <w:tab w:val="center" w:pos="4680"/>
        <w:tab w:val="right" w:pos="9360"/>
      </w:tabs>
    </w:pPr>
  </w:style>
  <w:style w:type="character" w:customStyle="1" w:styleId="En-tteCar">
    <w:name w:val="En-tête Car"/>
    <w:basedOn w:val="Policepardfaut"/>
    <w:link w:val="En-tte"/>
    <w:uiPriority w:val="99"/>
    <w:rsid w:val="00FF04E3"/>
    <w:rPr>
      <w:sz w:val="24"/>
    </w:rPr>
  </w:style>
  <w:style w:type="paragraph" w:styleId="AdresseHTML">
    <w:name w:val="HTML Address"/>
    <w:basedOn w:val="Normal"/>
    <w:link w:val="AdresseHTMLCar"/>
    <w:semiHidden/>
    <w:rsid w:val="00405336"/>
    <w:rPr>
      <w:i/>
      <w:iCs/>
    </w:rPr>
  </w:style>
  <w:style w:type="character" w:customStyle="1" w:styleId="AdresseHTMLCar">
    <w:name w:val="Adresse HTML Car"/>
    <w:basedOn w:val="Policepardfaut"/>
    <w:link w:val="AdresseHTML"/>
    <w:semiHidden/>
    <w:rsid w:val="00FF04E3"/>
    <w:rPr>
      <w:i/>
      <w:iCs/>
      <w:sz w:val="24"/>
    </w:rPr>
  </w:style>
  <w:style w:type="paragraph" w:styleId="PrformatHTML">
    <w:name w:val="HTML Preformatted"/>
    <w:basedOn w:val="Normal"/>
    <w:link w:val="PrformatHTMLCar"/>
    <w:uiPriority w:val="99"/>
    <w:semiHidden/>
    <w:rsid w:val="00405336"/>
    <w:rPr>
      <w:rFonts w:ascii="Courier New" w:hAnsi="Courier New" w:cs="Courier New"/>
      <w:sz w:val="20"/>
    </w:rPr>
  </w:style>
  <w:style w:type="character" w:customStyle="1" w:styleId="PrformatHTMLCar">
    <w:name w:val="Préformaté HTML Car"/>
    <w:basedOn w:val="Policepardfaut"/>
    <w:link w:val="PrformatHTML"/>
    <w:uiPriority w:val="99"/>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Titreindex">
    <w:name w:val="index heading"/>
    <w:basedOn w:val="Normal"/>
    <w:next w:val="Index1"/>
    <w:semiHidden/>
    <w:rsid w:val="00405336"/>
    <w:rPr>
      <w:rFonts w:ascii="Cambria" w:hAnsi="Cambria"/>
      <w:b/>
      <w:bCs/>
    </w:rPr>
  </w:style>
  <w:style w:type="paragraph" w:styleId="Citationintense">
    <w:name w:val="Intense Quote"/>
    <w:basedOn w:val="Normal"/>
    <w:next w:val="Normal"/>
    <w:link w:val="CitationintenseCar"/>
    <w:uiPriority w:val="30"/>
    <w:semiHidden/>
    <w:qFormat/>
    <w:rsid w:val="00405336"/>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semiHidden/>
    <w:rsid w:val="00FF04E3"/>
    <w:rPr>
      <w:b/>
      <w:bCs/>
      <w:i/>
      <w:iCs/>
      <w:color w:val="4F81BD"/>
      <w:sz w:val="24"/>
    </w:rPr>
  </w:style>
  <w:style w:type="paragraph" w:styleId="Liste">
    <w:name w:val="List"/>
    <w:basedOn w:val="Normal"/>
    <w:semiHidden/>
    <w:rsid w:val="00405336"/>
    <w:pPr>
      <w:ind w:left="360" w:hanging="360"/>
      <w:contextualSpacing/>
    </w:pPr>
  </w:style>
  <w:style w:type="paragraph" w:styleId="Liste2">
    <w:name w:val="List 2"/>
    <w:basedOn w:val="Normal"/>
    <w:semiHidden/>
    <w:rsid w:val="00405336"/>
    <w:pPr>
      <w:ind w:left="720" w:hanging="360"/>
      <w:contextualSpacing/>
    </w:pPr>
  </w:style>
  <w:style w:type="paragraph" w:styleId="Liste3">
    <w:name w:val="List 3"/>
    <w:basedOn w:val="Normal"/>
    <w:semiHidden/>
    <w:rsid w:val="00405336"/>
    <w:pPr>
      <w:ind w:left="1080" w:hanging="360"/>
      <w:contextualSpacing/>
    </w:pPr>
  </w:style>
  <w:style w:type="paragraph" w:styleId="Liste4">
    <w:name w:val="List 4"/>
    <w:basedOn w:val="Normal"/>
    <w:semiHidden/>
    <w:rsid w:val="00405336"/>
    <w:pPr>
      <w:ind w:left="1440" w:hanging="360"/>
      <w:contextualSpacing/>
    </w:pPr>
  </w:style>
  <w:style w:type="paragraph" w:styleId="Liste5">
    <w:name w:val="List 5"/>
    <w:basedOn w:val="Normal"/>
    <w:semiHidden/>
    <w:rsid w:val="00405336"/>
    <w:pPr>
      <w:ind w:left="1800" w:hanging="360"/>
      <w:contextualSpacing/>
    </w:pPr>
  </w:style>
  <w:style w:type="paragraph" w:styleId="Listepuces">
    <w:name w:val="List Bullet"/>
    <w:basedOn w:val="Normal"/>
    <w:semiHidden/>
    <w:rsid w:val="00405336"/>
    <w:pPr>
      <w:numPr>
        <w:numId w:val="1"/>
      </w:numPr>
      <w:contextualSpacing/>
    </w:pPr>
  </w:style>
  <w:style w:type="paragraph" w:styleId="Listepuces2">
    <w:name w:val="List Bullet 2"/>
    <w:basedOn w:val="Normal"/>
    <w:semiHidden/>
    <w:rsid w:val="00405336"/>
    <w:pPr>
      <w:numPr>
        <w:numId w:val="2"/>
      </w:numPr>
      <w:contextualSpacing/>
    </w:pPr>
  </w:style>
  <w:style w:type="paragraph" w:styleId="Listepuces3">
    <w:name w:val="List Bullet 3"/>
    <w:basedOn w:val="Normal"/>
    <w:semiHidden/>
    <w:rsid w:val="00405336"/>
    <w:pPr>
      <w:numPr>
        <w:numId w:val="3"/>
      </w:numPr>
      <w:contextualSpacing/>
    </w:pPr>
  </w:style>
  <w:style w:type="paragraph" w:styleId="Listepuces4">
    <w:name w:val="List Bullet 4"/>
    <w:basedOn w:val="Normal"/>
    <w:semiHidden/>
    <w:rsid w:val="00405336"/>
    <w:pPr>
      <w:numPr>
        <w:numId w:val="4"/>
      </w:numPr>
      <w:contextualSpacing/>
    </w:pPr>
  </w:style>
  <w:style w:type="paragraph" w:styleId="Listepuces5">
    <w:name w:val="List Bullet 5"/>
    <w:basedOn w:val="Normal"/>
    <w:semiHidden/>
    <w:rsid w:val="00405336"/>
    <w:pPr>
      <w:numPr>
        <w:numId w:val="5"/>
      </w:numPr>
      <w:contextualSpacing/>
    </w:pPr>
  </w:style>
  <w:style w:type="paragraph" w:styleId="Listecontinue">
    <w:name w:val="List Continue"/>
    <w:basedOn w:val="Normal"/>
    <w:semiHidden/>
    <w:rsid w:val="00405336"/>
    <w:pPr>
      <w:spacing w:after="120"/>
      <w:ind w:left="360"/>
      <w:contextualSpacing/>
    </w:pPr>
  </w:style>
  <w:style w:type="paragraph" w:styleId="Listecontinue2">
    <w:name w:val="List Continue 2"/>
    <w:basedOn w:val="Normal"/>
    <w:semiHidden/>
    <w:rsid w:val="00405336"/>
    <w:pPr>
      <w:spacing w:after="120"/>
      <w:ind w:left="720"/>
      <w:contextualSpacing/>
    </w:pPr>
  </w:style>
  <w:style w:type="paragraph" w:styleId="Listecontinue3">
    <w:name w:val="List Continue 3"/>
    <w:basedOn w:val="Normal"/>
    <w:semiHidden/>
    <w:rsid w:val="00405336"/>
    <w:pPr>
      <w:spacing w:after="120"/>
      <w:ind w:left="1080"/>
      <w:contextualSpacing/>
    </w:pPr>
  </w:style>
  <w:style w:type="paragraph" w:styleId="Listecontinue4">
    <w:name w:val="List Continue 4"/>
    <w:basedOn w:val="Normal"/>
    <w:semiHidden/>
    <w:rsid w:val="00405336"/>
    <w:pPr>
      <w:spacing w:after="120"/>
      <w:ind w:left="1440"/>
      <w:contextualSpacing/>
    </w:pPr>
  </w:style>
  <w:style w:type="paragraph" w:styleId="Listecontinue5">
    <w:name w:val="List Continue 5"/>
    <w:basedOn w:val="Normal"/>
    <w:semiHidden/>
    <w:rsid w:val="00405336"/>
    <w:pPr>
      <w:spacing w:after="120"/>
      <w:ind w:left="1800"/>
      <w:contextualSpacing/>
    </w:pPr>
  </w:style>
  <w:style w:type="paragraph" w:styleId="Listenumros">
    <w:name w:val="List Number"/>
    <w:basedOn w:val="Normal"/>
    <w:semiHidden/>
    <w:rsid w:val="00405336"/>
    <w:pPr>
      <w:numPr>
        <w:numId w:val="6"/>
      </w:numPr>
      <w:contextualSpacing/>
    </w:pPr>
  </w:style>
  <w:style w:type="paragraph" w:styleId="Listenumros2">
    <w:name w:val="List Number 2"/>
    <w:basedOn w:val="Normal"/>
    <w:semiHidden/>
    <w:rsid w:val="00405336"/>
    <w:pPr>
      <w:numPr>
        <w:numId w:val="7"/>
      </w:numPr>
      <w:contextualSpacing/>
    </w:pPr>
  </w:style>
  <w:style w:type="paragraph" w:styleId="Listenumros3">
    <w:name w:val="List Number 3"/>
    <w:basedOn w:val="Normal"/>
    <w:semiHidden/>
    <w:rsid w:val="00405336"/>
    <w:pPr>
      <w:numPr>
        <w:numId w:val="8"/>
      </w:numPr>
      <w:contextualSpacing/>
    </w:pPr>
  </w:style>
  <w:style w:type="paragraph" w:styleId="Listenumros4">
    <w:name w:val="List Number 4"/>
    <w:basedOn w:val="Normal"/>
    <w:semiHidden/>
    <w:rsid w:val="00405336"/>
    <w:pPr>
      <w:numPr>
        <w:numId w:val="9"/>
      </w:numPr>
      <w:contextualSpacing/>
    </w:pPr>
  </w:style>
  <w:style w:type="paragraph" w:styleId="Listenumros5">
    <w:name w:val="List Number 5"/>
    <w:basedOn w:val="Normal"/>
    <w:semiHidden/>
    <w:rsid w:val="00405336"/>
    <w:pPr>
      <w:numPr>
        <w:numId w:val="10"/>
      </w:numPr>
      <w:contextualSpacing/>
    </w:pPr>
  </w:style>
  <w:style w:type="paragraph" w:styleId="Paragraphedeliste">
    <w:name w:val="List Paragraph"/>
    <w:basedOn w:val="Normal"/>
    <w:uiPriority w:val="34"/>
    <w:qFormat/>
    <w:rsid w:val="00405336"/>
    <w:pPr>
      <w:ind w:left="720"/>
    </w:pPr>
  </w:style>
  <w:style w:type="paragraph" w:styleId="Textedemacro">
    <w:name w:val="macro"/>
    <w:link w:val="TextedemacroC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xtedemacroCar">
    <w:name w:val="Texte de macro Car"/>
    <w:basedOn w:val="Policepardfaut"/>
    <w:link w:val="Textedemacro"/>
    <w:semiHidden/>
    <w:rsid w:val="00FF04E3"/>
    <w:rPr>
      <w:rFonts w:ascii="Courier New" w:hAnsi="Courier New" w:cs="Courier New"/>
      <w:lang w:val="en-US" w:eastAsia="en-US" w:bidi="ar-SA"/>
    </w:rPr>
  </w:style>
  <w:style w:type="paragraph" w:styleId="En-ttedemessage">
    <w:name w:val="Message Header"/>
    <w:basedOn w:val="Normal"/>
    <w:link w:val="En-ttedemessageC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En-ttedemessageCar">
    <w:name w:val="En-tête de message Car"/>
    <w:basedOn w:val="Policepardfaut"/>
    <w:link w:val="En-ttedemessage"/>
    <w:semiHidden/>
    <w:rsid w:val="00FF04E3"/>
    <w:rPr>
      <w:rFonts w:ascii="Cambria" w:hAnsi="Cambria"/>
      <w:sz w:val="24"/>
      <w:szCs w:val="24"/>
      <w:shd w:val="pct20" w:color="auto" w:fill="auto"/>
    </w:rPr>
  </w:style>
  <w:style w:type="paragraph" w:styleId="Sansinterligne">
    <w:name w:val="No Spacing"/>
    <w:uiPriority w:val="1"/>
    <w:qFormat/>
    <w:rsid w:val="00405336"/>
    <w:rPr>
      <w:sz w:val="24"/>
    </w:rPr>
  </w:style>
  <w:style w:type="paragraph" w:styleId="NormalWeb">
    <w:name w:val="Normal (Web)"/>
    <w:basedOn w:val="Normal"/>
    <w:uiPriority w:val="99"/>
    <w:rsid w:val="00405336"/>
    <w:rPr>
      <w:szCs w:val="24"/>
    </w:rPr>
  </w:style>
  <w:style w:type="paragraph" w:styleId="Retraitnormal">
    <w:name w:val="Normal Indent"/>
    <w:basedOn w:val="Normal"/>
    <w:semiHidden/>
    <w:rsid w:val="00405336"/>
    <w:pPr>
      <w:ind w:left="720"/>
    </w:pPr>
  </w:style>
  <w:style w:type="paragraph" w:styleId="Titredenote">
    <w:name w:val="Note Heading"/>
    <w:basedOn w:val="Normal"/>
    <w:next w:val="Normal"/>
    <w:link w:val="TitredenoteCar"/>
    <w:semiHidden/>
    <w:rsid w:val="00405336"/>
  </w:style>
  <w:style w:type="character" w:customStyle="1" w:styleId="TitredenoteCar">
    <w:name w:val="Titre de note Car"/>
    <w:basedOn w:val="Policepardfaut"/>
    <w:link w:val="Titredenote"/>
    <w:semiHidden/>
    <w:rsid w:val="00FF04E3"/>
    <w:rPr>
      <w:sz w:val="24"/>
    </w:rPr>
  </w:style>
  <w:style w:type="paragraph" w:styleId="Textebrut">
    <w:name w:val="Plain Text"/>
    <w:basedOn w:val="Normal"/>
    <w:link w:val="TextebrutCar"/>
    <w:semiHidden/>
    <w:rsid w:val="00405336"/>
    <w:rPr>
      <w:rFonts w:ascii="Courier New" w:hAnsi="Courier New" w:cs="Courier New"/>
      <w:sz w:val="20"/>
    </w:rPr>
  </w:style>
  <w:style w:type="character" w:customStyle="1" w:styleId="TextebrutCar">
    <w:name w:val="Texte brut Car"/>
    <w:basedOn w:val="Policepardfaut"/>
    <w:link w:val="Textebrut"/>
    <w:semiHidden/>
    <w:rsid w:val="00FF04E3"/>
    <w:rPr>
      <w:rFonts w:ascii="Courier New" w:hAnsi="Courier New" w:cs="Courier New"/>
    </w:rPr>
  </w:style>
  <w:style w:type="paragraph" w:styleId="Citation">
    <w:name w:val="Quote"/>
    <w:basedOn w:val="Normal"/>
    <w:next w:val="Normal"/>
    <w:link w:val="CitationCar"/>
    <w:uiPriority w:val="29"/>
    <w:semiHidden/>
    <w:qFormat/>
    <w:rsid w:val="00405336"/>
    <w:rPr>
      <w:i/>
      <w:iCs/>
      <w:color w:val="000000"/>
    </w:rPr>
  </w:style>
  <w:style w:type="character" w:customStyle="1" w:styleId="CitationCar">
    <w:name w:val="Citation Car"/>
    <w:basedOn w:val="Policepardfaut"/>
    <w:link w:val="Citation"/>
    <w:uiPriority w:val="29"/>
    <w:semiHidden/>
    <w:rsid w:val="00FF04E3"/>
    <w:rPr>
      <w:i/>
      <w:iCs/>
      <w:color w:val="000000"/>
      <w:sz w:val="24"/>
    </w:rPr>
  </w:style>
  <w:style w:type="paragraph" w:styleId="Salutations">
    <w:name w:val="Salutation"/>
    <w:basedOn w:val="Normal"/>
    <w:next w:val="Normal"/>
    <w:link w:val="SalutationsCar"/>
    <w:semiHidden/>
    <w:rsid w:val="00405336"/>
  </w:style>
  <w:style w:type="character" w:customStyle="1" w:styleId="SalutationsCar">
    <w:name w:val="Salutations Car"/>
    <w:basedOn w:val="Policepardfaut"/>
    <w:link w:val="Salutations"/>
    <w:semiHidden/>
    <w:rsid w:val="00FF04E3"/>
    <w:rPr>
      <w:sz w:val="24"/>
    </w:rPr>
  </w:style>
  <w:style w:type="paragraph" w:styleId="Signature">
    <w:name w:val="Signature"/>
    <w:basedOn w:val="Normal"/>
    <w:link w:val="SignatureCar"/>
    <w:semiHidden/>
    <w:rsid w:val="00405336"/>
    <w:pPr>
      <w:ind w:left="4320"/>
    </w:pPr>
  </w:style>
  <w:style w:type="character" w:customStyle="1" w:styleId="SignatureCar">
    <w:name w:val="Signature Car"/>
    <w:basedOn w:val="Policepardfaut"/>
    <w:link w:val="Signature"/>
    <w:semiHidden/>
    <w:rsid w:val="00FF04E3"/>
    <w:rPr>
      <w:sz w:val="24"/>
    </w:rPr>
  </w:style>
  <w:style w:type="paragraph" w:styleId="Sous-titre">
    <w:name w:val="Subtitle"/>
    <w:basedOn w:val="Normal"/>
    <w:next w:val="Normal"/>
    <w:link w:val="Sous-titreCar"/>
    <w:semiHidden/>
    <w:qFormat/>
    <w:rsid w:val="00405336"/>
    <w:pPr>
      <w:spacing w:after="60"/>
      <w:jc w:val="center"/>
      <w:outlineLvl w:val="1"/>
    </w:pPr>
    <w:rPr>
      <w:rFonts w:ascii="Cambria" w:hAnsi="Cambria"/>
      <w:szCs w:val="24"/>
    </w:rPr>
  </w:style>
  <w:style w:type="character" w:customStyle="1" w:styleId="Sous-titreCar">
    <w:name w:val="Sous-titre Car"/>
    <w:basedOn w:val="Policepardfaut"/>
    <w:link w:val="Sous-titre"/>
    <w:semiHidden/>
    <w:rsid w:val="00FF04E3"/>
    <w:rPr>
      <w:rFonts w:ascii="Cambria" w:hAnsi="Cambria"/>
      <w:sz w:val="24"/>
      <w:szCs w:val="24"/>
    </w:rPr>
  </w:style>
  <w:style w:type="paragraph" w:styleId="Tabledesrfrencesjuridiques">
    <w:name w:val="table of authorities"/>
    <w:basedOn w:val="Normal"/>
    <w:next w:val="Normal"/>
    <w:semiHidden/>
    <w:rsid w:val="00405336"/>
    <w:pPr>
      <w:ind w:left="240" w:hanging="240"/>
    </w:pPr>
  </w:style>
  <w:style w:type="paragraph" w:styleId="Tabledesillustrations">
    <w:name w:val="table of figures"/>
    <w:basedOn w:val="Normal"/>
    <w:next w:val="Normal"/>
    <w:semiHidden/>
    <w:rsid w:val="00405336"/>
  </w:style>
  <w:style w:type="paragraph" w:styleId="Titre">
    <w:name w:val="Title"/>
    <w:basedOn w:val="Normal"/>
    <w:next w:val="Normal"/>
    <w:link w:val="TitreCar"/>
    <w:semiHidden/>
    <w:qFormat/>
    <w:rsid w:val="00405336"/>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semiHidden/>
    <w:rsid w:val="00FF04E3"/>
    <w:rPr>
      <w:rFonts w:ascii="Cambria" w:hAnsi="Cambria"/>
      <w:b/>
      <w:bCs/>
      <w:kern w:val="28"/>
      <w:sz w:val="32"/>
      <w:szCs w:val="32"/>
    </w:rPr>
  </w:style>
  <w:style w:type="paragraph" w:styleId="TitreTR">
    <w:name w:val="toa heading"/>
    <w:basedOn w:val="Normal"/>
    <w:next w:val="Normal"/>
    <w:semiHidden/>
    <w:rsid w:val="00405336"/>
    <w:pPr>
      <w:spacing w:before="120"/>
    </w:pPr>
    <w:rPr>
      <w:rFonts w:ascii="Cambria" w:hAnsi="Cambria"/>
      <w:b/>
      <w:bCs/>
      <w:szCs w:val="24"/>
    </w:rPr>
  </w:style>
  <w:style w:type="paragraph" w:styleId="TM1">
    <w:name w:val="toc 1"/>
    <w:basedOn w:val="Normal"/>
    <w:next w:val="Normal"/>
    <w:autoRedefine/>
    <w:semiHidden/>
    <w:rsid w:val="00405336"/>
  </w:style>
  <w:style w:type="paragraph" w:styleId="TM2">
    <w:name w:val="toc 2"/>
    <w:basedOn w:val="Normal"/>
    <w:next w:val="Normal"/>
    <w:autoRedefine/>
    <w:semiHidden/>
    <w:rsid w:val="00405336"/>
    <w:pPr>
      <w:ind w:left="240"/>
    </w:pPr>
  </w:style>
  <w:style w:type="paragraph" w:styleId="TM3">
    <w:name w:val="toc 3"/>
    <w:basedOn w:val="Normal"/>
    <w:next w:val="Normal"/>
    <w:autoRedefine/>
    <w:semiHidden/>
    <w:rsid w:val="00405336"/>
    <w:pPr>
      <w:ind w:left="480"/>
    </w:pPr>
  </w:style>
  <w:style w:type="paragraph" w:styleId="TM4">
    <w:name w:val="toc 4"/>
    <w:basedOn w:val="Normal"/>
    <w:next w:val="Normal"/>
    <w:autoRedefine/>
    <w:semiHidden/>
    <w:rsid w:val="00405336"/>
    <w:pPr>
      <w:ind w:left="720"/>
    </w:pPr>
  </w:style>
  <w:style w:type="paragraph" w:styleId="TM5">
    <w:name w:val="toc 5"/>
    <w:basedOn w:val="Normal"/>
    <w:next w:val="Normal"/>
    <w:autoRedefine/>
    <w:semiHidden/>
    <w:rsid w:val="00405336"/>
    <w:pPr>
      <w:ind w:left="960"/>
    </w:pPr>
  </w:style>
  <w:style w:type="paragraph" w:styleId="TM6">
    <w:name w:val="toc 6"/>
    <w:basedOn w:val="Normal"/>
    <w:next w:val="Normal"/>
    <w:autoRedefine/>
    <w:semiHidden/>
    <w:rsid w:val="00405336"/>
    <w:pPr>
      <w:ind w:left="1200"/>
    </w:pPr>
  </w:style>
  <w:style w:type="paragraph" w:styleId="TM7">
    <w:name w:val="toc 7"/>
    <w:basedOn w:val="Normal"/>
    <w:next w:val="Normal"/>
    <w:autoRedefine/>
    <w:semiHidden/>
    <w:rsid w:val="00405336"/>
    <w:pPr>
      <w:ind w:left="1440"/>
    </w:pPr>
  </w:style>
  <w:style w:type="paragraph" w:styleId="TM8">
    <w:name w:val="toc 8"/>
    <w:basedOn w:val="Normal"/>
    <w:next w:val="Normal"/>
    <w:autoRedefine/>
    <w:semiHidden/>
    <w:rsid w:val="00405336"/>
    <w:pPr>
      <w:ind w:left="1680"/>
    </w:pPr>
  </w:style>
  <w:style w:type="paragraph" w:styleId="TM9">
    <w:name w:val="toc 9"/>
    <w:basedOn w:val="Normal"/>
    <w:next w:val="Normal"/>
    <w:autoRedefine/>
    <w:semiHidden/>
    <w:rsid w:val="00405336"/>
    <w:pPr>
      <w:ind w:left="1920"/>
    </w:pPr>
  </w:style>
  <w:style w:type="paragraph" w:styleId="En-ttedetabledesmatires">
    <w:name w:val="TOC Heading"/>
    <w:basedOn w:val="Titre1"/>
    <w:next w:val="Normal"/>
    <w:uiPriority w:val="39"/>
    <w:semiHidden/>
    <w:unhideWhenUsed/>
    <w:qFormat/>
    <w:rsid w:val="00405336"/>
    <w:pPr>
      <w:outlineLvl w:val="9"/>
    </w:pPr>
    <w:rPr>
      <w:rFonts w:ascii="Cambria" w:hAnsi="Cambria"/>
      <w:sz w:val="32"/>
      <w:szCs w:val="32"/>
    </w:rPr>
  </w:style>
  <w:style w:type="character" w:styleId="Lienhypertexte">
    <w:name w:val="Hyperlink"/>
    <w:basedOn w:val="Policepardfaut"/>
    <w:uiPriority w:val="99"/>
    <w:rsid w:val="007402FC"/>
    <w:rPr>
      <w:color w:val="0000FF"/>
      <w:u w:val="single"/>
    </w:rPr>
  </w:style>
  <w:style w:type="character" w:styleId="Accentuation">
    <w:name w:val="Emphasis"/>
    <w:basedOn w:val="Policepardfaut"/>
    <w:uiPriority w:val="20"/>
    <w:qFormat/>
    <w:rsid w:val="00B42F9C"/>
    <w:rPr>
      <w:i/>
      <w:iCs/>
    </w:rPr>
  </w:style>
  <w:style w:type="character" w:styleId="Marquedecommentaire">
    <w:name w:val="annotation reference"/>
    <w:basedOn w:val="Policepardfaut"/>
    <w:semiHidden/>
    <w:rsid w:val="009258B8"/>
    <w:rPr>
      <w:sz w:val="16"/>
      <w:szCs w:val="16"/>
    </w:rPr>
  </w:style>
  <w:style w:type="character" w:styleId="Lienhypertextesuivivisit">
    <w:name w:val="FollowedHyperlink"/>
    <w:basedOn w:val="Policepardfaut"/>
    <w:semiHidden/>
    <w:unhideWhenUsed/>
    <w:rsid w:val="00611A19"/>
    <w:rPr>
      <w:color w:val="800080" w:themeColor="followedHyperlink"/>
      <w:u w:val="single"/>
    </w:rPr>
  </w:style>
  <w:style w:type="character" w:styleId="Mentionnonrsolue">
    <w:name w:val="Unresolved Mention"/>
    <w:basedOn w:val="Policepardfaut"/>
    <w:uiPriority w:val="99"/>
    <w:semiHidden/>
    <w:unhideWhenUsed/>
    <w:rsid w:val="009473FF"/>
    <w:rPr>
      <w:color w:val="605E5C"/>
      <w:shd w:val="clear" w:color="auto" w:fill="E1DFDD"/>
    </w:rPr>
  </w:style>
  <w:style w:type="character" w:customStyle="1" w:styleId="authority-reference">
    <w:name w:val="authority-reference"/>
    <w:basedOn w:val="Policepardfaut"/>
    <w:rsid w:val="009473FF"/>
  </w:style>
  <w:style w:type="character" w:customStyle="1" w:styleId="name">
    <w:name w:val="name"/>
    <w:basedOn w:val="Policepardfaut"/>
    <w:rsid w:val="009473FF"/>
  </w:style>
  <w:style w:type="character" w:customStyle="1" w:styleId="collection">
    <w:name w:val="collection"/>
    <w:basedOn w:val="Policepardfaut"/>
    <w:rsid w:val="009473FF"/>
  </w:style>
  <w:style w:type="character" w:customStyle="1" w:styleId="documentyear">
    <w:name w:val="documentyear"/>
    <w:basedOn w:val="Policepardfaut"/>
    <w:rsid w:val="009473FF"/>
  </w:style>
  <w:style w:type="character" w:customStyle="1" w:styleId="documentissuename">
    <w:name w:val="documentissuename"/>
    <w:basedOn w:val="Policepardfaut"/>
    <w:rsid w:val="009473FF"/>
  </w:style>
  <w:style w:type="character" w:customStyle="1" w:styleId="documentpagerange">
    <w:name w:val="documentpagerange"/>
    <w:basedOn w:val="Policepardfaut"/>
    <w:rsid w:val="009473FF"/>
  </w:style>
  <w:style w:type="table" w:styleId="Grilledutableau">
    <w:name w:val="Table Grid"/>
    <w:basedOn w:val="TableauNormal"/>
    <w:uiPriority w:val="39"/>
    <w:rsid w:val="00B039F4"/>
    <w:rPr>
      <w:rFonts w:asciiTheme="minorHAnsi" w:eastAsiaTheme="minorEastAsia" w:hAnsiTheme="minorHAnsi" w:cstheme="minorBidi"/>
      <w:kern w:val="2"/>
      <w:sz w:val="22"/>
      <w:szCs w:val="22"/>
      <w:lang w:val="fr-FR" w:eastAsia="ja-JP"/>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78651">
      <w:bodyDiv w:val="1"/>
      <w:marLeft w:val="0"/>
      <w:marRight w:val="0"/>
      <w:marTop w:val="0"/>
      <w:marBottom w:val="0"/>
      <w:divBdr>
        <w:top w:val="none" w:sz="0" w:space="0" w:color="auto"/>
        <w:left w:val="none" w:sz="0" w:space="0" w:color="auto"/>
        <w:bottom w:val="none" w:sz="0" w:space="0" w:color="auto"/>
        <w:right w:val="none" w:sz="0" w:space="0" w:color="auto"/>
      </w:divBdr>
    </w:div>
    <w:div w:id="993070760">
      <w:bodyDiv w:val="1"/>
      <w:marLeft w:val="0"/>
      <w:marRight w:val="0"/>
      <w:marTop w:val="0"/>
      <w:marBottom w:val="0"/>
      <w:divBdr>
        <w:top w:val="none" w:sz="0" w:space="0" w:color="auto"/>
        <w:left w:val="none" w:sz="0" w:space="0" w:color="auto"/>
        <w:bottom w:val="none" w:sz="0" w:space="0" w:color="auto"/>
        <w:right w:val="none" w:sz="0" w:space="0" w:color="auto"/>
      </w:divBdr>
      <w:divsChild>
        <w:div w:id="1027634516">
          <w:marLeft w:val="0"/>
          <w:marRight w:val="0"/>
          <w:marTop w:val="0"/>
          <w:marBottom w:val="0"/>
          <w:divBdr>
            <w:top w:val="none" w:sz="0" w:space="0" w:color="auto"/>
            <w:left w:val="none" w:sz="0" w:space="0" w:color="auto"/>
            <w:bottom w:val="none" w:sz="0" w:space="0" w:color="auto"/>
            <w:right w:val="none" w:sz="0" w:space="0" w:color="auto"/>
          </w:divBdr>
          <w:divsChild>
            <w:div w:id="858858990">
              <w:marLeft w:val="0"/>
              <w:marRight w:val="0"/>
              <w:marTop w:val="0"/>
              <w:marBottom w:val="0"/>
              <w:divBdr>
                <w:top w:val="none" w:sz="0" w:space="0" w:color="auto"/>
                <w:left w:val="none" w:sz="0" w:space="0" w:color="auto"/>
                <w:bottom w:val="none" w:sz="0" w:space="0" w:color="auto"/>
                <w:right w:val="none" w:sz="0" w:space="0" w:color="auto"/>
              </w:divBdr>
              <w:divsChild>
                <w:div w:id="164666373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58462700">
      <w:bodyDiv w:val="1"/>
      <w:marLeft w:val="0"/>
      <w:marRight w:val="0"/>
      <w:marTop w:val="0"/>
      <w:marBottom w:val="0"/>
      <w:divBdr>
        <w:top w:val="none" w:sz="0" w:space="0" w:color="auto"/>
        <w:left w:val="none" w:sz="0" w:space="0" w:color="auto"/>
        <w:bottom w:val="none" w:sz="0" w:space="0" w:color="auto"/>
        <w:right w:val="none" w:sz="0" w:space="0" w:color="auto"/>
      </w:divBdr>
      <w:divsChild>
        <w:div w:id="1221016128">
          <w:marLeft w:val="0"/>
          <w:marRight w:val="0"/>
          <w:marTop w:val="0"/>
          <w:marBottom w:val="0"/>
          <w:divBdr>
            <w:top w:val="none" w:sz="0" w:space="0" w:color="auto"/>
            <w:left w:val="none" w:sz="0" w:space="0" w:color="auto"/>
            <w:bottom w:val="none" w:sz="0" w:space="0" w:color="auto"/>
            <w:right w:val="none" w:sz="0" w:space="0" w:color="auto"/>
          </w:divBdr>
          <w:divsChild>
            <w:div w:id="818994">
              <w:marLeft w:val="0"/>
              <w:marRight w:val="0"/>
              <w:marTop w:val="0"/>
              <w:marBottom w:val="0"/>
              <w:divBdr>
                <w:top w:val="none" w:sz="0" w:space="0" w:color="auto"/>
                <w:left w:val="none" w:sz="0" w:space="0" w:color="auto"/>
                <w:bottom w:val="none" w:sz="0" w:space="0" w:color="auto"/>
                <w:right w:val="none" w:sz="0" w:space="0" w:color="auto"/>
              </w:divBdr>
              <w:divsChild>
                <w:div w:id="78534744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43183006">
      <w:bodyDiv w:val="1"/>
      <w:marLeft w:val="0"/>
      <w:marRight w:val="0"/>
      <w:marTop w:val="0"/>
      <w:marBottom w:val="0"/>
      <w:divBdr>
        <w:top w:val="none" w:sz="0" w:space="0" w:color="auto"/>
        <w:left w:val="none" w:sz="0" w:space="0" w:color="auto"/>
        <w:bottom w:val="none" w:sz="0" w:space="0" w:color="auto"/>
        <w:right w:val="none" w:sz="0" w:space="0" w:color="auto"/>
      </w:divBdr>
    </w:div>
    <w:div w:id="146954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daniel.bontemps@ign.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ocre.ign.fr"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068E-FBFC-4AD4-B24B-EC375A05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5343</Words>
  <Characters>29387</Characters>
  <Application>Microsoft Office Word</Application>
  <DocSecurity>0</DocSecurity>
  <Lines>244</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Supporting Online Material for</vt:lpstr>
      <vt:lpstr>Supporting Online Material for</vt:lpstr>
    </vt:vector>
  </TitlesOfParts>
  <Company>AAAS</Company>
  <LinksUpToDate>false</LinksUpToDate>
  <CharactersWithSpaces>34661</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Jean-Daniel Bontemps</cp:lastModifiedBy>
  <cp:revision>2</cp:revision>
  <cp:lastPrinted>2018-02-26T17:19:00Z</cp:lastPrinted>
  <dcterms:created xsi:type="dcterms:W3CDTF">2025-10-09T21:10:00Z</dcterms:created>
  <dcterms:modified xsi:type="dcterms:W3CDTF">2025-10-09T21:10:00Z</dcterms:modified>
</cp:coreProperties>
</file>