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B78F" w14:textId="76912526" w:rsidR="0097559E" w:rsidRPr="00AA4363" w:rsidRDefault="0097559E" w:rsidP="00DE6421">
      <w:pPr>
        <w:ind w:left="-709" w:right="-421"/>
        <w:rPr>
          <w:rFonts w:ascii="Palatino Linotype" w:hAnsi="Palatino Linotype"/>
          <w:sz w:val="20"/>
          <w:szCs w:val="20"/>
          <w:lang w:val="en-US"/>
        </w:rPr>
      </w:pPr>
      <w:r w:rsidRPr="00AA4363">
        <w:rPr>
          <w:rFonts w:ascii="Palatino Linotype" w:hAnsi="Palatino Linotype"/>
          <w:sz w:val="20"/>
          <w:szCs w:val="20"/>
          <w:lang w:val="en-US"/>
        </w:rPr>
        <w:t xml:space="preserve">Supplementary </w:t>
      </w:r>
      <w:r w:rsidR="00A661A9">
        <w:rPr>
          <w:rFonts w:ascii="Palatino Linotype" w:hAnsi="Palatino Linotype"/>
          <w:sz w:val="20"/>
          <w:szCs w:val="20"/>
          <w:lang w:val="en-US"/>
        </w:rPr>
        <w:t>M</w:t>
      </w:r>
      <w:r w:rsidRPr="00AA4363">
        <w:rPr>
          <w:rFonts w:ascii="Palatino Linotype" w:hAnsi="Palatino Linotype"/>
          <w:sz w:val="20"/>
          <w:szCs w:val="20"/>
          <w:lang w:val="en-US"/>
        </w:rPr>
        <w:t>aterial</w:t>
      </w:r>
    </w:p>
    <w:p w14:paraId="118A06A5" w14:textId="7BC32414" w:rsidR="00DE6421" w:rsidRPr="00020CB1" w:rsidRDefault="00DE6421" w:rsidP="00DE6421">
      <w:pPr>
        <w:pStyle w:val="MDPI12title"/>
        <w:ind w:left="-709" w:right="-421"/>
      </w:pPr>
      <w:r w:rsidRPr="00020CB1">
        <w:t xml:space="preserve">Improvement of oxidative stability and antioxidative capacity of virgin olive oil by flash thermal pretreatment </w:t>
      </w:r>
      <w:r>
        <w:t>-</w:t>
      </w:r>
      <w:r w:rsidRPr="00020CB1">
        <w:t xml:space="preserve"> Optimization process </w:t>
      </w:r>
    </w:p>
    <w:p w14:paraId="772DB2CB" w14:textId="77777777" w:rsidR="00DE6421" w:rsidRPr="00591119" w:rsidRDefault="00DE6421" w:rsidP="00DE6421">
      <w:pPr>
        <w:pStyle w:val="MDPI13authornames"/>
        <w:ind w:left="-709" w:right="-421"/>
      </w:pPr>
      <w:r w:rsidRPr="00591119">
        <w:t xml:space="preserve">Dubravka Škevin </w:t>
      </w:r>
      <w:r w:rsidRPr="00845D66">
        <w:rPr>
          <w:vertAlign w:val="superscript"/>
        </w:rPr>
        <w:t>1</w:t>
      </w:r>
      <w:r w:rsidRPr="00591119">
        <w:t xml:space="preserve">*, Sandra Balbino </w:t>
      </w:r>
      <w:r w:rsidRPr="00845D66">
        <w:rPr>
          <w:vertAlign w:val="superscript"/>
        </w:rPr>
        <w:t>1</w:t>
      </w:r>
      <w:r w:rsidRPr="00591119">
        <w:t xml:space="preserve">, Mirella Žanetić </w:t>
      </w:r>
      <w:r w:rsidRPr="00845D66">
        <w:rPr>
          <w:vertAlign w:val="superscript"/>
        </w:rPr>
        <w:t>2,3</w:t>
      </w:r>
      <w:r w:rsidRPr="00591119">
        <w:t xml:space="preserve">, Maja Jukić Špika </w:t>
      </w:r>
      <w:r w:rsidRPr="00845D66">
        <w:rPr>
          <w:vertAlign w:val="superscript"/>
        </w:rPr>
        <w:t>2,3</w:t>
      </w:r>
      <w:r w:rsidRPr="00591119">
        <w:t xml:space="preserve">, Olivera Koprivnjak </w:t>
      </w:r>
      <w:r w:rsidRPr="00845D66">
        <w:rPr>
          <w:vertAlign w:val="superscript"/>
        </w:rPr>
        <w:t>4</w:t>
      </w:r>
      <w:r w:rsidRPr="00591119">
        <w:t xml:space="preserve">, Katarina Filipan </w:t>
      </w:r>
      <w:r w:rsidRPr="00845D66">
        <w:rPr>
          <w:vertAlign w:val="superscript"/>
        </w:rPr>
        <w:t>1</w:t>
      </w:r>
      <w:r w:rsidRPr="00591119">
        <w:t xml:space="preserve">, Marko Obranović </w:t>
      </w:r>
      <w:r w:rsidRPr="00845D66">
        <w:rPr>
          <w:vertAlign w:val="superscript"/>
        </w:rPr>
        <w:t>1</w:t>
      </w:r>
      <w:r w:rsidRPr="00591119">
        <w:t xml:space="preserve">, Karla Žanetić </w:t>
      </w:r>
      <w:r w:rsidRPr="00845D66">
        <w:rPr>
          <w:vertAlign w:val="superscript"/>
        </w:rPr>
        <w:t>1</w:t>
      </w:r>
      <w:r w:rsidRPr="00591119">
        <w:t xml:space="preserve">, Edina Smajić </w:t>
      </w:r>
      <w:r w:rsidRPr="00845D66">
        <w:rPr>
          <w:vertAlign w:val="superscript"/>
        </w:rPr>
        <w:t>1</w:t>
      </w:r>
      <w:r w:rsidRPr="00591119">
        <w:t xml:space="preserve">, Mateo Radić </w:t>
      </w:r>
      <w:r w:rsidRPr="00845D66">
        <w:rPr>
          <w:vertAlign w:val="superscript"/>
        </w:rPr>
        <w:t>1</w:t>
      </w:r>
      <w:r w:rsidRPr="00591119">
        <w:t xml:space="preserve">, Magdalena Bunić </w:t>
      </w:r>
      <w:r w:rsidRPr="00845D66">
        <w:rPr>
          <w:vertAlign w:val="superscript"/>
        </w:rPr>
        <w:t>1</w:t>
      </w:r>
      <w:r>
        <w:t xml:space="preserve">, Monika Dilber </w:t>
      </w:r>
      <w:r w:rsidRPr="00845D66">
        <w:rPr>
          <w:vertAlign w:val="superscript"/>
        </w:rPr>
        <w:t>1</w:t>
      </w:r>
      <w:r w:rsidRPr="00591119">
        <w:t xml:space="preserve"> and Klara Kraljić </w:t>
      </w:r>
      <w:r w:rsidRPr="00845D66">
        <w:rPr>
          <w:vertAlign w:val="superscript"/>
        </w:rPr>
        <w:t>1</w:t>
      </w:r>
      <w:r w:rsidRPr="00591119">
        <w:t xml:space="preserve">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DE6421" w:rsidRPr="00BF5163" w14:paraId="55280556" w14:textId="77777777" w:rsidTr="00F34EDD">
        <w:tc>
          <w:tcPr>
            <w:tcW w:w="2410" w:type="dxa"/>
            <w:shd w:val="clear" w:color="auto" w:fill="auto"/>
          </w:tcPr>
          <w:p w14:paraId="04BCAC3B" w14:textId="067891A4" w:rsidR="00DE6421" w:rsidRPr="00BF5163" w:rsidRDefault="00DE6421" w:rsidP="00F34EDD">
            <w:pPr>
              <w:pStyle w:val="MDPI72Copyright"/>
              <w:rPr>
                <w:rFonts w:eastAsia="DengXian"/>
                <w:lang w:val="en-US" w:bidi="en-US"/>
              </w:rPr>
            </w:pPr>
          </w:p>
        </w:tc>
      </w:tr>
    </w:tbl>
    <w:p w14:paraId="7B618D07" w14:textId="77777777" w:rsidR="00DE6421" w:rsidRPr="00BF5163" w:rsidRDefault="00DE6421" w:rsidP="00DE6421">
      <w:pPr>
        <w:pStyle w:val="MDPI16affiliation"/>
        <w:rPr>
          <w:shd w:val="clear" w:color="auto" w:fill="FFFFFF"/>
        </w:rPr>
      </w:pPr>
      <w:r w:rsidRPr="00BF5163">
        <w:rPr>
          <w:vertAlign w:val="superscript"/>
        </w:rPr>
        <w:t xml:space="preserve">1 </w:t>
      </w:r>
      <w:r w:rsidRPr="00BF5163">
        <w:t>University of Zagreb Faculty of Food Technology and Biotechnology, Pierottijeva 6, 10000 Zagreb, Croatia;</w:t>
      </w:r>
      <w:r w:rsidRPr="00BF5163">
        <w:rPr>
          <w:shd w:val="clear" w:color="auto" w:fill="FFFFFF"/>
        </w:rPr>
        <w:t xml:space="preserve"> </w:t>
      </w:r>
    </w:p>
    <w:p w14:paraId="686C4F1C" w14:textId="77777777" w:rsidR="00DE6421" w:rsidRPr="00BF5163" w:rsidRDefault="00204C21" w:rsidP="00DE6421">
      <w:pPr>
        <w:pStyle w:val="MDPI16affiliation"/>
      </w:pPr>
      <w:hyperlink r:id="rId6" w:history="1">
        <w:r w:rsidR="00DE6421" w:rsidRPr="00BF5163">
          <w:rPr>
            <w:rStyle w:val="Hyperlink"/>
            <w:rFonts w:cs="Courier New"/>
            <w:color w:val="auto"/>
            <w:szCs w:val="16"/>
            <w:shd w:val="clear" w:color="auto" w:fill="FFFFFF"/>
          </w:rPr>
          <w:t>sandra.balbino@pbf.unizg.hr</w:t>
        </w:r>
      </w:hyperlink>
      <w:r w:rsidR="00DE6421" w:rsidRPr="00BF5163">
        <w:rPr>
          <w:shd w:val="clear" w:color="auto" w:fill="FFFFFF"/>
        </w:rPr>
        <w:t xml:space="preserve"> (S.B.); </w:t>
      </w:r>
      <w:hyperlink r:id="rId7" w:history="1">
        <w:r w:rsidR="00DE6421" w:rsidRPr="00BF5163">
          <w:rPr>
            <w:rStyle w:val="Hyperlink"/>
            <w:rFonts w:cs="Courier New"/>
            <w:color w:val="auto"/>
            <w:szCs w:val="16"/>
            <w:shd w:val="clear" w:color="auto" w:fill="FFFFFF"/>
          </w:rPr>
          <w:t>katarina.filipan@pbf.unizg.hr</w:t>
        </w:r>
      </w:hyperlink>
      <w:r w:rsidR="00DE6421" w:rsidRPr="00BF5163">
        <w:rPr>
          <w:shd w:val="clear" w:color="auto" w:fill="FFFFFF"/>
        </w:rPr>
        <w:t xml:space="preserve"> (K.F.); </w:t>
      </w:r>
      <w:hyperlink r:id="rId8" w:history="1">
        <w:r w:rsidR="00DE6421" w:rsidRPr="00BF5163">
          <w:rPr>
            <w:rStyle w:val="Hyperlink"/>
            <w:rFonts w:cs="Courier New"/>
            <w:color w:val="auto"/>
            <w:szCs w:val="16"/>
            <w:shd w:val="clear" w:color="auto" w:fill="FFFFFF"/>
          </w:rPr>
          <w:t>marko.obranovic@pbf.unizg.hr</w:t>
        </w:r>
      </w:hyperlink>
      <w:r w:rsidR="00DE6421" w:rsidRPr="00BF5163">
        <w:rPr>
          <w:shd w:val="clear" w:color="auto" w:fill="FFFFFF"/>
        </w:rPr>
        <w:t xml:space="preserve"> (M.O.), </w:t>
      </w:r>
      <w:hyperlink r:id="rId9" w:history="1">
        <w:r w:rsidR="00DE6421" w:rsidRPr="00BF5163">
          <w:rPr>
            <w:rStyle w:val="Hyperlink"/>
            <w:rFonts w:cs="Courier New"/>
            <w:color w:val="auto"/>
            <w:szCs w:val="16"/>
            <w:shd w:val="clear" w:color="auto" w:fill="FFFFFF"/>
          </w:rPr>
          <w:t>kzanetic@pbf.hr</w:t>
        </w:r>
      </w:hyperlink>
      <w:r w:rsidR="00DE6421" w:rsidRPr="00BF5163">
        <w:rPr>
          <w:shd w:val="clear" w:color="auto" w:fill="FFFFFF"/>
        </w:rPr>
        <w:t xml:space="preserve"> (K.</w:t>
      </w:r>
      <w:r w:rsidR="00DE6421">
        <w:rPr>
          <w:shd w:val="clear" w:color="auto" w:fill="FFFFFF"/>
        </w:rPr>
        <w:t>Ž</w:t>
      </w:r>
      <w:r w:rsidR="00DE6421" w:rsidRPr="00BF5163">
        <w:rPr>
          <w:shd w:val="clear" w:color="auto" w:fill="FFFFFF"/>
        </w:rPr>
        <w:t xml:space="preserve">.); </w:t>
      </w:r>
      <w:hyperlink r:id="rId10" w:history="1">
        <w:r w:rsidR="00DE6421" w:rsidRPr="00BF5163">
          <w:rPr>
            <w:rStyle w:val="Hyperlink"/>
            <w:color w:val="auto"/>
            <w:szCs w:val="16"/>
            <w:shd w:val="clear" w:color="auto" w:fill="FFFFFF"/>
          </w:rPr>
          <w:t>esmajic@pbf.hr</w:t>
        </w:r>
      </w:hyperlink>
      <w:r w:rsidR="00DE6421" w:rsidRPr="00BF5163">
        <w:rPr>
          <w:shd w:val="clear" w:color="auto" w:fill="FFFFFF"/>
        </w:rPr>
        <w:t xml:space="preserve"> (E.S.); </w:t>
      </w:r>
      <w:hyperlink r:id="rId11" w:history="1">
        <w:r w:rsidR="00DE6421" w:rsidRPr="00BF5163">
          <w:rPr>
            <w:rStyle w:val="Hyperlink"/>
            <w:rFonts w:cs="Courier New"/>
            <w:color w:val="auto"/>
            <w:szCs w:val="16"/>
            <w:shd w:val="clear" w:color="auto" w:fill="FFFFFF"/>
          </w:rPr>
          <w:t>mradic@pbf.hr</w:t>
        </w:r>
      </w:hyperlink>
      <w:r w:rsidR="00DE6421" w:rsidRPr="00BF5163">
        <w:rPr>
          <w:rFonts w:cs="Courier New"/>
          <w:shd w:val="clear" w:color="auto" w:fill="FFFFFF"/>
        </w:rPr>
        <w:t xml:space="preserve"> (M.R.); </w:t>
      </w:r>
      <w:hyperlink r:id="rId12" w:history="1">
        <w:r w:rsidR="00DE6421" w:rsidRPr="00BF5163">
          <w:rPr>
            <w:rStyle w:val="Hyperlink"/>
            <w:rFonts w:cs="Courier New"/>
            <w:color w:val="auto"/>
            <w:szCs w:val="16"/>
            <w:shd w:val="clear" w:color="auto" w:fill="FFFFFF"/>
          </w:rPr>
          <w:t>mbunic@pbf.hr</w:t>
        </w:r>
      </w:hyperlink>
      <w:r w:rsidR="00DE6421" w:rsidRPr="00BF5163">
        <w:rPr>
          <w:rFonts w:cs="Courier New"/>
          <w:shd w:val="clear" w:color="auto" w:fill="FFFFFF"/>
        </w:rPr>
        <w:t xml:space="preserve"> (M.B.); </w:t>
      </w:r>
      <w:hyperlink r:id="rId13" w:history="1">
        <w:r w:rsidR="00DE6421" w:rsidRPr="007D6A55">
          <w:rPr>
            <w:rStyle w:val="Hyperlink"/>
            <w:rFonts w:cs="Courier New"/>
            <w:color w:val="auto"/>
            <w:shd w:val="clear" w:color="auto" w:fill="FFFFFF"/>
          </w:rPr>
          <w:t>mdilber@pbf.hr</w:t>
        </w:r>
      </w:hyperlink>
      <w:r w:rsidR="00DE6421" w:rsidRPr="007D6A55">
        <w:rPr>
          <w:rFonts w:cs="Courier New"/>
          <w:color w:val="auto"/>
          <w:shd w:val="clear" w:color="auto" w:fill="FFFFFF"/>
        </w:rPr>
        <w:t xml:space="preserve"> </w:t>
      </w:r>
      <w:r w:rsidR="00DE6421">
        <w:rPr>
          <w:rFonts w:cs="Courier New"/>
          <w:shd w:val="clear" w:color="auto" w:fill="FFFFFF"/>
        </w:rPr>
        <w:t xml:space="preserve">(M.D.); </w:t>
      </w:r>
      <w:hyperlink r:id="rId14" w:history="1">
        <w:r w:rsidR="00DE6421" w:rsidRPr="00BF5163">
          <w:rPr>
            <w:rStyle w:val="Hyperlink"/>
            <w:rFonts w:cs="Courier New"/>
            <w:color w:val="auto"/>
            <w:szCs w:val="16"/>
            <w:shd w:val="clear" w:color="auto" w:fill="FFFFFF"/>
          </w:rPr>
          <w:t>klara.kraljic@pbf.unizg.hr</w:t>
        </w:r>
      </w:hyperlink>
      <w:r w:rsidR="00DE6421" w:rsidRPr="00BF5163">
        <w:rPr>
          <w:rFonts w:cs="Courier New"/>
          <w:shd w:val="clear" w:color="auto" w:fill="FFFFFF"/>
        </w:rPr>
        <w:t xml:space="preserve"> (K.K.)</w:t>
      </w:r>
    </w:p>
    <w:p w14:paraId="1E23D1E5" w14:textId="77777777" w:rsidR="00DE6421" w:rsidRPr="00BF5163" w:rsidRDefault="00DE6421" w:rsidP="00DE6421">
      <w:pPr>
        <w:pStyle w:val="MDPI16affiliation"/>
        <w:rPr>
          <w:rFonts w:cs="Courier New"/>
        </w:rPr>
      </w:pPr>
      <w:r w:rsidRPr="00BF5163">
        <w:rPr>
          <w:rFonts w:cs="Courier New"/>
          <w:vertAlign w:val="superscript"/>
        </w:rPr>
        <w:t xml:space="preserve">2 </w:t>
      </w:r>
      <w:r w:rsidRPr="00BF5163">
        <w:rPr>
          <w:rFonts w:cs="Courier New"/>
        </w:rPr>
        <w:t xml:space="preserve">Institute for Adriatic Crops, Put Duilova 11, 21000 Split, Croatia; </w:t>
      </w:r>
      <w:hyperlink r:id="rId15" w:history="1">
        <w:r w:rsidRPr="00BF5163">
          <w:rPr>
            <w:rStyle w:val="Hyperlink"/>
            <w:color w:val="auto"/>
            <w:szCs w:val="16"/>
            <w:shd w:val="clear" w:color="auto" w:fill="FFFFFF"/>
          </w:rPr>
          <w:t>Mirella.Zanetic@krs.hr</w:t>
        </w:r>
      </w:hyperlink>
      <w:r w:rsidRPr="00BF5163">
        <w:rPr>
          <w:rStyle w:val="Hyperlink"/>
          <w:color w:val="auto"/>
          <w:szCs w:val="16"/>
          <w:shd w:val="clear" w:color="auto" w:fill="FFFFFF"/>
        </w:rPr>
        <w:t xml:space="preserve"> (M.</w:t>
      </w:r>
      <w:r>
        <w:rPr>
          <w:rStyle w:val="Hyperlink"/>
          <w:color w:val="auto"/>
          <w:szCs w:val="16"/>
          <w:shd w:val="clear" w:color="auto" w:fill="FFFFFF"/>
        </w:rPr>
        <w:t>Ž</w:t>
      </w:r>
      <w:r w:rsidRPr="00BF5163">
        <w:rPr>
          <w:rStyle w:val="Hyperlink"/>
          <w:color w:val="auto"/>
          <w:szCs w:val="16"/>
          <w:shd w:val="clear" w:color="auto" w:fill="FFFFFF"/>
        </w:rPr>
        <w:t xml:space="preserve">.); </w:t>
      </w:r>
      <w:hyperlink r:id="rId16" w:history="1">
        <w:r w:rsidRPr="00BF5163">
          <w:rPr>
            <w:rStyle w:val="Hyperlink"/>
            <w:rFonts w:cs="Courier New"/>
            <w:color w:val="auto"/>
            <w:szCs w:val="16"/>
            <w:shd w:val="clear" w:color="auto" w:fill="FFFFFF"/>
          </w:rPr>
          <w:t>Maja.Jukic.Spika@krs.hr</w:t>
        </w:r>
      </w:hyperlink>
      <w:r w:rsidRPr="00BF5163">
        <w:rPr>
          <w:rFonts w:cs="Courier New"/>
          <w:shd w:val="clear" w:color="auto" w:fill="FFFFFF"/>
        </w:rPr>
        <w:t xml:space="preserve"> (M.J.</w:t>
      </w:r>
      <w:r>
        <w:rPr>
          <w:rFonts w:cs="Courier New"/>
          <w:shd w:val="clear" w:color="auto" w:fill="FFFFFF"/>
        </w:rPr>
        <w:t>Š</w:t>
      </w:r>
      <w:r w:rsidRPr="00BF5163">
        <w:rPr>
          <w:rFonts w:cs="Courier New"/>
          <w:shd w:val="clear" w:color="auto" w:fill="FFFFFF"/>
        </w:rPr>
        <w:t>.)</w:t>
      </w:r>
    </w:p>
    <w:p w14:paraId="5F38072C" w14:textId="77777777" w:rsidR="00DE6421" w:rsidRPr="00BF5163" w:rsidRDefault="00DE6421" w:rsidP="00DE6421">
      <w:pPr>
        <w:pStyle w:val="MDPI16affiliation"/>
        <w:rPr>
          <w:rFonts w:cs="Courier New"/>
        </w:rPr>
      </w:pPr>
      <w:r w:rsidRPr="00BF5163">
        <w:rPr>
          <w:rFonts w:cs="Courier New"/>
          <w:vertAlign w:val="superscript"/>
        </w:rPr>
        <w:t xml:space="preserve">3 </w:t>
      </w:r>
      <w:r w:rsidRPr="00BF5163">
        <w:rPr>
          <w:rFonts w:cs="Courier New"/>
        </w:rPr>
        <w:t>Centre of Excellence for Biodiversity and Molecular Plant Breeding, Svetošimunska Cesta 25, Zagreb, Croatia</w:t>
      </w:r>
    </w:p>
    <w:p w14:paraId="0377F9AE" w14:textId="77777777" w:rsidR="00DE6421" w:rsidRPr="00BF5163" w:rsidRDefault="00DE6421" w:rsidP="00DE6421">
      <w:pPr>
        <w:pStyle w:val="MDPI16affiliation"/>
        <w:rPr>
          <w:rFonts w:cs="Courier New"/>
        </w:rPr>
      </w:pPr>
      <w:r w:rsidRPr="00BF5163">
        <w:rPr>
          <w:rFonts w:cs="Courier New"/>
          <w:vertAlign w:val="superscript"/>
        </w:rPr>
        <w:t>4</w:t>
      </w:r>
      <w:r w:rsidRPr="00BF5163">
        <w:rPr>
          <w:rFonts w:cs="Courier New"/>
        </w:rPr>
        <w:t xml:space="preserve"> University of Rijeka, Faculty of Medicine, Braće Branchetta 20, Rijeka, Croatia; </w:t>
      </w:r>
      <w:hyperlink r:id="rId17" w:history="1">
        <w:r w:rsidRPr="00C60FB6">
          <w:rPr>
            <w:rStyle w:val="Hyperlink"/>
            <w:color w:val="auto"/>
            <w:szCs w:val="16"/>
          </w:rPr>
          <w:t>olivera.koprivnjak@medri.uniri.hr</w:t>
        </w:r>
      </w:hyperlink>
      <w:r w:rsidRPr="00BF5163">
        <w:rPr>
          <w:rStyle w:val="Hyperlink"/>
          <w:color w:val="auto"/>
          <w:szCs w:val="16"/>
        </w:rPr>
        <w:t xml:space="preserve"> (O.K.)</w:t>
      </w:r>
    </w:p>
    <w:p w14:paraId="2CB241C2" w14:textId="77777777" w:rsidR="00DE6421" w:rsidRPr="00BF5163" w:rsidRDefault="00DE6421" w:rsidP="00DE6421">
      <w:pPr>
        <w:pStyle w:val="MDPI16affiliation"/>
      </w:pPr>
      <w:r w:rsidRPr="00BF5163">
        <w:rPr>
          <w:rFonts w:cs="Courier New"/>
        </w:rPr>
        <w:t xml:space="preserve"> </w:t>
      </w:r>
      <w:r w:rsidRPr="00BF5163">
        <w:rPr>
          <w:b/>
        </w:rPr>
        <w:t>*</w:t>
      </w:r>
      <w:r w:rsidRPr="00BF5163">
        <w:t xml:space="preserve">Correspondence: </w:t>
      </w:r>
      <w:hyperlink r:id="rId18" w:history="1">
        <w:r w:rsidRPr="00BF5163">
          <w:rPr>
            <w:rStyle w:val="Hyperlink"/>
            <w:rFonts w:cs="Courier New"/>
            <w:color w:val="auto"/>
            <w:szCs w:val="16"/>
            <w:shd w:val="clear" w:color="auto" w:fill="FFFFFF"/>
          </w:rPr>
          <w:t>dubravka.skevin@pbf.unizg.hr</w:t>
        </w:r>
      </w:hyperlink>
      <w:r w:rsidRPr="00BF5163">
        <w:rPr>
          <w:rFonts w:cs="Courier New"/>
          <w:shd w:val="clear" w:color="auto" w:fill="FFFFFF"/>
        </w:rPr>
        <w:t xml:space="preserve"> </w:t>
      </w:r>
      <w:r w:rsidRPr="00BF5163">
        <w:t>(D.</w:t>
      </w:r>
      <w:r>
        <w:t>Š</w:t>
      </w:r>
      <w:r w:rsidRPr="00BF5163">
        <w:t>.)</w:t>
      </w:r>
    </w:p>
    <w:p w14:paraId="39EA706C" w14:textId="77777777" w:rsidR="0097559E" w:rsidRDefault="0097559E">
      <w:pPr>
        <w:rPr>
          <w:rFonts w:ascii="Palatino Linotype" w:hAnsi="Palatino Linotype"/>
          <w:sz w:val="20"/>
          <w:szCs w:val="20"/>
          <w:lang w:val="en-US"/>
        </w:rPr>
      </w:pPr>
    </w:p>
    <w:p w14:paraId="3CAF31F1" w14:textId="59C3719D" w:rsidR="00DB65ED" w:rsidRDefault="007A4CA3">
      <w:pPr>
        <w:rPr>
          <w:rFonts w:ascii="Palatino Linotype" w:hAnsi="Palatino Linotype"/>
          <w:sz w:val="20"/>
          <w:szCs w:val="20"/>
          <w:lang w:val="en-US"/>
        </w:rPr>
      </w:pPr>
      <w:r w:rsidRPr="00444D03">
        <w:rPr>
          <w:rFonts w:ascii="Palatino Linotype" w:hAnsi="Palatino Linotype"/>
          <w:sz w:val="20"/>
          <w:szCs w:val="20"/>
          <w:lang w:val="en-US"/>
        </w:rPr>
        <w:t>Table S1.</w:t>
      </w:r>
      <w:r w:rsidR="002A004A" w:rsidRPr="00444D03">
        <w:rPr>
          <w:rFonts w:ascii="Palatino Linotype" w:hAnsi="Palatino Linotype"/>
          <w:sz w:val="20"/>
          <w:szCs w:val="20"/>
          <w:lang w:val="en-US"/>
        </w:rPr>
        <w:t xml:space="preserve"> R</w:t>
      </w:r>
      <w:r w:rsidR="00671682">
        <w:rPr>
          <w:rFonts w:ascii="Palatino Linotype" w:hAnsi="Palatino Linotype"/>
          <w:sz w:val="20"/>
          <w:szCs w:val="20"/>
          <w:lang w:val="en-US"/>
        </w:rPr>
        <w:t>elative r</w:t>
      </w:r>
      <w:r w:rsidR="002A004A" w:rsidRPr="00444D03">
        <w:rPr>
          <w:rFonts w:ascii="Palatino Linotype" w:hAnsi="Palatino Linotype"/>
          <w:sz w:val="20"/>
          <w:szCs w:val="20"/>
          <w:lang w:val="en-US"/>
        </w:rPr>
        <w:t>etention times</w:t>
      </w:r>
      <w:r w:rsidR="00542ED9">
        <w:rPr>
          <w:rFonts w:ascii="Palatino Linotype" w:hAnsi="Palatino Linotype"/>
          <w:sz w:val="20"/>
          <w:szCs w:val="20"/>
          <w:lang w:val="en-US"/>
        </w:rPr>
        <w:t xml:space="preserve"> </w:t>
      </w:r>
      <w:r w:rsidR="00542ED9" w:rsidRPr="00444D03">
        <w:rPr>
          <w:rFonts w:ascii="Palatino Linotype" w:hAnsi="Palatino Linotype"/>
          <w:sz w:val="20"/>
          <w:szCs w:val="20"/>
          <w:lang w:val="en-US"/>
        </w:rPr>
        <w:t>(R</w:t>
      </w:r>
      <w:r w:rsidR="00542ED9">
        <w:rPr>
          <w:rFonts w:ascii="Palatino Linotype" w:hAnsi="Palatino Linotype"/>
          <w:sz w:val="20"/>
          <w:szCs w:val="20"/>
          <w:lang w:val="en-US"/>
        </w:rPr>
        <w:t>t</w:t>
      </w:r>
      <w:r w:rsidR="00542ED9">
        <w:rPr>
          <w:rFonts w:ascii="Palatino Linotype" w:hAnsi="Palatino Linotype"/>
          <w:sz w:val="20"/>
          <w:szCs w:val="20"/>
          <w:vertAlign w:val="subscript"/>
          <w:lang w:val="en-US"/>
        </w:rPr>
        <w:t xml:space="preserve">R </w:t>
      </w:r>
      <w:r w:rsidR="00542ED9">
        <w:rPr>
          <w:rFonts w:ascii="Palatino Linotype" w:hAnsi="Palatino Linotype"/>
          <w:sz w:val="20"/>
          <w:szCs w:val="20"/>
          <w:lang w:val="en-US"/>
        </w:rPr>
        <w:t>– retention time of the compound in relation to the retention time of syringic acid)</w:t>
      </w:r>
      <w:r w:rsidR="00542ED9" w:rsidRPr="00444D03">
        <w:rPr>
          <w:rFonts w:ascii="Palatino Linotype" w:hAnsi="Palatino Linotype"/>
          <w:sz w:val="20"/>
          <w:szCs w:val="20"/>
          <w:lang w:val="en-US"/>
        </w:rPr>
        <w:t xml:space="preserve"> </w:t>
      </w:r>
      <w:r w:rsidR="00542ED9">
        <w:rPr>
          <w:rFonts w:ascii="Palatino Linotype" w:hAnsi="Palatino Linotype"/>
          <w:sz w:val="20"/>
          <w:szCs w:val="20"/>
          <w:lang w:val="en-US"/>
        </w:rPr>
        <w:t xml:space="preserve">for </w:t>
      </w:r>
      <w:r w:rsidR="00542ED9" w:rsidRPr="00444D03">
        <w:rPr>
          <w:rFonts w:ascii="Palatino Linotype" w:hAnsi="Palatino Linotype"/>
          <w:sz w:val="20"/>
          <w:szCs w:val="20"/>
          <w:lang w:val="en-US"/>
        </w:rPr>
        <w:t xml:space="preserve">the standards of phenolic compounds </w:t>
      </w:r>
      <w:r w:rsidR="002A004A" w:rsidRPr="00444D03">
        <w:rPr>
          <w:rFonts w:ascii="Palatino Linotype" w:hAnsi="Palatino Linotype"/>
          <w:sz w:val="20"/>
          <w:szCs w:val="20"/>
          <w:lang w:val="en-US"/>
        </w:rPr>
        <w:t>detected by UHPLC and HPLC methods.</w:t>
      </w:r>
    </w:p>
    <w:tbl>
      <w:tblPr>
        <w:tblW w:w="5840" w:type="dxa"/>
        <w:tblLook w:val="04A0" w:firstRow="1" w:lastRow="0" w:firstColumn="1" w:lastColumn="0" w:noHBand="0" w:noVBand="1"/>
      </w:tblPr>
      <w:tblGrid>
        <w:gridCol w:w="2480"/>
        <w:gridCol w:w="1774"/>
        <w:gridCol w:w="1586"/>
      </w:tblGrid>
      <w:tr w:rsidR="00671682" w:rsidRPr="003F5209" w14:paraId="0218E7D9" w14:textId="77777777" w:rsidTr="00671682">
        <w:trPr>
          <w:trHeight w:val="315"/>
        </w:trPr>
        <w:tc>
          <w:tcPr>
            <w:tcW w:w="2480" w:type="dxa"/>
            <w:vMerge w:val="restart"/>
            <w:tcBorders>
              <w:top w:val="single" w:sz="4" w:space="0" w:color="auto"/>
              <w:left w:val="nil"/>
              <w:bottom w:val="single" w:sz="4" w:space="0" w:color="000000"/>
              <w:right w:val="nil"/>
            </w:tcBorders>
            <w:shd w:val="clear" w:color="auto" w:fill="auto"/>
            <w:noWrap/>
            <w:vAlign w:val="center"/>
            <w:hideMark/>
          </w:tcPr>
          <w:p w14:paraId="2DDB01D3" w14:textId="77777777" w:rsidR="00671682" w:rsidRPr="003F5209" w:rsidRDefault="00671682" w:rsidP="00671682">
            <w:pPr>
              <w:spacing w:after="0" w:line="240" w:lineRule="auto"/>
              <w:jc w:val="center"/>
              <w:rPr>
                <w:rFonts w:ascii="Palatino Linotype" w:eastAsia="Times New Roman" w:hAnsi="Palatino Linotype" w:cs="Calibri"/>
                <w:b/>
                <w:bCs/>
                <w:color w:val="000000"/>
                <w:kern w:val="0"/>
                <w:sz w:val="20"/>
                <w:szCs w:val="20"/>
                <w:lang w:val="en-US"/>
                <w14:ligatures w14:val="none"/>
              </w:rPr>
            </w:pPr>
            <w:r w:rsidRPr="003F5209">
              <w:rPr>
                <w:rFonts w:ascii="Palatino Linotype" w:eastAsia="Times New Roman" w:hAnsi="Palatino Linotype" w:cs="Calibri"/>
                <w:b/>
                <w:bCs/>
                <w:color w:val="000000"/>
                <w:kern w:val="0"/>
                <w:sz w:val="20"/>
                <w:szCs w:val="20"/>
                <w:lang w:val="en-US"/>
                <w14:ligatures w14:val="none"/>
              </w:rPr>
              <w:t>Phenolic compound</w:t>
            </w:r>
          </w:p>
        </w:tc>
        <w:tc>
          <w:tcPr>
            <w:tcW w:w="3360" w:type="dxa"/>
            <w:gridSpan w:val="2"/>
            <w:tcBorders>
              <w:top w:val="single" w:sz="4" w:space="0" w:color="auto"/>
              <w:left w:val="nil"/>
              <w:bottom w:val="single" w:sz="4" w:space="0" w:color="auto"/>
              <w:right w:val="nil"/>
            </w:tcBorders>
            <w:shd w:val="clear" w:color="auto" w:fill="auto"/>
            <w:vAlign w:val="center"/>
            <w:hideMark/>
          </w:tcPr>
          <w:p w14:paraId="45E1CA41" w14:textId="4E98B60E" w:rsidR="00671682" w:rsidRPr="003F5209" w:rsidRDefault="00671682" w:rsidP="00671682">
            <w:pPr>
              <w:spacing w:after="0" w:line="240" w:lineRule="auto"/>
              <w:jc w:val="center"/>
              <w:rPr>
                <w:rFonts w:ascii="Palatino Linotype" w:eastAsia="Times New Roman" w:hAnsi="Palatino Linotype" w:cs="Calibri"/>
                <w:b/>
                <w:bCs/>
                <w:color w:val="000000"/>
                <w:kern w:val="0"/>
                <w:sz w:val="20"/>
                <w:szCs w:val="20"/>
                <w:lang w:val="en-US"/>
                <w14:ligatures w14:val="none"/>
              </w:rPr>
            </w:pPr>
            <w:r w:rsidRPr="003F5209">
              <w:rPr>
                <w:rFonts w:ascii="Palatino Linotype" w:eastAsia="Times New Roman" w:hAnsi="Palatino Linotype" w:cs="Calibri"/>
                <w:b/>
                <w:bCs/>
                <w:color w:val="000000"/>
                <w:kern w:val="0"/>
                <w:sz w:val="20"/>
                <w:szCs w:val="20"/>
                <w:lang w:val="en-US"/>
                <w14:ligatures w14:val="none"/>
              </w:rPr>
              <w:t>R</w:t>
            </w:r>
            <w:r w:rsidR="008E452B">
              <w:rPr>
                <w:rFonts w:ascii="Palatino Linotype" w:eastAsia="Times New Roman" w:hAnsi="Palatino Linotype" w:cs="Calibri"/>
                <w:b/>
                <w:bCs/>
                <w:color w:val="000000"/>
                <w:kern w:val="0"/>
                <w:sz w:val="20"/>
                <w:szCs w:val="20"/>
                <w:lang w:val="en-US"/>
                <w14:ligatures w14:val="none"/>
              </w:rPr>
              <w:t>t</w:t>
            </w:r>
            <w:r w:rsidR="008E452B">
              <w:rPr>
                <w:rFonts w:ascii="Palatino Linotype" w:eastAsia="Times New Roman" w:hAnsi="Palatino Linotype" w:cs="Calibri"/>
                <w:b/>
                <w:bCs/>
                <w:color w:val="000000"/>
                <w:kern w:val="0"/>
                <w:sz w:val="20"/>
                <w:szCs w:val="20"/>
                <w:vertAlign w:val="subscript"/>
                <w:lang w:val="en-US"/>
                <w14:ligatures w14:val="none"/>
              </w:rPr>
              <w:t>R</w:t>
            </w:r>
            <w:r w:rsidRPr="003F5209">
              <w:rPr>
                <w:rFonts w:ascii="Palatino Linotype" w:eastAsia="Times New Roman" w:hAnsi="Palatino Linotype" w:cs="Calibri"/>
                <w:b/>
                <w:bCs/>
                <w:color w:val="000000"/>
                <w:kern w:val="0"/>
                <w:sz w:val="20"/>
                <w:szCs w:val="20"/>
                <w:lang w:val="en-US"/>
                <w14:ligatures w14:val="none"/>
              </w:rPr>
              <w:br/>
              <w:t>(min)</w:t>
            </w:r>
          </w:p>
        </w:tc>
      </w:tr>
      <w:tr w:rsidR="00671682" w:rsidRPr="003F5209" w14:paraId="196266FD" w14:textId="77777777" w:rsidTr="00671682">
        <w:trPr>
          <w:trHeight w:val="315"/>
        </w:trPr>
        <w:tc>
          <w:tcPr>
            <w:tcW w:w="2480" w:type="dxa"/>
            <w:vMerge/>
            <w:tcBorders>
              <w:top w:val="single" w:sz="4" w:space="0" w:color="auto"/>
              <w:left w:val="nil"/>
              <w:bottom w:val="single" w:sz="4" w:space="0" w:color="000000"/>
              <w:right w:val="nil"/>
            </w:tcBorders>
            <w:vAlign w:val="center"/>
            <w:hideMark/>
          </w:tcPr>
          <w:p w14:paraId="10832735" w14:textId="77777777" w:rsidR="00671682" w:rsidRPr="003F5209" w:rsidRDefault="00671682" w:rsidP="00671682">
            <w:pPr>
              <w:spacing w:after="0" w:line="240" w:lineRule="auto"/>
              <w:rPr>
                <w:rFonts w:ascii="Palatino Linotype" w:eastAsia="Times New Roman" w:hAnsi="Palatino Linotype" w:cs="Calibri"/>
                <w:b/>
                <w:bCs/>
                <w:color w:val="000000"/>
                <w:kern w:val="0"/>
                <w:sz w:val="20"/>
                <w:szCs w:val="20"/>
                <w:lang w:val="en-US"/>
                <w14:ligatures w14:val="none"/>
              </w:rPr>
            </w:pPr>
          </w:p>
        </w:tc>
        <w:tc>
          <w:tcPr>
            <w:tcW w:w="1774" w:type="dxa"/>
            <w:tcBorders>
              <w:top w:val="nil"/>
              <w:left w:val="nil"/>
              <w:bottom w:val="single" w:sz="4" w:space="0" w:color="auto"/>
              <w:right w:val="nil"/>
            </w:tcBorders>
            <w:shd w:val="clear" w:color="auto" w:fill="auto"/>
            <w:noWrap/>
            <w:vAlign w:val="center"/>
            <w:hideMark/>
          </w:tcPr>
          <w:p w14:paraId="1283D8A7" w14:textId="77777777" w:rsidR="00671682" w:rsidRPr="003F5209" w:rsidRDefault="00671682" w:rsidP="00671682">
            <w:pPr>
              <w:spacing w:after="0" w:line="240" w:lineRule="auto"/>
              <w:jc w:val="center"/>
              <w:rPr>
                <w:rFonts w:ascii="Palatino Linotype" w:eastAsia="Times New Roman" w:hAnsi="Palatino Linotype" w:cs="Calibri"/>
                <w:b/>
                <w:bCs/>
                <w:color w:val="000000"/>
                <w:kern w:val="0"/>
                <w:sz w:val="20"/>
                <w:szCs w:val="20"/>
                <w:lang w:val="en-US"/>
                <w14:ligatures w14:val="none"/>
              </w:rPr>
            </w:pPr>
            <w:r w:rsidRPr="003F5209">
              <w:rPr>
                <w:rFonts w:ascii="Palatino Linotype" w:eastAsia="Times New Roman" w:hAnsi="Palatino Linotype" w:cs="Calibri"/>
                <w:b/>
                <w:bCs/>
                <w:color w:val="000000"/>
                <w:kern w:val="0"/>
                <w:sz w:val="20"/>
                <w:szCs w:val="20"/>
                <w:lang w:val="en-US"/>
                <w14:ligatures w14:val="none"/>
              </w:rPr>
              <w:t>UHPLC method</w:t>
            </w:r>
          </w:p>
        </w:tc>
        <w:tc>
          <w:tcPr>
            <w:tcW w:w="1586" w:type="dxa"/>
            <w:tcBorders>
              <w:top w:val="nil"/>
              <w:left w:val="nil"/>
              <w:bottom w:val="single" w:sz="4" w:space="0" w:color="auto"/>
              <w:right w:val="nil"/>
            </w:tcBorders>
            <w:shd w:val="clear" w:color="auto" w:fill="auto"/>
            <w:noWrap/>
            <w:vAlign w:val="center"/>
            <w:hideMark/>
          </w:tcPr>
          <w:p w14:paraId="671B3237" w14:textId="77777777" w:rsidR="00671682" w:rsidRPr="003F5209" w:rsidRDefault="00671682" w:rsidP="00671682">
            <w:pPr>
              <w:spacing w:after="0" w:line="240" w:lineRule="auto"/>
              <w:jc w:val="center"/>
              <w:rPr>
                <w:rFonts w:ascii="Palatino Linotype" w:eastAsia="Times New Roman" w:hAnsi="Palatino Linotype" w:cs="Calibri"/>
                <w:b/>
                <w:bCs/>
                <w:color w:val="000000"/>
                <w:kern w:val="0"/>
                <w:sz w:val="20"/>
                <w:szCs w:val="20"/>
                <w:lang w:val="en-US"/>
                <w14:ligatures w14:val="none"/>
              </w:rPr>
            </w:pPr>
            <w:r w:rsidRPr="003F5209">
              <w:rPr>
                <w:rFonts w:ascii="Palatino Linotype" w:eastAsia="Times New Roman" w:hAnsi="Palatino Linotype" w:cs="Calibri"/>
                <w:b/>
                <w:bCs/>
                <w:color w:val="000000"/>
                <w:kern w:val="0"/>
                <w:sz w:val="20"/>
                <w:szCs w:val="20"/>
                <w:lang w:val="en-US"/>
                <w14:ligatures w14:val="none"/>
              </w:rPr>
              <w:t>HPLC method</w:t>
            </w:r>
          </w:p>
        </w:tc>
      </w:tr>
      <w:tr w:rsidR="00671682" w:rsidRPr="00671682" w14:paraId="0CEBB00A" w14:textId="77777777" w:rsidTr="00671682">
        <w:trPr>
          <w:trHeight w:val="315"/>
        </w:trPr>
        <w:tc>
          <w:tcPr>
            <w:tcW w:w="2480" w:type="dxa"/>
            <w:tcBorders>
              <w:top w:val="nil"/>
              <w:left w:val="nil"/>
              <w:bottom w:val="nil"/>
              <w:right w:val="nil"/>
            </w:tcBorders>
            <w:shd w:val="clear" w:color="auto" w:fill="auto"/>
            <w:noWrap/>
            <w:vAlign w:val="center"/>
            <w:hideMark/>
          </w:tcPr>
          <w:p w14:paraId="6F15A6D0"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Gallic acid</w:t>
            </w:r>
          </w:p>
        </w:tc>
        <w:tc>
          <w:tcPr>
            <w:tcW w:w="1774" w:type="dxa"/>
            <w:tcBorders>
              <w:top w:val="nil"/>
              <w:left w:val="nil"/>
              <w:bottom w:val="nil"/>
              <w:right w:val="nil"/>
            </w:tcBorders>
            <w:shd w:val="clear" w:color="auto" w:fill="auto"/>
            <w:noWrap/>
            <w:vAlign w:val="center"/>
            <w:hideMark/>
          </w:tcPr>
          <w:p w14:paraId="2CAD6E87"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0.437</w:t>
            </w:r>
          </w:p>
        </w:tc>
        <w:tc>
          <w:tcPr>
            <w:tcW w:w="1586" w:type="dxa"/>
            <w:tcBorders>
              <w:top w:val="nil"/>
              <w:left w:val="nil"/>
              <w:bottom w:val="nil"/>
              <w:right w:val="nil"/>
            </w:tcBorders>
            <w:shd w:val="clear" w:color="auto" w:fill="auto"/>
            <w:noWrap/>
            <w:vAlign w:val="center"/>
            <w:hideMark/>
          </w:tcPr>
          <w:p w14:paraId="1475F95A"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0.414</w:t>
            </w:r>
          </w:p>
        </w:tc>
      </w:tr>
      <w:tr w:rsidR="00671682" w:rsidRPr="00671682" w14:paraId="18C4D821" w14:textId="77777777" w:rsidTr="00671682">
        <w:trPr>
          <w:trHeight w:val="315"/>
        </w:trPr>
        <w:tc>
          <w:tcPr>
            <w:tcW w:w="2480" w:type="dxa"/>
            <w:tcBorders>
              <w:top w:val="nil"/>
              <w:left w:val="nil"/>
              <w:bottom w:val="nil"/>
              <w:right w:val="nil"/>
            </w:tcBorders>
            <w:shd w:val="clear" w:color="auto" w:fill="auto"/>
            <w:noWrap/>
            <w:vAlign w:val="center"/>
            <w:hideMark/>
          </w:tcPr>
          <w:p w14:paraId="48CD27E7"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Protocatechuic acid</w:t>
            </w:r>
          </w:p>
        </w:tc>
        <w:tc>
          <w:tcPr>
            <w:tcW w:w="1774" w:type="dxa"/>
            <w:tcBorders>
              <w:top w:val="nil"/>
              <w:left w:val="nil"/>
              <w:bottom w:val="nil"/>
              <w:right w:val="nil"/>
            </w:tcBorders>
            <w:shd w:val="clear" w:color="auto" w:fill="auto"/>
            <w:noWrap/>
            <w:vAlign w:val="center"/>
            <w:hideMark/>
          </w:tcPr>
          <w:p w14:paraId="0180B292"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0.716</w:t>
            </w:r>
          </w:p>
        </w:tc>
        <w:tc>
          <w:tcPr>
            <w:tcW w:w="1586" w:type="dxa"/>
            <w:tcBorders>
              <w:top w:val="nil"/>
              <w:left w:val="nil"/>
              <w:bottom w:val="nil"/>
              <w:right w:val="nil"/>
            </w:tcBorders>
            <w:shd w:val="clear" w:color="auto" w:fill="auto"/>
            <w:noWrap/>
            <w:vAlign w:val="center"/>
            <w:hideMark/>
          </w:tcPr>
          <w:p w14:paraId="414F42DC"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0.656</w:t>
            </w:r>
          </w:p>
        </w:tc>
      </w:tr>
      <w:tr w:rsidR="00671682" w:rsidRPr="00671682" w14:paraId="6720DCF4" w14:textId="77777777" w:rsidTr="00671682">
        <w:trPr>
          <w:trHeight w:val="315"/>
        </w:trPr>
        <w:tc>
          <w:tcPr>
            <w:tcW w:w="2480" w:type="dxa"/>
            <w:tcBorders>
              <w:top w:val="nil"/>
              <w:left w:val="nil"/>
              <w:bottom w:val="nil"/>
              <w:right w:val="nil"/>
            </w:tcBorders>
            <w:shd w:val="clear" w:color="auto" w:fill="auto"/>
            <w:noWrap/>
            <w:vAlign w:val="center"/>
            <w:hideMark/>
          </w:tcPr>
          <w:p w14:paraId="52A41FA3"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Tyrosol</w:t>
            </w:r>
          </w:p>
        </w:tc>
        <w:tc>
          <w:tcPr>
            <w:tcW w:w="1774" w:type="dxa"/>
            <w:tcBorders>
              <w:top w:val="nil"/>
              <w:left w:val="nil"/>
              <w:bottom w:val="nil"/>
              <w:right w:val="nil"/>
            </w:tcBorders>
            <w:shd w:val="clear" w:color="auto" w:fill="auto"/>
            <w:noWrap/>
            <w:vAlign w:val="center"/>
            <w:hideMark/>
          </w:tcPr>
          <w:p w14:paraId="7D5E8C26"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0.851</w:t>
            </w:r>
          </w:p>
        </w:tc>
        <w:tc>
          <w:tcPr>
            <w:tcW w:w="1586" w:type="dxa"/>
            <w:tcBorders>
              <w:top w:val="nil"/>
              <w:left w:val="nil"/>
              <w:bottom w:val="nil"/>
              <w:right w:val="nil"/>
            </w:tcBorders>
            <w:shd w:val="clear" w:color="auto" w:fill="auto"/>
            <w:noWrap/>
            <w:vAlign w:val="center"/>
            <w:hideMark/>
          </w:tcPr>
          <w:p w14:paraId="2F338923"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0.809</w:t>
            </w:r>
          </w:p>
        </w:tc>
      </w:tr>
      <w:tr w:rsidR="00671682" w:rsidRPr="00671682" w14:paraId="1F09768C" w14:textId="77777777" w:rsidTr="00671682">
        <w:trPr>
          <w:trHeight w:val="315"/>
        </w:trPr>
        <w:tc>
          <w:tcPr>
            <w:tcW w:w="2480" w:type="dxa"/>
            <w:tcBorders>
              <w:top w:val="nil"/>
              <w:left w:val="nil"/>
              <w:bottom w:val="nil"/>
              <w:right w:val="nil"/>
            </w:tcBorders>
            <w:shd w:val="clear" w:color="auto" w:fill="auto"/>
            <w:noWrap/>
            <w:vAlign w:val="center"/>
            <w:hideMark/>
          </w:tcPr>
          <w:p w14:paraId="72C9634A"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Syringic acid</w:t>
            </w:r>
          </w:p>
        </w:tc>
        <w:tc>
          <w:tcPr>
            <w:tcW w:w="1774" w:type="dxa"/>
            <w:tcBorders>
              <w:top w:val="nil"/>
              <w:left w:val="nil"/>
              <w:bottom w:val="nil"/>
              <w:right w:val="nil"/>
            </w:tcBorders>
            <w:shd w:val="clear" w:color="auto" w:fill="auto"/>
            <w:noWrap/>
            <w:vAlign w:val="center"/>
            <w:hideMark/>
          </w:tcPr>
          <w:p w14:paraId="32F3083E"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1.000</w:t>
            </w:r>
          </w:p>
        </w:tc>
        <w:tc>
          <w:tcPr>
            <w:tcW w:w="1586" w:type="dxa"/>
            <w:tcBorders>
              <w:top w:val="nil"/>
              <w:left w:val="nil"/>
              <w:bottom w:val="nil"/>
              <w:right w:val="nil"/>
            </w:tcBorders>
            <w:shd w:val="clear" w:color="auto" w:fill="auto"/>
            <w:noWrap/>
            <w:vAlign w:val="center"/>
            <w:hideMark/>
          </w:tcPr>
          <w:p w14:paraId="308FFDD4"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1.000</w:t>
            </w:r>
          </w:p>
        </w:tc>
      </w:tr>
      <w:tr w:rsidR="00671682" w:rsidRPr="00671682" w14:paraId="4282FF41" w14:textId="77777777" w:rsidTr="00671682">
        <w:trPr>
          <w:trHeight w:val="315"/>
        </w:trPr>
        <w:tc>
          <w:tcPr>
            <w:tcW w:w="2480" w:type="dxa"/>
            <w:tcBorders>
              <w:top w:val="nil"/>
              <w:left w:val="nil"/>
              <w:bottom w:val="nil"/>
              <w:right w:val="nil"/>
            </w:tcBorders>
            <w:shd w:val="clear" w:color="auto" w:fill="auto"/>
            <w:noWrap/>
            <w:vAlign w:val="center"/>
            <w:hideMark/>
          </w:tcPr>
          <w:p w14:paraId="4915AC1B"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Oleacein</w:t>
            </w:r>
          </w:p>
        </w:tc>
        <w:tc>
          <w:tcPr>
            <w:tcW w:w="1774" w:type="dxa"/>
            <w:tcBorders>
              <w:top w:val="nil"/>
              <w:left w:val="nil"/>
              <w:bottom w:val="nil"/>
              <w:right w:val="nil"/>
            </w:tcBorders>
            <w:shd w:val="clear" w:color="auto" w:fill="auto"/>
            <w:noWrap/>
            <w:vAlign w:val="center"/>
            <w:hideMark/>
          </w:tcPr>
          <w:p w14:paraId="5F785A14"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1.202</w:t>
            </w:r>
          </w:p>
        </w:tc>
        <w:tc>
          <w:tcPr>
            <w:tcW w:w="1586" w:type="dxa"/>
            <w:tcBorders>
              <w:top w:val="nil"/>
              <w:left w:val="nil"/>
              <w:bottom w:val="nil"/>
              <w:right w:val="nil"/>
            </w:tcBorders>
            <w:shd w:val="clear" w:color="auto" w:fill="auto"/>
            <w:noWrap/>
            <w:vAlign w:val="center"/>
            <w:hideMark/>
          </w:tcPr>
          <w:p w14:paraId="27249C0A"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1.321</w:t>
            </w:r>
          </w:p>
        </w:tc>
      </w:tr>
      <w:tr w:rsidR="00671682" w:rsidRPr="00671682" w14:paraId="41F9A1EE" w14:textId="77777777" w:rsidTr="00671682">
        <w:trPr>
          <w:trHeight w:val="315"/>
        </w:trPr>
        <w:tc>
          <w:tcPr>
            <w:tcW w:w="2480" w:type="dxa"/>
            <w:tcBorders>
              <w:top w:val="nil"/>
              <w:left w:val="nil"/>
              <w:bottom w:val="nil"/>
              <w:right w:val="nil"/>
            </w:tcBorders>
            <w:shd w:val="clear" w:color="auto" w:fill="auto"/>
            <w:noWrap/>
            <w:vAlign w:val="center"/>
            <w:hideMark/>
          </w:tcPr>
          <w:p w14:paraId="36872F5D"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Oleuropein</w:t>
            </w:r>
          </w:p>
        </w:tc>
        <w:tc>
          <w:tcPr>
            <w:tcW w:w="1774" w:type="dxa"/>
            <w:tcBorders>
              <w:top w:val="nil"/>
              <w:left w:val="nil"/>
              <w:bottom w:val="nil"/>
              <w:right w:val="nil"/>
            </w:tcBorders>
            <w:shd w:val="clear" w:color="auto" w:fill="auto"/>
            <w:noWrap/>
            <w:vAlign w:val="center"/>
            <w:hideMark/>
          </w:tcPr>
          <w:p w14:paraId="7B30D8F3"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1.242</w:t>
            </w:r>
          </w:p>
        </w:tc>
        <w:tc>
          <w:tcPr>
            <w:tcW w:w="1586" w:type="dxa"/>
            <w:tcBorders>
              <w:top w:val="nil"/>
              <w:left w:val="nil"/>
              <w:bottom w:val="nil"/>
              <w:right w:val="nil"/>
            </w:tcBorders>
            <w:shd w:val="clear" w:color="auto" w:fill="auto"/>
            <w:noWrap/>
            <w:vAlign w:val="center"/>
            <w:hideMark/>
          </w:tcPr>
          <w:p w14:paraId="1BFFDE23"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1.382</w:t>
            </w:r>
          </w:p>
        </w:tc>
      </w:tr>
      <w:tr w:rsidR="00671682" w:rsidRPr="00671682" w14:paraId="7DA2A3AB" w14:textId="77777777" w:rsidTr="00671682">
        <w:trPr>
          <w:trHeight w:val="315"/>
        </w:trPr>
        <w:tc>
          <w:tcPr>
            <w:tcW w:w="2480" w:type="dxa"/>
            <w:tcBorders>
              <w:top w:val="nil"/>
              <w:left w:val="nil"/>
              <w:bottom w:val="nil"/>
              <w:right w:val="nil"/>
            </w:tcBorders>
            <w:shd w:val="clear" w:color="auto" w:fill="auto"/>
            <w:noWrap/>
            <w:vAlign w:val="center"/>
            <w:hideMark/>
          </w:tcPr>
          <w:p w14:paraId="20C610AA"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Oleocanthal</w:t>
            </w:r>
          </w:p>
        </w:tc>
        <w:tc>
          <w:tcPr>
            <w:tcW w:w="1774" w:type="dxa"/>
            <w:tcBorders>
              <w:top w:val="nil"/>
              <w:left w:val="nil"/>
              <w:bottom w:val="nil"/>
              <w:right w:val="nil"/>
            </w:tcBorders>
            <w:shd w:val="clear" w:color="auto" w:fill="auto"/>
            <w:noWrap/>
            <w:vAlign w:val="center"/>
            <w:hideMark/>
          </w:tcPr>
          <w:p w14:paraId="6979FE21"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1.318</w:t>
            </w:r>
          </w:p>
        </w:tc>
        <w:tc>
          <w:tcPr>
            <w:tcW w:w="1586" w:type="dxa"/>
            <w:tcBorders>
              <w:top w:val="nil"/>
              <w:left w:val="nil"/>
              <w:bottom w:val="nil"/>
              <w:right w:val="nil"/>
            </w:tcBorders>
            <w:shd w:val="clear" w:color="auto" w:fill="auto"/>
            <w:noWrap/>
            <w:vAlign w:val="center"/>
            <w:hideMark/>
          </w:tcPr>
          <w:p w14:paraId="081736EC"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1.484</w:t>
            </w:r>
          </w:p>
        </w:tc>
      </w:tr>
      <w:tr w:rsidR="00671682" w:rsidRPr="00671682" w14:paraId="3BA284F6" w14:textId="77777777" w:rsidTr="00671682">
        <w:trPr>
          <w:trHeight w:val="315"/>
        </w:trPr>
        <w:tc>
          <w:tcPr>
            <w:tcW w:w="2480" w:type="dxa"/>
            <w:tcBorders>
              <w:top w:val="nil"/>
              <w:left w:val="nil"/>
              <w:bottom w:val="nil"/>
              <w:right w:val="nil"/>
            </w:tcBorders>
            <w:shd w:val="clear" w:color="auto" w:fill="auto"/>
            <w:noWrap/>
            <w:vAlign w:val="center"/>
            <w:hideMark/>
          </w:tcPr>
          <w:p w14:paraId="636DD034"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Oleuroside</w:t>
            </w:r>
          </w:p>
        </w:tc>
        <w:tc>
          <w:tcPr>
            <w:tcW w:w="1774" w:type="dxa"/>
            <w:tcBorders>
              <w:top w:val="nil"/>
              <w:left w:val="nil"/>
              <w:bottom w:val="nil"/>
              <w:right w:val="nil"/>
            </w:tcBorders>
            <w:shd w:val="clear" w:color="auto" w:fill="auto"/>
            <w:noWrap/>
            <w:vAlign w:val="center"/>
            <w:hideMark/>
          </w:tcPr>
          <w:p w14:paraId="06D9491D"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1.341</w:t>
            </w:r>
          </w:p>
        </w:tc>
        <w:tc>
          <w:tcPr>
            <w:tcW w:w="1586" w:type="dxa"/>
            <w:tcBorders>
              <w:top w:val="nil"/>
              <w:left w:val="nil"/>
              <w:bottom w:val="nil"/>
              <w:right w:val="nil"/>
            </w:tcBorders>
            <w:shd w:val="clear" w:color="auto" w:fill="auto"/>
            <w:noWrap/>
            <w:vAlign w:val="center"/>
            <w:hideMark/>
          </w:tcPr>
          <w:p w14:paraId="58D6986D"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1.529</w:t>
            </w:r>
          </w:p>
        </w:tc>
      </w:tr>
      <w:tr w:rsidR="00671682" w:rsidRPr="00671682" w14:paraId="01144886" w14:textId="77777777" w:rsidTr="00671682">
        <w:trPr>
          <w:trHeight w:val="315"/>
        </w:trPr>
        <w:tc>
          <w:tcPr>
            <w:tcW w:w="2480" w:type="dxa"/>
            <w:tcBorders>
              <w:top w:val="nil"/>
              <w:left w:val="nil"/>
              <w:bottom w:val="nil"/>
              <w:right w:val="nil"/>
            </w:tcBorders>
            <w:shd w:val="clear" w:color="auto" w:fill="auto"/>
            <w:noWrap/>
            <w:vAlign w:val="center"/>
            <w:hideMark/>
          </w:tcPr>
          <w:p w14:paraId="64D39267"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Ligstroside</w:t>
            </w:r>
          </w:p>
        </w:tc>
        <w:tc>
          <w:tcPr>
            <w:tcW w:w="1774" w:type="dxa"/>
            <w:tcBorders>
              <w:top w:val="nil"/>
              <w:left w:val="nil"/>
              <w:bottom w:val="nil"/>
              <w:right w:val="nil"/>
            </w:tcBorders>
            <w:shd w:val="clear" w:color="auto" w:fill="auto"/>
            <w:noWrap/>
            <w:vAlign w:val="center"/>
            <w:hideMark/>
          </w:tcPr>
          <w:p w14:paraId="23A46CBC"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1.342</w:t>
            </w:r>
          </w:p>
        </w:tc>
        <w:tc>
          <w:tcPr>
            <w:tcW w:w="1586" w:type="dxa"/>
            <w:tcBorders>
              <w:top w:val="nil"/>
              <w:left w:val="nil"/>
              <w:bottom w:val="nil"/>
              <w:right w:val="nil"/>
            </w:tcBorders>
            <w:shd w:val="clear" w:color="auto" w:fill="auto"/>
            <w:noWrap/>
            <w:vAlign w:val="center"/>
            <w:hideMark/>
          </w:tcPr>
          <w:p w14:paraId="75EC30AD"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1.522</w:t>
            </w:r>
          </w:p>
        </w:tc>
      </w:tr>
      <w:tr w:rsidR="00671682" w:rsidRPr="00671682" w14:paraId="00637399" w14:textId="77777777" w:rsidTr="00671682">
        <w:trPr>
          <w:trHeight w:val="315"/>
        </w:trPr>
        <w:tc>
          <w:tcPr>
            <w:tcW w:w="2480" w:type="dxa"/>
            <w:tcBorders>
              <w:top w:val="nil"/>
              <w:left w:val="nil"/>
              <w:bottom w:val="nil"/>
              <w:right w:val="nil"/>
            </w:tcBorders>
            <w:shd w:val="clear" w:color="auto" w:fill="auto"/>
            <w:noWrap/>
            <w:vAlign w:val="center"/>
            <w:hideMark/>
          </w:tcPr>
          <w:p w14:paraId="022EF0E9"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Luteolin</w:t>
            </w:r>
          </w:p>
        </w:tc>
        <w:tc>
          <w:tcPr>
            <w:tcW w:w="1774" w:type="dxa"/>
            <w:tcBorders>
              <w:top w:val="nil"/>
              <w:left w:val="nil"/>
              <w:bottom w:val="nil"/>
              <w:right w:val="nil"/>
            </w:tcBorders>
            <w:shd w:val="clear" w:color="auto" w:fill="auto"/>
            <w:noWrap/>
            <w:vAlign w:val="center"/>
            <w:hideMark/>
          </w:tcPr>
          <w:p w14:paraId="5DDCBEE9"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1.489</w:t>
            </w:r>
          </w:p>
        </w:tc>
        <w:tc>
          <w:tcPr>
            <w:tcW w:w="1586" w:type="dxa"/>
            <w:tcBorders>
              <w:top w:val="nil"/>
              <w:left w:val="nil"/>
              <w:bottom w:val="nil"/>
              <w:right w:val="nil"/>
            </w:tcBorders>
            <w:shd w:val="clear" w:color="auto" w:fill="auto"/>
            <w:noWrap/>
            <w:vAlign w:val="center"/>
            <w:hideMark/>
          </w:tcPr>
          <w:p w14:paraId="7894D2AF"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1.740</w:t>
            </w:r>
          </w:p>
        </w:tc>
      </w:tr>
      <w:tr w:rsidR="00671682" w:rsidRPr="00671682" w14:paraId="6DB601D0" w14:textId="77777777" w:rsidTr="00671682">
        <w:trPr>
          <w:trHeight w:val="315"/>
        </w:trPr>
        <w:tc>
          <w:tcPr>
            <w:tcW w:w="2480" w:type="dxa"/>
            <w:tcBorders>
              <w:top w:val="nil"/>
              <w:left w:val="nil"/>
              <w:bottom w:val="single" w:sz="4" w:space="0" w:color="auto"/>
              <w:right w:val="nil"/>
            </w:tcBorders>
            <w:shd w:val="clear" w:color="auto" w:fill="auto"/>
            <w:noWrap/>
            <w:vAlign w:val="center"/>
            <w:hideMark/>
          </w:tcPr>
          <w:p w14:paraId="025656FA" w14:textId="77777777" w:rsidR="00671682" w:rsidRPr="00671682" w:rsidRDefault="00671682" w:rsidP="00671682">
            <w:pPr>
              <w:spacing w:after="0" w:line="240" w:lineRule="auto"/>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Apigenin</w:t>
            </w:r>
          </w:p>
        </w:tc>
        <w:tc>
          <w:tcPr>
            <w:tcW w:w="1774" w:type="dxa"/>
            <w:tcBorders>
              <w:top w:val="nil"/>
              <w:left w:val="nil"/>
              <w:bottom w:val="single" w:sz="4" w:space="0" w:color="auto"/>
              <w:right w:val="nil"/>
            </w:tcBorders>
            <w:shd w:val="clear" w:color="auto" w:fill="auto"/>
            <w:noWrap/>
            <w:vAlign w:val="center"/>
            <w:hideMark/>
          </w:tcPr>
          <w:p w14:paraId="4553769C"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1.581</w:t>
            </w:r>
          </w:p>
        </w:tc>
        <w:tc>
          <w:tcPr>
            <w:tcW w:w="1586" w:type="dxa"/>
            <w:tcBorders>
              <w:top w:val="nil"/>
              <w:left w:val="nil"/>
              <w:bottom w:val="single" w:sz="4" w:space="0" w:color="auto"/>
              <w:right w:val="nil"/>
            </w:tcBorders>
            <w:shd w:val="clear" w:color="auto" w:fill="auto"/>
            <w:noWrap/>
            <w:vAlign w:val="center"/>
            <w:hideMark/>
          </w:tcPr>
          <w:p w14:paraId="2DFA12F5" w14:textId="77777777" w:rsidR="00671682" w:rsidRPr="00671682" w:rsidRDefault="00671682" w:rsidP="00671682">
            <w:pPr>
              <w:spacing w:after="0" w:line="240" w:lineRule="auto"/>
              <w:jc w:val="center"/>
              <w:rPr>
                <w:rFonts w:ascii="Palatino Linotype" w:eastAsia="Times New Roman" w:hAnsi="Palatino Linotype" w:cs="Calibri"/>
                <w:color w:val="000000"/>
                <w:kern w:val="0"/>
                <w:sz w:val="20"/>
                <w:szCs w:val="20"/>
                <w:lang w:val="en-US"/>
                <w14:ligatures w14:val="none"/>
              </w:rPr>
            </w:pPr>
            <w:r w:rsidRPr="00671682">
              <w:rPr>
                <w:rFonts w:ascii="Palatino Linotype" w:eastAsia="Times New Roman" w:hAnsi="Palatino Linotype" w:cs="Calibri"/>
                <w:color w:val="000000"/>
                <w:kern w:val="0"/>
                <w:sz w:val="20"/>
                <w:szCs w:val="20"/>
                <w:lang w:val="en-US"/>
                <w14:ligatures w14:val="none"/>
              </w:rPr>
              <w:t>1.908</w:t>
            </w:r>
          </w:p>
        </w:tc>
      </w:tr>
    </w:tbl>
    <w:p w14:paraId="55AF5117" w14:textId="41C6D345" w:rsidR="00BF04B3" w:rsidRDefault="00BF04B3">
      <w:pPr>
        <w:rPr>
          <w:rFonts w:ascii="Palatino Linotype" w:hAnsi="Palatino Linotype"/>
          <w:sz w:val="20"/>
          <w:szCs w:val="20"/>
          <w:lang w:val="en-US"/>
        </w:rPr>
      </w:pPr>
    </w:p>
    <w:p w14:paraId="040CB92A" w14:textId="77777777" w:rsidR="00671682" w:rsidRDefault="00671682">
      <w:pPr>
        <w:rPr>
          <w:rFonts w:ascii="Palatino Linotype" w:hAnsi="Palatino Linotype"/>
          <w:sz w:val="20"/>
          <w:szCs w:val="20"/>
          <w:lang w:val="en-US"/>
        </w:rPr>
      </w:pPr>
      <w:r w:rsidRPr="00671682">
        <w:rPr>
          <w:rFonts w:ascii="Palatino Linotype" w:hAnsi="Palatino Linotype"/>
          <w:sz w:val="20"/>
          <w:szCs w:val="20"/>
          <w:lang w:val="en-US"/>
        </w:rPr>
        <w:t xml:space="preserve">A very good correlation of the relative retention times for the commercial standards (retention time of each phenolic compound in relation to the retention time of the internal standard - syringic acid) was </w:t>
      </w:r>
      <w:r w:rsidRPr="00671682">
        <w:rPr>
          <w:rFonts w:ascii="Palatino Linotype" w:hAnsi="Palatino Linotype"/>
          <w:sz w:val="20"/>
          <w:szCs w:val="20"/>
          <w:lang w:val="en-US"/>
        </w:rPr>
        <w:lastRenderedPageBreak/>
        <w:t>found between two methods used (UHPLC and HPLC). The best fitting model was the linear regression model represented by Equation (S1)</w:t>
      </w:r>
    </w:p>
    <w:p w14:paraId="1FCF9BF9" w14:textId="6474D75F" w:rsidR="00444D03" w:rsidRPr="00444D03" w:rsidRDefault="009546ED">
      <w:pPr>
        <w:rPr>
          <w:rFonts w:ascii="Palatino Linotype" w:hAnsi="Palatino Linotype"/>
          <w:iCs/>
          <w:sz w:val="20"/>
          <w:szCs w:val="20"/>
          <w:lang w:val="en-US"/>
        </w:rPr>
      </w:pPr>
      <w:r w:rsidRPr="00444D03">
        <w:rPr>
          <w:rFonts w:ascii="Palatino Linotype" w:hAnsi="Palatino Linotype"/>
          <w:sz w:val="20"/>
          <w:szCs w:val="20"/>
          <w:lang w:val="en-US"/>
        </w:rPr>
        <w:tab/>
      </w:r>
      <m:oMath>
        <m:sSub>
          <m:sSubPr>
            <m:ctrlPr>
              <w:rPr>
                <w:rFonts w:ascii="Cambria Math" w:hAnsi="Cambria Math"/>
                <w:iCs/>
                <w:sz w:val="20"/>
                <w:szCs w:val="20"/>
                <w:lang w:val="en-US"/>
              </w:rPr>
            </m:ctrlPr>
          </m:sSubPr>
          <m:e>
            <m:sSub>
              <m:sSubPr>
                <m:ctrlPr>
                  <w:rPr>
                    <w:rFonts w:ascii="Cambria Math" w:hAnsi="Cambria Math"/>
                    <w:sz w:val="20"/>
                    <w:szCs w:val="20"/>
                    <w:lang w:val="en-US"/>
                  </w:rPr>
                </m:ctrlPr>
              </m:sSubPr>
              <m:e>
                <m:r>
                  <w:rPr>
                    <w:rFonts w:ascii="Cambria Math" w:hAnsi="Cambria Math"/>
                    <w:sz w:val="20"/>
                    <w:szCs w:val="20"/>
                    <w:lang w:val="en-US"/>
                  </w:rPr>
                  <m:t>Rt</m:t>
                </m:r>
              </m:e>
              <m:sub>
                <m:r>
                  <w:rPr>
                    <w:rFonts w:ascii="Cambria Math" w:hAnsi="Cambria Math"/>
                    <w:sz w:val="20"/>
                    <w:szCs w:val="20"/>
                    <w:lang w:val="en-US"/>
                  </w:rPr>
                  <m:t>R</m:t>
                </m:r>
              </m:sub>
            </m:sSub>
          </m:e>
          <m:sub>
            <m:r>
              <m:rPr>
                <m:sty m:val="p"/>
              </m:rPr>
              <w:rPr>
                <w:rFonts w:ascii="Cambria Math" w:hAnsi="Cambria Math"/>
                <w:sz w:val="20"/>
                <w:szCs w:val="20"/>
                <w:lang w:val="en-US"/>
              </w:rPr>
              <m:t>HPLC</m:t>
            </m:r>
          </m:sub>
        </m:sSub>
        <m:r>
          <m:rPr>
            <m:sty m:val="p"/>
          </m:rPr>
          <w:rPr>
            <w:rFonts w:ascii="Cambria Math" w:hAnsi="Cambria Math"/>
            <w:sz w:val="20"/>
            <w:szCs w:val="20"/>
            <w:lang w:val="en-US"/>
          </w:rPr>
          <m:t>(min)=1,3387×</m:t>
        </m:r>
        <m:sSub>
          <m:sSubPr>
            <m:ctrlPr>
              <w:rPr>
                <w:rFonts w:ascii="Cambria Math" w:hAnsi="Cambria Math"/>
                <w:iCs/>
                <w:sz w:val="20"/>
                <w:szCs w:val="20"/>
                <w:lang w:val="en-US"/>
              </w:rPr>
            </m:ctrlPr>
          </m:sSubPr>
          <m:e>
            <m:sSub>
              <m:sSubPr>
                <m:ctrlPr>
                  <w:rPr>
                    <w:rFonts w:ascii="Cambria Math" w:hAnsi="Cambria Math"/>
                    <w:sz w:val="20"/>
                    <w:szCs w:val="20"/>
                    <w:lang w:val="en-US"/>
                  </w:rPr>
                </m:ctrlPr>
              </m:sSubPr>
              <m:e>
                <m:r>
                  <w:rPr>
                    <w:rFonts w:ascii="Cambria Math" w:hAnsi="Cambria Math"/>
                    <w:sz w:val="20"/>
                    <w:szCs w:val="20"/>
                    <w:lang w:val="en-US"/>
                  </w:rPr>
                  <m:t>Rt</m:t>
                </m:r>
              </m:e>
              <m:sub>
                <m:r>
                  <w:rPr>
                    <w:rFonts w:ascii="Cambria Math" w:hAnsi="Cambria Math"/>
                    <w:sz w:val="20"/>
                    <w:szCs w:val="20"/>
                    <w:lang w:val="en-US"/>
                  </w:rPr>
                  <m:t>R</m:t>
                </m:r>
              </m:sub>
            </m:sSub>
          </m:e>
          <m:sub>
            <m:r>
              <m:rPr>
                <m:sty m:val="p"/>
              </m:rPr>
              <w:rPr>
                <w:rFonts w:ascii="Cambria Math" w:hAnsi="Cambria Math"/>
                <w:sz w:val="20"/>
                <w:szCs w:val="20"/>
                <w:lang w:val="en-US"/>
              </w:rPr>
              <m:t>UHPLC</m:t>
            </m:r>
          </m:sub>
        </m:sSub>
        <m:r>
          <m:rPr>
            <m:sty m:val="p"/>
          </m:rPr>
          <w:rPr>
            <w:rFonts w:ascii="Cambria Math" w:hAnsi="Cambria Math"/>
            <w:sz w:val="20"/>
            <w:szCs w:val="20"/>
            <w:lang w:val="en-US"/>
          </w:rPr>
          <m:t>(min)-0,2724</m:t>
        </m:r>
      </m:oMath>
      <w:r w:rsidR="00444D03" w:rsidRPr="00444D03">
        <w:rPr>
          <w:rFonts w:ascii="Palatino Linotype" w:eastAsiaTheme="minorEastAsia" w:hAnsi="Palatino Linotype"/>
          <w:iCs/>
          <w:sz w:val="20"/>
          <w:szCs w:val="20"/>
          <w:lang w:val="en-US"/>
        </w:rPr>
        <w:tab/>
      </w:r>
      <w:r w:rsidR="00444D03" w:rsidRPr="00444D03">
        <w:rPr>
          <w:rFonts w:ascii="Palatino Linotype" w:eastAsiaTheme="minorEastAsia" w:hAnsi="Palatino Linotype"/>
          <w:iCs/>
          <w:sz w:val="20"/>
          <w:szCs w:val="20"/>
          <w:lang w:val="en-US"/>
        </w:rPr>
        <w:tab/>
      </w:r>
      <w:r w:rsidR="00444D03" w:rsidRPr="00444D03">
        <w:rPr>
          <w:rFonts w:ascii="Palatino Linotype" w:eastAsiaTheme="minorEastAsia" w:hAnsi="Palatino Linotype"/>
          <w:iCs/>
          <w:sz w:val="20"/>
          <w:szCs w:val="20"/>
          <w:lang w:val="en-US"/>
        </w:rPr>
        <w:tab/>
        <w:t>(S1)</w:t>
      </w:r>
    </w:p>
    <w:p w14:paraId="32F58E3F" w14:textId="3A548E1D" w:rsidR="002A004A" w:rsidRDefault="009546ED">
      <w:pPr>
        <w:rPr>
          <w:rFonts w:ascii="Palatino Linotype" w:hAnsi="Palatino Linotype"/>
          <w:sz w:val="20"/>
          <w:szCs w:val="20"/>
          <w:lang w:val="en-US"/>
        </w:rPr>
      </w:pPr>
      <w:r w:rsidRPr="00444D03">
        <w:rPr>
          <w:rFonts w:ascii="Palatino Linotype" w:hAnsi="Palatino Linotype"/>
          <w:sz w:val="20"/>
          <w:szCs w:val="20"/>
          <w:lang w:val="en-US"/>
        </w:rPr>
        <w:t>with a coefficient of determination of R</w:t>
      </w:r>
      <w:r w:rsidRPr="00671682">
        <w:rPr>
          <w:rFonts w:ascii="Palatino Linotype" w:hAnsi="Palatino Linotype"/>
          <w:sz w:val="20"/>
          <w:szCs w:val="20"/>
          <w:vertAlign w:val="superscript"/>
          <w:lang w:val="en-US"/>
        </w:rPr>
        <w:t>2</w:t>
      </w:r>
      <w:r w:rsidRPr="00444D03">
        <w:rPr>
          <w:rFonts w:ascii="Palatino Linotype" w:hAnsi="Palatino Linotype"/>
          <w:sz w:val="20"/>
          <w:szCs w:val="20"/>
          <w:lang w:val="en-US"/>
        </w:rPr>
        <w:t>=0.9</w:t>
      </w:r>
      <w:r w:rsidR="00FE74B6">
        <w:rPr>
          <w:rFonts w:ascii="Palatino Linotype" w:hAnsi="Palatino Linotype"/>
          <w:sz w:val="20"/>
          <w:szCs w:val="20"/>
          <w:lang w:val="en-US"/>
        </w:rPr>
        <w:t>89</w:t>
      </w:r>
      <w:r w:rsidR="00671682">
        <w:rPr>
          <w:rFonts w:ascii="Palatino Linotype" w:hAnsi="Palatino Linotype"/>
          <w:sz w:val="20"/>
          <w:szCs w:val="20"/>
          <w:lang w:val="en-US"/>
        </w:rPr>
        <w:t>3</w:t>
      </w:r>
      <w:r w:rsidR="00FE74B6">
        <w:rPr>
          <w:rFonts w:ascii="Palatino Linotype" w:hAnsi="Palatino Linotype"/>
          <w:sz w:val="20"/>
          <w:szCs w:val="20"/>
          <w:lang w:val="en-US"/>
        </w:rPr>
        <w:t>.</w:t>
      </w:r>
    </w:p>
    <w:p w14:paraId="033773F6" w14:textId="5A780330" w:rsidR="003F5209" w:rsidRDefault="003F5209">
      <w:pPr>
        <w:rPr>
          <w:rFonts w:ascii="Palatino Linotype" w:hAnsi="Palatino Linotype"/>
          <w:sz w:val="20"/>
          <w:szCs w:val="20"/>
          <w:lang w:val="en-US"/>
        </w:rPr>
      </w:pPr>
    </w:p>
    <w:p w14:paraId="33125F47" w14:textId="303FCD26" w:rsidR="00A0195D" w:rsidRDefault="00C966F9" w:rsidP="00A0195D">
      <w:pPr>
        <w:rPr>
          <w:rFonts w:ascii="Palatino Linotype" w:hAnsi="Palatino Linotype"/>
          <w:sz w:val="20"/>
          <w:szCs w:val="20"/>
          <w:lang w:val="en-US"/>
        </w:rPr>
      </w:pPr>
      <w:r>
        <w:rPr>
          <w:rFonts w:ascii="Palatino Linotype" w:hAnsi="Palatino Linotype"/>
          <w:sz w:val="20"/>
          <w:szCs w:val="20"/>
          <w:lang w:val="en-US"/>
        </w:rPr>
        <w:t>T</w:t>
      </w:r>
      <w:r w:rsidR="003F5209">
        <w:rPr>
          <w:rFonts w:ascii="Palatino Linotype" w:hAnsi="Palatino Linotype"/>
          <w:sz w:val="20"/>
          <w:szCs w:val="20"/>
          <w:lang w:val="en-US"/>
        </w:rPr>
        <w:t xml:space="preserve">able S2. </w:t>
      </w:r>
      <w:r w:rsidR="008E452B" w:rsidRPr="008E452B">
        <w:rPr>
          <w:rFonts w:ascii="Palatino Linotype" w:hAnsi="Palatino Linotype"/>
          <w:sz w:val="20"/>
          <w:szCs w:val="20"/>
          <w:lang w:val="en-US"/>
        </w:rPr>
        <w:t xml:space="preserve">Phenolic compounds </w:t>
      </w:r>
      <w:r>
        <w:rPr>
          <w:rFonts w:ascii="Palatino Linotype" w:hAnsi="Palatino Linotype"/>
          <w:sz w:val="20"/>
          <w:szCs w:val="20"/>
          <w:lang w:val="en-US"/>
        </w:rPr>
        <w:t xml:space="preserve">of virgin olive oil extracts </w:t>
      </w:r>
      <w:r w:rsidR="008E452B" w:rsidRPr="008E452B">
        <w:rPr>
          <w:rFonts w:ascii="Palatino Linotype" w:hAnsi="Palatino Linotype"/>
          <w:sz w:val="20"/>
          <w:szCs w:val="20"/>
          <w:lang w:val="en-US"/>
        </w:rPr>
        <w:t>detected</w:t>
      </w:r>
      <w:r>
        <w:rPr>
          <w:rFonts w:ascii="Palatino Linotype" w:hAnsi="Palatino Linotype"/>
          <w:sz w:val="20"/>
          <w:szCs w:val="20"/>
          <w:lang w:val="en-US"/>
        </w:rPr>
        <w:t xml:space="preserve"> and identified</w:t>
      </w:r>
      <w:r w:rsidR="008E452B" w:rsidRPr="008E452B">
        <w:rPr>
          <w:rFonts w:ascii="Palatino Linotype" w:hAnsi="Palatino Linotype"/>
          <w:sz w:val="20"/>
          <w:szCs w:val="20"/>
          <w:lang w:val="en-US"/>
        </w:rPr>
        <w:t xml:space="preserve"> by </w:t>
      </w:r>
      <w:r w:rsidR="00542ED9" w:rsidRPr="00542ED9">
        <w:rPr>
          <w:rFonts w:ascii="Palatino Linotype" w:hAnsi="Palatino Linotype"/>
          <w:sz w:val="20"/>
          <w:szCs w:val="20"/>
          <w:lang w:val="en-US"/>
        </w:rPr>
        <w:t>UHPLC Q-TOF-MS</w:t>
      </w:r>
      <w:r w:rsidR="00542ED9">
        <w:rPr>
          <w:rFonts w:ascii="Palatino Linotype" w:hAnsi="Palatino Linotype"/>
          <w:sz w:val="20"/>
          <w:szCs w:val="20"/>
          <w:lang w:val="en-US"/>
        </w:rPr>
        <w:t xml:space="preserve"> and</w:t>
      </w:r>
      <w:r>
        <w:rPr>
          <w:rFonts w:ascii="Palatino Linotype" w:hAnsi="Palatino Linotype"/>
          <w:sz w:val="20"/>
          <w:szCs w:val="20"/>
          <w:lang w:val="en-US"/>
        </w:rPr>
        <w:t xml:space="preserve"> their calculated and experimentally </w:t>
      </w:r>
      <w:r w:rsidR="00E809B7">
        <w:rPr>
          <w:rFonts w:ascii="Palatino Linotype" w:hAnsi="Palatino Linotype"/>
          <w:sz w:val="20"/>
          <w:szCs w:val="20"/>
          <w:lang w:val="en-US"/>
        </w:rPr>
        <w:t>determined</w:t>
      </w:r>
      <w:r>
        <w:rPr>
          <w:rFonts w:ascii="Palatino Linotype" w:hAnsi="Palatino Linotype"/>
          <w:sz w:val="20"/>
          <w:szCs w:val="20"/>
          <w:lang w:val="en-US"/>
        </w:rPr>
        <w:t xml:space="preserve"> relative retention times by </w:t>
      </w:r>
      <w:r w:rsidR="00542ED9">
        <w:rPr>
          <w:rFonts w:ascii="Palatino Linotype" w:hAnsi="Palatino Linotype"/>
          <w:sz w:val="20"/>
          <w:szCs w:val="20"/>
          <w:lang w:val="en-US"/>
        </w:rPr>
        <w:t xml:space="preserve">HPLC- DAD </w:t>
      </w:r>
      <w:r>
        <w:rPr>
          <w:rFonts w:ascii="Palatino Linotype" w:hAnsi="Palatino Linotype"/>
          <w:sz w:val="20"/>
          <w:szCs w:val="20"/>
          <w:lang w:val="en-US"/>
        </w:rPr>
        <w:t>method</w:t>
      </w:r>
      <w:r w:rsidR="00542ED9">
        <w:rPr>
          <w:rFonts w:ascii="Palatino Linotype" w:hAnsi="Palatino Linotype"/>
          <w:sz w:val="20"/>
          <w:szCs w:val="20"/>
          <w:lang w:val="en-US"/>
        </w:rPr>
        <w:t xml:space="preserve">. </w:t>
      </w:r>
    </w:p>
    <w:tbl>
      <w:tblPr>
        <w:tblW w:w="9498" w:type="dxa"/>
        <w:tblLook w:val="04A0" w:firstRow="1" w:lastRow="0" w:firstColumn="1" w:lastColumn="0" w:noHBand="0" w:noVBand="1"/>
      </w:tblPr>
      <w:tblGrid>
        <w:gridCol w:w="2562"/>
        <w:gridCol w:w="1124"/>
        <w:gridCol w:w="1134"/>
        <w:gridCol w:w="1417"/>
        <w:gridCol w:w="1220"/>
        <w:gridCol w:w="1381"/>
        <w:gridCol w:w="660"/>
      </w:tblGrid>
      <w:tr w:rsidR="000763CE" w:rsidRPr="00D755E1" w14:paraId="60F74694" w14:textId="44BD6538" w:rsidTr="00F439C3">
        <w:trPr>
          <w:trHeight w:val="636"/>
        </w:trPr>
        <w:tc>
          <w:tcPr>
            <w:tcW w:w="2562" w:type="dxa"/>
            <w:vMerge w:val="restart"/>
            <w:tcBorders>
              <w:top w:val="single" w:sz="4" w:space="0" w:color="auto"/>
              <w:left w:val="nil"/>
              <w:bottom w:val="single" w:sz="4" w:space="0" w:color="000000"/>
              <w:right w:val="nil"/>
            </w:tcBorders>
            <w:shd w:val="clear" w:color="auto" w:fill="auto"/>
            <w:noWrap/>
            <w:vAlign w:val="center"/>
            <w:hideMark/>
          </w:tcPr>
          <w:p w14:paraId="56835A50" w14:textId="07DF15CE"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Phenolic compound</w:t>
            </w:r>
          </w:p>
        </w:tc>
        <w:tc>
          <w:tcPr>
            <w:tcW w:w="1124" w:type="dxa"/>
            <w:vMerge w:val="restart"/>
            <w:tcBorders>
              <w:top w:val="single" w:sz="4" w:space="0" w:color="auto"/>
              <w:left w:val="nil"/>
              <w:bottom w:val="single" w:sz="4" w:space="0" w:color="000000"/>
              <w:right w:val="nil"/>
            </w:tcBorders>
            <w:shd w:val="clear" w:color="auto" w:fill="auto"/>
            <w:vAlign w:val="center"/>
            <w:hideMark/>
          </w:tcPr>
          <w:p w14:paraId="082CA155" w14:textId="2A21AE7C"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Pr>
                <w:rFonts w:ascii="Palatino Linotype" w:eastAsia="Times New Roman" w:hAnsi="Palatino Linotype" w:cs="Calibri"/>
                <w:kern w:val="0"/>
                <w:sz w:val="20"/>
                <w:szCs w:val="20"/>
                <w:lang w:val="en-US"/>
                <w14:ligatures w14:val="none"/>
              </w:rPr>
              <w:t>R</w:t>
            </w:r>
            <w:r w:rsidRPr="00D755E1">
              <w:rPr>
                <w:rFonts w:ascii="Palatino Linotype" w:eastAsia="Times New Roman" w:hAnsi="Palatino Linotype" w:cs="Calibri"/>
                <w:kern w:val="0"/>
                <w:sz w:val="20"/>
                <w:szCs w:val="20"/>
                <w:lang w:val="en-US"/>
                <w14:ligatures w14:val="none"/>
              </w:rPr>
              <w:t>t</w:t>
            </w:r>
            <w:r>
              <w:rPr>
                <w:rFonts w:ascii="Palatino Linotype" w:eastAsia="Times New Roman" w:hAnsi="Palatino Linotype" w:cs="Calibri"/>
                <w:kern w:val="0"/>
                <w:sz w:val="20"/>
                <w:szCs w:val="20"/>
                <w:vertAlign w:val="subscript"/>
                <w:lang w:val="en-US"/>
                <w14:ligatures w14:val="none"/>
              </w:rPr>
              <w:t>R</w:t>
            </w:r>
            <w:r>
              <w:rPr>
                <w:rFonts w:ascii="Palatino Linotype" w:eastAsia="Times New Roman" w:hAnsi="Palatino Linotype" w:cs="Calibri"/>
                <w:kern w:val="0"/>
                <w:sz w:val="20"/>
                <w:szCs w:val="20"/>
                <w:lang w:val="en-US"/>
                <w14:ligatures w14:val="none"/>
              </w:rPr>
              <w:t xml:space="preserve">* </w:t>
            </w:r>
            <w:r w:rsidRPr="00D755E1">
              <w:rPr>
                <w:rFonts w:ascii="Palatino Linotype" w:eastAsia="Times New Roman" w:hAnsi="Palatino Linotype" w:cs="Calibri"/>
                <w:kern w:val="0"/>
                <w:sz w:val="20"/>
                <w:szCs w:val="20"/>
                <w:vertAlign w:val="subscript"/>
                <w:lang w:val="en-US"/>
                <w14:ligatures w14:val="none"/>
              </w:rPr>
              <w:t>UHPLC</w:t>
            </w:r>
            <w:r w:rsidRPr="00D755E1">
              <w:rPr>
                <w:rFonts w:ascii="Palatino Linotype" w:eastAsia="Times New Roman" w:hAnsi="Palatino Linotype" w:cs="Calibri"/>
                <w:kern w:val="0"/>
                <w:sz w:val="20"/>
                <w:szCs w:val="20"/>
                <w:lang w:val="en-US"/>
                <w14:ligatures w14:val="none"/>
              </w:rPr>
              <w:br/>
              <w:t>(min)</w:t>
            </w:r>
          </w:p>
        </w:tc>
        <w:tc>
          <w:tcPr>
            <w:tcW w:w="1134" w:type="dxa"/>
            <w:vMerge w:val="restart"/>
            <w:tcBorders>
              <w:top w:val="single" w:sz="4" w:space="0" w:color="auto"/>
              <w:left w:val="nil"/>
              <w:bottom w:val="single" w:sz="4" w:space="0" w:color="000000"/>
              <w:right w:val="nil"/>
            </w:tcBorders>
            <w:shd w:val="clear" w:color="auto" w:fill="auto"/>
            <w:vAlign w:val="center"/>
            <w:hideMark/>
          </w:tcPr>
          <w:p w14:paraId="3335ED6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[M-H]</w:t>
            </w:r>
            <w:r w:rsidRPr="00D755E1">
              <w:rPr>
                <w:rFonts w:ascii="Palatino Linotype" w:eastAsia="Times New Roman" w:hAnsi="Palatino Linotype" w:cs="Calibri"/>
                <w:kern w:val="0"/>
                <w:sz w:val="20"/>
                <w:szCs w:val="20"/>
                <w:vertAlign w:val="superscript"/>
                <w:lang w:val="en-US"/>
                <w14:ligatures w14:val="none"/>
              </w:rPr>
              <w:t>-</w:t>
            </w:r>
            <w:r w:rsidRPr="00D755E1">
              <w:rPr>
                <w:rFonts w:ascii="Palatino Linotype" w:eastAsia="Times New Roman" w:hAnsi="Palatino Linotype" w:cs="Calibri"/>
                <w:kern w:val="0"/>
                <w:sz w:val="20"/>
                <w:szCs w:val="20"/>
                <w:lang w:val="en-US"/>
                <w14:ligatures w14:val="none"/>
              </w:rPr>
              <w:br/>
            </w:r>
            <w:r w:rsidRPr="00D755E1">
              <w:rPr>
                <w:rFonts w:ascii="Palatino Linotype" w:eastAsia="Times New Roman" w:hAnsi="Palatino Linotype" w:cs="Calibri"/>
                <w:i/>
                <w:iCs/>
                <w:kern w:val="0"/>
                <w:sz w:val="20"/>
                <w:szCs w:val="20"/>
                <w:lang w:val="en-US"/>
                <w14:ligatures w14:val="none"/>
              </w:rPr>
              <w:t>m/z</w:t>
            </w:r>
          </w:p>
        </w:tc>
        <w:tc>
          <w:tcPr>
            <w:tcW w:w="1417" w:type="dxa"/>
            <w:vMerge w:val="restart"/>
            <w:tcBorders>
              <w:top w:val="single" w:sz="4" w:space="0" w:color="auto"/>
              <w:left w:val="nil"/>
              <w:bottom w:val="single" w:sz="4" w:space="0" w:color="000000"/>
              <w:right w:val="nil"/>
            </w:tcBorders>
            <w:shd w:val="clear" w:color="auto" w:fill="auto"/>
            <w:vAlign w:val="center"/>
            <w:hideMark/>
          </w:tcPr>
          <w:p w14:paraId="36E26D9A"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Main fragments</w:t>
            </w:r>
            <w:r w:rsidRPr="00D755E1">
              <w:rPr>
                <w:rFonts w:ascii="Palatino Linotype" w:eastAsia="Times New Roman" w:hAnsi="Palatino Linotype" w:cs="Calibri"/>
                <w:kern w:val="0"/>
                <w:sz w:val="20"/>
                <w:szCs w:val="20"/>
                <w:lang w:val="en-US"/>
                <w14:ligatures w14:val="none"/>
              </w:rPr>
              <w:br/>
            </w:r>
            <w:r w:rsidRPr="00D755E1">
              <w:rPr>
                <w:rFonts w:ascii="Palatino Linotype" w:eastAsia="Times New Roman" w:hAnsi="Palatino Linotype" w:cs="Calibri"/>
                <w:i/>
                <w:iCs/>
                <w:kern w:val="0"/>
                <w:sz w:val="20"/>
                <w:szCs w:val="20"/>
                <w:lang w:val="en-US"/>
                <w14:ligatures w14:val="none"/>
              </w:rPr>
              <w:t>m/z</w:t>
            </w:r>
          </w:p>
        </w:tc>
        <w:tc>
          <w:tcPr>
            <w:tcW w:w="2601" w:type="dxa"/>
            <w:gridSpan w:val="2"/>
            <w:tcBorders>
              <w:top w:val="single" w:sz="4" w:space="0" w:color="auto"/>
              <w:left w:val="nil"/>
              <w:bottom w:val="single" w:sz="4" w:space="0" w:color="auto"/>
              <w:right w:val="nil"/>
            </w:tcBorders>
            <w:shd w:val="clear" w:color="auto" w:fill="auto"/>
            <w:vAlign w:val="center"/>
            <w:hideMark/>
          </w:tcPr>
          <w:p w14:paraId="27938237" w14:textId="7E305BB7" w:rsidR="000763CE" w:rsidRPr="00D755E1" w:rsidRDefault="000763CE" w:rsidP="00D755E1">
            <w:pPr>
              <w:spacing w:after="0" w:line="240" w:lineRule="auto"/>
              <w:jc w:val="center"/>
              <w:rPr>
                <w:rFonts w:ascii="Palatino Linotype" w:eastAsia="Times New Roman" w:hAnsi="Palatino Linotype" w:cs="Calibri"/>
                <w:kern w:val="0"/>
                <w:sz w:val="20"/>
                <w:szCs w:val="20"/>
                <w:lang w:val="en-US"/>
                <w14:ligatures w14:val="none"/>
              </w:rPr>
            </w:pPr>
            <w:r>
              <w:rPr>
                <w:rFonts w:ascii="Palatino Linotype" w:eastAsia="Times New Roman" w:hAnsi="Palatino Linotype" w:cs="Calibri"/>
                <w:kern w:val="0"/>
                <w:sz w:val="20"/>
                <w:szCs w:val="20"/>
                <w:lang w:val="en-US"/>
                <w14:ligatures w14:val="none"/>
              </w:rPr>
              <w:t>R</w:t>
            </w:r>
            <w:r w:rsidRPr="00D755E1">
              <w:rPr>
                <w:rFonts w:ascii="Palatino Linotype" w:eastAsia="Times New Roman" w:hAnsi="Palatino Linotype" w:cs="Calibri"/>
                <w:kern w:val="0"/>
                <w:sz w:val="20"/>
                <w:szCs w:val="20"/>
                <w:lang w:val="en-US"/>
                <w14:ligatures w14:val="none"/>
              </w:rPr>
              <w:t>t</w:t>
            </w:r>
            <w:r w:rsidRPr="008E452B">
              <w:rPr>
                <w:rFonts w:ascii="Palatino Linotype" w:eastAsia="Times New Roman" w:hAnsi="Palatino Linotype" w:cs="Calibri"/>
                <w:kern w:val="0"/>
                <w:sz w:val="20"/>
                <w:szCs w:val="20"/>
                <w:vertAlign w:val="subscript"/>
                <w:lang w:val="en-US"/>
                <w14:ligatures w14:val="none"/>
              </w:rPr>
              <w:t>R</w:t>
            </w:r>
            <w:r>
              <w:rPr>
                <w:rFonts w:ascii="Palatino Linotype" w:eastAsia="Times New Roman" w:hAnsi="Palatino Linotype" w:cs="Calibri"/>
                <w:kern w:val="0"/>
                <w:sz w:val="20"/>
                <w:szCs w:val="20"/>
                <w:lang w:val="en-US"/>
                <w14:ligatures w14:val="none"/>
              </w:rPr>
              <w:t xml:space="preserve"> </w:t>
            </w:r>
            <w:r w:rsidRPr="00D755E1">
              <w:rPr>
                <w:rFonts w:ascii="Palatino Linotype" w:eastAsia="Times New Roman" w:hAnsi="Palatino Linotype" w:cs="Calibri"/>
                <w:kern w:val="0"/>
                <w:sz w:val="20"/>
                <w:szCs w:val="20"/>
                <w:vertAlign w:val="subscript"/>
                <w:lang w:val="en-US"/>
                <w14:ligatures w14:val="none"/>
              </w:rPr>
              <w:t>HPLC</w:t>
            </w:r>
            <w:r w:rsidRPr="00D755E1">
              <w:rPr>
                <w:rFonts w:ascii="Palatino Linotype" w:eastAsia="Times New Roman" w:hAnsi="Palatino Linotype" w:cs="Calibri"/>
                <w:kern w:val="0"/>
                <w:sz w:val="20"/>
                <w:szCs w:val="20"/>
                <w:lang w:val="en-US"/>
                <w14:ligatures w14:val="none"/>
              </w:rPr>
              <w:br/>
              <w:t>(min)</w:t>
            </w:r>
          </w:p>
        </w:tc>
        <w:tc>
          <w:tcPr>
            <w:tcW w:w="660" w:type="dxa"/>
            <w:vMerge w:val="restart"/>
            <w:tcBorders>
              <w:top w:val="single" w:sz="4" w:space="0" w:color="auto"/>
              <w:left w:val="nil"/>
              <w:right w:val="nil"/>
            </w:tcBorders>
            <w:vAlign w:val="center"/>
          </w:tcPr>
          <w:p w14:paraId="30E0EBE3" w14:textId="6C619A4A" w:rsidR="000763CE" w:rsidRDefault="000763CE" w:rsidP="000763CE">
            <w:pPr>
              <w:spacing w:after="0" w:line="240" w:lineRule="auto"/>
              <w:rPr>
                <w:rFonts w:ascii="Palatino Linotype" w:eastAsia="Times New Roman" w:hAnsi="Palatino Linotype" w:cs="Calibri"/>
                <w:kern w:val="0"/>
                <w:sz w:val="20"/>
                <w:szCs w:val="20"/>
                <w:lang w:val="en-US"/>
                <w14:ligatures w14:val="none"/>
              </w:rPr>
            </w:pPr>
            <w:r>
              <w:rPr>
                <w:rFonts w:ascii="Palatino Linotype" w:eastAsia="Times New Roman" w:hAnsi="Palatino Linotype" w:cs="Calibri"/>
                <w:kern w:val="0"/>
                <w:sz w:val="20"/>
                <w:szCs w:val="20"/>
                <w:lang w:val="en-US"/>
                <w14:ligatures w14:val="none"/>
              </w:rPr>
              <w:t>Ref.</w:t>
            </w:r>
          </w:p>
        </w:tc>
      </w:tr>
      <w:tr w:rsidR="000763CE" w:rsidRPr="00D755E1" w14:paraId="304A5F2B" w14:textId="3FC63570" w:rsidTr="00F439C3">
        <w:trPr>
          <w:trHeight w:val="300"/>
        </w:trPr>
        <w:tc>
          <w:tcPr>
            <w:tcW w:w="2562" w:type="dxa"/>
            <w:vMerge/>
            <w:tcBorders>
              <w:top w:val="single" w:sz="4" w:space="0" w:color="auto"/>
              <w:left w:val="nil"/>
              <w:bottom w:val="single" w:sz="4" w:space="0" w:color="000000"/>
              <w:right w:val="nil"/>
            </w:tcBorders>
            <w:vAlign w:val="center"/>
            <w:hideMark/>
          </w:tcPr>
          <w:p w14:paraId="095B8A5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vMerge/>
            <w:tcBorders>
              <w:top w:val="single" w:sz="4" w:space="0" w:color="auto"/>
              <w:left w:val="nil"/>
              <w:bottom w:val="single" w:sz="4" w:space="0" w:color="000000"/>
              <w:right w:val="nil"/>
            </w:tcBorders>
            <w:vAlign w:val="center"/>
            <w:hideMark/>
          </w:tcPr>
          <w:p w14:paraId="17D7C92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34" w:type="dxa"/>
            <w:vMerge/>
            <w:tcBorders>
              <w:top w:val="single" w:sz="4" w:space="0" w:color="auto"/>
              <w:left w:val="nil"/>
              <w:bottom w:val="single" w:sz="4" w:space="0" w:color="000000"/>
              <w:right w:val="nil"/>
            </w:tcBorders>
            <w:vAlign w:val="center"/>
            <w:hideMark/>
          </w:tcPr>
          <w:p w14:paraId="4C4CE64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417" w:type="dxa"/>
            <w:vMerge/>
            <w:tcBorders>
              <w:top w:val="single" w:sz="4" w:space="0" w:color="auto"/>
              <w:left w:val="nil"/>
              <w:bottom w:val="single" w:sz="4" w:space="0" w:color="000000"/>
              <w:right w:val="nil"/>
            </w:tcBorders>
            <w:vAlign w:val="center"/>
            <w:hideMark/>
          </w:tcPr>
          <w:p w14:paraId="3D2B67CB"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220" w:type="dxa"/>
            <w:tcBorders>
              <w:top w:val="nil"/>
              <w:left w:val="nil"/>
              <w:bottom w:val="single" w:sz="4" w:space="0" w:color="auto"/>
              <w:right w:val="nil"/>
            </w:tcBorders>
            <w:shd w:val="clear" w:color="auto" w:fill="auto"/>
            <w:vAlign w:val="center"/>
            <w:hideMark/>
          </w:tcPr>
          <w:p w14:paraId="4539B874" w14:textId="7565A65F"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Pr>
                <w:rFonts w:ascii="Palatino Linotype" w:eastAsia="Times New Roman" w:hAnsi="Palatino Linotype" w:cs="Calibri"/>
                <w:kern w:val="0"/>
                <w:sz w:val="20"/>
                <w:szCs w:val="20"/>
                <w:lang w:val="en-US"/>
                <w14:ligatures w14:val="none"/>
              </w:rPr>
              <w:t>predicted**</w:t>
            </w:r>
          </w:p>
        </w:tc>
        <w:tc>
          <w:tcPr>
            <w:tcW w:w="1381" w:type="dxa"/>
            <w:tcBorders>
              <w:top w:val="nil"/>
              <w:left w:val="nil"/>
              <w:bottom w:val="single" w:sz="4" w:space="0" w:color="auto"/>
              <w:right w:val="nil"/>
            </w:tcBorders>
            <w:shd w:val="clear" w:color="auto" w:fill="auto"/>
            <w:vAlign w:val="center"/>
            <w:hideMark/>
          </w:tcPr>
          <w:p w14:paraId="52660E96" w14:textId="306EB4FF"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exp</w:t>
            </w:r>
            <w:r>
              <w:rPr>
                <w:rFonts w:ascii="Palatino Linotype" w:eastAsia="Times New Roman" w:hAnsi="Palatino Linotype" w:cs="Calibri"/>
                <w:kern w:val="0"/>
                <w:sz w:val="20"/>
                <w:szCs w:val="20"/>
                <w:lang w:val="en-US"/>
                <w14:ligatures w14:val="none"/>
              </w:rPr>
              <w:t>erimental</w:t>
            </w:r>
          </w:p>
        </w:tc>
        <w:tc>
          <w:tcPr>
            <w:tcW w:w="660" w:type="dxa"/>
            <w:vMerge/>
            <w:tcBorders>
              <w:left w:val="nil"/>
              <w:bottom w:val="single" w:sz="4" w:space="0" w:color="auto"/>
              <w:right w:val="nil"/>
            </w:tcBorders>
          </w:tcPr>
          <w:p w14:paraId="31FCD897"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r>
      <w:tr w:rsidR="000763CE" w:rsidRPr="00D755E1" w14:paraId="130AE6D9" w14:textId="4C0DD699" w:rsidTr="00F439C3">
        <w:trPr>
          <w:trHeight w:val="300"/>
        </w:trPr>
        <w:tc>
          <w:tcPr>
            <w:tcW w:w="2562" w:type="dxa"/>
            <w:tcBorders>
              <w:top w:val="nil"/>
              <w:left w:val="nil"/>
              <w:bottom w:val="nil"/>
              <w:right w:val="nil"/>
            </w:tcBorders>
            <w:shd w:val="clear" w:color="auto" w:fill="auto"/>
            <w:noWrap/>
            <w:hideMark/>
          </w:tcPr>
          <w:p w14:paraId="3031C3D2" w14:textId="29965D94" w:rsidR="000763CE" w:rsidRPr="000763CE"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kern w:val="0"/>
                <w:sz w:val="20"/>
                <w:szCs w:val="20"/>
                <w:lang w:val="en-US"/>
                <w14:ligatures w14:val="none"/>
              </w:rPr>
              <w:t>Hydroxytyrosol</w:t>
            </w:r>
            <w:r>
              <w:rPr>
                <w:rFonts w:ascii="Palatino Linotype" w:eastAsia="Times New Roman" w:hAnsi="Palatino Linotype" w:cs="Calibri"/>
                <w:kern w:val="0"/>
                <w:sz w:val="20"/>
                <w:szCs w:val="20"/>
                <w:vertAlign w:val="superscript"/>
                <w:lang w:val="en-US"/>
                <w14:ligatures w14:val="none"/>
              </w:rPr>
              <w:t>b</w:t>
            </w:r>
          </w:p>
        </w:tc>
        <w:tc>
          <w:tcPr>
            <w:tcW w:w="1124" w:type="dxa"/>
            <w:tcBorders>
              <w:top w:val="nil"/>
              <w:left w:val="nil"/>
              <w:bottom w:val="nil"/>
              <w:right w:val="nil"/>
            </w:tcBorders>
            <w:shd w:val="clear" w:color="auto" w:fill="auto"/>
            <w:noWrap/>
            <w:hideMark/>
          </w:tcPr>
          <w:p w14:paraId="003228E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0,68</w:t>
            </w:r>
          </w:p>
        </w:tc>
        <w:tc>
          <w:tcPr>
            <w:tcW w:w="1134" w:type="dxa"/>
            <w:tcBorders>
              <w:top w:val="nil"/>
              <w:left w:val="nil"/>
              <w:bottom w:val="nil"/>
              <w:right w:val="nil"/>
            </w:tcBorders>
            <w:shd w:val="clear" w:color="auto" w:fill="auto"/>
            <w:noWrap/>
            <w:hideMark/>
          </w:tcPr>
          <w:p w14:paraId="1F58090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153,0569</w:t>
            </w:r>
          </w:p>
        </w:tc>
        <w:tc>
          <w:tcPr>
            <w:tcW w:w="1417" w:type="dxa"/>
            <w:tcBorders>
              <w:top w:val="nil"/>
              <w:left w:val="nil"/>
              <w:bottom w:val="nil"/>
              <w:right w:val="nil"/>
            </w:tcBorders>
            <w:shd w:val="clear" w:color="auto" w:fill="auto"/>
            <w:hideMark/>
          </w:tcPr>
          <w:p w14:paraId="0F5FF71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123,0459</w:t>
            </w:r>
          </w:p>
        </w:tc>
        <w:tc>
          <w:tcPr>
            <w:tcW w:w="1220" w:type="dxa"/>
            <w:tcBorders>
              <w:top w:val="nil"/>
              <w:left w:val="nil"/>
              <w:bottom w:val="nil"/>
              <w:right w:val="nil"/>
            </w:tcBorders>
            <w:shd w:val="clear" w:color="auto" w:fill="auto"/>
            <w:noWrap/>
            <w:hideMark/>
          </w:tcPr>
          <w:p w14:paraId="6F97EF05"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0,59</w:t>
            </w:r>
          </w:p>
        </w:tc>
        <w:tc>
          <w:tcPr>
            <w:tcW w:w="1381" w:type="dxa"/>
            <w:tcBorders>
              <w:top w:val="nil"/>
              <w:left w:val="nil"/>
              <w:bottom w:val="nil"/>
              <w:right w:val="nil"/>
            </w:tcBorders>
            <w:shd w:val="clear" w:color="auto" w:fill="auto"/>
            <w:noWrap/>
            <w:hideMark/>
          </w:tcPr>
          <w:p w14:paraId="32B98AB4"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0,61</w:t>
            </w:r>
          </w:p>
        </w:tc>
        <w:tc>
          <w:tcPr>
            <w:tcW w:w="660" w:type="dxa"/>
            <w:tcBorders>
              <w:top w:val="nil"/>
              <w:left w:val="nil"/>
              <w:bottom w:val="nil"/>
              <w:right w:val="nil"/>
            </w:tcBorders>
          </w:tcPr>
          <w:p w14:paraId="49EE78D5" w14:textId="1D5F5B28"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95</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1041CF03" w14:textId="5C9E67A2" w:rsidTr="00F439C3">
        <w:trPr>
          <w:trHeight w:val="156"/>
        </w:trPr>
        <w:tc>
          <w:tcPr>
            <w:tcW w:w="2562" w:type="dxa"/>
            <w:tcBorders>
              <w:top w:val="nil"/>
              <w:left w:val="nil"/>
              <w:bottom w:val="nil"/>
              <w:right w:val="nil"/>
            </w:tcBorders>
            <w:shd w:val="clear" w:color="auto" w:fill="auto"/>
            <w:noWrap/>
            <w:hideMark/>
          </w:tcPr>
          <w:p w14:paraId="2446C2F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49B13C31"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2F5EF6D3"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692FBA04"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67002296"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0B3BCD5B"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43FA8D0A"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2673C02F" w14:textId="7E0194A4" w:rsidTr="00F439C3">
        <w:trPr>
          <w:trHeight w:val="315"/>
        </w:trPr>
        <w:tc>
          <w:tcPr>
            <w:tcW w:w="2562" w:type="dxa"/>
            <w:tcBorders>
              <w:top w:val="nil"/>
              <w:left w:val="nil"/>
              <w:bottom w:val="nil"/>
              <w:right w:val="nil"/>
            </w:tcBorders>
            <w:shd w:val="clear" w:color="auto" w:fill="auto"/>
            <w:noWrap/>
            <w:hideMark/>
          </w:tcPr>
          <w:p w14:paraId="47AF6D59" w14:textId="336F40B6" w:rsidR="000763CE" w:rsidRPr="00C966F9"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kern w:val="0"/>
                <w:sz w:val="20"/>
                <w:szCs w:val="20"/>
                <w:lang w:val="en-US"/>
                <w14:ligatures w14:val="none"/>
              </w:rPr>
              <w:t>Tyrosol</w:t>
            </w:r>
            <w:r>
              <w:rPr>
                <w:rFonts w:ascii="Palatino Linotype" w:eastAsia="Times New Roman" w:hAnsi="Palatino Linotype" w:cs="Calibri"/>
                <w:kern w:val="0"/>
                <w:sz w:val="20"/>
                <w:szCs w:val="20"/>
                <w:vertAlign w:val="superscript"/>
                <w:lang w:val="en-US"/>
                <w14:ligatures w14:val="none"/>
              </w:rPr>
              <w:t>b</w:t>
            </w:r>
          </w:p>
        </w:tc>
        <w:tc>
          <w:tcPr>
            <w:tcW w:w="1124" w:type="dxa"/>
            <w:tcBorders>
              <w:top w:val="nil"/>
              <w:left w:val="nil"/>
              <w:bottom w:val="nil"/>
              <w:right w:val="nil"/>
            </w:tcBorders>
            <w:shd w:val="clear" w:color="auto" w:fill="auto"/>
            <w:noWrap/>
            <w:hideMark/>
          </w:tcPr>
          <w:p w14:paraId="3002BF35"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0,85</w:t>
            </w:r>
          </w:p>
        </w:tc>
        <w:tc>
          <w:tcPr>
            <w:tcW w:w="1134" w:type="dxa"/>
            <w:tcBorders>
              <w:top w:val="nil"/>
              <w:left w:val="nil"/>
              <w:bottom w:val="nil"/>
              <w:right w:val="nil"/>
            </w:tcBorders>
            <w:shd w:val="clear" w:color="auto" w:fill="auto"/>
            <w:noWrap/>
            <w:hideMark/>
          </w:tcPr>
          <w:p w14:paraId="746E1FDB"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137,0605</w:t>
            </w:r>
          </w:p>
        </w:tc>
        <w:tc>
          <w:tcPr>
            <w:tcW w:w="1417" w:type="dxa"/>
            <w:tcBorders>
              <w:top w:val="nil"/>
              <w:left w:val="nil"/>
              <w:bottom w:val="nil"/>
              <w:right w:val="nil"/>
            </w:tcBorders>
            <w:shd w:val="clear" w:color="auto" w:fill="auto"/>
            <w:noWrap/>
            <w:hideMark/>
          </w:tcPr>
          <w:p w14:paraId="3FC8F8F6"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w:t>
            </w:r>
          </w:p>
        </w:tc>
        <w:tc>
          <w:tcPr>
            <w:tcW w:w="1220" w:type="dxa"/>
            <w:tcBorders>
              <w:top w:val="nil"/>
              <w:left w:val="nil"/>
              <w:bottom w:val="nil"/>
              <w:right w:val="nil"/>
            </w:tcBorders>
            <w:shd w:val="clear" w:color="auto" w:fill="auto"/>
            <w:noWrap/>
            <w:hideMark/>
          </w:tcPr>
          <w:p w14:paraId="1C03DE7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0,81</w:t>
            </w:r>
          </w:p>
        </w:tc>
        <w:tc>
          <w:tcPr>
            <w:tcW w:w="1381" w:type="dxa"/>
            <w:tcBorders>
              <w:top w:val="nil"/>
              <w:left w:val="nil"/>
              <w:bottom w:val="nil"/>
              <w:right w:val="nil"/>
            </w:tcBorders>
            <w:shd w:val="clear" w:color="auto" w:fill="auto"/>
            <w:noWrap/>
            <w:hideMark/>
          </w:tcPr>
          <w:p w14:paraId="5B7B5B8B"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0,8</w:t>
            </w:r>
          </w:p>
        </w:tc>
        <w:tc>
          <w:tcPr>
            <w:tcW w:w="660" w:type="dxa"/>
            <w:tcBorders>
              <w:top w:val="nil"/>
              <w:left w:val="nil"/>
              <w:bottom w:val="nil"/>
              <w:right w:val="nil"/>
            </w:tcBorders>
          </w:tcPr>
          <w:p w14:paraId="1DB059E1" w14:textId="631A27A0"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96</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4E2FEA8A" w14:textId="1174E1C9" w:rsidTr="00F439C3">
        <w:trPr>
          <w:trHeight w:val="156"/>
        </w:trPr>
        <w:tc>
          <w:tcPr>
            <w:tcW w:w="2562" w:type="dxa"/>
            <w:tcBorders>
              <w:top w:val="nil"/>
              <w:left w:val="nil"/>
              <w:bottom w:val="nil"/>
              <w:right w:val="nil"/>
            </w:tcBorders>
            <w:shd w:val="clear" w:color="auto" w:fill="auto"/>
            <w:noWrap/>
            <w:hideMark/>
          </w:tcPr>
          <w:p w14:paraId="41A0990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491A6B3E"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159105F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noWrap/>
            <w:hideMark/>
          </w:tcPr>
          <w:p w14:paraId="779F73E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3B2F5411"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21B8EB84"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4C0695B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676F44E5" w14:textId="33AA6213" w:rsidTr="00F439C3">
        <w:trPr>
          <w:trHeight w:val="1200"/>
        </w:trPr>
        <w:tc>
          <w:tcPr>
            <w:tcW w:w="2562" w:type="dxa"/>
            <w:tcBorders>
              <w:top w:val="nil"/>
              <w:left w:val="nil"/>
              <w:bottom w:val="nil"/>
              <w:right w:val="nil"/>
            </w:tcBorders>
            <w:shd w:val="clear" w:color="auto" w:fill="auto"/>
            <w:hideMark/>
          </w:tcPr>
          <w:p w14:paraId="1F4583D4" w14:textId="218482FA"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 xml:space="preserve">Hydroxydecarboxymethyl </w:t>
            </w:r>
            <w:r w:rsidRPr="00D755E1">
              <w:rPr>
                <w:rFonts w:ascii="Palatino Linotype" w:eastAsia="Times New Roman" w:hAnsi="Palatino Linotype" w:cs="Calibri"/>
                <w:kern w:val="0"/>
                <w:sz w:val="20"/>
                <w:szCs w:val="20"/>
                <w:lang w:val="en-US"/>
                <w14:ligatures w14:val="none"/>
              </w:rPr>
              <w:br/>
              <w:t>oleuropein aglycon</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noWrap/>
            <w:hideMark/>
          </w:tcPr>
          <w:p w14:paraId="48DF31BC"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0,97</w:t>
            </w:r>
          </w:p>
        </w:tc>
        <w:tc>
          <w:tcPr>
            <w:tcW w:w="1134" w:type="dxa"/>
            <w:tcBorders>
              <w:top w:val="nil"/>
              <w:left w:val="nil"/>
              <w:bottom w:val="nil"/>
              <w:right w:val="nil"/>
            </w:tcBorders>
            <w:shd w:val="clear" w:color="auto" w:fill="auto"/>
            <w:noWrap/>
            <w:hideMark/>
          </w:tcPr>
          <w:p w14:paraId="3583CB5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335,1144</w:t>
            </w:r>
          </w:p>
        </w:tc>
        <w:tc>
          <w:tcPr>
            <w:tcW w:w="1417" w:type="dxa"/>
            <w:tcBorders>
              <w:top w:val="nil"/>
              <w:left w:val="nil"/>
              <w:bottom w:val="nil"/>
              <w:right w:val="nil"/>
            </w:tcBorders>
            <w:shd w:val="clear" w:color="auto" w:fill="auto"/>
            <w:hideMark/>
          </w:tcPr>
          <w:p w14:paraId="1C1CC4D7"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151.0406</w:t>
            </w:r>
            <w:r w:rsidRPr="00D755E1">
              <w:rPr>
                <w:rFonts w:ascii="Palatino Linotype" w:eastAsia="Times New Roman" w:hAnsi="Palatino Linotype" w:cs="Calibri"/>
                <w:kern w:val="0"/>
                <w:sz w:val="20"/>
                <w:szCs w:val="20"/>
                <w:lang w:val="en-US"/>
                <w14:ligatures w14:val="none"/>
              </w:rPr>
              <w:br/>
              <w:t>123.045</w:t>
            </w:r>
            <w:r w:rsidRPr="00D755E1">
              <w:rPr>
                <w:rFonts w:ascii="Palatino Linotype" w:eastAsia="Times New Roman" w:hAnsi="Palatino Linotype" w:cs="Calibri"/>
                <w:kern w:val="0"/>
                <w:sz w:val="20"/>
                <w:szCs w:val="20"/>
                <w:lang w:val="en-US"/>
                <w14:ligatures w14:val="none"/>
              </w:rPr>
              <w:br/>
              <w:t>69.0349</w:t>
            </w:r>
            <w:r w:rsidRPr="00D755E1">
              <w:rPr>
                <w:rFonts w:ascii="Palatino Linotype" w:eastAsia="Times New Roman" w:hAnsi="Palatino Linotype" w:cs="Calibri"/>
                <w:kern w:val="0"/>
                <w:sz w:val="20"/>
                <w:szCs w:val="20"/>
                <w:lang w:val="en-US"/>
                <w14:ligatures w14:val="none"/>
              </w:rPr>
              <w:br/>
              <w:t>59.0143</w:t>
            </w:r>
          </w:p>
        </w:tc>
        <w:tc>
          <w:tcPr>
            <w:tcW w:w="1220" w:type="dxa"/>
            <w:tcBorders>
              <w:top w:val="nil"/>
              <w:left w:val="nil"/>
              <w:bottom w:val="nil"/>
              <w:right w:val="nil"/>
            </w:tcBorders>
            <w:shd w:val="clear" w:color="auto" w:fill="auto"/>
            <w:noWrap/>
            <w:hideMark/>
          </w:tcPr>
          <w:p w14:paraId="16B825BA"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0,97</w:t>
            </w:r>
          </w:p>
        </w:tc>
        <w:tc>
          <w:tcPr>
            <w:tcW w:w="1381" w:type="dxa"/>
            <w:tcBorders>
              <w:top w:val="nil"/>
              <w:left w:val="nil"/>
              <w:bottom w:val="nil"/>
              <w:right w:val="nil"/>
            </w:tcBorders>
            <w:shd w:val="clear" w:color="auto" w:fill="auto"/>
            <w:noWrap/>
            <w:hideMark/>
          </w:tcPr>
          <w:p w14:paraId="318C1E32"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0,96</w:t>
            </w:r>
          </w:p>
        </w:tc>
        <w:tc>
          <w:tcPr>
            <w:tcW w:w="660" w:type="dxa"/>
            <w:tcBorders>
              <w:top w:val="nil"/>
              <w:left w:val="nil"/>
              <w:bottom w:val="nil"/>
              <w:right w:val="nil"/>
            </w:tcBorders>
          </w:tcPr>
          <w:p w14:paraId="2A814F84" w14:textId="01E6293B"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97</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4D54B76A" w14:textId="3DD441E9" w:rsidTr="00F439C3">
        <w:trPr>
          <w:trHeight w:val="85"/>
        </w:trPr>
        <w:tc>
          <w:tcPr>
            <w:tcW w:w="2562" w:type="dxa"/>
            <w:tcBorders>
              <w:top w:val="nil"/>
              <w:left w:val="nil"/>
              <w:bottom w:val="nil"/>
              <w:right w:val="nil"/>
            </w:tcBorders>
            <w:shd w:val="clear" w:color="auto" w:fill="auto"/>
            <w:hideMark/>
          </w:tcPr>
          <w:p w14:paraId="32B2F223"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1600069A"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1A0A0C4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0E85BA7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3B4F2353"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660AF48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12F16203"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5E95180D" w14:textId="5149C2D0" w:rsidTr="00F439C3">
        <w:trPr>
          <w:trHeight w:val="600"/>
        </w:trPr>
        <w:tc>
          <w:tcPr>
            <w:tcW w:w="2562" w:type="dxa"/>
            <w:tcBorders>
              <w:top w:val="nil"/>
              <w:left w:val="nil"/>
              <w:bottom w:val="nil"/>
              <w:right w:val="nil"/>
            </w:tcBorders>
            <w:shd w:val="clear" w:color="auto" w:fill="auto"/>
            <w:noWrap/>
            <w:hideMark/>
          </w:tcPr>
          <w:p w14:paraId="460D3074" w14:textId="2C8A44F5"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Hydroxy-oleuropein aglycon</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hideMark/>
          </w:tcPr>
          <w:p w14:paraId="0308AEE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1,03</w:t>
            </w:r>
            <w:r w:rsidRPr="00D755E1">
              <w:rPr>
                <w:rFonts w:ascii="Palatino Linotype" w:eastAsia="Times New Roman" w:hAnsi="Palatino Linotype" w:cs="Calibri"/>
                <w:kern w:val="0"/>
                <w:sz w:val="20"/>
                <w:szCs w:val="20"/>
                <w:lang w:val="en-US"/>
                <w14:ligatures w14:val="none"/>
              </w:rPr>
              <w:br/>
              <w:t>ii) 1,04</w:t>
            </w:r>
          </w:p>
        </w:tc>
        <w:tc>
          <w:tcPr>
            <w:tcW w:w="1134" w:type="dxa"/>
            <w:tcBorders>
              <w:top w:val="nil"/>
              <w:left w:val="nil"/>
              <w:bottom w:val="nil"/>
              <w:right w:val="nil"/>
            </w:tcBorders>
            <w:shd w:val="clear" w:color="auto" w:fill="auto"/>
            <w:noWrap/>
            <w:hideMark/>
          </w:tcPr>
          <w:p w14:paraId="7F2AA8CF"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393,1195</w:t>
            </w:r>
          </w:p>
        </w:tc>
        <w:tc>
          <w:tcPr>
            <w:tcW w:w="1417" w:type="dxa"/>
            <w:tcBorders>
              <w:top w:val="nil"/>
              <w:left w:val="nil"/>
              <w:bottom w:val="nil"/>
              <w:right w:val="nil"/>
            </w:tcBorders>
            <w:shd w:val="clear" w:color="auto" w:fill="auto"/>
            <w:noWrap/>
            <w:hideMark/>
          </w:tcPr>
          <w:p w14:paraId="229B05B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w:t>
            </w:r>
          </w:p>
        </w:tc>
        <w:tc>
          <w:tcPr>
            <w:tcW w:w="1220" w:type="dxa"/>
            <w:tcBorders>
              <w:top w:val="nil"/>
              <w:left w:val="nil"/>
              <w:bottom w:val="nil"/>
              <w:right w:val="nil"/>
            </w:tcBorders>
            <w:shd w:val="clear" w:color="auto" w:fill="auto"/>
            <w:hideMark/>
          </w:tcPr>
          <w:p w14:paraId="3035FE7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1,04</w:t>
            </w:r>
            <w:r w:rsidRPr="00D755E1">
              <w:rPr>
                <w:rFonts w:ascii="Palatino Linotype" w:eastAsia="Times New Roman" w:hAnsi="Palatino Linotype" w:cs="Calibri"/>
                <w:kern w:val="0"/>
                <w:sz w:val="20"/>
                <w:szCs w:val="20"/>
                <w:lang w:val="en-US"/>
                <w14:ligatures w14:val="none"/>
              </w:rPr>
              <w:br/>
              <w:t>ii) 1,06</w:t>
            </w:r>
          </w:p>
        </w:tc>
        <w:tc>
          <w:tcPr>
            <w:tcW w:w="1381" w:type="dxa"/>
            <w:tcBorders>
              <w:top w:val="nil"/>
              <w:left w:val="nil"/>
              <w:bottom w:val="nil"/>
              <w:right w:val="nil"/>
            </w:tcBorders>
            <w:shd w:val="clear" w:color="auto" w:fill="auto"/>
            <w:hideMark/>
          </w:tcPr>
          <w:p w14:paraId="2270DB2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1,04</w:t>
            </w:r>
            <w:r w:rsidRPr="00D755E1">
              <w:rPr>
                <w:rFonts w:ascii="Palatino Linotype" w:eastAsia="Times New Roman" w:hAnsi="Palatino Linotype" w:cs="Calibri"/>
                <w:kern w:val="0"/>
                <w:sz w:val="20"/>
                <w:szCs w:val="20"/>
                <w:lang w:val="en-US"/>
                <w14:ligatures w14:val="none"/>
              </w:rPr>
              <w:br/>
              <w:t>ii) 1,07</w:t>
            </w:r>
          </w:p>
        </w:tc>
        <w:tc>
          <w:tcPr>
            <w:tcW w:w="660" w:type="dxa"/>
            <w:tcBorders>
              <w:top w:val="nil"/>
              <w:left w:val="nil"/>
              <w:bottom w:val="nil"/>
              <w:right w:val="nil"/>
            </w:tcBorders>
          </w:tcPr>
          <w:p w14:paraId="15C38879" w14:textId="604C183E"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96</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30E5C1E1" w14:textId="09573472" w:rsidTr="00F439C3">
        <w:trPr>
          <w:trHeight w:val="156"/>
        </w:trPr>
        <w:tc>
          <w:tcPr>
            <w:tcW w:w="2562" w:type="dxa"/>
            <w:tcBorders>
              <w:top w:val="nil"/>
              <w:left w:val="nil"/>
              <w:bottom w:val="nil"/>
              <w:right w:val="nil"/>
            </w:tcBorders>
            <w:shd w:val="clear" w:color="auto" w:fill="auto"/>
            <w:noWrap/>
            <w:hideMark/>
          </w:tcPr>
          <w:p w14:paraId="18C8883C"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hideMark/>
          </w:tcPr>
          <w:p w14:paraId="601F33A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280D369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noWrap/>
            <w:hideMark/>
          </w:tcPr>
          <w:p w14:paraId="1DF3AC5A"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hideMark/>
          </w:tcPr>
          <w:p w14:paraId="2827B158"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hideMark/>
          </w:tcPr>
          <w:p w14:paraId="15CB3CBC"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7183AC83"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54D9B9F7" w14:textId="637E1925" w:rsidTr="00F439C3">
        <w:trPr>
          <w:trHeight w:val="315"/>
        </w:trPr>
        <w:tc>
          <w:tcPr>
            <w:tcW w:w="2562" w:type="dxa"/>
            <w:tcBorders>
              <w:top w:val="nil"/>
              <w:left w:val="nil"/>
              <w:bottom w:val="nil"/>
              <w:right w:val="nil"/>
            </w:tcBorders>
            <w:shd w:val="clear" w:color="auto" w:fill="auto"/>
            <w:noWrap/>
            <w:hideMark/>
          </w:tcPr>
          <w:p w14:paraId="794B9672" w14:textId="4F8436E8" w:rsidR="000763CE" w:rsidRPr="00C966F9"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i/>
                <w:iCs/>
                <w:kern w:val="0"/>
                <w:sz w:val="20"/>
                <w:szCs w:val="20"/>
                <w:lang w:val="en-US"/>
                <w14:ligatures w14:val="none"/>
              </w:rPr>
              <w:t>p</w:t>
            </w:r>
            <w:r w:rsidRPr="00D755E1">
              <w:rPr>
                <w:rFonts w:ascii="Palatino Linotype" w:eastAsia="Times New Roman" w:hAnsi="Palatino Linotype" w:cs="Calibri"/>
                <w:kern w:val="0"/>
                <w:sz w:val="20"/>
                <w:szCs w:val="20"/>
                <w:lang w:val="en-US"/>
                <w14:ligatures w14:val="none"/>
              </w:rPr>
              <w:t>-Coumaric acid</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noWrap/>
            <w:hideMark/>
          </w:tcPr>
          <w:p w14:paraId="63D79F14"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1,11</w:t>
            </w:r>
          </w:p>
        </w:tc>
        <w:tc>
          <w:tcPr>
            <w:tcW w:w="1134" w:type="dxa"/>
            <w:tcBorders>
              <w:top w:val="nil"/>
              <w:left w:val="nil"/>
              <w:bottom w:val="nil"/>
              <w:right w:val="nil"/>
            </w:tcBorders>
            <w:shd w:val="clear" w:color="auto" w:fill="auto"/>
            <w:noWrap/>
            <w:hideMark/>
          </w:tcPr>
          <w:p w14:paraId="61FEB24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163,0415</w:t>
            </w:r>
          </w:p>
        </w:tc>
        <w:tc>
          <w:tcPr>
            <w:tcW w:w="1417" w:type="dxa"/>
            <w:tcBorders>
              <w:top w:val="nil"/>
              <w:left w:val="nil"/>
              <w:bottom w:val="nil"/>
              <w:right w:val="nil"/>
            </w:tcBorders>
            <w:shd w:val="clear" w:color="auto" w:fill="auto"/>
            <w:noWrap/>
            <w:hideMark/>
          </w:tcPr>
          <w:p w14:paraId="030A6334"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119,051</w:t>
            </w:r>
          </w:p>
        </w:tc>
        <w:tc>
          <w:tcPr>
            <w:tcW w:w="1220" w:type="dxa"/>
            <w:tcBorders>
              <w:top w:val="nil"/>
              <w:left w:val="nil"/>
              <w:bottom w:val="nil"/>
              <w:right w:val="nil"/>
            </w:tcBorders>
            <w:shd w:val="clear" w:color="auto" w:fill="auto"/>
            <w:noWrap/>
            <w:hideMark/>
          </w:tcPr>
          <w:p w14:paraId="408C7CB6"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1,14</w:t>
            </w:r>
          </w:p>
        </w:tc>
        <w:tc>
          <w:tcPr>
            <w:tcW w:w="1381" w:type="dxa"/>
            <w:tcBorders>
              <w:top w:val="nil"/>
              <w:left w:val="nil"/>
              <w:bottom w:val="nil"/>
              <w:right w:val="nil"/>
            </w:tcBorders>
            <w:shd w:val="clear" w:color="auto" w:fill="auto"/>
            <w:noWrap/>
            <w:hideMark/>
          </w:tcPr>
          <w:p w14:paraId="68991C26"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1,17</w:t>
            </w:r>
          </w:p>
        </w:tc>
        <w:tc>
          <w:tcPr>
            <w:tcW w:w="660" w:type="dxa"/>
            <w:tcBorders>
              <w:top w:val="nil"/>
              <w:left w:val="nil"/>
              <w:bottom w:val="nil"/>
              <w:right w:val="nil"/>
            </w:tcBorders>
          </w:tcPr>
          <w:p w14:paraId="77978E82" w14:textId="4DECE833"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95</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55DE198E" w14:textId="0C430AEA" w:rsidTr="00F439C3">
        <w:trPr>
          <w:trHeight w:val="156"/>
        </w:trPr>
        <w:tc>
          <w:tcPr>
            <w:tcW w:w="2562" w:type="dxa"/>
            <w:tcBorders>
              <w:top w:val="nil"/>
              <w:left w:val="nil"/>
              <w:bottom w:val="nil"/>
              <w:right w:val="nil"/>
            </w:tcBorders>
            <w:shd w:val="clear" w:color="auto" w:fill="auto"/>
            <w:noWrap/>
            <w:hideMark/>
          </w:tcPr>
          <w:p w14:paraId="3FC0229B"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48FC610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1523701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noWrap/>
            <w:hideMark/>
          </w:tcPr>
          <w:p w14:paraId="0B90B3D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49503EDC"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26884C26"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030665E3"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13681B24" w14:textId="277F75C1" w:rsidTr="00F439C3">
        <w:trPr>
          <w:trHeight w:val="1200"/>
        </w:trPr>
        <w:tc>
          <w:tcPr>
            <w:tcW w:w="2562" w:type="dxa"/>
            <w:tcBorders>
              <w:top w:val="nil"/>
              <w:left w:val="nil"/>
              <w:bottom w:val="nil"/>
              <w:right w:val="nil"/>
            </w:tcBorders>
            <w:shd w:val="clear" w:color="auto" w:fill="auto"/>
            <w:noWrap/>
            <w:hideMark/>
          </w:tcPr>
          <w:p w14:paraId="44874EED" w14:textId="618122CD" w:rsidR="000763CE" w:rsidRPr="00C966F9"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kern w:val="0"/>
                <w:sz w:val="20"/>
                <w:szCs w:val="20"/>
                <w:lang w:val="en-US"/>
                <w14:ligatures w14:val="none"/>
              </w:rPr>
              <w:t>Oleacein</w:t>
            </w:r>
            <w:r>
              <w:rPr>
                <w:rFonts w:ascii="Palatino Linotype" w:eastAsia="Times New Roman" w:hAnsi="Palatino Linotype" w:cs="Calibri"/>
                <w:kern w:val="0"/>
                <w:sz w:val="20"/>
                <w:szCs w:val="20"/>
                <w:vertAlign w:val="superscript"/>
                <w:lang w:val="en-US"/>
                <w14:ligatures w14:val="none"/>
              </w:rPr>
              <w:t>b</w:t>
            </w:r>
          </w:p>
        </w:tc>
        <w:tc>
          <w:tcPr>
            <w:tcW w:w="1124" w:type="dxa"/>
            <w:tcBorders>
              <w:top w:val="nil"/>
              <w:left w:val="nil"/>
              <w:bottom w:val="nil"/>
              <w:right w:val="nil"/>
            </w:tcBorders>
            <w:shd w:val="clear" w:color="auto" w:fill="auto"/>
            <w:noWrap/>
            <w:hideMark/>
          </w:tcPr>
          <w:p w14:paraId="15EBBAFC"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1,21</w:t>
            </w:r>
          </w:p>
        </w:tc>
        <w:tc>
          <w:tcPr>
            <w:tcW w:w="1134" w:type="dxa"/>
            <w:tcBorders>
              <w:top w:val="nil"/>
              <w:left w:val="nil"/>
              <w:bottom w:val="nil"/>
              <w:right w:val="nil"/>
            </w:tcBorders>
            <w:shd w:val="clear" w:color="auto" w:fill="auto"/>
            <w:noWrap/>
            <w:hideMark/>
          </w:tcPr>
          <w:p w14:paraId="0F7103B5"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319,1223</w:t>
            </w:r>
          </w:p>
        </w:tc>
        <w:tc>
          <w:tcPr>
            <w:tcW w:w="1417" w:type="dxa"/>
            <w:tcBorders>
              <w:top w:val="nil"/>
              <w:left w:val="nil"/>
              <w:bottom w:val="nil"/>
              <w:right w:val="nil"/>
            </w:tcBorders>
            <w:shd w:val="clear" w:color="auto" w:fill="auto"/>
            <w:hideMark/>
          </w:tcPr>
          <w:p w14:paraId="7DA7E60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183.0674</w:t>
            </w:r>
            <w:r w:rsidRPr="00D755E1">
              <w:rPr>
                <w:rFonts w:ascii="Palatino Linotype" w:eastAsia="Times New Roman" w:hAnsi="Palatino Linotype" w:cs="Calibri"/>
                <w:kern w:val="0"/>
                <w:sz w:val="20"/>
                <w:szCs w:val="20"/>
                <w:lang w:val="en-US"/>
                <w14:ligatures w14:val="none"/>
              </w:rPr>
              <w:br/>
              <w:t>165.0567</w:t>
            </w:r>
            <w:r w:rsidRPr="00D755E1">
              <w:rPr>
                <w:rFonts w:ascii="Palatino Linotype" w:eastAsia="Times New Roman" w:hAnsi="Palatino Linotype" w:cs="Calibri"/>
                <w:kern w:val="0"/>
                <w:sz w:val="20"/>
                <w:szCs w:val="20"/>
                <w:lang w:val="en-US"/>
                <w14:ligatures w14:val="none"/>
              </w:rPr>
              <w:br/>
              <w:t>69.0351</w:t>
            </w:r>
            <w:r w:rsidRPr="00D755E1">
              <w:rPr>
                <w:rFonts w:ascii="Palatino Linotype" w:eastAsia="Times New Roman" w:hAnsi="Palatino Linotype" w:cs="Calibri"/>
                <w:kern w:val="0"/>
                <w:sz w:val="20"/>
                <w:szCs w:val="20"/>
                <w:lang w:val="en-US"/>
                <w14:ligatures w14:val="none"/>
              </w:rPr>
              <w:br/>
              <w:t>59.0147</w:t>
            </w:r>
          </w:p>
        </w:tc>
        <w:tc>
          <w:tcPr>
            <w:tcW w:w="1220" w:type="dxa"/>
            <w:tcBorders>
              <w:top w:val="nil"/>
              <w:left w:val="nil"/>
              <w:bottom w:val="nil"/>
              <w:right w:val="nil"/>
            </w:tcBorders>
            <w:shd w:val="clear" w:color="auto" w:fill="auto"/>
            <w:noWrap/>
            <w:hideMark/>
          </w:tcPr>
          <w:p w14:paraId="2D30B25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1,26</w:t>
            </w:r>
          </w:p>
        </w:tc>
        <w:tc>
          <w:tcPr>
            <w:tcW w:w="1381" w:type="dxa"/>
            <w:tcBorders>
              <w:top w:val="nil"/>
              <w:left w:val="nil"/>
              <w:bottom w:val="nil"/>
              <w:right w:val="nil"/>
            </w:tcBorders>
            <w:shd w:val="clear" w:color="auto" w:fill="auto"/>
            <w:noWrap/>
            <w:hideMark/>
          </w:tcPr>
          <w:p w14:paraId="4036DA7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1.30</w:t>
            </w:r>
          </w:p>
        </w:tc>
        <w:tc>
          <w:tcPr>
            <w:tcW w:w="660" w:type="dxa"/>
            <w:tcBorders>
              <w:top w:val="nil"/>
              <w:left w:val="nil"/>
              <w:bottom w:val="nil"/>
              <w:right w:val="nil"/>
            </w:tcBorders>
          </w:tcPr>
          <w:p w14:paraId="5FD5411C" w14:textId="4A246821"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97</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275EB14A" w14:textId="132FB168" w:rsidTr="00F439C3">
        <w:trPr>
          <w:trHeight w:val="156"/>
        </w:trPr>
        <w:tc>
          <w:tcPr>
            <w:tcW w:w="2562" w:type="dxa"/>
            <w:tcBorders>
              <w:top w:val="nil"/>
              <w:left w:val="nil"/>
              <w:bottom w:val="nil"/>
              <w:right w:val="nil"/>
            </w:tcBorders>
            <w:shd w:val="clear" w:color="auto" w:fill="auto"/>
            <w:noWrap/>
            <w:hideMark/>
          </w:tcPr>
          <w:p w14:paraId="1BE5FCFC"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61271F4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34E77E1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2FDD4B5E"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57A1172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5A025AB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27B59B4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3EF0568D" w14:textId="7D12CAFB" w:rsidTr="00F439C3">
        <w:trPr>
          <w:trHeight w:val="1200"/>
        </w:trPr>
        <w:tc>
          <w:tcPr>
            <w:tcW w:w="2562" w:type="dxa"/>
            <w:tcBorders>
              <w:top w:val="nil"/>
              <w:left w:val="nil"/>
              <w:bottom w:val="nil"/>
              <w:right w:val="nil"/>
            </w:tcBorders>
            <w:shd w:val="clear" w:color="auto" w:fill="auto"/>
            <w:noWrap/>
            <w:hideMark/>
          </w:tcPr>
          <w:p w14:paraId="76C42E0F" w14:textId="32210E1B"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Methyl hemiacetal of oleocanthal</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noWrap/>
            <w:hideMark/>
          </w:tcPr>
          <w:p w14:paraId="5F27EEE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1,22</w:t>
            </w:r>
          </w:p>
        </w:tc>
        <w:tc>
          <w:tcPr>
            <w:tcW w:w="1134" w:type="dxa"/>
            <w:tcBorders>
              <w:top w:val="nil"/>
              <w:left w:val="nil"/>
              <w:bottom w:val="nil"/>
              <w:right w:val="nil"/>
            </w:tcBorders>
            <w:shd w:val="clear" w:color="auto" w:fill="auto"/>
            <w:noWrap/>
            <w:hideMark/>
          </w:tcPr>
          <w:p w14:paraId="1A05250F"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335,1173</w:t>
            </w:r>
          </w:p>
        </w:tc>
        <w:tc>
          <w:tcPr>
            <w:tcW w:w="1417" w:type="dxa"/>
            <w:tcBorders>
              <w:top w:val="nil"/>
              <w:left w:val="nil"/>
              <w:bottom w:val="nil"/>
              <w:right w:val="nil"/>
            </w:tcBorders>
            <w:shd w:val="clear" w:color="auto" w:fill="auto"/>
            <w:hideMark/>
          </w:tcPr>
          <w:p w14:paraId="526B5DB5"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111.0818</w:t>
            </w:r>
            <w:r w:rsidRPr="00D755E1">
              <w:rPr>
                <w:rFonts w:ascii="Palatino Linotype" w:eastAsia="Times New Roman" w:hAnsi="Palatino Linotype" w:cs="Calibri"/>
                <w:kern w:val="0"/>
                <w:sz w:val="20"/>
                <w:szCs w:val="20"/>
                <w:lang w:val="en-US"/>
                <w14:ligatures w14:val="none"/>
              </w:rPr>
              <w:br/>
              <w:t>95.0504</w:t>
            </w:r>
            <w:r w:rsidRPr="00D755E1">
              <w:rPr>
                <w:rFonts w:ascii="Palatino Linotype" w:eastAsia="Times New Roman" w:hAnsi="Palatino Linotype" w:cs="Calibri"/>
                <w:kern w:val="0"/>
                <w:sz w:val="20"/>
                <w:szCs w:val="20"/>
                <w:lang w:val="en-US"/>
                <w14:ligatures w14:val="none"/>
              </w:rPr>
              <w:br/>
              <w:t>69.0349</w:t>
            </w:r>
            <w:r w:rsidRPr="00D755E1">
              <w:rPr>
                <w:rFonts w:ascii="Palatino Linotype" w:eastAsia="Times New Roman" w:hAnsi="Palatino Linotype" w:cs="Calibri"/>
                <w:kern w:val="0"/>
                <w:sz w:val="20"/>
                <w:szCs w:val="20"/>
                <w:lang w:val="en-US"/>
                <w14:ligatures w14:val="none"/>
              </w:rPr>
              <w:br/>
              <w:t>59.0143</w:t>
            </w:r>
          </w:p>
        </w:tc>
        <w:tc>
          <w:tcPr>
            <w:tcW w:w="1220" w:type="dxa"/>
            <w:tcBorders>
              <w:top w:val="nil"/>
              <w:left w:val="nil"/>
              <w:bottom w:val="nil"/>
              <w:right w:val="nil"/>
            </w:tcBorders>
            <w:shd w:val="clear" w:color="auto" w:fill="auto"/>
            <w:noWrap/>
            <w:hideMark/>
          </w:tcPr>
          <w:p w14:paraId="7BF6B78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1,28</w:t>
            </w:r>
          </w:p>
        </w:tc>
        <w:tc>
          <w:tcPr>
            <w:tcW w:w="1381" w:type="dxa"/>
            <w:tcBorders>
              <w:top w:val="nil"/>
              <w:left w:val="nil"/>
              <w:bottom w:val="nil"/>
              <w:right w:val="nil"/>
            </w:tcBorders>
            <w:shd w:val="clear" w:color="auto" w:fill="auto"/>
            <w:noWrap/>
            <w:hideMark/>
          </w:tcPr>
          <w:p w14:paraId="42EAA60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1,33</w:t>
            </w:r>
          </w:p>
        </w:tc>
        <w:tc>
          <w:tcPr>
            <w:tcW w:w="660" w:type="dxa"/>
            <w:tcBorders>
              <w:top w:val="nil"/>
              <w:left w:val="nil"/>
              <w:bottom w:val="nil"/>
              <w:right w:val="nil"/>
            </w:tcBorders>
          </w:tcPr>
          <w:p w14:paraId="5501F75E" w14:textId="3CE3388A"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98</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3ABABC75" w14:textId="477BB879" w:rsidTr="00F439C3">
        <w:trPr>
          <w:trHeight w:val="168"/>
        </w:trPr>
        <w:tc>
          <w:tcPr>
            <w:tcW w:w="2562" w:type="dxa"/>
            <w:tcBorders>
              <w:top w:val="nil"/>
              <w:left w:val="nil"/>
              <w:bottom w:val="nil"/>
              <w:right w:val="nil"/>
            </w:tcBorders>
            <w:shd w:val="clear" w:color="auto" w:fill="auto"/>
            <w:noWrap/>
            <w:hideMark/>
          </w:tcPr>
          <w:p w14:paraId="25352A4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03A4A5F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5E7FADF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634220F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7AF79911"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07B80C41"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7060E64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7375245C" w14:textId="50700AD6" w:rsidTr="00F439C3">
        <w:trPr>
          <w:trHeight w:val="1890"/>
        </w:trPr>
        <w:tc>
          <w:tcPr>
            <w:tcW w:w="2562" w:type="dxa"/>
            <w:tcBorders>
              <w:top w:val="nil"/>
              <w:left w:val="nil"/>
              <w:bottom w:val="nil"/>
              <w:right w:val="nil"/>
            </w:tcBorders>
            <w:shd w:val="clear" w:color="auto" w:fill="auto"/>
            <w:noWrap/>
            <w:hideMark/>
          </w:tcPr>
          <w:p w14:paraId="28DC99BD" w14:textId="3926F069"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Oleorupein aglycon</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hideMark/>
          </w:tcPr>
          <w:p w14:paraId="3202BB35" w14:textId="77777777" w:rsidR="000763CE" w:rsidRPr="00D755E1" w:rsidRDefault="000763CE" w:rsidP="00D755E1">
            <w:pPr>
              <w:spacing w:after="0" w:line="240" w:lineRule="auto"/>
              <w:rPr>
                <w:rFonts w:ascii="Palatino Linotype" w:eastAsia="Times New Roman" w:hAnsi="Palatino Linotype" w:cs="Calibri"/>
                <w:kern w:val="0"/>
                <w:sz w:val="20"/>
                <w:szCs w:val="20"/>
                <w:lang w:val="it-IT"/>
                <w14:ligatures w14:val="none"/>
              </w:rPr>
            </w:pPr>
            <w:r w:rsidRPr="00D755E1">
              <w:rPr>
                <w:rFonts w:ascii="Palatino Linotype" w:eastAsia="Times New Roman" w:hAnsi="Palatino Linotype" w:cs="Calibri"/>
                <w:kern w:val="0"/>
                <w:sz w:val="20"/>
                <w:szCs w:val="20"/>
                <w:lang w:val="it-IT"/>
                <w14:ligatures w14:val="none"/>
              </w:rPr>
              <w:t>i) 1,23</w:t>
            </w:r>
            <w:r w:rsidRPr="00D755E1">
              <w:rPr>
                <w:rFonts w:ascii="Palatino Linotype" w:eastAsia="Times New Roman" w:hAnsi="Palatino Linotype" w:cs="Calibri"/>
                <w:kern w:val="0"/>
                <w:sz w:val="20"/>
                <w:szCs w:val="20"/>
                <w:lang w:val="it-IT"/>
                <w14:ligatures w14:val="none"/>
              </w:rPr>
              <w:br/>
              <w:t>ii) 1,25</w:t>
            </w:r>
            <w:r w:rsidRPr="00D755E1">
              <w:rPr>
                <w:rFonts w:ascii="Palatino Linotype" w:eastAsia="Times New Roman" w:hAnsi="Palatino Linotype" w:cs="Calibri"/>
                <w:kern w:val="0"/>
                <w:sz w:val="20"/>
                <w:szCs w:val="20"/>
                <w:lang w:val="it-IT"/>
                <w14:ligatures w14:val="none"/>
              </w:rPr>
              <w:br/>
              <w:t>iii) 1,41</w:t>
            </w:r>
            <w:r w:rsidRPr="00D755E1">
              <w:rPr>
                <w:rFonts w:ascii="Palatino Linotype" w:eastAsia="Times New Roman" w:hAnsi="Palatino Linotype" w:cs="Calibri"/>
                <w:kern w:val="0"/>
                <w:sz w:val="20"/>
                <w:szCs w:val="20"/>
                <w:lang w:val="it-IT"/>
                <w14:ligatures w14:val="none"/>
              </w:rPr>
              <w:br/>
              <w:t>iv) 1,45</w:t>
            </w:r>
            <w:r w:rsidRPr="00D755E1">
              <w:rPr>
                <w:rFonts w:ascii="Palatino Linotype" w:eastAsia="Times New Roman" w:hAnsi="Palatino Linotype" w:cs="Calibri"/>
                <w:kern w:val="0"/>
                <w:sz w:val="20"/>
                <w:szCs w:val="20"/>
                <w:lang w:val="it-IT"/>
                <w14:ligatures w14:val="none"/>
              </w:rPr>
              <w:br/>
              <w:t>v) 1,48</w:t>
            </w:r>
            <w:r w:rsidRPr="00D755E1">
              <w:rPr>
                <w:rFonts w:ascii="Palatino Linotype" w:eastAsia="Times New Roman" w:hAnsi="Palatino Linotype" w:cs="Calibri"/>
                <w:kern w:val="0"/>
                <w:sz w:val="20"/>
                <w:szCs w:val="20"/>
                <w:lang w:val="it-IT"/>
                <w14:ligatures w14:val="none"/>
              </w:rPr>
              <w:br/>
              <w:t>vi) 1,51</w:t>
            </w:r>
          </w:p>
        </w:tc>
        <w:tc>
          <w:tcPr>
            <w:tcW w:w="1134" w:type="dxa"/>
            <w:tcBorders>
              <w:top w:val="nil"/>
              <w:left w:val="nil"/>
              <w:bottom w:val="nil"/>
              <w:right w:val="nil"/>
            </w:tcBorders>
            <w:shd w:val="clear" w:color="auto" w:fill="auto"/>
            <w:noWrap/>
            <w:hideMark/>
          </w:tcPr>
          <w:p w14:paraId="2DD4A80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377,1295</w:t>
            </w:r>
          </w:p>
        </w:tc>
        <w:tc>
          <w:tcPr>
            <w:tcW w:w="1417" w:type="dxa"/>
            <w:tcBorders>
              <w:top w:val="nil"/>
              <w:left w:val="nil"/>
              <w:bottom w:val="nil"/>
              <w:right w:val="nil"/>
            </w:tcBorders>
            <w:shd w:val="clear" w:color="auto" w:fill="auto"/>
            <w:hideMark/>
          </w:tcPr>
          <w:p w14:paraId="523F3B8F"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307.0856</w:t>
            </w:r>
            <w:r w:rsidRPr="00D755E1">
              <w:rPr>
                <w:rFonts w:ascii="Palatino Linotype" w:eastAsia="Times New Roman" w:hAnsi="Palatino Linotype" w:cs="Calibri"/>
                <w:kern w:val="0"/>
                <w:sz w:val="20"/>
                <w:szCs w:val="20"/>
                <w:lang w:val="en-US"/>
                <w14:ligatures w14:val="none"/>
              </w:rPr>
              <w:br/>
              <w:t>275.0948</w:t>
            </w:r>
            <w:r w:rsidRPr="00D755E1">
              <w:rPr>
                <w:rFonts w:ascii="Palatino Linotype" w:eastAsia="Times New Roman" w:hAnsi="Palatino Linotype" w:cs="Calibri"/>
                <w:kern w:val="0"/>
                <w:sz w:val="20"/>
                <w:szCs w:val="20"/>
                <w:lang w:val="en-US"/>
                <w14:ligatures w14:val="none"/>
              </w:rPr>
              <w:br/>
              <w:t>149.0253</w:t>
            </w:r>
            <w:r w:rsidRPr="00D755E1">
              <w:rPr>
                <w:rFonts w:ascii="Palatino Linotype" w:eastAsia="Times New Roman" w:hAnsi="Palatino Linotype" w:cs="Calibri"/>
                <w:kern w:val="0"/>
                <w:sz w:val="20"/>
                <w:szCs w:val="20"/>
                <w:lang w:val="en-US"/>
                <w14:ligatures w14:val="none"/>
              </w:rPr>
              <w:br/>
              <w:t>95.0507</w:t>
            </w:r>
          </w:p>
        </w:tc>
        <w:tc>
          <w:tcPr>
            <w:tcW w:w="1220" w:type="dxa"/>
            <w:tcBorders>
              <w:top w:val="nil"/>
              <w:left w:val="nil"/>
              <w:bottom w:val="nil"/>
              <w:right w:val="nil"/>
            </w:tcBorders>
            <w:shd w:val="clear" w:color="auto" w:fill="auto"/>
            <w:hideMark/>
          </w:tcPr>
          <w:p w14:paraId="5EDCB211" w14:textId="77777777" w:rsidR="000763CE" w:rsidRPr="00D755E1" w:rsidRDefault="000763CE" w:rsidP="00D755E1">
            <w:pPr>
              <w:spacing w:after="0" w:line="240" w:lineRule="auto"/>
              <w:rPr>
                <w:rFonts w:ascii="Palatino Linotype" w:eastAsia="Times New Roman" w:hAnsi="Palatino Linotype" w:cs="Calibri"/>
                <w:kern w:val="0"/>
                <w:sz w:val="20"/>
                <w:szCs w:val="20"/>
                <w:lang w:val="it-IT"/>
                <w14:ligatures w14:val="none"/>
              </w:rPr>
            </w:pPr>
            <w:r w:rsidRPr="00D755E1">
              <w:rPr>
                <w:rFonts w:ascii="Palatino Linotype" w:eastAsia="Times New Roman" w:hAnsi="Palatino Linotype" w:cs="Calibri"/>
                <w:kern w:val="0"/>
                <w:sz w:val="20"/>
                <w:szCs w:val="20"/>
                <w:lang w:val="it-IT"/>
                <w14:ligatures w14:val="none"/>
              </w:rPr>
              <w:t>i) 1,29</w:t>
            </w:r>
            <w:r w:rsidRPr="00D755E1">
              <w:rPr>
                <w:rFonts w:ascii="Palatino Linotype" w:eastAsia="Times New Roman" w:hAnsi="Palatino Linotype" w:cs="Calibri"/>
                <w:kern w:val="0"/>
                <w:sz w:val="20"/>
                <w:szCs w:val="20"/>
                <w:lang w:val="it-IT"/>
                <w14:ligatures w14:val="none"/>
              </w:rPr>
              <w:br/>
              <w:t>ii) 1,31</w:t>
            </w:r>
            <w:r w:rsidRPr="00D755E1">
              <w:rPr>
                <w:rFonts w:ascii="Palatino Linotype" w:eastAsia="Times New Roman" w:hAnsi="Palatino Linotype" w:cs="Calibri"/>
                <w:kern w:val="0"/>
                <w:sz w:val="20"/>
                <w:szCs w:val="20"/>
                <w:lang w:val="it-IT"/>
                <w14:ligatures w14:val="none"/>
              </w:rPr>
              <w:br/>
              <w:t>iii) 1,51</w:t>
            </w:r>
            <w:r w:rsidRPr="00D755E1">
              <w:rPr>
                <w:rFonts w:ascii="Palatino Linotype" w:eastAsia="Times New Roman" w:hAnsi="Palatino Linotype" w:cs="Calibri"/>
                <w:kern w:val="0"/>
                <w:sz w:val="20"/>
                <w:szCs w:val="20"/>
                <w:lang w:val="it-IT"/>
                <w14:ligatures w14:val="none"/>
              </w:rPr>
              <w:br/>
              <w:t>iv) 1,57</w:t>
            </w:r>
            <w:r w:rsidRPr="00D755E1">
              <w:rPr>
                <w:rFonts w:ascii="Palatino Linotype" w:eastAsia="Times New Roman" w:hAnsi="Palatino Linotype" w:cs="Calibri"/>
                <w:kern w:val="0"/>
                <w:sz w:val="20"/>
                <w:szCs w:val="20"/>
                <w:lang w:val="it-IT"/>
                <w14:ligatures w14:val="none"/>
              </w:rPr>
              <w:br/>
              <w:t>v) 1,61</w:t>
            </w:r>
            <w:r w:rsidRPr="00D755E1">
              <w:rPr>
                <w:rFonts w:ascii="Palatino Linotype" w:eastAsia="Times New Roman" w:hAnsi="Palatino Linotype" w:cs="Calibri"/>
                <w:kern w:val="0"/>
                <w:sz w:val="20"/>
                <w:szCs w:val="20"/>
                <w:lang w:val="it-IT"/>
                <w14:ligatures w14:val="none"/>
              </w:rPr>
              <w:br/>
              <w:t>vi) 1,64</w:t>
            </w:r>
          </w:p>
        </w:tc>
        <w:tc>
          <w:tcPr>
            <w:tcW w:w="1381" w:type="dxa"/>
            <w:tcBorders>
              <w:top w:val="nil"/>
              <w:left w:val="nil"/>
              <w:bottom w:val="nil"/>
              <w:right w:val="nil"/>
            </w:tcBorders>
            <w:shd w:val="clear" w:color="auto" w:fill="auto"/>
            <w:hideMark/>
          </w:tcPr>
          <w:p w14:paraId="53A81D34" w14:textId="77777777" w:rsidR="000763CE" w:rsidRPr="00D755E1" w:rsidRDefault="000763CE" w:rsidP="00D755E1">
            <w:pPr>
              <w:spacing w:after="0" w:line="240" w:lineRule="auto"/>
              <w:rPr>
                <w:rFonts w:ascii="Palatino Linotype" w:eastAsia="Times New Roman" w:hAnsi="Palatino Linotype" w:cs="Calibri"/>
                <w:kern w:val="0"/>
                <w:sz w:val="20"/>
                <w:szCs w:val="20"/>
                <w:lang w:val="it-IT"/>
                <w14:ligatures w14:val="none"/>
              </w:rPr>
            </w:pPr>
            <w:r w:rsidRPr="00D755E1">
              <w:rPr>
                <w:rFonts w:ascii="Palatino Linotype" w:eastAsia="Times New Roman" w:hAnsi="Palatino Linotype" w:cs="Calibri"/>
                <w:kern w:val="0"/>
                <w:sz w:val="20"/>
                <w:szCs w:val="20"/>
                <w:lang w:val="it-IT"/>
                <w14:ligatures w14:val="none"/>
              </w:rPr>
              <w:t>i) 1,34</w:t>
            </w:r>
            <w:r w:rsidRPr="00D755E1">
              <w:rPr>
                <w:rFonts w:ascii="Palatino Linotype" w:eastAsia="Times New Roman" w:hAnsi="Palatino Linotype" w:cs="Calibri"/>
                <w:kern w:val="0"/>
                <w:sz w:val="20"/>
                <w:szCs w:val="20"/>
                <w:lang w:val="it-IT"/>
                <w14:ligatures w14:val="none"/>
              </w:rPr>
              <w:br/>
              <w:t>ii) 1,36</w:t>
            </w:r>
            <w:r w:rsidRPr="00D755E1">
              <w:rPr>
                <w:rFonts w:ascii="Palatino Linotype" w:eastAsia="Times New Roman" w:hAnsi="Palatino Linotype" w:cs="Calibri"/>
                <w:kern w:val="0"/>
                <w:sz w:val="20"/>
                <w:szCs w:val="20"/>
                <w:lang w:val="it-IT"/>
                <w14:ligatures w14:val="none"/>
              </w:rPr>
              <w:br/>
              <w:t>iii) 1,55</w:t>
            </w:r>
            <w:r w:rsidRPr="00D755E1">
              <w:rPr>
                <w:rFonts w:ascii="Palatino Linotype" w:eastAsia="Times New Roman" w:hAnsi="Palatino Linotype" w:cs="Calibri"/>
                <w:kern w:val="0"/>
                <w:sz w:val="20"/>
                <w:szCs w:val="20"/>
                <w:lang w:val="it-IT"/>
                <w14:ligatures w14:val="none"/>
              </w:rPr>
              <w:br/>
              <w:t>iv) 1,64</w:t>
            </w:r>
            <w:r w:rsidRPr="00D755E1">
              <w:rPr>
                <w:rFonts w:ascii="Palatino Linotype" w:eastAsia="Times New Roman" w:hAnsi="Palatino Linotype" w:cs="Calibri"/>
                <w:kern w:val="0"/>
                <w:sz w:val="20"/>
                <w:szCs w:val="20"/>
                <w:lang w:val="it-IT"/>
                <w14:ligatures w14:val="none"/>
              </w:rPr>
              <w:br/>
              <w:t>v) 1,67</w:t>
            </w:r>
            <w:r w:rsidRPr="00D755E1">
              <w:rPr>
                <w:rFonts w:ascii="Palatino Linotype" w:eastAsia="Times New Roman" w:hAnsi="Palatino Linotype" w:cs="Calibri"/>
                <w:kern w:val="0"/>
                <w:sz w:val="20"/>
                <w:szCs w:val="20"/>
                <w:lang w:val="it-IT"/>
                <w14:ligatures w14:val="none"/>
              </w:rPr>
              <w:br/>
              <w:t>vi) 1,71</w:t>
            </w:r>
          </w:p>
        </w:tc>
        <w:tc>
          <w:tcPr>
            <w:tcW w:w="660" w:type="dxa"/>
            <w:tcBorders>
              <w:top w:val="nil"/>
              <w:left w:val="nil"/>
              <w:bottom w:val="nil"/>
              <w:right w:val="nil"/>
            </w:tcBorders>
          </w:tcPr>
          <w:p w14:paraId="755C9F1D" w14:textId="55A0CDEF" w:rsidR="000763CE" w:rsidRPr="00D755E1" w:rsidRDefault="00DC2EE3" w:rsidP="00D755E1">
            <w:pPr>
              <w:spacing w:after="0" w:line="240" w:lineRule="auto"/>
              <w:rPr>
                <w:rFonts w:ascii="Palatino Linotype" w:eastAsia="Times New Roman" w:hAnsi="Palatino Linotype" w:cs="Calibri"/>
                <w:kern w:val="0"/>
                <w:sz w:val="20"/>
                <w:szCs w:val="20"/>
                <w:lang w:val="it-IT"/>
                <w14:ligatures w14:val="none"/>
              </w:rPr>
            </w:pPr>
            <w:r w:rsidRPr="00DC2EE3">
              <w:rPr>
                <w:rFonts w:ascii="Palatino Linotype" w:eastAsia="Times New Roman" w:hAnsi="Palatino Linotype" w:cs="Calibri"/>
                <w:color w:val="000000"/>
                <w:kern w:val="0"/>
                <w:sz w:val="20"/>
                <w:szCs w:val="20"/>
                <w:lang w:val="it-IT"/>
                <w14:ligatures w14:val="none"/>
              </w:rPr>
              <w:t>[</w:t>
            </w:r>
            <w:r w:rsidR="00F90611">
              <w:rPr>
                <w:rFonts w:ascii="Palatino Linotype" w:eastAsia="Times New Roman" w:hAnsi="Palatino Linotype" w:cs="Calibri"/>
                <w:color w:val="000000"/>
                <w:kern w:val="0"/>
                <w:sz w:val="20"/>
                <w:szCs w:val="20"/>
                <w:lang w:val="it-IT"/>
                <w14:ligatures w14:val="none"/>
              </w:rPr>
              <w:t>97</w:t>
            </w:r>
            <w:r w:rsidRPr="00DC2EE3">
              <w:rPr>
                <w:rFonts w:ascii="Palatino Linotype" w:eastAsia="Times New Roman" w:hAnsi="Palatino Linotype" w:cs="Calibri"/>
                <w:color w:val="000000"/>
                <w:kern w:val="0"/>
                <w:sz w:val="20"/>
                <w:szCs w:val="20"/>
                <w:lang w:val="it-IT"/>
                <w14:ligatures w14:val="none"/>
              </w:rPr>
              <w:t>]</w:t>
            </w:r>
          </w:p>
        </w:tc>
      </w:tr>
      <w:tr w:rsidR="000763CE" w:rsidRPr="00D755E1" w14:paraId="661C07BA" w14:textId="7D510089" w:rsidTr="00F439C3">
        <w:trPr>
          <w:trHeight w:val="168"/>
        </w:trPr>
        <w:tc>
          <w:tcPr>
            <w:tcW w:w="2562" w:type="dxa"/>
            <w:tcBorders>
              <w:top w:val="nil"/>
              <w:left w:val="nil"/>
              <w:bottom w:val="nil"/>
              <w:right w:val="nil"/>
            </w:tcBorders>
            <w:shd w:val="clear" w:color="auto" w:fill="auto"/>
            <w:noWrap/>
            <w:hideMark/>
          </w:tcPr>
          <w:p w14:paraId="7000E0C5" w14:textId="77777777" w:rsidR="000763CE" w:rsidRPr="00D755E1" w:rsidRDefault="000763CE" w:rsidP="00D755E1">
            <w:pPr>
              <w:spacing w:after="0" w:line="240" w:lineRule="auto"/>
              <w:rPr>
                <w:rFonts w:ascii="Palatino Linotype" w:eastAsia="Times New Roman" w:hAnsi="Palatino Linotype" w:cs="Calibri"/>
                <w:kern w:val="0"/>
                <w:sz w:val="20"/>
                <w:szCs w:val="20"/>
                <w:lang w:val="it-IT"/>
                <w14:ligatures w14:val="none"/>
              </w:rPr>
            </w:pPr>
          </w:p>
        </w:tc>
        <w:tc>
          <w:tcPr>
            <w:tcW w:w="1124" w:type="dxa"/>
            <w:tcBorders>
              <w:top w:val="nil"/>
              <w:left w:val="nil"/>
              <w:bottom w:val="nil"/>
              <w:right w:val="nil"/>
            </w:tcBorders>
            <w:shd w:val="clear" w:color="auto" w:fill="auto"/>
            <w:hideMark/>
          </w:tcPr>
          <w:p w14:paraId="6CBBCF70"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c>
          <w:tcPr>
            <w:tcW w:w="1134" w:type="dxa"/>
            <w:tcBorders>
              <w:top w:val="nil"/>
              <w:left w:val="nil"/>
              <w:bottom w:val="nil"/>
              <w:right w:val="nil"/>
            </w:tcBorders>
            <w:shd w:val="clear" w:color="auto" w:fill="auto"/>
            <w:noWrap/>
            <w:hideMark/>
          </w:tcPr>
          <w:p w14:paraId="7C11EED9"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c>
          <w:tcPr>
            <w:tcW w:w="1417" w:type="dxa"/>
            <w:tcBorders>
              <w:top w:val="nil"/>
              <w:left w:val="nil"/>
              <w:bottom w:val="nil"/>
              <w:right w:val="nil"/>
            </w:tcBorders>
            <w:shd w:val="clear" w:color="auto" w:fill="auto"/>
            <w:hideMark/>
          </w:tcPr>
          <w:p w14:paraId="57050214"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c>
          <w:tcPr>
            <w:tcW w:w="1220" w:type="dxa"/>
            <w:tcBorders>
              <w:top w:val="nil"/>
              <w:left w:val="nil"/>
              <w:bottom w:val="nil"/>
              <w:right w:val="nil"/>
            </w:tcBorders>
            <w:shd w:val="clear" w:color="auto" w:fill="auto"/>
            <w:hideMark/>
          </w:tcPr>
          <w:p w14:paraId="762D8DDB"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c>
          <w:tcPr>
            <w:tcW w:w="1381" w:type="dxa"/>
            <w:tcBorders>
              <w:top w:val="nil"/>
              <w:left w:val="nil"/>
              <w:bottom w:val="nil"/>
              <w:right w:val="nil"/>
            </w:tcBorders>
            <w:shd w:val="clear" w:color="auto" w:fill="auto"/>
            <w:hideMark/>
          </w:tcPr>
          <w:p w14:paraId="4CA80D88"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c>
          <w:tcPr>
            <w:tcW w:w="660" w:type="dxa"/>
            <w:tcBorders>
              <w:top w:val="nil"/>
              <w:left w:val="nil"/>
              <w:bottom w:val="nil"/>
              <w:right w:val="nil"/>
            </w:tcBorders>
          </w:tcPr>
          <w:p w14:paraId="278E824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it-IT"/>
                <w14:ligatures w14:val="none"/>
              </w:rPr>
            </w:pPr>
          </w:p>
        </w:tc>
      </w:tr>
      <w:tr w:rsidR="000763CE" w:rsidRPr="00D755E1" w14:paraId="4D0647A8" w14:textId="2128B709" w:rsidTr="00F439C3">
        <w:trPr>
          <w:trHeight w:val="1260"/>
        </w:trPr>
        <w:tc>
          <w:tcPr>
            <w:tcW w:w="2562" w:type="dxa"/>
            <w:tcBorders>
              <w:top w:val="nil"/>
              <w:left w:val="nil"/>
              <w:bottom w:val="nil"/>
              <w:right w:val="nil"/>
            </w:tcBorders>
            <w:shd w:val="clear" w:color="auto" w:fill="auto"/>
            <w:noWrap/>
            <w:hideMark/>
          </w:tcPr>
          <w:p w14:paraId="5C6144EF" w14:textId="25E1B461"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lastRenderedPageBreak/>
              <w:t>Ligstrozid aglikon</w:t>
            </w:r>
            <w:r w:rsidRPr="000763CE">
              <w:rPr>
                <w:rFonts w:ascii="Palatino Linotype" w:eastAsia="Times New Roman" w:hAnsi="Palatino Linotype" w:cs="Calibri"/>
                <w:kern w:val="0"/>
                <w:sz w:val="20"/>
                <w:szCs w:val="20"/>
                <w:vertAlign w:val="superscript"/>
                <w:lang w:val="en-US"/>
                <w14:ligatures w14:val="none"/>
              </w:rPr>
              <w:t>a</w:t>
            </w:r>
          </w:p>
        </w:tc>
        <w:tc>
          <w:tcPr>
            <w:tcW w:w="1124" w:type="dxa"/>
            <w:tcBorders>
              <w:top w:val="nil"/>
              <w:left w:val="nil"/>
              <w:bottom w:val="nil"/>
              <w:right w:val="nil"/>
            </w:tcBorders>
            <w:shd w:val="clear" w:color="auto" w:fill="auto"/>
            <w:hideMark/>
          </w:tcPr>
          <w:p w14:paraId="1A9E60EA"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1,31</w:t>
            </w:r>
            <w:r w:rsidRPr="00D755E1">
              <w:rPr>
                <w:rFonts w:ascii="Palatino Linotype" w:eastAsia="Times New Roman" w:hAnsi="Palatino Linotype" w:cs="Calibri"/>
                <w:kern w:val="0"/>
                <w:sz w:val="20"/>
                <w:szCs w:val="20"/>
                <w:lang w:val="en-US"/>
                <w14:ligatures w14:val="none"/>
              </w:rPr>
              <w:br/>
              <w:t>ii) 1,31</w:t>
            </w:r>
            <w:r w:rsidRPr="00D755E1">
              <w:rPr>
                <w:rFonts w:ascii="Palatino Linotype" w:eastAsia="Times New Roman" w:hAnsi="Palatino Linotype" w:cs="Calibri"/>
                <w:kern w:val="0"/>
                <w:sz w:val="20"/>
                <w:szCs w:val="20"/>
                <w:lang w:val="en-US"/>
                <w14:ligatures w14:val="none"/>
              </w:rPr>
              <w:br/>
              <w:t>iii) 1,35</w:t>
            </w:r>
            <w:r w:rsidRPr="00D755E1">
              <w:rPr>
                <w:rFonts w:ascii="Palatino Linotype" w:eastAsia="Times New Roman" w:hAnsi="Palatino Linotype" w:cs="Calibri"/>
                <w:kern w:val="0"/>
                <w:sz w:val="20"/>
                <w:szCs w:val="20"/>
                <w:lang w:val="en-US"/>
                <w14:ligatures w14:val="none"/>
              </w:rPr>
              <w:br/>
              <w:t>iv)1,37</w:t>
            </w:r>
          </w:p>
        </w:tc>
        <w:tc>
          <w:tcPr>
            <w:tcW w:w="1134" w:type="dxa"/>
            <w:tcBorders>
              <w:top w:val="nil"/>
              <w:left w:val="nil"/>
              <w:bottom w:val="nil"/>
              <w:right w:val="nil"/>
            </w:tcBorders>
            <w:shd w:val="clear" w:color="auto" w:fill="auto"/>
            <w:noWrap/>
            <w:hideMark/>
          </w:tcPr>
          <w:p w14:paraId="48F8AD8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361,1328</w:t>
            </w:r>
          </w:p>
        </w:tc>
        <w:tc>
          <w:tcPr>
            <w:tcW w:w="1417" w:type="dxa"/>
            <w:tcBorders>
              <w:top w:val="nil"/>
              <w:left w:val="nil"/>
              <w:bottom w:val="nil"/>
              <w:right w:val="nil"/>
            </w:tcBorders>
            <w:shd w:val="clear" w:color="auto" w:fill="auto"/>
            <w:hideMark/>
          </w:tcPr>
          <w:p w14:paraId="0726CB13"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291.0897</w:t>
            </w:r>
            <w:r w:rsidRPr="00D755E1">
              <w:rPr>
                <w:rFonts w:ascii="Palatino Linotype" w:eastAsia="Times New Roman" w:hAnsi="Palatino Linotype" w:cs="Calibri"/>
                <w:kern w:val="0"/>
                <w:sz w:val="20"/>
                <w:szCs w:val="20"/>
                <w:lang w:val="en-US"/>
                <w14:ligatures w14:val="none"/>
              </w:rPr>
              <w:br/>
              <w:t>259.0994</w:t>
            </w:r>
            <w:r w:rsidRPr="00D755E1">
              <w:rPr>
                <w:rFonts w:ascii="Palatino Linotype" w:eastAsia="Times New Roman" w:hAnsi="Palatino Linotype" w:cs="Calibri"/>
                <w:kern w:val="0"/>
                <w:sz w:val="20"/>
                <w:szCs w:val="20"/>
                <w:lang w:val="en-US"/>
                <w14:ligatures w14:val="none"/>
              </w:rPr>
              <w:br/>
              <w:t>127.0404</w:t>
            </w:r>
            <w:r w:rsidRPr="00D755E1">
              <w:rPr>
                <w:rFonts w:ascii="Palatino Linotype" w:eastAsia="Times New Roman" w:hAnsi="Palatino Linotype" w:cs="Calibri"/>
                <w:kern w:val="0"/>
                <w:sz w:val="20"/>
                <w:szCs w:val="20"/>
                <w:lang w:val="en-US"/>
                <w14:ligatures w14:val="none"/>
              </w:rPr>
              <w:br/>
              <w:t>101.0249</w:t>
            </w:r>
          </w:p>
        </w:tc>
        <w:tc>
          <w:tcPr>
            <w:tcW w:w="1220" w:type="dxa"/>
            <w:tcBorders>
              <w:top w:val="nil"/>
              <w:left w:val="nil"/>
              <w:bottom w:val="nil"/>
              <w:right w:val="nil"/>
            </w:tcBorders>
            <w:shd w:val="clear" w:color="auto" w:fill="auto"/>
            <w:hideMark/>
          </w:tcPr>
          <w:p w14:paraId="76494B0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 ii) 1,39</w:t>
            </w:r>
            <w:r w:rsidRPr="00D755E1">
              <w:rPr>
                <w:rFonts w:ascii="Palatino Linotype" w:eastAsia="Times New Roman" w:hAnsi="Palatino Linotype" w:cs="Calibri"/>
                <w:kern w:val="0"/>
                <w:sz w:val="20"/>
                <w:szCs w:val="20"/>
                <w:lang w:val="en-US"/>
                <w14:ligatures w14:val="none"/>
              </w:rPr>
              <w:br/>
              <w:t>iii) 1,44</w:t>
            </w:r>
            <w:r w:rsidRPr="00D755E1">
              <w:rPr>
                <w:rFonts w:ascii="Palatino Linotype" w:eastAsia="Times New Roman" w:hAnsi="Palatino Linotype" w:cs="Calibri"/>
                <w:kern w:val="0"/>
                <w:sz w:val="20"/>
                <w:szCs w:val="20"/>
                <w:lang w:val="en-US"/>
                <w14:ligatures w14:val="none"/>
              </w:rPr>
              <w:br/>
              <w:t>iv) 1,46</w:t>
            </w:r>
          </w:p>
        </w:tc>
        <w:tc>
          <w:tcPr>
            <w:tcW w:w="1381" w:type="dxa"/>
            <w:tcBorders>
              <w:top w:val="nil"/>
              <w:left w:val="nil"/>
              <w:bottom w:val="nil"/>
              <w:right w:val="nil"/>
            </w:tcBorders>
            <w:shd w:val="clear" w:color="auto" w:fill="auto"/>
            <w:hideMark/>
          </w:tcPr>
          <w:p w14:paraId="74CF3A8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i) + ii) 1,41</w:t>
            </w:r>
            <w:r w:rsidRPr="00D755E1">
              <w:rPr>
                <w:rFonts w:ascii="Palatino Linotype" w:eastAsia="Times New Roman" w:hAnsi="Palatino Linotype" w:cs="Calibri"/>
                <w:kern w:val="0"/>
                <w:sz w:val="20"/>
                <w:szCs w:val="20"/>
                <w:lang w:val="en-US"/>
                <w14:ligatures w14:val="none"/>
              </w:rPr>
              <w:br/>
              <w:t>iii) 1,50</w:t>
            </w:r>
            <w:r w:rsidRPr="00D755E1">
              <w:rPr>
                <w:rFonts w:ascii="Palatino Linotype" w:eastAsia="Times New Roman" w:hAnsi="Palatino Linotype" w:cs="Calibri"/>
                <w:kern w:val="0"/>
                <w:sz w:val="20"/>
                <w:szCs w:val="20"/>
                <w:lang w:val="en-US"/>
                <w14:ligatures w14:val="none"/>
              </w:rPr>
              <w:br/>
              <w:t>iv) 1,52</w:t>
            </w:r>
          </w:p>
        </w:tc>
        <w:tc>
          <w:tcPr>
            <w:tcW w:w="660" w:type="dxa"/>
            <w:tcBorders>
              <w:top w:val="nil"/>
              <w:left w:val="nil"/>
              <w:bottom w:val="nil"/>
              <w:right w:val="nil"/>
            </w:tcBorders>
          </w:tcPr>
          <w:p w14:paraId="3202948F" w14:textId="388B098D"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97</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666E29BD" w14:textId="280A05F2" w:rsidTr="00F439C3">
        <w:trPr>
          <w:trHeight w:val="168"/>
        </w:trPr>
        <w:tc>
          <w:tcPr>
            <w:tcW w:w="2562" w:type="dxa"/>
            <w:tcBorders>
              <w:top w:val="nil"/>
              <w:left w:val="nil"/>
              <w:bottom w:val="nil"/>
              <w:right w:val="nil"/>
            </w:tcBorders>
            <w:shd w:val="clear" w:color="auto" w:fill="auto"/>
            <w:noWrap/>
            <w:hideMark/>
          </w:tcPr>
          <w:p w14:paraId="04F7CB6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hideMark/>
          </w:tcPr>
          <w:p w14:paraId="3143F4CF"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1713655F"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5E249B84"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hideMark/>
          </w:tcPr>
          <w:p w14:paraId="3D6F0506"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hideMark/>
          </w:tcPr>
          <w:p w14:paraId="67208A7F"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2392E02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0212D7E7" w14:textId="54ADAD01" w:rsidTr="00F439C3">
        <w:trPr>
          <w:trHeight w:val="600"/>
        </w:trPr>
        <w:tc>
          <w:tcPr>
            <w:tcW w:w="2562" w:type="dxa"/>
            <w:tcBorders>
              <w:top w:val="nil"/>
              <w:left w:val="nil"/>
              <w:bottom w:val="nil"/>
              <w:right w:val="nil"/>
            </w:tcBorders>
            <w:shd w:val="clear" w:color="auto" w:fill="auto"/>
            <w:noWrap/>
            <w:hideMark/>
          </w:tcPr>
          <w:p w14:paraId="2B441E50" w14:textId="2BA4D76E" w:rsidR="000763CE" w:rsidRPr="00C966F9"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kern w:val="0"/>
                <w:sz w:val="20"/>
                <w:szCs w:val="20"/>
                <w:lang w:val="en-US"/>
                <w14:ligatures w14:val="none"/>
              </w:rPr>
              <w:t>Oleocanthal</w:t>
            </w:r>
            <w:r>
              <w:rPr>
                <w:rFonts w:ascii="Palatino Linotype" w:eastAsia="Times New Roman" w:hAnsi="Palatino Linotype" w:cs="Calibri"/>
                <w:kern w:val="0"/>
                <w:sz w:val="20"/>
                <w:szCs w:val="20"/>
                <w:vertAlign w:val="superscript"/>
                <w:lang w:val="en-US"/>
                <w14:ligatures w14:val="none"/>
              </w:rPr>
              <w:t>b</w:t>
            </w:r>
          </w:p>
        </w:tc>
        <w:tc>
          <w:tcPr>
            <w:tcW w:w="1124" w:type="dxa"/>
            <w:tcBorders>
              <w:top w:val="nil"/>
              <w:left w:val="nil"/>
              <w:bottom w:val="nil"/>
              <w:right w:val="nil"/>
            </w:tcBorders>
            <w:shd w:val="clear" w:color="auto" w:fill="auto"/>
            <w:noWrap/>
            <w:hideMark/>
          </w:tcPr>
          <w:p w14:paraId="6F4BB70E"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1,32</w:t>
            </w:r>
          </w:p>
        </w:tc>
        <w:tc>
          <w:tcPr>
            <w:tcW w:w="1134" w:type="dxa"/>
            <w:tcBorders>
              <w:top w:val="nil"/>
              <w:left w:val="nil"/>
              <w:bottom w:val="nil"/>
              <w:right w:val="nil"/>
            </w:tcBorders>
            <w:shd w:val="clear" w:color="auto" w:fill="auto"/>
            <w:noWrap/>
            <w:hideMark/>
          </w:tcPr>
          <w:p w14:paraId="46BA85AD"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303,1241</w:t>
            </w:r>
          </w:p>
        </w:tc>
        <w:tc>
          <w:tcPr>
            <w:tcW w:w="1417" w:type="dxa"/>
            <w:tcBorders>
              <w:top w:val="nil"/>
              <w:left w:val="nil"/>
              <w:bottom w:val="nil"/>
              <w:right w:val="nil"/>
            </w:tcBorders>
            <w:shd w:val="clear" w:color="auto" w:fill="auto"/>
            <w:hideMark/>
          </w:tcPr>
          <w:p w14:paraId="7CA725C5"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179.0737</w:t>
            </w:r>
            <w:r w:rsidRPr="00D755E1">
              <w:rPr>
                <w:rFonts w:ascii="Palatino Linotype" w:eastAsia="Times New Roman" w:hAnsi="Palatino Linotype" w:cs="Calibri"/>
                <w:kern w:val="0"/>
                <w:sz w:val="20"/>
                <w:szCs w:val="20"/>
                <w:lang w:val="en-US"/>
                <w14:ligatures w14:val="none"/>
              </w:rPr>
              <w:br/>
              <w:t>165.0572</w:t>
            </w:r>
          </w:p>
        </w:tc>
        <w:tc>
          <w:tcPr>
            <w:tcW w:w="1220" w:type="dxa"/>
            <w:tcBorders>
              <w:top w:val="nil"/>
              <w:left w:val="nil"/>
              <w:bottom w:val="nil"/>
              <w:right w:val="nil"/>
            </w:tcBorders>
            <w:shd w:val="clear" w:color="auto" w:fill="auto"/>
            <w:noWrap/>
            <w:hideMark/>
          </w:tcPr>
          <w:p w14:paraId="3360F44C"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1,41</w:t>
            </w:r>
          </w:p>
        </w:tc>
        <w:tc>
          <w:tcPr>
            <w:tcW w:w="1381" w:type="dxa"/>
            <w:tcBorders>
              <w:top w:val="nil"/>
              <w:left w:val="nil"/>
              <w:bottom w:val="nil"/>
              <w:right w:val="nil"/>
            </w:tcBorders>
            <w:shd w:val="clear" w:color="auto" w:fill="auto"/>
            <w:noWrap/>
            <w:hideMark/>
          </w:tcPr>
          <w:p w14:paraId="2988D9A8"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1,48</w:t>
            </w:r>
          </w:p>
        </w:tc>
        <w:tc>
          <w:tcPr>
            <w:tcW w:w="660" w:type="dxa"/>
            <w:tcBorders>
              <w:top w:val="nil"/>
              <w:left w:val="nil"/>
              <w:bottom w:val="nil"/>
              <w:right w:val="nil"/>
            </w:tcBorders>
          </w:tcPr>
          <w:p w14:paraId="25D2D6BB" w14:textId="3E993768"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97</w:t>
            </w:r>
            <w:r w:rsidRPr="00DC2EE3">
              <w:rPr>
                <w:rFonts w:ascii="Palatino Linotype" w:eastAsia="Times New Roman" w:hAnsi="Palatino Linotype" w:cs="Calibri"/>
                <w:color w:val="000000"/>
                <w:kern w:val="0"/>
                <w:sz w:val="20"/>
                <w:szCs w:val="20"/>
                <w:lang w:val="en-US"/>
                <w14:ligatures w14:val="none"/>
              </w:rPr>
              <w:t>]</w:t>
            </w:r>
          </w:p>
        </w:tc>
      </w:tr>
      <w:tr w:rsidR="000763CE" w:rsidRPr="00D755E1" w14:paraId="6D122189" w14:textId="248495D5" w:rsidTr="00F439C3">
        <w:trPr>
          <w:trHeight w:val="168"/>
        </w:trPr>
        <w:tc>
          <w:tcPr>
            <w:tcW w:w="2562" w:type="dxa"/>
            <w:tcBorders>
              <w:top w:val="nil"/>
              <w:left w:val="nil"/>
              <w:bottom w:val="nil"/>
              <w:right w:val="nil"/>
            </w:tcBorders>
            <w:shd w:val="clear" w:color="auto" w:fill="auto"/>
            <w:noWrap/>
            <w:hideMark/>
          </w:tcPr>
          <w:p w14:paraId="27F1728A"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p>
        </w:tc>
        <w:tc>
          <w:tcPr>
            <w:tcW w:w="1124" w:type="dxa"/>
            <w:tcBorders>
              <w:top w:val="nil"/>
              <w:left w:val="nil"/>
              <w:bottom w:val="nil"/>
              <w:right w:val="nil"/>
            </w:tcBorders>
            <w:shd w:val="clear" w:color="auto" w:fill="auto"/>
            <w:noWrap/>
            <w:hideMark/>
          </w:tcPr>
          <w:p w14:paraId="74C3E5C2"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134" w:type="dxa"/>
            <w:tcBorders>
              <w:top w:val="nil"/>
              <w:left w:val="nil"/>
              <w:bottom w:val="nil"/>
              <w:right w:val="nil"/>
            </w:tcBorders>
            <w:shd w:val="clear" w:color="auto" w:fill="auto"/>
            <w:noWrap/>
            <w:hideMark/>
          </w:tcPr>
          <w:p w14:paraId="1A523B37"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417" w:type="dxa"/>
            <w:tcBorders>
              <w:top w:val="nil"/>
              <w:left w:val="nil"/>
              <w:bottom w:val="nil"/>
              <w:right w:val="nil"/>
            </w:tcBorders>
            <w:shd w:val="clear" w:color="auto" w:fill="auto"/>
            <w:hideMark/>
          </w:tcPr>
          <w:p w14:paraId="5FB66AA5"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220" w:type="dxa"/>
            <w:tcBorders>
              <w:top w:val="nil"/>
              <w:left w:val="nil"/>
              <w:bottom w:val="nil"/>
              <w:right w:val="nil"/>
            </w:tcBorders>
            <w:shd w:val="clear" w:color="auto" w:fill="auto"/>
            <w:noWrap/>
            <w:hideMark/>
          </w:tcPr>
          <w:p w14:paraId="74262896"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1381" w:type="dxa"/>
            <w:tcBorders>
              <w:top w:val="nil"/>
              <w:left w:val="nil"/>
              <w:bottom w:val="nil"/>
              <w:right w:val="nil"/>
            </w:tcBorders>
            <w:shd w:val="clear" w:color="auto" w:fill="auto"/>
            <w:noWrap/>
            <w:hideMark/>
          </w:tcPr>
          <w:p w14:paraId="76EFEADD"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c>
          <w:tcPr>
            <w:tcW w:w="660" w:type="dxa"/>
            <w:tcBorders>
              <w:top w:val="nil"/>
              <w:left w:val="nil"/>
              <w:bottom w:val="nil"/>
              <w:right w:val="nil"/>
            </w:tcBorders>
          </w:tcPr>
          <w:p w14:paraId="0D74D450" w14:textId="77777777" w:rsidR="000763CE" w:rsidRPr="00D755E1" w:rsidRDefault="000763CE" w:rsidP="00D755E1">
            <w:pPr>
              <w:spacing w:after="0" w:line="240" w:lineRule="auto"/>
              <w:rPr>
                <w:rFonts w:ascii="Times New Roman" w:eastAsia="Times New Roman" w:hAnsi="Times New Roman" w:cs="Times New Roman"/>
                <w:kern w:val="0"/>
                <w:sz w:val="20"/>
                <w:szCs w:val="20"/>
                <w:lang w:val="en-US"/>
                <w14:ligatures w14:val="none"/>
              </w:rPr>
            </w:pPr>
          </w:p>
        </w:tc>
      </w:tr>
      <w:tr w:rsidR="000763CE" w:rsidRPr="00D755E1" w14:paraId="0CEABA04" w14:textId="5601C2EC" w:rsidTr="00F439C3">
        <w:trPr>
          <w:trHeight w:val="300"/>
        </w:trPr>
        <w:tc>
          <w:tcPr>
            <w:tcW w:w="2562" w:type="dxa"/>
            <w:tcBorders>
              <w:top w:val="nil"/>
              <w:left w:val="nil"/>
              <w:bottom w:val="single" w:sz="4" w:space="0" w:color="auto"/>
              <w:right w:val="nil"/>
            </w:tcBorders>
            <w:shd w:val="clear" w:color="auto" w:fill="auto"/>
            <w:noWrap/>
            <w:hideMark/>
          </w:tcPr>
          <w:p w14:paraId="6B9D6B58" w14:textId="2C29A1B8" w:rsidR="000763CE" w:rsidRPr="00C966F9" w:rsidRDefault="000763CE" w:rsidP="00D755E1">
            <w:pPr>
              <w:spacing w:after="0" w:line="240" w:lineRule="auto"/>
              <w:rPr>
                <w:rFonts w:ascii="Palatino Linotype" w:eastAsia="Times New Roman" w:hAnsi="Palatino Linotype" w:cs="Calibri"/>
                <w:kern w:val="0"/>
                <w:sz w:val="20"/>
                <w:szCs w:val="20"/>
                <w:vertAlign w:val="superscript"/>
                <w:lang w:val="en-US"/>
                <w14:ligatures w14:val="none"/>
              </w:rPr>
            </w:pPr>
            <w:r w:rsidRPr="00D755E1">
              <w:rPr>
                <w:rFonts w:ascii="Palatino Linotype" w:eastAsia="Times New Roman" w:hAnsi="Palatino Linotype" w:cs="Calibri"/>
                <w:kern w:val="0"/>
                <w:sz w:val="20"/>
                <w:szCs w:val="20"/>
                <w:lang w:val="en-US"/>
                <w14:ligatures w14:val="none"/>
              </w:rPr>
              <w:t>Apigenin</w:t>
            </w:r>
            <w:r>
              <w:rPr>
                <w:rFonts w:ascii="Palatino Linotype" w:eastAsia="Times New Roman" w:hAnsi="Palatino Linotype" w:cs="Calibri"/>
                <w:kern w:val="0"/>
                <w:sz w:val="20"/>
                <w:szCs w:val="20"/>
                <w:vertAlign w:val="superscript"/>
                <w:lang w:val="en-US"/>
                <w14:ligatures w14:val="none"/>
              </w:rPr>
              <w:t>b</w:t>
            </w:r>
          </w:p>
        </w:tc>
        <w:tc>
          <w:tcPr>
            <w:tcW w:w="1124" w:type="dxa"/>
            <w:tcBorders>
              <w:top w:val="nil"/>
              <w:left w:val="nil"/>
              <w:bottom w:val="single" w:sz="4" w:space="0" w:color="auto"/>
              <w:right w:val="nil"/>
            </w:tcBorders>
            <w:shd w:val="clear" w:color="auto" w:fill="auto"/>
            <w:noWrap/>
            <w:hideMark/>
          </w:tcPr>
          <w:p w14:paraId="112C0270"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1,59</w:t>
            </w:r>
          </w:p>
        </w:tc>
        <w:tc>
          <w:tcPr>
            <w:tcW w:w="1134" w:type="dxa"/>
            <w:tcBorders>
              <w:top w:val="nil"/>
              <w:left w:val="nil"/>
              <w:bottom w:val="single" w:sz="4" w:space="0" w:color="auto"/>
              <w:right w:val="nil"/>
            </w:tcBorders>
            <w:shd w:val="clear" w:color="auto" w:fill="auto"/>
            <w:noWrap/>
            <w:hideMark/>
          </w:tcPr>
          <w:p w14:paraId="606632B7"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269,04894</w:t>
            </w:r>
          </w:p>
        </w:tc>
        <w:tc>
          <w:tcPr>
            <w:tcW w:w="1417" w:type="dxa"/>
            <w:tcBorders>
              <w:top w:val="nil"/>
              <w:left w:val="nil"/>
              <w:bottom w:val="single" w:sz="4" w:space="0" w:color="auto"/>
              <w:right w:val="nil"/>
            </w:tcBorders>
            <w:shd w:val="clear" w:color="auto" w:fill="auto"/>
            <w:hideMark/>
          </w:tcPr>
          <w:p w14:paraId="4BB480E1"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w:t>
            </w:r>
          </w:p>
        </w:tc>
        <w:tc>
          <w:tcPr>
            <w:tcW w:w="1220" w:type="dxa"/>
            <w:tcBorders>
              <w:top w:val="nil"/>
              <w:left w:val="nil"/>
              <w:bottom w:val="single" w:sz="4" w:space="0" w:color="auto"/>
              <w:right w:val="nil"/>
            </w:tcBorders>
            <w:shd w:val="clear" w:color="auto" w:fill="auto"/>
            <w:noWrap/>
            <w:hideMark/>
          </w:tcPr>
          <w:p w14:paraId="66C10EE1"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1,74</w:t>
            </w:r>
          </w:p>
        </w:tc>
        <w:tc>
          <w:tcPr>
            <w:tcW w:w="1381" w:type="dxa"/>
            <w:tcBorders>
              <w:top w:val="nil"/>
              <w:left w:val="nil"/>
              <w:bottom w:val="single" w:sz="4" w:space="0" w:color="auto"/>
              <w:right w:val="nil"/>
            </w:tcBorders>
            <w:shd w:val="clear" w:color="auto" w:fill="auto"/>
            <w:noWrap/>
            <w:hideMark/>
          </w:tcPr>
          <w:p w14:paraId="1764B119" w14:textId="77777777" w:rsidR="000763CE" w:rsidRPr="00D755E1" w:rsidRDefault="000763CE" w:rsidP="00D755E1">
            <w:pPr>
              <w:spacing w:after="0" w:line="240" w:lineRule="auto"/>
              <w:rPr>
                <w:rFonts w:ascii="Palatino Linotype" w:eastAsia="Times New Roman" w:hAnsi="Palatino Linotype" w:cs="Calibri"/>
                <w:kern w:val="0"/>
                <w:sz w:val="20"/>
                <w:szCs w:val="20"/>
                <w:lang w:val="en-US"/>
                <w14:ligatures w14:val="none"/>
              </w:rPr>
            </w:pPr>
            <w:r w:rsidRPr="00D755E1">
              <w:rPr>
                <w:rFonts w:ascii="Palatino Linotype" w:eastAsia="Times New Roman" w:hAnsi="Palatino Linotype" w:cs="Calibri"/>
                <w:kern w:val="0"/>
                <w:sz w:val="20"/>
                <w:szCs w:val="20"/>
                <w:lang w:val="en-US"/>
                <w14:ligatures w14:val="none"/>
              </w:rPr>
              <w:t>1,82</w:t>
            </w:r>
          </w:p>
        </w:tc>
        <w:tc>
          <w:tcPr>
            <w:tcW w:w="660" w:type="dxa"/>
            <w:tcBorders>
              <w:top w:val="nil"/>
              <w:left w:val="nil"/>
              <w:bottom w:val="single" w:sz="4" w:space="0" w:color="auto"/>
              <w:right w:val="nil"/>
            </w:tcBorders>
          </w:tcPr>
          <w:p w14:paraId="1C9FCAFA" w14:textId="37C44F81" w:rsidR="000763CE" w:rsidRPr="00D755E1" w:rsidRDefault="00DC2EE3" w:rsidP="00D755E1">
            <w:pPr>
              <w:spacing w:after="0" w:line="240" w:lineRule="auto"/>
              <w:rPr>
                <w:rFonts w:ascii="Palatino Linotype" w:eastAsia="Times New Roman" w:hAnsi="Palatino Linotype" w:cs="Calibri"/>
                <w:kern w:val="0"/>
                <w:sz w:val="20"/>
                <w:szCs w:val="20"/>
                <w:lang w:val="en-US"/>
                <w14:ligatures w14:val="none"/>
              </w:rPr>
            </w:pPr>
            <w:r w:rsidRPr="00DC2EE3">
              <w:rPr>
                <w:rFonts w:ascii="Palatino Linotype" w:eastAsia="Times New Roman" w:hAnsi="Palatino Linotype" w:cs="Calibri"/>
                <w:color w:val="000000"/>
                <w:kern w:val="0"/>
                <w:sz w:val="20"/>
                <w:szCs w:val="20"/>
                <w:lang w:val="en-US"/>
                <w14:ligatures w14:val="none"/>
              </w:rPr>
              <w:t>[</w:t>
            </w:r>
            <w:r w:rsidR="00F90611">
              <w:rPr>
                <w:rFonts w:ascii="Palatino Linotype" w:eastAsia="Times New Roman" w:hAnsi="Palatino Linotype" w:cs="Calibri"/>
                <w:color w:val="000000"/>
                <w:kern w:val="0"/>
                <w:sz w:val="20"/>
                <w:szCs w:val="20"/>
                <w:lang w:val="en-US"/>
                <w14:ligatures w14:val="none"/>
              </w:rPr>
              <w:t>99</w:t>
            </w:r>
            <w:r w:rsidRPr="00DC2EE3">
              <w:rPr>
                <w:rFonts w:ascii="Palatino Linotype" w:eastAsia="Times New Roman" w:hAnsi="Palatino Linotype" w:cs="Calibri"/>
                <w:color w:val="000000"/>
                <w:kern w:val="0"/>
                <w:sz w:val="20"/>
                <w:szCs w:val="20"/>
                <w:lang w:val="en-US"/>
                <w14:ligatures w14:val="none"/>
              </w:rPr>
              <w:t>]</w:t>
            </w:r>
          </w:p>
        </w:tc>
      </w:tr>
    </w:tbl>
    <w:p w14:paraId="108258B4" w14:textId="5089FF01" w:rsidR="002B57F6" w:rsidRDefault="00C966F9" w:rsidP="00F90611">
      <w:pPr>
        <w:spacing w:after="0" w:line="240" w:lineRule="auto"/>
        <w:rPr>
          <w:rFonts w:ascii="Palatino Linotype" w:hAnsi="Palatino Linotype"/>
          <w:sz w:val="20"/>
          <w:szCs w:val="20"/>
          <w:lang w:val="en-US"/>
        </w:rPr>
      </w:pPr>
      <w:r>
        <w:rPr>
          <w:rFonts w:ascii="Palatino Linotype" w:hAnsi="Palatino Linotype"/>
          <w:sz w:val="20"/>
          <w:szCs w:val="20"/>
          <w:lang w:val="en-US"/>
        </w:rPr>
        <w:t>*</w:t>
      </w:r>
      <w:r w:rsidRPr="00A0195D">
        <w:rPr>
          <w:rFonts w:ascii="Palatino Linotype" w:hAnsi="Palatino Linotype"/>
          <w:sz w:val="20"/>
          <w:szCs w:val="20"/>
          <w:lang w:val="en-US"/>
        </w:rPr>
        <w:t>Rt</w:t>
      </w:r>
      <w:r>
        <w:rPr>
          <w:rFonts w:ascii="Palatino Linotype" w:hAnsi="Palatino Linotype"/>
          <w:sz w:val="20"/>
          <w:szCs w:val="20"/>
          <w:vertAlign w:val="subscript"/>
          <w:lang w:val="en-US"/>
        </w:rPr>
        <w:t>R</w:t>
      </w:r>
      <w:r w:rsidRPr="00A0195D">
        <w:rPr>
          <w:rFonts w:ascii="Palatino Linotype" w:hAnsi="Palatino Linotype"/>
          <w:sz w:val="20"/>
          <w:szCs w:val="20"/>
          <w:lang w:val="en-US"/>
        </w:rPr>
        <w:t xml:space="preserve"> = </w:t>
      </w:r>
      <w:r>
        <w:rPr>
          <w:rFonts w:ascii="Palatino Linotype" w:hAnsi="Palatino Linotype"/>
          <w:sz w:val="20"/>
          <w:szCs w:val="20"/>
          <w:lang w:val="en-US"/>
        </w:rPr>
        <w:t xml:space="preserve">relative </w:t>
      </w:r>
      <w:r w:rsidRPr="00A0195D">
        <w:rPr>
          <w:rFonts w:ascii="Palatino Linotype" w:hAnsi="Palatino Linotype"/>
          <w:sz w:val="20"/>
          <w:szCs w:val="20"/>
          <w:lang w:val="en-US"/>
        </w:rPr>
        <w:t>retention time</w:t>
      </w:r>
      <w:r>
        <w:rPr>
          <w:rFonts w:ascii="Palatino Linotype" w:hAnsi="Palatino Linotype"/>
          <w:sz w:val="20"/>
          <w:szCs w:val="20"/>
          <w:lang w:val="en-US"/>
        </w:rPr>
        <w:t xml:space="preserve"> - retention time of the compound in relation to the retention time of </w:t>
      </w:r>
      <w:r w:rsidR="000763CE">
        <w:rPr>
          <w:rFonts w:ascii="Palatino Linotype" w:hAnsi="Palatino Linotype"/>
          <w:sz w:val="20"/>
          <w:szCs w:val="20"/>
          <w:lang w:val="en-US"/>
        </w:rPr>
        <w:t xml:space="preserve">the </w:t>
      </w:r>
      <w:r>
        <w:rPr>
          <w:rFonts w:ascii="Palatino Linotype" w:hAnsi="Palatino Linotype"/>
          <w:sz w:val="20"/>
          <w:szCs w:val="20"/>
          <w:lang w:val="en-US"/>
        </w:rPr>
        <w:t xml:space="preserve">internal standard - syringic acid); </w:t>
      </w:r>
      <w:r w:rsidR="00542ED9">
        <w:rPr>
          <w:rFonts w:ascii="Palatino Linotype" w:hAnsi="Palatino Linotype"/>
          <w:sz w:val="20"/>
          <w:szCs w:val="20"/>
          <w:lang w:val="en-US"/>
        </w:rPr>
        <w:t>*</w:t>
      </w:r>
      <w:r>
        <w:rPr>
          <w:rFonts w:ascii="Palatino Linotype" w:hAnsi="Palatino Linotype"/>
          <w:sz w:val="20"/>
          <w:szCs w:val="20"/>
          <w:lang w:val="en-US"/>
        </w:rPr>
        <w:t>*</w:t>
      </w:r>
      <w:r w:rsidR="000763CE">
        <w:rPr>
          <w:rFonts w:ascii="Palatino Linotype" w:hAnsi="Palatino Linotype"/>
          <w:sz w:val="20"/>
          <w:szCs w:val="20"/>
          <w:lang w:val="en-US"/>
        </w:rPr>
        <w:t>prediction based on</w:t>
      </w:r>
      <w:r w:rsidR="00E809B7">
        <w:rPr>
          <w:rFonts w:ascii="Palatino Linotype" w:hAnsi="Palatino Linotype"/>
          <w:sz w:val="20"/>
          <w:szCs w:val="20"/>
          <w:lang w:val="en-US"/>
        </w:rPr>
        <w:t xml:space="preserve"> the model expressed by</w:t>
      </w:r>
      <w:r w:rsidR="00542ED9">
        <w:rPr>
          <w:rFonts w:ascii="Palatino Linotype" w:hAnsi="Palatino Linotype"/>
          <w:sz w:val="20"/>
          <w:szCs w:val="20"/>
          <w:lang w:val="en-US"/>
        </w:rPr>
        <w:t xml:space="preserve"> equation (S1)</w:t>
      </w:r>
      <w:r>
        <w:rPr>
          <w:rFonts w:ascii="Palatino Linotype" w:hAnsi="Palatino Linotype"/>
          <w:sz w:val="20"/>
          <w:szCs w:val="20"/>
          <w:lang w:val="en-US"/>
        </w:rPr>
        <w:t xml:space="preserve">; </w:t>
      </w:r>
      <w:r>
        <w:rPr>
          <w:rFonts w:ascii="Palatino Linotype" w:hAnsi="Palatino Linotype"/>
          <w:sz w:val="20"/>
          <w:szCs w:val="20"/>
          <w:vertAlign w:val="superscript"/>
          <w:lang w:val="en-US"/>
        </w:rPr>
        <w:t>a</w:t>
      </w:r>
      <w:r w:rsidR="000763CE" w:rsidRPr="00E809B7">
        <w:rPr>
          <w:rFonts w:ascii="Palatino Linotype" w:hAnsi="Palatino Linotype"/>
          <w:sz w:val="20"/>
          <w:szCs w:val="20"/>
          <w:lang w:val="en-US"/>
        </w:rPr>
        <w:t>identification based on accurate mass and literature data</w:t>
      </w:r>
      <w:r w:rsidR="000763CE">
        <w:rPr>
          <w:rFonts w:ascii="Palatino Linotype" w:hAnsi="Palatino Linotype"/>
          <w:sz w:val="20"/>
          <w:szCs w:val="20"/>
          <w:lang w:val="en-US"/>
        </w:rPr>
        <w:t xml:space="preserve">; </w:t>
      </w:r>
      <w:r w:rsidR="000763CE">
        <w:rPr>
          <w:rFonts w:ascii="Palatino Linotype" w:hAnsi="Palatino Linotype"/>
          <w:sz w:val="20"/>
          <w:szCs w:val="20"/>
          <w:vertAlign w:val="superscript"/>
          <w:lang w:val="en-US"/>
        </w:rPr>
        <w:t>b</w:t>
      </w:r>
      <w:r w:rsidR="0086411E">
        <w:rPr>
          <w:rFonts w:ascii="Palatino Linotype" w:hAnsi="Palatino Linotype"/>
          <w:sz w:val="20"/>
          <w:szCs w:val="20"/>
          <w:vertAlign w:val="superscript"/>
          <w:lang w:val="en-US"/>
        </w:rPr>
        <w:t xml:space="preserve"> </w:t>
      </w:r>
      <w:r w:rsidR="00E809B7">
        <w:rPr>
          <w:rFonts w:ascii="Palatino Linotype" w:hAnsi="Palatino Linotype"/>
          <w:sz w:val="20"/>
          <w:szCs w:val="20"/>
          <w:lang w:val="en-US"/>
        </w:rPr>
        <w:t>i</w:t>
      </w:r>
      <w:r w:rsidR="00E809B7" w:rsidRPr="00E809B7">
        <w:rPr>
          <w:rFonts w:ascii="Palatino Linotype" w:hAnsi="Palatino Linotype"/>
          <w:sz w:val="20"/>
          <w:szCs w:val="20"/>
          <w:lang w:val="en-US"/>
        </w:rPr>
        <w:t>dentification</w:t>
      </w:r>
      <w:r w:rsidR="00B85784">
        <w:rPr>
          <w:rFonts w:ascii="Palatino Linotype" w:hAnsi="Palatino Linotype"/>
          <w:sz w:val="20"/>
          <w:szCs w:val="20"/>
          <w:lang w:val="en-US"/>
        </w:rPr>
        <w:t xml:space="preserve"> also</w:t>
      </w:r>
      <w:r w:rsidR="00E809B7" w:rsidRPr="00E809B7">
        <w:rPr>
          <w:rFonts w:ascii="Palatino Linotype" w:hAnsi="Palatino Linotype"/>
          <w:sz w:val="20"/>
          <w:szCs w:val="20"/>
          <w:lang w:val="en-US"/>
        </w:rPr>
        <w:t xml:space="preserve"> confirmed </w:t>
      </w:r>
      <w:r w:rsidR="00AE43AC" w:rsidRPr="00E809B7">
        <w:rPr>
          <w:rFonts w:ascii="Palatino Linotype" w:hAnsi="Palatino Linotype"/>
          <w:sz w:val="20"/>
          <w:szCs w:val="20"/>
          <w:lang w:val="en-US"/>
        </w:rPr>
        <w:t>using</w:t>
      </w:r>
      <w:r w:rsidR="00E809B7" w:rsidRPr="00E809B7">
        <w:rPr>
          <w:rFonts w:ascii="Palatino Linotype" w:hAnsi="Palatino Linotype"/>
          <w:sz w:val="20"/>
          <w:szCs w:val="20"/>
          <w:lang w:val="en-US"/>
        </w:rPr>
        <w:t xml:space="preserve"> </w:t>
      </w:r>
      <w:r w:rsidR="00E809B7">
        <w:rPr>
          <w:rFonts w:ascii="Palatino Linotype" w:hAnsi="Palatino Linotype"/>
          <w:sz w:val="20"/>
          <w:szCs w:val="20"/>
          <w:lang w:val="en-US"/>
        </w:rPr>
        <w:t>the</w:t>
      </w:r>
      <w:r w:rsidR="000763CE">
        <w:rPr>
          <w:rFonts w:ascii="Palatino Linotype" w:hAnsi="Palatino Linotype"/>
          <w:sz w:val="20"/>
          <w:szCs w:val="20"/>
          <w:lang w:val="en-US"/>
        </w:rPr>
        <w:t xml:space="preserve"> </w:t>
      </w:r>
      <w:r w:rsidR="00E809B7" w:rsidRPr="00E809B7">
        <w:rPr>
          <w:rFonts w:ascii="Palatino Linotype" w:hAnsi="Palatino Linotype"/>
          <w:sz w:val="20"/>
          <w:szCs w:val="20"/>
          <w:lang w:val="en-US"/>
        </w:rPr>
        <w:t>standard</w:t>
      </w:r>
    </w:p>
    <w:p w14:paraId="29974EDA" w14:textId="77777777" w:rsidR="00AA4363" w:rsidRPr="00BF5163" w:rsidRDefault="00AA4363" w:rsidP="00AA4363">
      <w:pPr>
        <w:pStyle w:val="MDPI21heading1"/>
        <w:ind w:left="0"/>
      </w:pPr>
      <w:r w:rsidRPr="00BF5163">
        <w:t>References</w:t>
      </w:r>
    </w:p>
    <w:p w14:paraId="5A4667C9" w14:textId="77777777" w:rsidR="00AA4363" w:rsidRPr="0012477F" w:rsidRDefault="00AA4363" w:rsidP="00AA4363">
      <w:pPr>
        <w:pStyle w:val="MDPI71References"/>
        <w:tabs>
          <w:tab w:val="left" w:pos="1134"/>
        </w:tabs>
        <w:ind w:left="1134"/>
        <w:rPr>
          <w:lang w:val="hr-HR"/>
        </w:rPr>
      </w:pPr>
      <w:r w:rsidRPr="0012477F">
        <w:rPr>
          <w:lang w:val="hr-HR"/>
        </w:rPr>
        <w:t xml:space="preserve">Quirantes‐Piné, R.; Lozano‐Sánchez, J.; Herrero, M.; Ibáñez, E.; Segura‐Carretero, A.; Fernández‐Gutiérrez, A. HPLC–ESI–QTOF–MS as a Powerful Analytical Tool for Characterising Phenolic Compounds in Olive‐leaf Extracts. </w:t>
      </w:r>
      <w:r w:rsidRPr="0012477F">
        <w:rPr>
          <w:i/>
          <w:iCs/>
          <w:lang w:val="hr-HR"/>
        </w:rPr>
        <w:t>Phytochem Anal</w:t>
      </w:r>
      <w:r w:rsidRPr="0012477F">
        <w:rPr>
          <w:lang w:val="hr-HR"/>
        </w:rPr>
        <w:t xml:space="preserve"> </w:t>
      </w:r>
      <w:r w:rsidRPr="00DC0FEC">
        <w:rPr>
          <w:b/>
          <w:lang w:val="hr-HR"/>
        </w:rPr>
        <w:t>2013</w:t>
      </w:r>
      <w:r w:rsidRPr="0012477F">
        <w:rPr>
          <w:lang w:val="hr-HR"/>
        </w:rPr>
        <w:t xml:space="preserve">, </w:t>
      </w:r>
      <w:r w:rsidRPr="0012477F">
        <w:rPr>
          <w:i/>
          <w:iCs/>
          <w:lang w:val="hr-HR"/>
        </w:rPr>
        <w:t>24</w:t>
      </w:r>
      <w:r w:rsidRPr="0012477F">
        <w:rPr>
          <w:lang w:val="hr-HR"/>
        </w:rPr>
        <w:t>, 213–223, doi:10.1002/pca.2401.</w:t>
      </w:r>
    </w:p>
    <w:p w14:paraId="5A087E28" w14:textId="77777777" w:rsidR="00AA4363" w:rsidRPr="0012477F" w:rsidRDefault="00AA4363" w:rsidP="00AA4363">
      <w:pPr>
        <w:pStyle w:val="MDPI71References"/>
        <w:tabs>
          <w:tab w:val="left" w:pos="1134"/>
        </w:tabs>
        <w:ind w:left="1134" w:hanging="426"/>
        <w:rPr>
          <w:lang w:val="hr-HR"/>
        </w:rPr>
      </w:pPr>
      <w:r w:rsidRPr="0012477F">
        <w:rPr>
          <w:lang w:val="hr-HR"/>
        </w:rPr>
        <w:t xml:space="preserve">Kalogiouri, N.P.; Kritikou, E.; Martakos, I.C.; Lazarou, C.; Pentogennis, M.; Thomaidis, N.S. Characterization of the Phenolic Fingerprint of Kolovi Extra Virgin Olive Oils from Lesvos with Regard to Altitude and Farming System Analyzed by UHPLC-QTOF-MS. </w:t>
      </w:r>
      <w:r w:rsidRPr="0012477F">
        <w:rPr>
          <w:i/>
          <w:iCs/>
          <w:lang w:val="hr-HR"/>
        </w:rPr>
        <w:t>Molecules</w:t>
      </w:r>
      <w:r w:rsidRPr="0012477F">
        <w:rPr>
          <w:lang w:val="hr-HR"/>
        </w:rPr>
        <w:t xml:space="preserve"> </w:t>
      </w:r>
      <w:r w:rsidRPr="0012477F">
        <w:rPr>
          <w:b/>
          <w:lang w:val="hr-HR"/>
        </w:rPr>
        <w:t>2021</w:t>
      </w:r>
      <w:r w:rsidRPr="0012477F">
        <w:rPr>
          <w:lang w:val="hr-HR"/>
        </w:rPr>
        <w:t xml:space="preserve">, </w:t>
      </w:r>
      <w:r w:rsidRPr="0012477F">
        <w:rPr>
          <w:i/>
          <w:iCs/>
          <w:lang w:val="hr-HR"/>
        </w:rPr>
        <w:t>26</w:t>
      </w:r>
      <w:r w:rsidRPr="0012477F">
        <w:rPr>
          <w:lang w:val="hr-HR"/>
        </w:rPr>
        <w:t>, 5634, doi:10.3390/molecules26185634.</w:t>
      </w:r>
    </w:p>
    <w:p w14:paraId="12DCB334" w14:textId="77777777" w:rsidR="00AA4363" w:rsidRPr="0012477F" w:rsidRDefault="00AA4363" w:rsidP="00AA4363">
      <w:pPr>
        <w:pStyle w:val="MDPI71References"/>
        <w:tabs>
          <w:tab w:val="left" w:pos="1134"/>
        </w:tabs>
        <w:ind w:left="1134" w:hanging="426"/>
        <w:rPr>
          <w:lang w:val="hr-HR"/>
        </w:rPr>
      </w:pPr>
      <w:r w:rsidRPr="0012477F">
        <w:rPr>
          <w:lang w:val="hr-HR"/>
        </w:rPr>
        <w:t xml:space="preserve">Kanakis, P.; Termentzi, A.; Michel, T.; Gikas, E.; Halabalaki, M.; Skaltsounis, A.-L. From Olive Drupes to Olive Oil. An HPLC-Orbitrap-Based Qualitative and Quantitative Exploration of Olive Key Metabolites. </w:t>
      </w:r>
      <w:r w:rsidRPr="0012477F">
        <w:rPr>
          <w:i/>
          <w:iCs/>
          <w:lang w:val="hr-HR"/>
        </w:rPr>
        <w:t>Planta Med</w:t>
      </w:r>
      <w:r w:rsidRPr="0012477F">
        <w:rPr>
          <w:lang w:val="hr-HR"/>
        </w:rPr>
        <w:t xml:space="preserve"> </w:t>
      </w:r>
      <w:r w:rsidRPr="0012477F">
        <w:rPr>
          <w:b/>
          <w:lang w:val="hr-HR"/>
        </w:rPr>
        <w:t>2013</w:t>
      </w:r>
      <w:r w:rsidRPr="0012477F">
        <w:rPr>
          <w:lang w:val="hr-HR"/>
        </w:rPr>
        <w:t xml:space="preserve">, </w:t>
      </w:r>
      <w:r w:rsidRPr="0012477F">
        <w:rPr>
          <w:i/>
          <w:iCs/>
          <w:lang w:val="hr-HR"/>
        </w:rPr>
        <w:t>79</w:t>
      </w:r>
      <w:r w:rsidRPr="0012477F">
        <w:rPr>
          <w:lang w:val="hr-HR"/>
        </w:rPr>
        <w:t>, 1576–1587, doi:10.1055/s-0033-1350823.</w:t>
      </w:r>
    </w:p>
    <w:p w14:paraId="37D3903B" w14:textId="77777777" w:rsidR="00AA4363" w:rsidRPr="0012477F" w:rsidRDefault="00AA4363" w:rsidP="00AA4363">
      <w:pPr>
        <w:pStyle w:val="MDPI71References"/>
        <w:tabs>
          <w:tab w:val="left" w:pos="1134"/>
        </w:tabs>
        <w:ind w:left="1134" w:hanging="426"/>
        <w:rPr>
          <w:lang w:val="hr-HR"/>
        </w:rPr>
      </w:pPr>
      <w:r w:rsidRPr="0012477F">
        <w:rPr>
          <w:lang w:val="hr-HR"/>
        </w:rPr>
        <w:t xml:space="preserve">Sánchez de Medina, V.; Miho, H.; Melliou, E.; Magiatis, P.; Priego-Capote, F.; Luque de Castro, M.D. Quantitative Method for Determination of Oleocanthal and Oleacein in Virgin Olive Oils by Liquid Chromatography–Tandem Mass Spectrometry. </w:t>
      </w:r>
      <w:r w:rsidRPr="0012477F">
        <w:rPr>
          <w:i/>
          <w:iCs/>
          <w:lang w:val="hr-HR"/>
        </w:rPr>
        <w:t>Talanta</w:t>
      </w:r>
      <w:r w:rsidRPr="0012477F">
        <w:rPr>
          <w:lang w:val="hr-HR"/>
        </w:rPr>
        <w:t xml:space="preserve"> </w:t>
      </w:r>
      <w:r w:rsidRPr="0012477F">
        <w:rPr>
          <w:b/>
          <w:lang w:val="hr-HR"/>
        </w:rPr>
        <w:t>2017</w:t>
      </w:r>
      <w:r w:rsidRPr="0012477F">
        <w:rPr>
          <w:lang w:val="hr-HR"/>
        </w:rPr>
        <w:t xml:space="preserve">, </w:t>
      </w:r>
      <w:r w:rsidRPr="0012477F">
        <w:rPr>
          <w:i/>
          <w:iCs/>
          <w:lang w:val="hr-HR"/>
        </w:rPr>
        <w:t>162</w:t>
      </w:r>
      <w:r w:rsidRPr="0012477F">
        <w:rPr>
          <w:lang w:val="hr-HR"/>
        </w:rPr>
        <w:t>, 24–31, doi:10.1016/j.talanta.2016.09.056.</w:t>
      </w:r>
    </w:p>
    <w:p w14:paraId="4A510611" w14:textId="77777777" w:rsidR="00AA4363" w:rsidRPr="0012477F" w:rsidRDefault="00AA4363" w:rsidP="00AA4363">
      <w:pPr>
        <w:pStyle w:val="MDPI71References"/>
        <w:tabs>
          <w:tab w:val="left" w:pos="1134"/>
        </w:tabs>
        <w:ind w:left="1134" w:hanging="426"/>
        <w:rPr>
          <w:lang w:val="hr-HR"/>
        </w:rPr>
      </w:pPr>
      <w:r w:rsidRPr="0012477F">
        <w:rPr>
          <w:lang w:val="hr-HR"/>
        </w:rPr>
        <w:t xml:space="preserve">Jerman Klen, T.; Golc Wondra, A.; Vrhovšek, U.; Mozetič Vodopivec, B. Phenolic Profiling of Olives and Olive Oil Process-Derived Matrices Using UPLC-DAD-ESI-QTOF-HRMS Analysis. </w:t>
      </w:r>
      <w:r w:rsidRPr="0012477F">
        <w:rPr>
          <w:i/>
          <w:iCs/>
          <w:lang w:val="hr-HR"/>
        </w:rPr>
        <w:t>J Agric Food Chem</w:t>
      </w:r>
      <w:r w:rsidRPr="0012477F">
        <w:rPr>
          <w:lang w:val="hr-HR"/>
        </w:rPr>
        <w:t xml:space="preserve"> </w:t>
      </w:r>
      <w:r w:rsidRPr="0012477F">
        <w:rPr>
          <w:b/>
          <w:lang w:val="hr-HR"/>
        </w:rPr>
        <w:t>2015</w:t>
      </w:r>
      <w:r w:rsidRPr="0012477F">
        <w:rPr>
          <w:lang w:val="hr-HR"/>
        </w:rPr>
        <w:t xml:space="preserve">, </w:t>
      </w:r>
      <w:r w:rsidRPr="0012477F">
        <w:rPr>
          <w:i/>
          <w:iCs/>
          <w:lang w:val="hr-HR"/>
        </w:rPr>
        <w:t>63</w:t>
      </w:r>
      <w:r w:rsidRPr="0012477F">
        <w:rPr>
          <w:lang w:val="hr-HR"/>
        </w:rPr>
        <w:t>, 3859–3872, doi:10.1021/jf506345q.</w:t>
      </w:r>
    </w:p>
    <w:p w14:paraId="18ADB005" w14:textId="77777777" w:rsidR="00AA4363" w:rsidRPr="00F90611" w:rsidRDefault="00AA4363" w:rsidP="00AA4363">
      <w:pPr>
        <w:tabs>
          <w:tab w:val="left" w:pos="1134"/>
        </w:tabs>
        <w:spacing w:after="0" w:line="240" w:lineRule="auto"/>
        <w:rPr>
          <w:rFonts w:ascii="Palatino Linotype" w:hAnsi="Palatino Linotype"/>
          <w:sz w:val="20"/>
          <w:szCs w:val="20"/>
          <w:lang w:val="en-US"/>
        </w:rPr>
      </w:pPr>
    </w:p>
    <w:sectPr w:rsidR="00AA4363" w:rsidRPr="00F906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371D"/>
    <w:multiLevelType w:val="hybridMultilevel"/>
    <w:tmpl w:val="D1868514"/>
    <w:lvl w:ilvl="0" w:tplc="DF962C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A1CB9"/>
    <w:multiLevelType w:val="hybridMultilevel"/>
    <w:tmpl w:val="640CAED8"/>
    <w:lvl w:ilvl="0" w:tplc="63C4F6A6">
      <w:start w:val="95"/>
      <w:numFmt w:val="decimal"/>
      <w:lvlRestart w:val="0"/>
      <w:pStyle w:val="MDPI71References"/>
      <w:lvlText w:val="%1."/>
      <w:lvlJc w:val="left"/>
      <w:pPr>
        <w:ind w:left="425" w:hanging="425"/>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A3"/>
    <w:rsid w:val="0007298D"/>
    <w:rsid w:val="000763CE"/>
    <w:rsid w:val="00077689"/>
    <w:rsid w:val="001666F9"/>
    <w:rsid w:val="00204C21"/>
    <w:rsid w:val="002A004A"/>
    <w:rsid w:val="002B312B"/>
    <w:rsid w:val="002B57F6"/>
    <w:rsid w:val="002F5956"/>
    <w:rsid w:val="0032059D"/>
    <w:rsid w:val="003F5209"/>
    <w:rsid w:val="00444D03"/>
    <w:rsid w:val="004546CA"/>
    <w:rsid w:val="004E4FF8"/>
    <w:rsid w:val="00542ED9"/>
    <w:rsid w:val="006222A6"/>
    <w:rsid w:val="00671682"/>
    <w:rsid w:val="007A4CA3"/>
    <w:rsid w:val="007B3723"/>
    <w:rsid w:val="007E343F"/>
    <w:rsid w:val="0086411E"/>
    <w:rsid w:val="00895AD8"/>
    <w:rsid w:val="008E452B"/>
    <w:rsid w:val="009546ED"/>
    <w:rsid w:val="0097559E"/>
    <w:rsid w:val="00A0195D"/>
    <w:rsid w:val="00A661A9"/>
    <w:rsid w:val="00AA4363"/>
    <w:rsid w:val="00AE43AC"/>
    <w:rsid w:val="00B85784"/>
    <w:rsid w:val="00BF04B3"/>
    <w:rsid w:val="00C60FB6"/>
    <w:rsid w:val="00C966F9"/>
    <w:rsid w:val="00D755E1"/>
    <w:rsid w:val="00DB65ED"/>
    <w:rsid w:val="00DC2EE3"/>
    <w:rsid w:val="00DE6421"/>
    <w:rsid w:val="00E809B7"/>
    <w:rsid w:val="00F439C3"/>
    <w:rsid w:val="00F90611"/>
    <w:rsid w:val="00FD5F27"/>
    <w:rsid w:val="00FE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B0B0"/>
  <w15:chartTrackingRefBased/>
  <w15:docId w15:val="{6D3733C0-D97F-405A-B6DC-97B99CFC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7A4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A3"/>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7A4CA3"/>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7A4CA3"/>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7A4CA3"/>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7A4CA3"/>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7A4CA3"/>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7A4CA3"/>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7A4CA3"/>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7A4CA3"/>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7A4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CA3"/>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7A4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CA3"/>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7A4CA3"/>
    <w:pPr>
      <w:spacing w:before="160"/>
      <w:jc w:val="center"/>
    </w:pPr>
    <w:rPr>
      <w:i/>
      <w:iCs/>
      <w:color w:val="404040" w:themeColor="text1" w:themeTint="BF"/>
    </w:rPr>
  </w:style>
  <w:style w:type="character" w:customStyle="1" w:styleId="QuoteChar">
    <w:name w:val="Quote Char"/>
    <w:basedOn w:val="DefaultParagraphFont"/>
    <w:link w:val="Quote"/>
    <w:uiPriority w:val="29"/>
    <w:rsid w:val="007A4CA3"/>
    <w:rPr>
      <w:i/>
      <w:iCs/>
      <w:color w:val="404040" w:themeColor="text1" w:themeTint="BF"/>
      <w:lang w:val="hr-HR"/>
    </w:rPr>
  </w:style>
  <w:style w:type="paragraph" w:styleId="ListParagraph">
    <w:name w:val="List Paragraph"/>
    <w:basedOn w:val="Normal"/>
    <w:uiPriority w:val="34"/>
    <w:qFormat/>
    <w:rsid w:val="007A4CA3"/>
    <w:pPr>
      <w:ind w:left="720"/>
      <w:contextualSpacing/>
    </w:pPr>
  </w:style>
  <w:style w:type="character" w:styleId="IntenseEmphasis">
    <w:name w:val="Intense Emphasis"/>
    <w:basedOn w:val="DefaultParagraphFont"/>
    <w:uiPriority w:val="21"/>
    <w:qFormat/>
    <w:rsid w:val="007A4CA3"/>
    <w:rPr>
      <w:i/>
      <w:iCs/>
      <w:color w:val="0F4761" w:themeColor="accent1" w:themeShade="BF"/>
    </w:rPr>
  </w:style>
  <w:style w:type="paragraph" w:styleId="IntenseQuote">
    <w:name w:val="Intense Quote"/>
    <w:basedOn w:val="Normal"/>
    <w:next w:val="Normal"/>
    <w:link w:val="IntenseQuoteChar"/>
    <w:uiPriority w:val="30"/>
    <w:qFormat/>
    <w:rsid w:val="007A4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CA3"/>
    <w:rPr>
      <w:i/>
      <w:iCs/>
      <w:color w:val="0F4761" w:themeColor="accent1" w:themeShade="BF"/>
      <w:lang w:val="hr-HR"/>
    </w:rPr>
  </w:style>
  <w:style w:type="character" w:styleId="IntenseReference">
    <w:name w:val="Intense Reference"/>
    <w:basedOn w:val="DefaultParagraphFont"/>
    <w:uiPriority w:val="32"/>
    <w:qFormat/>
    <w:rsid w:val="007A4CA3"/>
    <w:rPr>
      <w:b/>
      <w:bCs/>
      <w:smallCaps/>
      <w:color w:val="0F4761" w:themeColor="accent1" w:themeShade="BF"/>
      <w:spacing w:val="5"/>
    </w:rPr>
  </w:style>
  <w:style w:type="character" w:styleId="PlaceholderText">
    <w:name w:val="Placeholder Text"/>
    <w:basedOn w:val="DefaultParagraphFont"/>
    <w:uiPriority w:val="99"/>
    <w:semiHidden/>
    <w:rsid w:val="00444D03"/>
    <w:rPr>
      <w:color w:val="666666"/>
    </w:rPr>
  </w:style>
  <w:style w:type="paragraph" w:customStyle="1" w:styleId="MDPI12title">
    <w:name w:val="MDPI_1.2_title"/>
    <w:next w:val="Normal"/>
    <w:qFormat/>
    <w:rsid w:val="00DE6421"/>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DE6421"/>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DE6421"/>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qFormat/>
    <w:rsid w:val="00DE6421"/>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character" w:styleId="Hyperlink">
    <w:name w:val="Hyperlink"/>
    <w:uiPriority w:val="99"/>
    <w:rsid w:val="00DE6421"/>
    <w:rPr>
      <w:color w:val="0000FF"/>
      <w:u w:val="single"/>
    </w:rPr>
  </w:style>
  <w:style w:type="paragraph" w:customStyle="1" w:styleId="MDPI61Citation">
    <w:name w:val="MDPI_6.1_Citation"/>
    <w:qFormat/>
    <w:rsid w:val="00DE6421"/>
    <w:pPr>
      <w:adjustRightInd w:val="0"/>
      <w:snapToGrid w:val="0"/>
      <w:spacing w:after="0"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DE6421"/>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DE6421"/>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71References">
    <w:name w:val="MDPI_7.1_References"/>
    <w:qFormat/>
    <w:rsid w:val="00AA4363"/>
    <w:pPr>
      <w:numPr>
        <w:numId w:val="2"/>
      </w:numPr>
      <w:adjustRightInd w:val="0"/>
      <w:snapToGrid w:val="0"/>
      <w:spacing w:after="0"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21heading1">
    <w:name w:val="MDPI_2.1_heading1"/>
    <w:qFormat/>
    <w:rsid w:val="00AA436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963">
      <w:bodyDiv w:val="1"/>
      <w:marLeft w:val="0"/>
      <w:marRight w:val="0"/>
      <w:marTop w:val="0"/>
      <w:marBottom w:val="0"/>
      <w:divBdr>
        <w:top w:val="none" w:sz="0" w:space="0" w:color="auto"/>
        <w:left w:val="none" w:sz="0" w:space="0" w:color="auto"/>
        <w:bottom w:val="none" w:sz="0" w:space="0" w:color="auto"/>
        <w:right w:val="none" w:sz="0" w:space="0" w:color="auto"/>
      </w:divBdr>
    </w:div>
    <w:div w:id="601835601">
      <w:bodyDiv w:val="1"/>
      <w:marLeft w:val="0"/>
      <w:marRight w:val="0"/>
      <w:marTop w:val="0"/>
      <w:marBottom w:val="0"/>
      <w:divBdr>
        <w:top w:val="none" w:sz="0" w:space="0" w:color="auto"/>
        <w:left w:val="none" w:sz="0" w:space="0" w:color="auto"/>
        <w:bottom w:val="none" w:sz="0" w:space="0" w:color="auto"/>
        <w:right w:val="none" w:sz="0" w:space="0" w:color="auto"/>
      </w:divBdr>
    </w:div>
    <w:div w:id="833230427">
      <w:bodyDiv w:val="1"/>
      <w:marLeft w:val="0"/>
      <w:marRight w:val="0"/>
      <w:marTop w:val="0"/>
      <w:marBottom w:val="0"/>
      <w:divBdr>
        <w:top w:val="none" w:sz="0" w:space="0" w:color="auto"/>
        <w:left w:val="none" w:sz="0" w:space="0" w:color="auto"/>
        <w:bottom w:val="none" w:sz="0" w:space="0" w:color="auto"/>
        <w:right w:val="none" w:sz="0" w:space="0" w:color="auto"/>
      </w:divBdr>
    </w:div>
    <w:div w:id="1120758025">
      <w:bodyDiv w:val="1"/>
      <w:marLeft w:val="0"/>
      <w:marRight w:val="0"/>
      <w:marTop w:val="0"/>
      <w:marBottom w:val="0"/>
      <w:divBdr>
        <w:top w:val="none" w:sz="0" w:space="0" w:color="auto"/>
        <w:left w:val="none" w:sz="0" w:space="0" w:color="auto"/>
        <w:bottom w:val="none" w:sz="0" w:space="0" w:color="auto"/>
        <w:right w:val="none" w:sz="0" w:space="0" w:color="auto"/>
      </w:divBdr>
    </w:div>
    <w:div w:id="1361861391">
      <w:bodyDiv w:val="1"/>
      <w:marLeft w:val="0"/>
      <w:marRight w:val="0"/>
      <w:marTop w:val="0"/>
      <w:marBottom w:val="0"/>
      <w:divBdr>
        <w:top w:val="none" w:sz="0" w:space="0" w:color="auto"/>
        <w:left w:val="none" w:sz="0" w:space="0" w:color="auto"/>
        <w:bottom w:val="none" w:sz="0" w:space="0" w:color="auto"/>
        <w:right w:val="none" w:sz="0" w:space="0" w:color="auto"/>
      </w:divBdr>
    </w:div>
    <w:div w:id="1701541951">
      <w:bodyDiv w:val="1"/>
      <w:marLeft w:val="0"/>
      <w:marRight w:val="0"/>
      <w:marTop w:val="0"/>
      <w:marBottom w:val="0"/>
      <w:divBdr>
        <w:top w:val="none" w:sz="0" w:space="0" w:color="auto"/>
        <w:left w:val="none" w:sz="0" w:space="0" w:color="auto"/>
        <w:bottom w:val="none" w:sz="0" w:space="0" w:color="auto"/>
        <w:right w:val="none" w:sz="0" w:space="0" w:color="auto"/>
      </w:divBdr>
      <w:divsChild>
        <w:div w:id="36900444">
          <w:marLeft w:val="640"/>
          <w:marRight w:val="0"/>
          <w:marTop w:val="0"/>
          <w:marBottom w:val="0"/>
          <w:divBdr>
            <w:top w:val="none" w:sz="0" w:space="0" w:color="auto"/>
            <w:left w:val="none" w:sz="0" w:space="0" w:color="auto"/>
            <w:bottom w:val="none" w:sz="0" w:space="0" w:color="auto"/>
            <w:right w:val="none" w:sz="0" w:space="0" w:color="auto"/>
          </w:divBdr>
        </w:div>
        <w:div w:id="204022771">
          <w:marLeft w:val="640"/>
          <w:marRight w:val="0"/>
          <w:marTop w:val="0"/>
          <w:marBottom w:val="0"/>
          <w:divBdr>
            <w:top w:val="none" w:sz="0" w:space="0" w:color="auto"/>
            <w:left w:val="none" w:sz="0" w:space="0" w:color="auto"/>
            <w:bottom w:val="none" w:sz="0" w:space="0" w:color="auto"/>
            <w:right w:val="none" w:sz="0" w:space="0" w:color="auto"/>
          </w:divBdr>
        </w:div>
        <w:div w:id="2057267307">
          <w:marLeft w:val="640"/>
          <w:marRight w:val="0"/>
          <w:marTop w:val="0"/>
          <w:marBottom w:val="0"/>
          <w:divBdr>
            <w:top w:val="none" w:sz="0" w:space="0" w:color="auto"/>
            <w:left w:val="none" w:sz="0" w:space="0" w:color="auto"/>
            <w:bottom w:val="none" w:sz="0" w:space="0" w:color="auto"/>
            <w:right w:val="none" w:sz="0" w:space="0" w:color="auto"/>
          </w:divBdr>
        </w:div>
        <w:div w:id="1028677363">
          <w:marLeft w:val="640"/>
          <w:marRight w:val="0"/>
          <w:marTop w:val="0"/>
          <w:marBottom w:val="0"/>
          <w:divBdr>
            <w:top w:val="none" w:sz="0" w:space="0" w:color="auto"/>
            <w:left w:val="none" w:sz="0" w:space="0" w:color="auto"/>
            <w:bottom w:val="none" w:sz="0" w:space="0" w:color="auto"/>
            <w:right w:val="none" w:sz="0" w:space="0" w:color="auto"/>
          </w:divBdr>
        </w:div>
        <w:div w:id="961306896">
          <w:marLeft w:val="640"/>
          <w:marRight w:val="0"/>
          <w:marTop w:val="0"/>
          <w:marBottom w:val="0"/>
          <w:divBdr>
            <w:top w:val="none" w:sz="0" w:space="0" w:color="auto"/>
            <w:left w:val="none" w:sz="0" w:space="0" w:color="auto"/>
            <w:bottom w:val="none" w:sz="0" w:space="0" w:color="auto"/>
            <w:right w:val="none" w:sz="0" w:space="0" w:color="auto"/>
          </w:divBdr>
        </w:div>
      </w:divsChild>
    </w:div>
    <w:div w:id="18413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obranovic@pbf.unizg.hr" TargetMode="External"/><Relationship Id="rId13" Type="http://schemas.openxmlformats.org/officeDocument/2006/relationships/hyperlink" Target="mailto:mdilber@pbf.hr" TargetMode="External"/><Relationship Id="rId18" Type="http://schemas.openxmlformats.org/officeDocument/2006/relationships/hyperlink" Target="mailto:dubravka.skevin@pbf.unizg.hr" TargetMode="External"/><Relationship Id="rId3" Type="http://schemas.openxmlformats.org/officeDocument/2006/relationships/styles" Target="styles.xml"/><Relationship Id="rId7" Type="http://schemas.openxmlformats.org/officeDocument/2006/relationships/hyperlink" Target="mailto:katarina.filipan@pbf.unizg.hr" TargetMode="External"/><Relationship Id="rId12" Type="http://schemas.openxmlformats.org/officeDocument/2006/relationships/hyperlink" Target="mailto:mbunic@pbf.hr" TargetMode="External"/><Relationship Id="rId17" Type="http://schemas.openxmlformats.org/officeDocument/2006/relationships/hyperlink" Target="mailto:olivera.koprivnjak@medri.uniri.hr" TargetMode="External"/><Relationship Id="rId2" Type="http://schemas.openxmlformats.org/officeDocument/2006/relationships/numbering" Target="numbering.xml"/><Relationship Id="rId16" Type="http://schemas.openxmlformats.org/officeDocument/2006/relationships/hyperlink" Target="mailto:Maja.Jukic.Spika@krs.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andra.balbino@pbf.unizg.hr" TargetMode="External"/><Relationship Id="rId11" Type="http://schemas.openxmlformats.org/officeDocument/2006/relationships/hyperlink" Target="mailto:mradic@pbf.hr" TargetMode="External"/><Relationship Id="rId5" Type="http://schemas.openxmlformats.org/officeDocument/2006/relationships/webSettings" Target="webSettings.xml"/><Relationship Id="rId15" Type="http://schemas.openxmlformats.org/officeDocument/2006/relationships/hyperlink" Target="mailto:Mirella.Zanetic@krs.hr" TargetMode="External"/><Relationship Id="rId10" Type="http://schemas.openxmlformats.org/officeDocument/2006/relationships/hyperlink" Target="mailto:esmajic@pbf.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zanetic@pbf.hr" TargetMode="External"/><Relationship Id="rId14" Type="http://schemas.openxmlformats.org/officeDocument/2006/relationships/hyperlink" Target="mailto:klara.kraljic@pbf.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D8DBD3-58CA-440E-A3DB-10D3266EB942}">
  <we:reference id="wa104382081" version="1.55.1.0" store="hr-HR" storeType="OMEX"/>
  <we:alternateReferences>
    <we:reference id="WA104382081" version="1.55.1.0" store="" storeType="OMEX"/>
  </we:alternateReferences>
  <we:properties>
    <we:property name="MENDELEY_CITATIONS" value="[{&quot;citationID&quot;:&quot;MENDELEY_CITATION_ee54568b-be73-421c-9f72-8ec08e4ceeb6&quot;,&quot;properties&quot;:{&quot;noteIndex&quot;:0},&quot;isEdited&quot;:false,&quot;manualOverride&quot;:{&quot;isManuallyOverridden&quot;:false,&quot;citeprocText&quot;:&quot;[1]&quot;,&quot;manualOverrideText&quot;:&quot;&quot;},&quot;citationTag&quot;:&quot;MENDELEY_CITATION_v3_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&quot;,&quot;citationItems&quot;:[{&quot;id&quot;:&quot;6f0a14c9-99ce-3cbd-bc36-ff107d66f9e8&quot;,&quot;itemData&quot;:{&quot;type&quot;:&quot;article-journal&quot;,&quot;id&quot;:&quot;6f0a14c9-99ce-3cbd-bc36-ff107d66f9e8&quot;,&quot;title&quot;:&quot;HPLC–ESI–QTOF–MS as a Powerful Analytical Tool for Characterising Phenolic Compounds in Olive‐leaf Extracts&quot;,&quot;author&quot;:[{&quot;family&quot;:&quot;Quirantes‐Piné&quot;,&quot;given&quot;:&quot;Rosa&quot;,&quot;parse-names&quot;:false,&quot;dropping-particle&quot;:&quot;&quot;,&quot;non-dropping-particle&quot;:&quot;&quot;},{&quot;family&quot;:&quot;Lozano‐Sánchez&quot;,&quot;given&quot;:&quot;Jesús&quot;,&quot;parse-names&quot;:false,&quot;dropping-particle&quot;:&quot;&quot;,&quot;non-dropping-particle&quot;:&quot;&quot;},{&quot;family&quot;:&quot;Herrero&quot;,&quot;given&quot;:&quot;Miguel&quot;,&quot;parse-names&quot;:false,&quot;dropping-particle&quot;:&quot;&quot;,&quot;non-dropping-particle&quot;:&quot;&quot;},{&quot;family&quot;:&quot;Ibáñez&quot;,&quot;given&quot;:&quot;Elena&quot;,&quot;parse-names&quot;:false,&quot;dropping-particle&quot;:&quot;&quot;,&quot;non-dropping-particle&quot;:&quot;&quot;},{&quot;family&quot;:&quot;Segura‐Carretero&quot;,&quot;given&quot;:&quot;Antonio&quot;,&quot;parse-names&quot;:false,&quot;dropping-particle&quot;:&quot;&quot;,&quot;non-dropping-particle&quot;:&quot;&quot;},{&quot;family&quot;:&quot;Fernández‐Gutiérrez&quot;,&quot;given&quot;:&quot;Alberto&quot;,&quot;parse-names&quot;:false,&quot;dropping-particle&quot;:&quot;&quot;,&quot;non-dropping-particle&quot;:&quot;&quot;}],&quot;container-title&quot;:&quot;Phytochemical Analysis&quot;,&quot;DOI&quot;:&quot;10.1002/pca.2401&quot;,&quot;ISSN&quot;:&quot;0958-0344&quot;,&quot;issued&quot;:{&quot;date-parts&quot;:[[2013,5,15]]},&quot;page&quot;:&quot;213-223&quot;,&quot;abstract&quot;:&quot;&lt;p&gt;HPLC–ESI–QTOF was used to characterise the phenolic compounds from two olive‐leaf extracts obtained by pressurised liquid extraction using water and ethanol as extracting solvents. The information provided by QTOF mass spectrometer enabled the in‐depth characterisation of both olive‐leaf extracts, allowing the tentative identification of 31 different phenolic compounds in these extracts, including secoiridoids, simple phenols, flavonoids, cinnamic‐acid derivatives and benzoic acids. Lucidumoside C was also identified for the first time in olive leaves.&lt;/p&gt;&quot;,&quot;issue&quot;:&quot;3&quot;,&quot;volume&quot;:&quot;24&quot;,&quot;container-title-short&quot;:&quot;&quot;},&quot;isTemporary&quot;:false}]},{&quot;citationID&quot;:&quot;MENDELEY_CITATION_d7965e3e-7481-48ba-984e-81920f63a045&quot;,&quot;properties&quot;:{&quot;noteIndex&quot;:0},&quot;isEdited&quot;:false,&quot;manualOverride&quot;:{&quot;isManuallyOverridden&quot;:false,&quot;citeprocText&quot;:&quot;[2]&quot;,&quot;manualOverrideText&quot;:&quot;&quot;},&quot;citationTag&quot;:&quot;MENDELEY_CITATION_v3_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&quot;,&quot;citationItems&quot;:[{&quot;id&quot;:&quot;5d3f68ae-b0e2-3b12-a0f5-fb6597a60f35&quot;,&quot;itemData&quot;:{&quot;type&quot;:&quot;article-journal&quot;,&quot;id&quot;:&quot;5d3f68ae-b0e2-3b12-a0f5-fb6597a60f35&quot;,&quot;title&quot;:&quot;Characterization of the Phenolic Fingerprint of Kolovi Extra Virgin Olive Oils from Lesvos with Regard to Altitude and Farming System Analyzed by UHPLC-QTOF-MS&quot;,&quot;author&quot;:[{&quot;family&quot;:&quot;Kalogiouri&quot;,&quot;given&quot;:&quot;Natasa P.&quot;,&quot;parse-names&quot;:false,&quot;dropping-particle&quot;:&quot;&quot;,&quot;non-dropping-particle&quot;:&quot;&quot;},{&quot;family&quot;:&quot;Kritikou&quot;,&quot;given&quot;:&quot;Evangelia&quot;,&quot;parse-names&quot;:false,&quot;dropping-particle&quot;:&quot;&quot;,&quot;non-dropping-particle&quot;:&quot;&quot;},{&quot;family&quot;:&quot;Martakos&quot;,&quot;given&quot;:&quot;Ioannis C.&quot;,&quot;parse-names&quot;:false,&quot;dropping-particle&quot;:&quot;&quot;,&quot;non-dropping-particle&quot;:&quot;&quot;},{&quot;family&quot;:&quot;Lazarou&quot;,&quot;given&quot;:&quot;Constantina&quot;,&quot;parse-names&quot;:false,&quot;dropping-particle&quot;:&quot;&quot;,&quot;non-dropping-particle&quot;:&quot;&quot;},{&quot;family&quot;:&quot;Pentogennis&quot;,&quot;given&quot;:&quot;Michalis&quot;,&quot;parse-names&quot;:false,&quot;dropping-particle&quot;:&quot;&quot;,&quot;non-dropping-particle&quot;:&quot;&quot;},{&quot;family&quot;:&quot;Thomaidis&quot;,&quot;given&quot;:&quot;Nikolaos S.&quot;,&quot;parse-names&quot;:false,&quot;dropping-particle&quot;:&quot;&quot;,&quot;non-dropping-particle&quot;:&quot;&quot;}],&quot;container-title&quot;:&quot;Molecules&quot;,&quot;DOI&quot;:&quot;10.3390/molecules26185634&quot;,&quot;ISSN&quot;:&quot;1420-3049&quot;,&quot;issued&quot;:{&quot;date-parts&quot;:[[2021,9,17]]},&quot;page&quot;:&quot;5634&quot;,&quot;abstract&quot;:&quot;&lt;p&gt;Extra virgin olive oil (EVOO) is recognized for its nutritional virtues and the beneficial health effects deriving from its hydrophilic fraction (phenolic acids, phenolic alcohols, flavonoids, and secoiridoids). The phenolic compounds of EVOOs possess multiple biological properties such as antioxidant, antimicrobial, anticarcinogenic, and anti-inflammatory properties, among others. Considering that EVOOs produced in Greece are recognized as high-quality products due to their rich phenolic content, it is imperative to characterize Greek monovarietal EVOOs and ensure that their uniqueness is closely linked to their botanical and territorial origin. In this work, an ultra-high-performance liquid chromatography–quadrupole time-of-flight tandem mass spectrometry (UHPLC-QTOF-MS) analytical method combined with target and suspect screening was used to characterize monovarietal EVOOs of the Kolovi variety from Lesvos, and thereby establish their phenolic fingerprint. Overall, 25 phenols were determined, and the total quantification and semi-quantification results ranged between 251 and 1230 mg/kg, highlighting the high phenolic content of the Kolovi variety from the island of Lesvos in the North Aegean.&lt;/p&gt;&quot;,&quot;issue&quot;:&quot;18&quot;,&quot;volume&quot;:&quot;26&quot;,&quot;container-title-short&quot;:&quot;&quot;},&quot;isTemporary&quot;:false}]},{&quot;citationID&quot;:&quot;MENDELEY_CITATION_1ba2568b-4b5b-4a40-b871-62741459d016&quot;,&quot;properties&quot;:{&quot;noteIndex&quot;:0},&quot;isEdited&quot;:false,&quot;manualOverride&quot;:{&quot;isManuallyOverridden&quot;:false,&quot;citeprocText&quot;:&quot;[3]&quot;,&quot;manualOverrideText&quot;:&quot;&quot;},&quot;citationTag&quot;:&quot;MENDELEY_CITATION_v3_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&quot;,&quot;citationItems&quot;:[{&quot;id&quot;:&quot;73155536-c5fa-3b5c-9eb9-0f40c0009df4&quot;,&quot;itemData&quot;:{&quot;type&quot;:&quot;article-journal&quot;,&quot;id&quot;:&quot;73155536-c5fa-3b5c-9eb9-0f40c0009df4&quot;,&quot;title&quot;:&quot;From Olive Drupes to Olive Oil. An HPLC-Orbitrap-based Qualitative and Quantitative Exploration of Olive Key Metabolites&quot;,&quot;author&quot;:[{&quot;family&quot;:&quot;Kanakis&quot;,&quot;given&quot;:&quot;Periklis&quot;,&quot;parse-names&quot;:false,&quot;dropping-particle&quot;:&quot;&quot;,&quot;non-dropping-particle&quot;:&quot;&quot;},{&quot;family&quot;:&quot;Termentzi&quot;,&quot;given&quot;:&quot;Aikaterini&quot;,&quot;parse-names&quot;:false,&quot;dropping-particle&quot;:&quot;&quot;,&quot;non-dropping-particle&quot;:&quot;&quot;},{&quot;family&quot;:&quot;Michel&quot;,&quot;given&quot;:&quot;Thomas&quot;,&quot;parse-names&quot;:false,&quot;dropping-particle&quot;:&quot;&quot;,&quot;non-dropping-particle&quot;:&quot;&quot;},{&quot;family&quot;:&quot;Gikas&quot;,&quot;given&quot;:&quot;Evagelos&quot;,&quot;parse-names&quot;:false,&quot;dropping-particle&quot;:&quot;&quot;,&quot;non-dropping-particle&quot;:&quot;&quot;},{&quot;family&quot;:&quot;Halabalaki&quot;,&quot;given&quot;:&quot;Maria&quot;,&quot;parse-names&quot;:false,&quot;dropping-particle&quot;:&quot;&quot;,&quot;non-dropping-particle&quot;:&quot;&quot;},{&quot;family&quot;:&quot;Skaltsounis&quot;,&quot;given&quot;:&quot;Alexios-Leandros&quot;,&quot;parse-names&quot;:false,&quot;dropping-particle&quot;:&quot;&quot;,&quot;non-dropping-particle&quot;:&quot;&quot;}],&quot;container-title&quot;:&quot;Planta Medica&quot;,&quot;container-title-short&quot;:&quot;Planta Med&quot;,&quot;DOI&quot;:&quot;10.1055/s-0033-1350823&quot;,&quot;ISSN&quot;:&quot;0032-0943&quot;,&quot;issued&quot;:{&quot;date-parts&quot;:[[2013,9,26]]},&quot;page&quot;:&quot;1576-1587&quot;,&quot;issue&quot;:&quot;16&quot;,&quot;volume&quot;:&quot;79&quot;},&quot;isTemporary&quot;:false}]},{&quot;citationID&quot;:&quot;MENDELEY_CITATION_b1beca7a-4323-44be-9f7e-03fb11ed9e2a&quot;,&quot;properties&quot;:{&quot;noteIndex&quot;:0},&quot;isEdited&quot;:false,&quot;manualOverride&quot;:{&quot;isManuallyOverridden&quot;:false,&quot;citeprocText&quot;:&quot;[2]&quot;,&quot;manualOverrideText&quot;:&quot;&quot;},&quot;citationTag&quot;:&quot;MENDELEY_CITATION_v3_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&quot;,&quot;citationItems&quot;:[{&quot;id&quot;:&quot;5d3f68ae-b0e2-3b12-a0f5-fb6597a60f35&quot;,&quot;itemData&quot;:{&quot;type&quot;:&quot;article-journal&quot;,&quot;id&quot;:&quot;5d3f68ae-b0e2-3b12-a0f5-fb6597a60f35&quot;,&quot;title&quot;:&quot;Characterization of the Phenolic Fingerprint of Kolovi Extra Virgin Olive Oils from Lesvos with Regard to Altitude and Farming System Analyzed by UHPLC-QTOF-MS&quot;,&quot;author&quot;:[{&quot;family&quot;:&quot;Kalogiouri&quot;,&quot;given&quot;:&quot;Natasa P.&quot;,&quot;parse-names&quot;:false,&quot;dropping-particle&quot;:&quot;&quot;,&quot;non-dropping-particle&quot;:&quot;&quot;},{&quot;family&quot;:&quot;Kritikou&quot;,&quot;given&quot;:&quot;Evangelia&quot;,&quot;parse-names&quot;:false,&quot;dropping-particle&quot;:&quot;&quot;,&quot;non-dropping-particle&quot;:&quot;&quot;},{&quot;family&quot;:&quot;Martakos&quot;,&quot;given&quot;:&quot;Ioannis C.&quot;,&quot;parse-names&quot;:false,&quot;dropping-particle&quot;:&quot;&quot;,&quot;non-dropping-particle&quot;:&quot;&quot;},{&quot;family&quot;:&quot;Lazarou&quot;,&quot;given&quot;:&quot;Constantina&quot;,&quot;parse-names&quot;:false,&quot;dropping-particle&quot;:&quot;&quot;,&quot;non-dropping-particle&quot;:&quot;&quot;},{&quot;family&quot;:&quot;Pentogennis&quot;,&quot;given&quot;:&quot;Michalis&quot;,&quot;parse-names&quot;:false,&quot;dropping-particle&quot;:&quot;&quot;,&quot;non-dropping-particle&quot;:&quot;&quot;},{&quot;family&quot;:&quot;Thomaidis&quot;,&quot;given&quot;:&quot;Nikolaos S.&quot;,&quot;parse-names&quot;:false,&quot;dropping-particle&quot;:&quot;&quot;,&quot;non-dropping-particle&quot;:&quot;&quot;}],&quot;container-title&quot;:&quot;Molecules&quot;,&quot;DOI&quot;:&quot;10.3390/molecules26185634&quot;,&quot;ISSN&quot;:&quot;1420-3049&quot;,&quot;issued&quot;:{&quot;date-parts&quot;:[[2021,9,17]]},&quot;page&quot;:&quot;5634&quot;,&quot;abstract&quot;:&quot;&lt;p&gt;Extra virgin olive oil (EVOO) is recognized for its nutritional virtues and the beneficial health effects deriving from its hydrophilic fraction (phenolic acids, phenolic alcohols, flavonoids, and secoiridoids). The phenolic compounds of EVOOs possess multiple biological properties such as antioxidant, antimicrobial, anticarcinogenic, and anti-inflammatory properties, among others. Considering that EVOOs produced in Greece are recognized as high-quality products due to their rich phenolic content, it is imperative to characterize Greek monovarietal EVOOs and ensure that their uniqueness is closely linked to their botanical and territorial origin. In this work, an ultra-high-performance liquid chromatography–quadrupole time-of-flight tandem mass spectrometry (UHPLC-QTOF-MS) analytical method combined with target and suspect screening was used to characterize monovarietal EVOOs of the Kolovi variety from Lesvos, and thereby establish their phenolic fingerprint. Overall, 25 phenols were determined, and the total quantification and semi-quantification results ranged between 251 and 1230 mg/kg, highlighting the high phenolic content of the Kolovi variety from the island of Lesvos in the North Aegean.&lt;/p&gt;&quot;,&quot;issue&quot;:&quot;18&quot;,&quot;volume&quot;:&quot;26&quot;,&quot;container-title-short&quot;:&quot;&quot;},&quot;isTemporary&quot;:false}]},{&quot;citationID&quot;:&quot;MENDELEY_CITATION_d360c86b-26be-4ffe-bb7c-e7d09a59ec39&quot;,&quot;properties&quot;:{&quot;noteIndex&quot;:0},&quot;isEdited&quot;:false,&quot;manualOverride&quot;:{&quot;isManuallyOverridden&quot;:false,&quot;citeprocText&quot;:&quot;[1]&quot;,&quot;manualOverrideText&quot;:&quot;&quot;},&quot;citationTag&quot;:&quot;MENDELEY_CITATION_v3_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&quot;,&quot;citationItems&quot;:[{&quot;id&quot;:&quot;6f0a14c9-99ce-3cbd-bc36-ff107d66f9e8&quot;,&quot;itemData&quot;:{&quot;type&quot;:&quot;article-journal&quot;,&quot;id&quot;:&quot;6f0a14c9-99ce-3cbd-bc36-ff107d66f9e8&quot;,&quot;title&quot;:&quot;HPLC–ESI–QTOF–MS as a Powerful Analytical Tool for Characterising Phenolic Compounds in Olive‐leaf Extracts&quot;,&quot;author&quot;:[{&quot;family&quot;:&quot;Quirantes‐Piné&quot;,&quot;given&quot;:&quot;Rosa&quot;,&quot;parse-names&quot;:false,&quot;dropping-particle&quot;:&quot;&quot;,&quot;non-dropping-particle&quot;:&quot;&quot;},{&quot;family&quot;:&quot;Lozano‐Sánchez&quot;,&quot;given&quot;:&quot;Jesús&quot;,&quot;parse-names&quot;:false,&quot;dropping-particle&quot;:&quot;&quot;,&quot;non-dropping-particle&quot;:&quot;&quot;},{&quot;family&quot;:&quot;Herrero&quot;,&quot;given&quot;:&quot;Miguel&quot;,&quot;parse-names&quot;:false,&quot;dropping-particle&quot;:&quot;&quot;,&quot;non-dropping-particle&quot;:&quot;&quot;},{&quot;family&quot;:&quot;Ibáñez&quot;,&quot;given&quot;:&quot;Elena&quot;,&quot;parse-names&quot;:false,&quot;dropping-particle&quot;:&quot;&quot;,&quot;non-dropping-particle&quot;:&quot;&quot;},{&quot;family&quot;:&quot;Segura‐Carretero&quot;,&quot;given&quot;:&quot;Antonio&quot;,&quot;parse-names&quot;:false,&quot;dropping-particle&quot;:&quot;&quot;,&quot;non-dropping-particle&quot;:&quot;&quot;},{&quot;family&quot;:&quot;Fernández‐Gutiérrez&quot;,&quot;given&quot;:&quot;Alberto&quot;,&quot;parse-names&quot;:false,&quot;dropping-particle&quot;:&quot;&quot;,&quot;non-dropping-particle&quot;:&quot;&quot;}],&quot;container-title&quot;:&quot;Phytochemical Analysis&quot;,&quot;DOI&quot;:&quot;10.1002/pca.2401&quot;,&quot;ISSN&quot;:&quot;0958-0344&quot;,&quot;issued&quot;:{&quot;date-parts&quot;:[[2013,5,15]]},&quot;page&quot;:&quot;213-223&quot;,&quot;abstract&quot;:&quot;&lt;p&gt;HPLC–ESI–QTOF was used to characterise the phenolic compounds from two olive‐leaf extracts obtained by pressurised liquid extraction using water and ethanol as extracting solvents. The information provided by QTOF mass spectrometer enabled the in‐depth characterisation of both olive‐leaf extracts, allowing the tentative identification of 31 different phenolic compounds in these extracts, including secoiridoids, simple phenols, flavonoids, cinnamic‐acid derivatives and benzoic acids. Lucidumoside C was also identified for the first time in olive leaves.&lt;/p&gt;&quot;,&quot;issue&quot;:&quot;3&quot;,&quot;volume&quot;:&quot;24&quot;,&quot;container-title-short&quot;:&quot;&quot;},&quot;isTemporary&quot;:false}]},{&quot;citationID&quot;:&quot;MENDELEY_CITATION_4a27ab47-bce4-44b5-bdc6-4a78de0da57c&quot;,&quot;properties&quot;:{&quot;noteIndex&quot;:0},&quot;isEdited&quot;:false,&quot;manualOverride&quot;:{&quot;isManuallyOverridden&quot;:false,&quot;citeprocText&quot;:&quot;[3]&quot;,&quot;manualOverrideText&quot;:&quot;&quot;},&quot;citationTag&quot;:&quot;MENDELEY_CITATION_v3_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&quot;,&quot;citationItems&quot;:[{&quot;id&quot;:&quot;73155536-c5fa-3b5c-9eb9-0f40c0009df4&quot;,&quot;itemData&quot;:{&quot;type&quot;:&quot;article-journal&quot;,&quot;id&quot;:&quot;73155536-c5fa-3b5c-9eb9-0f40c0009df4&quot;,&quot;title&quot;:&quot;From Olive Drupes to Olive Oil. An HPLC-Orbitrap-based Qualitative and Quantitative Exploration of Olive Key Metabolites&quot;,&quot;author&quot;:[{&quot;family&quot;:&quot;Kanakis&quot;,&quot;given&quot;:&quot;Periklis&quot;,&quot;parse-names&quot;:false,&quot;dropping-particle&quot;:&quot;&quot;,&quot;non-dropping-particle&quot;:&quot;&quot;},{&quot;family&quot;:&quot;Termentzi&quot;,&quot;given&quot;:&quot;Aikaterini&quot;,&quot;parse-names&quot;:false,&quot;dropping-particle&quot;:&quot;&quot;,&quot;non-dropping-particle&quot;:&quot;&quot;},{&quot;family&quot;:&quot;Michel&quot;,&quot;given&quot;:&quot;Thomas&quot;,&quot;parse-names&quot;:false,&quot;dropping-particle&quot;:&quot;&quot;,&quot;non-dropping-particle&quot;:&quot;&quot;},{&quot;family&quot;:&quot;Gikas&quot;,&quot;given&quot;:&quot;Evagelos&quot;,&quot;parse-names&quot;:false,&quot;dropping-particle&quot;:&quot;&quot;,&quot;non-dropping-particle&quot;:&quot;&quot;},{&quot;family&quot;:&quot;Halabalaki&quot;,&quot;given&quot;:&quot;Maria&quot;,&quot;parse-names&quot;:false,&quot;dropping-particle&quot;:&quot;&quot;,&quot;non-dropping-particle&quot;:&quot;&quot;},{&quot;family&quot;:&quot;Skaltsounis&quot;,&quot;given&quot;:&quot;Alexios-Leandros&quot;,&quot;parse-names&quot;:false,&quot;dropping-particle&quot;:&quot;&quot;,&quot;non-dropping-particle&quot;:&quot;&quot;}],&quot;container-title&quot;:&quot;Planta Medica&quot;,&quot;container-title-short&quot;:&quot;Planta Med&quot;,&quot;DOI&quot;:&quot;10.1055/s-0033-1350823&quot;,&quot;ISSN&quot;:&quot;0032-0943&quot;,&quot;issued&quot;:{&quot;date-parts&quot;:[[2013,9,26]]},&quot;page&quot;:&quot;1576-1587&quot;,&quot;issue&quot;:&quot;16&quot;,&quot;volume&quot;:&quot;79&quot;},&quot;isTemporary&quot;:false}]},{&quot;citationID&quot;:&quot;MENDELEY_CITATION_ac6b8369-9f07-4beb-89c8-90164a487d19&quot;,&quot;properties&quot;:{&quot;noteIndex&quot;:0},&quot;isEdited&quot;:false,&quot;manualOverride&quot;:{&quot;isManuallyOverridden&quot;:false,&quot;citeprocText&quot;:&quot;[4]&quot;,&quot;manualOverrideText&quot;:&quot;&quot;},&quot;citationTag&quot;:&quot;MENDELEY_CITATION_v3_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&quot;,&quot;citationItems&quot;:[{&quot;id&quot;:&quot;0d5190ec-a0d2-3b11-986d-2de450aea49b&quot;,&quot;itemData&quot;:{&quot;type&quot;:&quot;article-journal&quot;,&quot;id&quot;:&quot;0d5190ec-a0d2-3b11-986d-2de450aea49b&quot;,&quot;title&quot;:&quot;Quantitative method for determination of oleocanthal and oleacein in virgin olive oils by liquid chromatography–tandem mass spectrometry&quot;,&quot;author&quot;:[{&quot;family&quot;:&quot;Sánchez de Medina&quot;,&quot;given&quot;:&quot;Verónica&quot;,&quot;parse-names&quot;:false,&quot;dropping-particle&quot;:&quot;&quot;,&quot;non-dropping-particle&quot;:&quot;&quot;},{&quot;family&quot;:&quot;Miho&quot;,&quot;given&quot;:&quot;Hristofor&quot;,&quot;parse-names&quot;:false,&quot;dropping-particle&quot;:&quot;&quot;,&quot;non-dropping-particle&quot;:&quot;&quot;},{&quot;family&quot;:&quot;Melliou&quot;,&quot;given&quot;:&quot;Eleni&quot;,&quot;parse-names&quot;:false,&quot;dropping-particle&quot;:&quot;&quot;,&quot;non-dropping-particle&quot;:&quot;&quot;},{&quot;family&quot;:&quot;Magiatis&quot;,&quot;given&quot;:&quot;Prokopios&quot;,&quot;parse-names&quot;:false,&quot;dropping-particle&quot;:&quot;&quot;,&quot;non-dropping-particle&quot;:&quot;&quot;},{&quot;family&quot;:&quot;Priego-Capote&quot;,&quot;given&quot;:&quot;Feliciano&quot;,&quot;parse-names&quot;:false,&quot;dropping-particle&quot;:&quot;&quot;,&quot;non-dropping-particle&quot;:&quot;&quot;},{&quot;family&quot;:&quot;Luque de Castro&quot;,&quot;given&quot;:&quot;María Dolores&quot;,&quot;parse-names&quot;:false,&quot;dropping-particle&quot;:&quot;&quot;,&quot;non-dropping-particle&quot;:&quot;&quot;}],&quot;container-title&quot;:&quot;Talanta&quot;,&quot;container-title-short&quot;:&quot;Talanta&quot;,&quot;DOI&quot;:&quot;10.1016/j.talanta.2016.09.056&quot;,&quot;ISSN&quot;:&quot;00399140&quot;,&quot;issued&quot;:{&quot;date-parts&quot;:[[2017,1]]},&quot;page&quot;:&quot;24-31&quot;,&quot;volume&quot;:&quot;162&quot;},&quot;isTemporary&quot;:false}]},{&quot;citationID&quot;:&quot;MENDELEY_CITATION_c8e97f08-6b5d-41cc-8c0d-f3606495718f&quot;,&quot;properties&quot;:{&quot;noteIndex&quot;:0},&quot;isEdited&quot;:false,&quot;manualOverride&quot;:{&quot;isManuallyOverridden&quot;:false,&quot;citeprocText&quot;:&quot;[3]&quot;,&quot;manualOverrideText&quot;:&quot;&quot;},&quot;citationTag&quot;:&quot;MENDELEY_CITATION_v3_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&quot;,&quot;citationItems&quot;:[{&quot;id&quot;:&quot;73155536-c5fa-3b5c-9eb9-0f40c0009df4&quot;,&quot;itemData&quot;:{&quot;type&quot;:&quot;article-journal&quot;,&quot;id&quot;:&quot;73155536-c5fa-3b5c-9eb9-0f40c0009df4&quot;,&quot;title&quot;:&quot;From Olive Drupes to Olive Oil. An HPLC-Orbitrap-based Qualitative and Quantitative Exploration of Olive Key Metabolites&quot;,&quot;author&quot;:[{&quot;family&quot;:&quot;Kanakis&quot;,&quot;given&quot;:&quot;Periklis&quot;,&quot;parse-names&quot;:false,&quot;dropping-particle&quot;:&quot;&quot;,&quot;non-dropping-particle&quot;:&quot;&quot;},{&quot;family&quot;:&quot;Termentzi&quot;,&quot;given&quot;:&quot;Aikaterini&quot;,&quot;parse-names&quot;:false,&quot;dropping-particle&quot;:&quot;&quot;,&quot;non-dropping-particle&quot;:&quot;&quot;},{&quot;family&quot;:&quot;Michel&quot;,&quot;given&quot;:&quot;Thomas&quot;,&quot;parse-names&quot;:false,&quot;dropping-particle&quot;:&quot;&quot;,&quot;non-dropping-particle&quot;:&quot;&quot;},{&quot;family&quot;:&quot;Gikas&quot;,&quot;given&quot;:&quot;Evagelos&quot;,&quot;parse-names&quot;:false,&quot;dropping-particle&quot;:&quot;&quot;,&quot;non-dropping-particle&quot;:&quot;&quot;},{&quot;family&quot;:&quot;Halabalaki&quot;,&quot;given&quot;:&quot;Maria&quot;,&quot;parse-names&quot;:false,&quot;dropping-particle&quot;:&quot;&quot;,&quot;non-dropping-particle&quot;:&quot;&quot;},{&quot;family&quot;:&quot;Skaltsounis&quot;,&quot;given&quot;:&quot;Alexios-Leandros&quot;,&quot;parse-names&quot;:false,&quot;dropping-particle&quot;:&quot;&quot;,&quot;non-dropping-particle&quot;:&quot;&quot;}],&quot;container-title&quot;:&quot;Planta Medica&quot;,&quot;container-title-short&quot;:&quot;Planta Med&quot;,&quot;DOI&quot;:&quot;10.1055/s-0033-1350823&quot;,&quot;ISSN&quot;:&quot;0032-0943&quot;,&quot;issued&quot;:{&quot;date-parts&quot;:[[2013,9,26]]},&quot;page&quot;:&quot;1576-1587&quot;,&quot;issue&quot;:&quot;16&quot;,&quot;volume&quot;:&quot;79&quot;},&quot;isTemporary&quot;:false}]},{&quot;citationID&quot;:&quot;MENDELEY_CITATION_b7074c05-ed23-47bd-acf3-2e562c9a1aaa&quot;,&quot;properties&quot;:{&quot;noteIndex&quot;:0},&quot;isEdited&quot;:false,&quot;manualOverride&quot;:{&quot;isManuallyOverridden&quot;:false,&quot;citeprocText&quot;:&quot;[3]&quot;,&quot;manualOverrideText&quot;:&quot;&quot;},&quot;citationTag&quot;:&quot;MENDELEY_CITATION_v3_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&quot;,&quot;citationItems&quot;:[{&quot;id&quot;:&quot;73155536-c5fa-3b5c-9eb9-0f40c0009df4&quot;,&quot;itemData&quot;:{&quot;type&quot;:&quot;article-journal&quot;,&quot;id&quot;:&quot;73155536-c5fa-3b5c-9eb9-0f40c0009df4&quot;,&quot;title&quot;:&quot;From Olive Drupes to Olive Oil. An HPLC-Orbitrap-based Qualitative and Quantitative Exploration of Olive Key Metabolites&quot;,&quot;author&quot;:[{&quot;family&quot;:&quot;Kanakis&quot;,&quot;given&quot;:&quot;Periklis&quot;,&quot;parse-names&quot;:false,&quot;dropping-particle&quot;:&quot;&quot;,&quot;non-dropping-particle&quot;:&quot;&quot;},{&quot;family&quot;:&quot;Termentzi&quot;,&quot;given&quot;:&quot;Aikaterini&quot;,&quot;parse-names&quot;:false,&quot;dropping-particle&quot;:&quot;&quot;,&quot;non-dropping-particle&quot;:&quot;&quot;},{&quot;family&quot;:&quot;Michel&quot;,&quot;given&quot;:&quot;Thomas&quot;,&quot;parse-names&quot;:false,&quot;dropping-particle&quot;:&quot;&quot;,&quot;non-dropping-particle&quot;:&quot;&quot;},{&quot;family&quot;:&quot;Gikas&quot;,&quot;given&quot;:&quot;Evagelos&quot;,&quot;parse-names&quot;:false,&quot;dropping-particle&quot;:&quot;&quot;,&quot;non-dropping-particle&quot;:&quot;&quot;},{&quot;family&quot;:&quot;Halabalaki&quot;,&quot;given&quot;:&quot;Maria&quot;,&quot;parse-names&quot;:false,&quot;dropping-particle&quot;:&quot;&quot;,&quot;non-dropping-particle&quot;:&quot;&quot;},{&quot;family&quot;:&quot;Skaltsounis&quot;,&quot;given&quot;:&quot;Alexios-Leandros&quot;,&quot;parse-names&quot;:false,&quot;dropping-particle&quot;:&quot;&quot;,&quot;non-dropping-particle&quot;:&quot;&quot;}],&quot;container-title&quot;:&quot;Planta Medica&quot;,&quot;container-title-short&quot;:&quot;Planta Med&quot;,&quot;DOI&quot;:&quot;10.1055/s-0033-1350823&quot;,&quot;ISSN&quot;:&quot;0032-0943&quot;,&quot;issued&quot;:{&quot;date-parts&quot;:[[2013,9,26]]},&quot;page&quot;:&quot;1576-1587&quot;,&quot;issue&quot;:&quot;16&quot;,&quot;volume&quot;:&quot;79&quot;},&quot;isTemporary&quot;:false}]},{&quot;citationID&quot;:&quot;MENDELEY_CITATION_aab37e0f-50e3-4a24-a554-d554b1d5a254&quot;,&quot;properties&quot;:{&quot;noteIndex&quot;:0},&quot;isEdited&quot;:false,&quot;manualOverride&quot;:{&quot;isManuallyOverridden&quot;:false,&quot;citeprocText&quot;:&quot;[3]&quot;,&quot;manualOverrideText&quot;:&quot;&quot;},&quot;citationTag&quot;:&quot;MENDELEY_CITATION_v3_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&quot;,&quot;citationItems&quot;:[{&quot;id&quot;:&quot;73155536-c5fa-3b5c-9eb9-0f40c0009df4&quot;,&quot;itemData&quot;:{&quot;type&quot;:&quot;article-journal&quot;,&quot;id&quot;:&quot;73155536-c5fa-3b5c-9eb9-0f40c0009df4&quot;,&quot;title&quot;:&quot;From Olive Drupes to Olive Oil. An HPLC-Orbitrap-based Qualitative and Quantitative Exploration of Olive Key Metabolites&quot;,&quot;author&quot;:[{&quot;family&quot;:&quot;Kanakis&quot;,&quot;given&quot;:&quot;Periklis&quot;,&quot;parse-names&quot;:false,&quot;dropping-particle&quot;:&quot;&quot;,&quot;non-dropping-particle&quot;:&quot;&quot;},{&quot;family&quot;:&quot;Termentzi&quot;,&quot;given&quot;:&quot;Aikaterini&quot;,&quot;parse-names&quot;:false,&quot;dropping-particle&quot;:&quot;&quot;,&quot;non-dropping-particle&quot;:&quot;&quot;},{&quot;family&quot;:&quot;Michel&quot;,&quot;given&quot;:&quot;Thomas&quot;,&quot;parse-names&quot;:false,&quot;dropping-particle&quot;:&quot;&quot;,&quot;non-dropping-particle&quot;:&quot;&quot;},{&quot;family&quot;:&quot;Gikas&quot;,&quot;given&quot;:&quot;Evagelos&quot;,&quot;parse-names&quot;:false,&quot;dropping-particle&quot;:&quot;&quot;,&quot;non-dropping-particle&quot;:&quot;&quot;},{&quot;family&quot;:&quot;Halabalaki&quot;,&quot;given&quot;:&quot;Maria&quot;,&quot;parse-names&quot;:false,&quot;dropping-particle&quot;:&quot;&quot;,&quot;non-dropping-particle&quot;:&quot;&quot;},{&quot;family&quot;:&quot;Skaltsounis&quot;,&quot;given&quot;:&quot;Alexios-Leandros&quot;,&quot;parse-names&quot;:false,&quot;dropping-particle&quot;:&quot;&quot;,&quot;non-dropping-particle&quot;:&quot;&quot;}],&quot;container-title&quot;:&quot;Planta Medica&quot;,&quot;container-title-short&quot;:&quot;Planta Med&quot;,&quot;DOI&quot;:&quot;10.1055/s-0033-1350823&quot;,&quot;ISSN&quot;:&quot;0032-0943&quot;,&quot;issued&quot;:{&quot;date-parts&quot;:[[2013,9,26]]},&quot;page&quot;:&quot;1576-1587&quot;,&quot;issue&quot;:&quot;16&quot;,&quot;volume&quot;:&quot;79&quot;},&quot;isTemporary&quot;:false}]},{&quot;citationID&quot;:&quot;MENDELEY_CITATION_2b22d5ca-06e0-470b-a764-7dcf9ed03da8&quot;,&quot;properties&quot;:{&quot;noteIndex&quot;:0},&quot;isEdited&quot;:false,&quot;manualOverride&quot;:{&quot;isManuallyOverridden&quot;:false,&quot;citeprocText&quot;:&quot;[5]&quot;,&quot;manualOverrideText&quot;:&quot;&quot;},&quot;citationTag&quot;:&quot;MENDELEY_CITATION_v3_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&quot;,&quot;citationItems&quot;:[{&quot;id&quot;:&quot;124033bc-129a-344d-959b-da34838e91bc&quot;,&quot;itemData&quot;:{&quot;type&quot;:&quot;article-journal&quot;,&quot;id&quot;:&quot;124033bc-129a-344d-959b-da34838e91bc&quot;,&quot;title&quot;:&quot;Phenolic Profiling of Olives and Olive Oil Process-Derived Matrices Using UPLC-DAD-ESI-QTOF-HRMS Analysis&quot;,&quot;author&quot;:[{&quot;family&quot;:&quot;Jerman Klen&quot;,&quot;given&quot;:&quot;Tina&quot;,&quot;parse-names&quot;:false,&quot;dropping-particle&quot;:&quot;&quot;,&quot;non-dropping-particle&quot;:&quot;&quot;},{&quot;family&quot;:&quot;Golc Wondra&quot;,&quot;given&quot;:&quot;Alenka&quot;,&quot;parse-names&quot;:false,&quot;dropping-particle&quot;:&quot;&quot;,&quot;non-dropping-particle&quot;:&quot;&quot;},{&quot;family&quot;:&quot;Vrhovšek&quot;,&quot;given&quot;:&quot;Urška&quot;,&quot;parse-names&quot;:false,&quot;dropping-particle&quot;:&quot;&quot;,&quot;non-dropping-particle&quot;:&quot;&quot;},{&quot;family&quot;:&quot;Mozetič Vodopivec&quot;,&quot;given&quot;:&quot;Branka&quot;,&quot;parse-names&quot;:false,&quot;dropping-particle&quot;:&quot;&quot;,&quot;non-dropping-particle&quot;:&quot;&quot;}],&quot;container-title&quot;:&quot;Journal of Agricultural and Food Chemistry&quot;,&quot;container-title-short&quot;:&quot;J Agric Food Chem&quot;,&quot;DOI&quot;:&quot;10.1021/jf506345q&quot;,&quot;ISSN&quot;:&quot;0021-8561&quot;,&quot;issued&quot;:{&quot;date-parts&quot;:[[2015,4,22]]},&quot;page&quot;:&quot;3859-3872&quot;,&quot;issue&quot;:&quot;15&quot;,&quot;volume&quot;:&quot;63&quot;},&quot;isTemporary&quot;:false}]}]"/>
    <we:property name="MENDELEY_CITATIONS_LOCALE_CODE" value="&quot;en-US&quot;"/>
    <we:property name="MENDELEY_CITATIONS_STYLE" value="{&quot;id&quot;:&quot;https://www.zotero.org/styles/foods&quot;,&quot;title&quot;:&quot;Food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7CC8-A678-4F3C-8A6A-56414561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Kraljić</dc:creator>
  <cp:keywords/>
  <dc:description/>
  <cp:lastModifiedBy>Dubravka Škevin</cp:lastModifiedBy>
  <cp:revision>5</cp:revision>
  <dcterms:created xsi:type="dcterms:W3CDTF">2025-06-14T08:43:00Z</dcterms:created>
  <dcterms:modified xsi:type="dcterms:W3CDTF">2025-06-16T08:23:00Z</dcterms:modified>
</cp:coreProperties>
</file>