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F52" w14:textId="77777777" w:rsidR="00256FE7" w:rsidRPr="00552819" w:rsidRDefault="00256FE7">
      <w:pPr>
        <w:rPr>
          <w:rFonts w:ascii="Calibri" w:hAnsi="Calibri" w:cs="Calibri"/>
          <w:b/>
          <w:bCs/>
          <w:sz w:val="40"/>
          <w:szCs w:val="40"/>
          <w:lang w:val="en-US"/>
        </w:rPr>
      </w:pPr>
      <w:r w:rsidRPr="00552819">
        <w:rPr>
          <w:rFonts w:ascii="Calibri" w:hAnsi="Calibri" w:cs="Calibri"/>
          <w:b/>
          <w:bCs/>
          <w:sz w:val="40"/>
          <w:szCs w:val="40"/>
          <w:lang w:val="en-US"/>
        </w:rPr>
        <w:t>Supplementary Material</w:t>
      </w:r>
    </w:p>
    <w:p w14:paraId="1F74CC6F" w14:textId="77777777" w:rsidR="00552819" w:rsidRPr="00552819" w:rsidRDefault="00552819">
      <w:pPr>
        <w:rPr>
          <w:rFonts w:ascii="Calibri" w:hAnsi="Calibri" w:cs="Calibri"/>
          <w:lang w:val="en-US"/>
        </w:rPr>
      </w:pPr>
    </w:p>
    <w:p w14:paraId="5575B60A" w14:textId="77777777" w:rsidR="00C97043" w:rsidRPr="00C97043" w:rsidRDefault="00C97043" w:rsidP="00C97043">
      <w:pPr>
        <w:spacing w:line="480" w:lineRule="auto"/>
        <w:jc w:val="both"/>
        <w:rPr>
          <w:rFonts w:ascii="Calibri" w:hAnsi="Calibri" w:cs="Calibri"/>
          <w:b/>
          <w:bCs/>
          <w:sz w:val="32"/>
          <w:szCs w:val="32"/>
          <w:lang w:val="en-US"/>
        </w:rPr>
      </w:pPr>
      <w:r w:rsidRPr="00C97043">
        <w:rPr>
          <w:rFonts w:ascii="Calibri" w:hAnsi="Calibri" w:cs="Calibri"/>
          <w:b/>
          <w:bCs/>
          <w:sz w:val="32"/>
          <w:szCs w:val="32"/>
          <w:lang w:val="en-US"/>
        </w:rPr>
        <w:t>Low-effort HIV Training in Spanish Primary Care: Long-term Impact on Testing and Diagnosis</w:t>
      </w:r>
    </w:p>
    <w:p w14:paraId="74762C77" w14:textId="77777777" w:rsidR="00552819" w:rsidRPr="00552819" w:rsidRDefault="00552819" w:rsidP="00552819">
      <w:pPr>
        <w:spacing w:line="48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2725973" w14:textId="77777777" w:rsidR="00A22571" w:rsidRPr="00D65BEB" w:rsidRDefault="00A22571" w:rsidP="00A22571">
      <w:pPr>
        <w:spacing w:line="480" w:lineRule="auto"/>
        <w:jc w:val="both"/>
        <w:rPr>
          <w:b/>
          <w:bCs/>
          <w:sz w:val="20"/>
          <w:szCs w:val="20"/>
        </w:rPr>
      </w:pPr>
      <w:r w:rsidRPr="00D65BEB">
        <w:rPr>
          <w:b/>
          <w:bCs/>
          <w:sz w:val="20"/>
          <w:szCs w:val="20"/>
        </w:rPr>
        <w:t>Alejandro G. García-Ruiz de Morales</w:t>
      </w:r>
      <w:r w:rsidRPr="00D65BEB">
        <w:rPr>
          <w:b/>
          <w:bCs/>
          <w:sz w:val="20"/>
          <w:szCs w:val="20"/>
          <w:vertAlign w:val="superscript"/>
        </w:rPr>
        <w:t>1,2,3 *</w:t>
      </w:r>
      <w:r w:rsidRPr="00D65BEB">
        <w:rPr>
          <w:b/>
          <w:bCs/>
          <w:sz w:val="20"/>
          <w:szCs w:val="20"/>
        </w:rPr>
        <w:t xml:space="preserve">, María Jesús Vivancos </w:t>
      </w:r>
      <w:r w:rsidRPr="00D65BEB">
        <w:rPr>
          <w:b/>
          <w:bCs/>
          <w:sz w:val="20"/>
          <w:szCs w:val="20"/>
          <w:vertAlign w:val="superscript"/>
        </w:rPr>
        <w:t>1,2</w:t>
      </w:r>
      <w:r w:rsidRPr="00D65BEB">
        <w:rPr>
          <w:b/>
          <w:bCs/>
          <w:sz w:val="20"/>
          <w:szCs w:val="20"/>
        </w:rPr>
        <w:t xml:space="preserve">, Beatriz Romero-Hernández </w:t>
      </w:r>
      <w:r w:rsidRPr="00D65BEB">
        <w:rPr>
          <w:b/>
          <w:bCs/>
          <w:sz w:val="20"/>
          <w:szCs w:val="20"/>
          <w:vertAlign w:val="superscript"/>
        </w:rPr>
        <w:t>4,5</w:t>
      </w:r>
      <w:r w:rsidRPr="00D65BEB">
        <w:rPr>
          <w:b/>
          <w:bCs/>
          <w:sz w:val="20"/>
          <w:szCs w:val="20"/>
        </w:rPr>
        <w:t xml:space="preserve">, </w:t>
      </w:r>
      <w:r w:rsidRPr="004E2BDF">
        <w:rPr>
          <w:b/>
          <w:bCs/>
          <w:sz w:val="20"/>
          <w:szCs w:val="20"/>
        </w:rPr>
        <w:t>David Rial-</w:t>
      </w:r>
      <w:proofErr w:type="spellStart"/>
      <w:r w:rsidRPr="004E2BDF">
        <w:rPr>
          <w:b/>
          <w:bCs/>
          <w:sz w:val="20"/>
          <w:szCs w:val="20"/>
        </w:rPr>
        <w:t>Crestelo</w:t>
      </w:r>
      <w:proofErr w:type="spellEnd"/>
      <w:r>
        <w:rPr>
          <w:b/>
          <w:bCs/>
          <w:sz w:val="20"/>
          <w:szCs w:val="20"/>
        </w:rPr>
        <w:t xml:space="preserve"> </w:t>
      </w:r>
      <w:r w:rsidRPr="004E2BDF">
        <w:rPr>
          <w:b/>
          <w:bCs/>
          <w:sz w:val="20"/>
          <w:szCs w:val="20"/>
          <w:vertAlign w:val="superscript"/>
        </w:rPr>
        <w:t>3,</w:t>
      </w:r>
      <w:r>
        <w:rPr>
          <w:b/>
          <w:bCs/>
          <w:sz w:val="20"/>
          <w:szCs w:val="20"/>
          <w:vertAlign w:val="superscript"/>
        </w:rPr>
        <w:t>6</w:t>
      </w:r>
      <w:r>
        <w:rPr>
          <w:b/>
          <w:bCs/>
          <w:sz w:val="20"/>
          <w:szCs w:val="20"/>
        </w:rPr>
        <w:t xml:space="preserve">, </w:t>
      </w:r>
      <w:r w:rsidRPr="004E2BDF">
        <w:rPr>
          <w:b/>
          <w:bCs/>
          <w:sz w:val="20"/>
          <w:szCs w:val="20"/>
        </w:rPr>
        <w:t xml:space="preserve">Francisco Arnaiz de las </w:t>
      </w:r>
      <w:proofErr w:type="spellStart"/>
      <w:r w:rsidRPr="004E2BDF">
        <w:rPr>
          <w:b/>
          <w:bCs/>
          <w:sz w:val="20"/>
          <w:szCs w:val="20"/>
        </w:rPr>
        <w:t>Revillas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vertAlign w:val="superscript"/>
        </w:rPr>
        <w:t>3,7</w:t>
      </w:r>
      <w:r w:rsidRPr="00D65BEB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Pr="004E2BDF">
        <w:rPr>
          <w:b/>
          <w:bCs/>
          <w:sz w:val="20"/>
          <w:szCs w:val="20"/>
        </w:rPr>
        <w:t xml:space="preserve">Jorge </w:t>
      </w:r>
      <w:proofErr w:type="spellStart"/>
      <w:r w:rsidRPr="004E2BDF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a</w:t>
      </w:r>
      <w:r w:rsidRPr="004E2BDF">
        <w:rPr>
          <w:b/>
          <w:bCs/>
          <w:sz w:val="20"/>
          <w:szCs w:val="20"/>
        </w:rPr>
        <w:t>nchez</w:t>
      </w:r>
      <w:proofErr w:type="spellEnd"/>
      <w:r>
        <w:rPr>
          <w:b/>
          <w:bCs/>
          <w:sz w:val="20"/>
          <w:szCs w:val="20"/>
        </w:rPr>
        <w:t>-</w:t>
      </w:r>
      <w:r w:rsidRPr="004E2BDF">
        <w:rPr>
          <w:b/>
          <w:bCs/>
          <w:sz w:val="20"/>
          <w:szCs w:val="20"/>
        </w:rPr>
        <w:t>Villegas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vertAlign w:val="superscript"/>
        </w:rPr>
        <w:t>8,9,10</w:t>
      </w:r>
      <w:r>
        <w:rPr>
          <w:b/>
          <w:bCs/>
          <w:sz w:val="20"/>
          <w:szCs w:val="20"/>
        </w:rPr>
        <w:t>,</w:t>
      </w:r>
      <w:r w:rsidRPr="00D65BEB">
        <w:rPr>
          <w:b/>
          <w:bCs/>
          <w:sz w:val="20"/>
          <w:szCs w:val="20"/>
        </w:rPr>
        <w:t xml:space="preserve"> </w:t>
      </w:r>
      <w:r w:rsidRPr="004E2BDF">
        <w:rPr>
          <w:b/>
          <w:bCs/>
          <w:sz w:val="20"/>
          <w:szCs w:val="20"/>
        </w:rPr>
        <w:t>Marta Montero Alonso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vertAlign w:val="superscript"/>
        </w:rPr>
        <w:t>11</w:t>
      </w:r>
      <w:r>
        <w:rPr>
          <w:b/>
          <w:bCs/>
          <w:sz w:val="20"/>
          <w:szCs w:val="20"/>
        </w:rPr>
        <w:t xml:space="preserve">, </w:t>
      </w:r>
      <w:r w:rsidRPr="004E2BDF">
        <w:rPr>
          <w:b/>
          <w:bCs/>
          <w:sz w:val="20"/>
          <w:szCs w:val="20"/>
        </w:rPr>
        <w:t>María de la Villa López Sánchez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vertAlign w:val="superscript"/>
        </w:rPr>
        <w:t>12</w:t>
      </w:r>
      <w:r>
        <w:rPr>
          <w:b/>
          <w:bCs/>
          <w:sz w:val="20"/>
          <w:szCs w:val="20"/>
        </w:rPr>
        <w:t xml:space="preserve">, </w:t>
      </w:r>
      <w:r w:rsidRPr="004E2BDF">
        <w:rPr>
          <w:b/>
          <w:bCs/>
          <w:sz w:val="20"/>
          <w:szCs w:val="20"/>
        </w:rPr>
        <w:t>María Remedios Alemán Valls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vertAlign w:val="superscript"/>
        </w:rPr>
        <w:t>13</w:t>
      </w:r>
      <w:r>
        <w:rPr>
          <w:b/>
          <w:bCs/>
          <w:sz w:val="20"/>
          <w:szCs w:val="20"/>
        </w:rPr>
        <w:t xml:space="preserve">, </w:t>
      </w:r>
      <w:r w:rsidRPr="00D65BEB">
        <w:rPr>
          <w:b/>
          <w:bCs/>
          <w:sz w:val="20"/>
          <w:szCs w:val="20"/>
        </w:rPr>
        <w:t xml:space="preserve">Santiago Moreno </w:t>
      </w:r>
      <w:r w:rsidRPr="00D65BEB">
        <w:rPr>
          <w:b/>
          <w:bCs/>
          <w:sz w:val="20"/>
          <w:szCs w:val="20"/>
          <w:vertAlign w:val="superscript"/>
        </w:rPr>
        <w:t>1,2,3</w:t>
      </w:r>
      <w:r w:rsidRPr="00D65BEB">
        <w:rPr>
          <w:b/>
          <w:bCs/>
          <w:sz w:val="20"/>
          <w:szCs w:val="20"/>
        </w:rPr>
        <w:t xml:space="preserve">, Javier Martínez-Sanz </w:t>
      </w:r>
      <w:r w:rsidRPr="00D65BEB">
        <w:rPr>
          <w:b/>
          <w:bCs/>
          <w:sz w:val="20"/>
          <w:szCs w:val="20"/>
          <w:vertAlign w:val="superscript"/>
        </w:rPr>
        <w:t>1,3 †</w:t>
      </w:r>
      <w:r w:rsidRPr="00D65BEB">
        <w:rPr>
          <w:b/>
          <w:bCs/>
          <w:sz w:val="20"/>
          <w:szCs w:val="20"/>
        </w:rPr>
        <w:t xml:space="preserve">, María Jesús Pérez-Elías </w:t>
      </w:r>
      <w:r w:rsidRPr="00D65BEB">
        <w:rPr>
          <w:b/>
          <w:bCs/>
          <w:sz w:val="20"/>
          <w:szCs w:val="20"/>
          <w:vertAlign w:val="superscript"/>
        </w:rPr>
        <w:t>1,3*†</w:t>
      </w:r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on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behalf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of</w:t>
      </w:r>
      <w:proofErr w:type="spellEnd"/>
      <w:r>
        <w:rPr>
          <w:b/>
          <w:bCs/>
          <w:sz w:val="20"/>
          <w:szCs w:val="20"/>
        </w:rPr>
        <w:t xml:space="preserve"> CoRIS.</w:t>
      </w:r>
    </w:p>
    <w:p w14:paraId="098CFF98" w14:textId="77777777" w:rsidR="00552819" w:rsidRPr="00552819" w:rsidRDefault="00552819" w:rsidP="00552819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58074132" w14:textId="77777777" w:rsidR="00A22571" w:rsidRPr="00D65BEB" w:rsidRDefault="00A22571" w:rsidP="00A22571">
      <w:pPr>
        <w:spacing w:line="480" w:lineRule="auto"/>
        <w:jc w:val="both"/>
        <w:rPr>
          <w:sz w:val="20"/>
          <w:szCs w:val="20"/>
        </w:rPr>
      </w:pPr>
      <w:r w:rsidRPr="00D65BEB">
        <w:rPr>
          <w:sz w:val="20"/>
          <w:szCs w:val="20"/>
        </w:rPr>
        <w:t xml:space="preserve">1. </w:t>
      </w:r>
      <w:proofErr w:type="spellStart"/>
      <w:r w:rsidRPr="00D65BEB">
        <w:rPr>
          <w:sz w:val="20"/>
          <w:szCs w:val="20"/>
        </w:rPr>
        <w:t>Department</w:t>
      </w:r>
      <w:proofErr w:type="spellEnd"/>
      <w:r w:rsidRPr="00D65BEB">
        <w:rPr>
          <w:sz w:val="20"/>
          <w:szCs w:val="20"/>
        </w:rPr>
        <w:t xml:space="preserve"> </w:t>
      </w:r>
      <w:proofErr w:type="spellStart"/>
      <w:r w:rsidRPr="00D65BEB">
        <w:rPr>
          <w:sz w:val="20"/>
          <w:szCs w:val="20"/>
        </w:rPr>
        <w:t>of</w:t>
      </w:r>
      <w:proofErr w:type="spellEnd"/>
      <w:r w:rsidRPr="00D65BEB">
        <w:rPr>
          <w:sz w:val="20"/>
          <w:szCs w:val="20"/>
        </w:rPr>
        <w:t xml:space="preserve"> </w:t>
      </w:r>
      <w:proofErr w:type="spellStart"/>
      <w:r w:rsidRPr="00D65BEB">
        <w:rPr>
          <w:sz w:val="20"/>
          <w:szCs w:val="20"/>
        </w:rPr>
        <w:t>Infectious</w:t>
      </w:r>
      <w:proofErr w:type="spellEnd"/>
      <w:r w:rsidRPr="00D65BEB">
        <w:rPr>
          <w:sz w:val="20"/>
          <w:szCs w:val="20"/>
        </w:rPr>
        <w:t xml:space="preserve"> </w:t>
      </w:r>
      <w:proofErr w:type="spellStart"/>
      <w:r w:rsidRPr="00D65BEB">
        <w:rPr>
          <w:sz w:val="20"/>
          <w:szCs w:val="20"/>
        </w:rPr>
        <w:t>Diseases</w:t>
      </w:r>
      <w:proofErr w:type="spellEnd"/>
      <w:r w:rsidRPr="00D65BEB">
        <w:rPr>
          <w:sz w:val="20"/>
          <w:szCs w:val="20"/>
        </w:rPr>
        <w:t>, Hospital Universitario Ramón y Cajal and Instituto de Investigación Sanitaria Ramón y Cajal (IRYCIS), Madrid, Spain.</w:t>
      </w:r>
    </w:p>
    <w:p w14:paraId="295D09E9" w14:textId="77777777" w:rsidR="00A22571" w:rsidRPr="00D65BEB" w:rsidRDefault="00A22571" w:rsidP="00A22571">
      <w:pPr>
        <w:spacing w:line="480" w:lineRule="auto"/>
        <w:jc w:val="both"/>
        <w:rPr>
          <w:sz w:val="20"/>
          <w:szCs w:val="20"/>
        </w:rPr>
      </w:pPr>
      <w:r w:rsidRPr="00D65BEB">
        <w:rPr>
          <w:sz w:val="20"/>
          <w:szCs w:val="20"/>
        </w:rPr>
        <w:t>2. Universidad de Alcalá, Alcalá de Henares, Spain.</w:t>
      </w:r>
    </w:p>
    <w:p w14:paraId="7151F4F3" w14:textId="77777777" w:rsidR="00A22571" w:rsidRPr="00D65BEB" w:rsidRDefault="00A22571" w:rsidP="00A22571">
      <w:pPr>
        <w:spacing w:line="480" w:lineRule="auto"/>
        <w:jc w:val="both"/>
        <w:rPr>
          <w:sz w:val="20"/>
          <w:szCs w:val="20"/>
        </w:rPr>
      </w:pPr>
      <w:r w:rsidRPr="00D65BEB">
        <w:rPr>
          <w:sz w:val="20"/>
          <w:szCs w:val="20"/>
        </w:rPr>
        <w:t>3. CIBER de enfermedades infecciosas (CIBERINFEC), Instituto de Salud Carlos III, Madrid, Spain.</w:t>
      </w:r>
    </w:p>
    <w:p w14:paraId="702F0F27" w14:textId="77777777" w:rsidR="00A22571" w:rsidRPr="00172F05" w:rsidRDefault="00A22571" w:rsidP="00A22571">
      <w:pPr>
        <w:spacing w:line="480" w:lineRule="auto"/>
        <w:jc w:val="both"/>
        <w:rPr>
          <w:sz w:val="20"/>
          <w:szCs w:val="20"/>
          <w:lang w:val="en-GB"/>
        </w:rPr>
      </w:pPr>
      <w:r w:rsidRPr="00172F05">
        <w:rPr>
          <w:sz w:val="20"/>
          <w:szCs w:val="20"/>
          <w:lang w:val="en-GB"/>
        </w:rPr>
        <w:t>4. Department of Microbiology, Hospital Universitario Ramón y Cajal, IRYCIS, Madrid, Spain.</w:t>
      </w:r>
    </w:p>
    <w:p w14:paraId="58653531" w14:textId="77777777" w:rsidR="00A22571" w:rsidRDefault="00A22571" w:rsidP="00A22571">
      <w:pPr>
        <w:spacing w:line="480" w:lineRule="auto"/>
        <w:jc w:val="both"/>
        <w:rPr>
          <w:sz w:val="20"/>
          <w:szCs w:val="20"/>
          <w:lang w:val="en-GB"/>
        </w:rPr>
      </w:pPr>
      <w:r w:rsidRPr="00172F05">
        <w:rPr>
          <w:sz w:val="20"/>
          <w:szCs w:val="20"/>
          <w:lang w:val="en-GB"/>
        </w:rPr>
        <w:t>5. CIBER of Epidemiology and Public Health (CIBERESP), Madrid, Spain</w:t>
      </w:r>
      <w:r>
        <w:rPr>
          <w:sz w:val="20"/>
          <w:szCs w:val="20"/>
          <w:lang w:val="en-GB"/>
        </w:rPr>
        <w:t>.</w:t>
      </w:r>
    </w:p>
    <w:p w14:paraId="3DB6738A" w14:textId="77777777" w:rsidR="00A22571" w:rsidRDefault="00A22571" w:rsidP="00A22571">
      <w:pPr>
        <w:spacing w:line="480" w:lineRule="auto"/>
        <w:jc w:val="both"/>
        <w:rPr>
          <w:sz w:val="20"/>
          <w:szCs w:val="20"/>
        </w:rPr>
      </w:pPr>
      <w:r w:rsidRPr="004E2BDF">
        <w:rPr>
          <w:sz w:val="20"/>
          <w:szCs w:val="20"/>
        </w:rPr>
        <w:t xml:space="preserve">6. HIV </w:t>
      </w:r>
      <w:proofErr w:type="spellStart"/>
      <w:r w:rsidRPr="004E2BDF">
        <w:rPr>
          <w:sz w:val="20"/>
          <w:szCs w:val="20"/>
        </w:rPr>
        <w:t>Unit</w:t>
      </w:r>
      <w:proofErr w:type="spellEnd"/>
      <w:r w:rsidRPr="004E2BDF">
        <w:rPr>
          <w:sz w:val="20"/>
          <w:szCs w:val="20"/>
        </w:rPr>
        <w:t>, Hospital Universitario 12 de Octubre, Madrid, Spain</w:t>
      </w:r>
      <w:r>
        <w:rPr>
          <w:sz w:val="20"/>
          <w:szCs w:val="20"/>
        </w:rPr>
        <w:t>.</w:t>
      </w:r>
    </w:p>
    <w:p w14:paraId="1B7B4DB3" w14:textId="77777777" w:rsidR="00A22571" w:rsidRDefault="00A22571" w:rsidP="00A22571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4E2BDF">
        <w:rPr>
          <w:sz w:val="20"/>
          <w:szCs w:val="20"/>
        </w:rPr>
        <w:t>Servicio de Enfermedades Infecciosas. Hospital Universitario Marqués de Valdecilla, Cantabria, Spain</w:t>
      </w:r>
      <w:r>
        <w:rPr>
          <w:sz w:val="20"/>
          <w:szCs w:val="20"/>
        </w:rPr>
        <w:t>.</w:t>
      </w:r>
    </w:p>
    <w:p w14:paraId="64609A53" w14:textId="77777777" w:rsidR="00A22571" w:rsidRDefault="00A22571" w:rsidP="00A22571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4E2BDF">
        <w:rPr>
          <w:sz w:val="20"/>
          <w:szCs w:val="20"/>
        </w:rPr>
        <w:t>Unidad Clínica de Enfermedades Infecciosas y Microbiología, Hospital Universitario Virgen Macarena</w:t>
      </w:r>
      <w:r>
        <w:rPr>
          <w:sz w:val="20"/>
          <w:szCs w:val="20"/>
        </w:rPr>
        <w:t>.</w:t>
      </w:r>
    </w:p>
    <w:p w14:paraId="690D5B3C" w14:textId="77777777" w:rsidR="00A22571" w:rsidRDefault="00A22571" w:rsidP="00A22571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4E2BDF">
        <w:rPr>
          <w:sz w:val="20"/>
          <w:szCs w:val="20"/>
        </w:rPr>
        <w:t>Departamento de Medicina, Universidad de Sevilla</w:t>
      </w:r>
      <w:r>
        <w:rPr>
          <w:sz w:val="20"/>
          <w:szCs w:val="20"/>
        </w:rPr>
        <w:t>.</w:t>
      </w:r>
    </w:p>
    <w:p w14:paraId="4071FB04" w14:textId="77777777" w:rsidR="00A22571" w:rsidRDefault="00A22571" w:rsidP="00A22571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Pr="004E2BDF">
        <w:rPr>
          <w:sz w:val="20"/>
          <w:szCs w:val="20"/>
        </w:rPr>
        <w:t>Instituto de Biomedicina de Sevilla (</w:t>
      </w:r>
      <w:proofErr w:type="spellStart"/>
      <w:r w:rsidRPr="004E2BDF">
        <w:rPr>
          <w:sz w:val="20"/>
          <w:szCs w:val="20"/>
        </w:rPr>
        <w:t>IBiS</w:t>
      </w:r>
      <w:proofErr w:type="spellEnd"/>
      <w:r w:rsidRPr="004E2BDF">
        <w:rPr>
          <w:sz w:val="20"/>
          <w:szCs w:val="20"/>
        </w:rPr>
        <w:t xml:space="preserve">)/CSIC, </w:t>
      </w:r>
      <w:proofErr w:type="spellStart"/>
      <w:r w:rsidRPr="004E2BDF">
        <w:rPr>
          <w:sz w:val="20"/>
          <w:szCs w:val="20"/>
        </w:rPr>
        <w:t>Seville</w:t>
      </w:r>
      <w:proofErr w:type="spellEnd"/>
      <w:r w:rsidRPr="004E2BDF">
        <w:rPr>
          <w:sz w:val="20"/>
          <w:szCs w:val="20"/>
        </w:rPr>
        <w:t>, Spain. </w:t>
      </w:r>
    </w:p>
    <w:p w14:paraId="6FB7A9B5" w14:textId="77777777" w:rsidR="00A22571" w:rsidRDefault="00A22571" w:rsidP="00A22571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Pr="004E2BDF">
        <w:rPr>
          <w:sz w:val="20"/>
          <w:szCs w:val="20"/>
        </w:rPr>
        <w:t>Hospital Universitario y Politécnico de La Fe</w:t>
      </w:r>
      <w:r>
        <w:rPr>
          <w:sz w:val="20"/>
          <w:szCs w:val="20"/>
        </w:rPr>
        <w:t>, Valencia, Spain.</w:t>
      </w:r>
    </w:p>
    <w:p w14:paraId="73F67C1D" w14:textId="77777777" w:rsidR="00A22571" w:rsidRDefault="00A22571" w:rsidP="00A22571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Pr="0048539E">
        <w:rPr>
          <w:sz w:val="20"/>
          <w:szCs w:val="20"/>
        </w:rPr>
        <w:t>Hospital Universitario de Jaén</w:t>
      </w:r>
      <w:r>
        <w:rPr>
          <w:sz w:val="20"/>
          <w:szCs w:val="20"/>
        </w:rPr>
        <w:t>, Jaén, Spain.</w:t>
      </w:r>
    </w:p>
    <w:p w14:paraId="52044C03" w14:textId="77777777" w:rsidR="00A22571" w:rsidRPr="004E2BDF" w:rsidRDefault="00A22571" w:rsidP="00A22571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13. Departamento de</w:t>
      </w:r>
      <w:r w:rsidRPr="0048539E">
        <w:rPr>
          <w:sz w:val="20"/>
          <w:szCs w:val="20"/>
        </w:rPr>
        <w:t xml:space="preserve"> Infecciones</w:t>
      </w:r>
      <w:r>
        <w:rPr>
          <w:sz w:val="20"/>
          <w:szCs w:val="20"/>
        </w:rPr>
        <w:t xml:space="preserve">, </w:t>
      </w:r>
      <w:r w:rsidRPr="0048539E">
        <w:rPr>
          <w:sz w:val="20"/>
          <w:szCs w:val="20"/>
        </w:rPr>
        <w:t>Hospital Universitario de Canarias</w:t>
      </w:r>
      <w:r>
        <w:rPr>
          <w:sz w:val="20"/>
          <w:szCs w:val="20"/>
        </w:rPr>
        <w:t>, Spain</w:t>
      </w:r>
      <w:r w:rsidRPr="0048539E">
        <w:rPr>
          <w:sz w:val="20"/>
          <w:szCs w:val="20"/>
        </w:rPr>
        <w:t>.</w:t>
      </w:r>
    </w:p>
    <w:p w14:paraId="058823E0" w14:textId="77777777" w:rsidR="00552819" w:rsidRDefault="00552819">
      <w:pPr>
        <w:rPr>
          <w:rFonts w:ascii="Calibri" w:hAnsi="Calibri" w:cs="Calibri"/>
        </w:rPr>
      </w:pPr>
    </w:p>
    <w:p w14:paraId="51F1FEA3" w14:textId="77777777" w:rsidR="00A22571" w:rsidRDefault="00A22571">
      <w:pPr>
        <w:rPr>
          <w:rFonts w:ascii="Calibri" w:hAnsi="Calibri" w:cs="Calibri"/>
        </w:rPr>
      </w:pPr>
    </w:p>
    <w:p w14:paraId="058B471E" w14:textId="77777777" w:rsidR="00A22571" w:rsidRPr="00A22571" w:rsidRDefault="00A22571">
      <w:pPr>
        <w:rPr>
          <w:rFonts w:ascii="Calibri" w:hAnsi="Calibri" w:cs="Calibri"/>
        </w:rPr>
      </w:pPr>
    </w:p>
    <w:p w14:paraId="510ADDA4" w14:textId="77777777" w:rsidR="00552819" w:rsidRPr="00A22571" w:rsidRDefault="00552819">
      <w:pPr>
        <w:rPr>
          <w:rFonts w:ascii="Calibri" w:hAnsi="Calibri" w:cs="Calibri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21091544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E5BD03" w14:textId="49ED786F" w:rsidR="00552819" w:rsidRPr="00C1262C" w:rsidRDefault="00C1262C">
          <w:pPr>
            <w:pStyle w:val="TOCHeading"/>
            <w:rPr>
              <w:lang w:val="en-US"/>
            </w:rPr>
          </w:pPr>
          <w:r w:rsidRPr="00C1262C">
            <w:rPr>
              <w:lang w:val="en-US"/>
            </w:rPr>
            <w:t>Table of contents</w:t>
          </w:r>
        </w:p>
        <w:p w14:paraId="24CED747" w14:textId="2704D775" w:rsidR="00A22571" w:rsidRDefault="00552819">
          <w:pPr>
            <w:pStyle w:val="TOC1"/>
            <w:tabs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74378268" w:history="1">
            <w:r w:rsidR="00A22571" w:rsidRPr="00E65567">
              <w:rPr>
                <w:rStyle w:val="Hyperlink"/>
                <w:rFonts w:ascii="Calibri" w:hAnsi="Calibri" w:cs="Calibri"/>
                <w:noProof/>
                <w:lang w:val="en-US"/>
              </w:rPr>
              <w:t>Table S1 A: Population characteristics by professional category.</w:t>
            </w:r>
            <w:r w:rsidR="00A22571">
              <w:rPr>
                <w:noProof/>
                <w:webHidden/>
              </w:rPr>
              <w:tab/>
            </w:r>
            <w:r w:rsidR="00A22571">
              <w:rPr>
                <w:noProof/>
                <w:webHidden/>
              </w:rPr>
              <w:fldChar w:fldCharType="begin"/>
            </w:r>
            <w:r w:rsidR="00A22571">
              <w:rPr>
                <w:noProof/>
                <w:webHidden/>
              </w:rPr>
              <w:instrText xml:space="preserve"> PAGEREF _Toc174378268 \h </w:instrText>
            </w:r>
            <w:r w:rsidR="00A22571">
              <w:rPr>
                <w:noProof/>
                <w:webHidden/>
              </w:rPr>
            </w:r>
            <w:r w:rsidR="00A22571">
              <w:rPr>
                <w:noProof/>
                <w:webHidden/>
              </w:rPr>
              <w:fldChar w:fldCharType="separate"/>
            </w:r>
            <w:r w:rsidR="00A22571">
              <w:rPr>
                <w:noProof/>
                <w:webHidden/>
              </w:rPr>
              <w:t>3</w:t>
            </w:r>
            <w:r w:rsidR="00A22571">
              <w:rPr>
                <w:noProof/>
                <w:webHidden/>
              </w:rPr>
              <w:fldChar w:fldCharType="end"/>
            </w:r>
          </w:hyperlink>
        </w:p>
        <w:p w14:paraId="2E257D96" w14:textId="20B82824" w:rsidR="00A22571" w:rsidRDefault="00000000">
          <w:pPr>
            <w:pStyle w:val="TOC1"/>
            <w:tabs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74378269" w:history="1">
            <w:r w:rsidR="00A22571" w:rsidRPr="00E65567">
              <w:rPr>
                <w:rStyle w:val="Hyperlink"/>
                <w:rFonts w:ascii="Calibri" w:hAnsi="Calibri" w:cs="Calibri"/>
                <w:noProof/>
                <w:lang w:val="en-US"/>
              </w:rPr>
              <w:t>Table S1 B: Characteristics of providers according to previous offer of an HIV test.</w:t>
            </w:r>
            <w:r w:rsidR="00A22571">
              <w:rPr>
                <w:noProof/>
                <w:webHidden/>
              </w:rPr>
              <w:tab/>
            </w:r>
            <w:r w:rsidR="00A22571">
              <w:rPr>
                <w:noProof/>
                <w:webHidden/>
              </w:rPr>
              <w:fldChar w:fldCharType="begin"/>
            </w:r>
            <w:r w:rsidR="00A22571">
              <w:rPr>
                <w:noProof/>
                <w:webHidden/>
              </w:rPr>
              <w:instrText xml:space="preserve"> PAGEREF _Toc174378269 \h </w:instrText>
            </w:r>
            <w:r w:rsidR="00A22571">
              <w:rPr>
                <w:noProof/>
                <w:webHidden/>
              </w:rPr>
            </w:r>
            <w:r w:rsidR="00A22571">
              <w:rPr>
                <w:noProof/>
                <w:webHidden/>
              </w:rPr>
              <w:fldChar w:fldCharType="separate"/>
            </w:r>
            <w:r w:rsidR="00A22571">
              <w:rPr>
                <w:noProof/>
                <w:webHidden/>
              </w:rPr>
              <w:t>3</w:t>
            </w:r>
            <w:r w:rsidR="00A22571">
              <w:rPr>
                <w:noProof/>
                <w:webHidden/>
              </w:rPr>
              <w:fldChar w:fldCharType="end"/>
            </w:r>
          </w:hyperlink>
        </w:p>
        <w:p w14:paraId="6F4F9F35" w14:textId="24C10AB6" w:rsidR="00A22571" w:rsidRDefault="00000000">
          <w:pPr>
            <w:pStyle w:val="TOC1"/>
            <w:tabs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74378270" w:history="1">
            <w:r w:rsidR="00A22571" w:rsidRPr="00E65567">
              <w:rPr>
                <w:rStyle w:val="Hyperlink"/>
                <w:rFonts w:ascii="Calibri" w:hAnsi="Calibri" w:cs="Calibri"/>
                <w:noProof/>
                <w:lang w:val="en-US"/>
              </w:rPr>
              <w:t>Table S2: Absolute number of HIV tests, HIV positive tests, and assigned population per year, segregated by gender.</w:t>
            </w:r>
            <w:r w:rsidR="00A22571">
              <w:rPr>
                <w:noProof/>
                <w:webHidden/>
              </w:rPr>
              <w:tab/>
            </w:r>
            <w:r w:rsidR="00A22571">
              <w:rPr>
                <w:noProof/>
                <w:webHidden/>
              </w:rPr>
              <w:fldChar w:fldCharType="begin"/>
            </w:r>
            <w:r w:rsidR="00A22571">
              <w:rPr>
                <w:noProof/>
                <w:webHidden/>
              </w:rPr>
              <w:instrText xml:space="preserve"> PAGEREF _Toc174378270 \h </w:instrText>
            </w:r>
            <w:r w:rsidR="00A22571">
              <w:rPr>
                <w:noProof/>
                <w:webHidden/>
              </w:rPr>
            </w:r>
            <w:r w:rsidR="00A22571">
              <w:rPr>
                <w:noProof/>
                <w:webHidden/>
              </w:rPr>
              <w:fldChar w:fldCharType="separate"/>
            </w:r>
            <w:r w:rsidR="00A22571">
              <w:rPr>
                <w:noProof/>
                <w:webHidden/>
              </w:rPr>
              <w:t>4</w:t>
            </w:r>
            <w:r w:rsidR="00A22571">
              <w:rPr>
                <w:noProof/>
                <w:webHidden/>
              </w:rPr>
              <w:fldChar w:fldCharType="end"/>
            </w:r>
          </w:hyperlink>
        </w:p>
        <w:p w14:paraId="5C9BAB8A" w14:textId="505673D2" w:rsidR="00A22571" w:rsidRDefault="00000000">
          <w:pPr>
            <w:pStyle w:val="TOC1"/>
            <w:tabs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74378271" w:history="1">
            <w:r w:rsidR="00A22571" w:rsidRPr="00E65567">
              <w:rPr>
                <w:rStyle w:val="Hyperlink"/>
                <w:rFonts w:ascii="Calibri" w:hAnsi="Calibri" w:cs="Calibri"/>
                <w:noProof/>
                <w:lang w:val="en-US"/>
              </w:rPr>
              <w:t>Table S3: Number of HIV late diagnoses and diagnoses in advanced stage in the hospitals of Madrid included in CoRIS, after excluding those from Ramón y Cajal Hospital.</w:t>
            </w:r>
            <w:r w:rsidR="00A22571">
              <w:rPr>
                <w:noProof/>
                <w:webHidden/>
              </w:rPr>
              <w:tab/>
            </w:r>
            <w:r w:rsidR="00A22571">
              <w:rPr>
                <w:noProof/>
                <w:webHidden/>
              </w:rPr>
              <w:fldChar w:fldCharType="begin"/>
            </w:r>
            <w:r w:rsidR="00A22571">
              <w:rPr>
                <w:noProof/>
                <w:webHidden/>
              </w:rPr>
              <w:instrText xml:space="preserve"> PAGEREF _Toc174378271 \h </w:instrText>
            </w:r>
            <w:r w:rsidR="00A22571">
              <w:rPr>
                <w:noProof/>
                <w:webHidden/>
              </w:rPr>
            </w:r>
            <w:r w:rsidR="00A22571">
              <w:rPr>
                <w:noProof/>
                <w:webHidden/>
              </w:rPr>
              <w:fldChar w:fldCharType="separate"/>
            </w:r>
            <w:r w:rsidR="00A22571">
              <w:rPr>
                <w:noProof/>
                <w:webHidden/>
              </w:rPr>
              <w:t>5</w:t>
            </w:r>
            <w:r w:rsidR="00A22571">
              <w:rPr>
                <w:noProof/>
                <w:webHidden/>
              </w:rPr>
              <w:fldChar w:fldCharType="end"/>
            </w:r>
          </w:hyperlink>
        </w:p>
        <w:p w14:paraId="5B10AD90" w14:textId="406F8EB4" w:rsidR="00A22571" w:rsidRDefault="00000000">
          <w:pPr>
            <w:pStyle w:val="TOC1"/>
            <w:tabs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74378272" w:history="1">
            <w:r w:rsidR="00A22571" w:rsidRPr="00E65567">
              <w:rPr>
                <w:rStyle w:val="Hyperlink"/>
                <w:noProof/>
              </w:rPr>
              <w:t>Centres and investigators involved in CoRIS cohort</w:t>
            </w:r>
            <w:r w:rsidR="00A22571">
              <w:rPr>
                <w:noProof/>
                <w:webHidden/>
              </w:rPr>
              <w:tab/>
            </w:r>
            <w:r w:rsidR="00A22571">
              <w:rPr>
                <w:noProof/>
                <w:webHidden/>
              </w:rPr>
              <w:fldChar w:fldCharType="begin"/>
            </w:r>
            <w:r w:rsidR="00A22571">
              <w:rPr>
                <w:noProof/>
                <w:webHidden/>
              </w:rPr>
              <w:instrText xml:space="preserve"> PAGEREF _Toc174378272 \h </w:instrText>
            </w:r>
            <w:r w:rsidR="00A22571">
              <w:rPr>
                <w:noProof/>
                <w:webHidden/>
              </w:rPr>
            </w:r>
            <w:r w:rsidR="00A22571">
              <w:rPr>
                <w:noProof/>
                <w:webHidden/>
              </w:rPr>
              <w:fldChar w:fldCharType="separate"/>
            </w:r>
            <w:r w:rsidR="00A22571">
              <w:rPr>
                <w:noProof/>
                <w:webHidden/>
              </w:rPr>
              <w:t>6</w:t>
            </w:r>
            <w:r w:rsidR="00A22571">
              <w:rPr>
                <w:noProof/>
                <w:webHidden/>
              </w:rPr>
              <w:fldChar w:fldCharType="end"/>
            </w:r>
          </w:hyperlink>
        </w:p>
        <w:p w14:paraId="76DD69D4" w14:textId="29DF64C0" w:rsidR="00552819" w:rsidRDefault="00552819">
          <w:r>
            <w:rPr>
              <w:b/>
              <w:bCs/>
              <w:noProof/>
            </w:rPr>
            <w:fldChar w:fldCharType="end"/>
          </w:r>
        </w:p>
      </w:sdtContent>
    </w:sdt>
    <w:p w14:paraId="2731D64A" w14:textId="77777777" w:rsidR="00552819" w:rsidRPr="00552819" w:rsidRDefault="00552819">
      <w:pPr>
        <w:rPr>
          <w:rFonts w:ascii="Calibri" w:hAnsi="Calibri" w:cs="Calibri"/>
          <w:lang w:val="en-US"/>
        </w:rPr>
      </w:pPr>
    </w:p>
    <w:p w14:paraId="3DF69A7E" w14:textId="77777777" w:rsidR="00552819" w:rsidRPr="00552819" w:rsidRDefault="00552819">
      <w:pPr>
        <w:rPr>
          <w:rFonts w:ascii="Calibri" w:hAnsi="Calibri" w:cs="Calibri"/>
          <w:lang w:val="en-US"/>
        </w:rPr>
      </w:pPr>
    </w:p>
    <w:p w14:paraId="3891A3CC" w14:textId="77777777" w:rsidR="00552819" w:rsidRPr="00552819" w:rsidRDefault="00552819">
      <w:pPr>
        <w:rPr>
          <w:rFonts w:ascii="Calibri" w:hAnsi="Calibri" w:cs="Calibri"/>
          <w:lang w:val="en-US"/>
        </w:rPr>
        <w:sectPr w:rsidR="00552819" w:rsidRPr="00552819" w:rsidSect="00552819">
          <w:footerReference w:type="even" r:id="rId7"/>
          <w:footerReference w:type="default" r:id="rId8"/>
          <w:pgSz w:w="11900" w:h="16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4645A2A6" w14:textId="6C74DC61" w:rsidR="00552819" w:rsidRPr="00552819" w:rsidRDefault="00256FE7" w:rsidP="00552819">
      <w:pPr>
        <w:pStyle w:val="Heading1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  <w:bookmarkStart w:id="0" w:name="_Toc174378268"/>
      <w:r w:rsidRPr="00552819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lastRenderedPageBreak/>
        <w:t>Table S1</w:t>
      </w:r>
      <w:r w:rsidR="00552819" w:rsidRPr="00552819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 A: </w:t>
      </w:r>
      <w:r w:rsidR="00552819" w:rsidRPr="00552819">
        <w:rPr>
          <w:rFonts w:ascii="Calibri" w:hAnsi="Calibri" w:cs="Calibri"/>
          <w:color w:val="000000" w:themeColor="text1"/>
          <w:sz w:val="28"/>
          <w:szCs w:val="28"/>
          <w:lang w:val="en-US"/>
        </w:rPr>
        <w:t>Population characteristics by professional category.</w:t>
      </w:r>
      <w:bookmarkEnd w:id="0"/>
      <w:r w:rsidR="00EE60C3">
        <w:rPr>
          <w:rFonts w:ascii="Calibri" w:hAnsi="Calibri" w:cs="Calibri"/>
          <w:color w:val="000000" w:themeColor="text1"/>
          <w:sz w:val="28"/>
          <w:szCs w:val="28"/>
          <w:lang w:val="en-US"/>
        </w:rPr>
        <w:t xml:space="preserve"> *</w:t>
      </w:r>
    </w:p>
    <w:p w14:paraId="787D9677" w14:textId="77777777" w:rsidR="00552819" w:rsidRPr="00552819" w:rsidRDefault="00552819" w:rsidP="00552819">
      <w:pPr>
        <w:rPr>
          <w:rFonts w:ascii="Calibri" w:hAnsi="Calibri" w:cs="Calibri"/>
          <w:lang w:val="en-US"/>
        </w:rPr>
      </w:pPr>
    </w:p>
    <w:tbl>
      <w:tblPr>
        <w:tblW w:w="8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1755"/>
        <w:gridCol w:w="828"/>
      </w:tblGrid>
      <w:tr w:rsidR="00552819" w:rsidRPr="00552819" w14:paraId="5BC0F2F7" w14:textId="77777777" w:rsidTr="00B74629">
        <w:trPr>
          <w:trHeight w:val="386"/>
        </w:trPr>
        <w:tc>
          <w:tcPr>
            <w:tcW w:w="3828" w:type="dxa"/>
            <w:shd w:val="clear" w:color="auto" w:fill="D9D9D9"/>
            <w:vAlign w:val="center"/>
          </w:tcPr>
          <w:p w14:paraId="05023D1C" w14:textId="77777777" w:rsidR="00552819" w:rsidRPr="00552819" w:rsidRDefault="00552819" w:rsidP="00B7462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41EF019C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Medical doctors</w:t>
            </w:r>
          </w:p>
          <w:p w14:paraId="091D9E7C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(n=218)</w:t>
            </w:r>
          </w:p>
        </w:tc>
        <w:tc>
          <w:tcPr>
            <w:tcW w:w="1755" w:type="dxa"/>
            <w:shd w:val="clear" w:color="auto" w:fill="D9D9D9"/>
            <w:vAlign w:val="center"/>
          </w:tcPr>
          <w:p w14:paraId="5055A23C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Nurses</w:t>
            </w:r>
          </w:p>
          <w:p w14:paraId="003DB19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(n=119)</w:t>
            </w:r>
          </w:p>
        </w:tc>
        <w:tc>
          <w:tcPr>
            <w:tcW w:w="828" w:type="dxa"/>
            <w:shd w:val="clear" w:color="auto" w:fill="D9D9D9"/>
            <w:vAlign w:val="center"/>
          </w:tcPr>
          <w:p w14:paraId="59D1AC04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p</w:t>
            </w:r>
          </w:p>
        </w:tc>
      </w:tr>
      <w:tr w:rsidR="00552819" w:rsidRPr="00552819" w14:paraId="02E5C6A7" w14:textId="77777777" w:rsidTr="00B74629">
        <w:trPr>
          <w:trHeight w:val="323"/>
        </w:trPr>
        <w:tc>
          <w:tcPr>
            <w:tcW w:w="3828" w:type="dxa"/>
            <w:vAlign w:val="center"/>
          </w:tcPr>
          <w:p w14:paraId="1435C9F8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Female gender (%)</w:t>
            </w:r>
          </w:p>
        </w:tc>
        <w:tc>
          <w:tcPr>
            <w:tcW w:w="1984" w:type="dxa"/>
            <w:vAlign w:val="center"/>
          </w:tcPr>
          <w:p w14:paraId="6E91F992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85.3</w:t>
            </w:r>
          </w:p>
        </w:tc>
        <w:tc>
          <w:tcPr>
            <w:tcW w:w="1755" w:type="dxa"/>
            <w:vAlign w:val="center"/>
          </w:tcPr>
          <w:p w14:paraId="7120450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88.2</w:t>
            </w:r>
          </w:p>
        </w:tc>
        <w:tc>
          <w:tcPr>
            <w:tcW w:w="828" w:type="dxa"/>
            <w:vAlign w:val="center"/>
          </w:tcPr>
          <w:p w14:paraId="7E04380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0.456</w:t>
            </w:r>
          </w:p>
        </w:tc>
      </w:tr>
      <w:tr w:rsidR="00552819" w:rsidRPr="00552819" w14:paraId="41ABDD0B" w14:textId="77777777" w:rsidTr="00B74629">
        <w:trPr>
          <w:trHeight w:val="323"/>
        </w:trPr>
        <w:tc>
          <w:tcPr>
            <w:tcW w:w="3828" w:type="dxa"/>
            <w:vAlign w:val="center"/>
          </w:tcPr>
          <w:p w14:paraId="44029603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Age, median (IQR)</w:t>
            </w:r>
          </w:p>
        </w:tc>
        <w:tc>
          <w:tcPr>
            <w:tcW w:w="1984" w:type="dxa"/>
            <w:vAlign w:val="center"/>
          </w:tcPr>
          <w:p w14:paraId="3241C46A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50 (45-54)</w:t>
            </w:r>
          </w:p>
        </w:tc>
        <w:tc>
          <w:tcPr>
            <w:tcW w:w="1755" w:type="dxa"/>
            <w:vAlign w:val="center"/>
          </w:tcPr>
          <w:p w14:paraId="2018E064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53 (41-58)</w:t>
            </w:r>
          </w:p>
        </w:tc>
        <w:tc>
          <w:tcPr>
            <w:tcW w:w="828" w:type="dxa"/>
            <w:vAlign w:val="center"/>
          </w:tcPr>
          <w:p w14:paraId="7565138C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0.809</w:t>
            </w:r>
          </w:p>
        </w:tc>
      </w:tr>
      <w:tr w:rsidR="00552819" w:rsidRPr="00552819" w14:paraId="279C7B16" w14:textId="77777777" w:rsidTr="00B74629">
        <w:trPr>
          <w:trHeight w:val="382"/>
        </w:trPr>
        <w:tc>
          <w:tcPr>
            <w:tcW w:w="3828" w:type="dxa"/>
            <w:vAlign w:val="center"/>
          </w:tcPr>
          <w:p w14:paraId="794BBA25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Knowledge score, median (IQR)</w:t>
            </w:r>
          </w:p>
        </w:tc>
        <w:tc>
          <w:tcPr>
            <w:tcW w:w="1984" w:type="dxa"/>
            <w:vAlign w:val="center"/>
          </w:tcPr>
          <w:p w14:paraId="693124C2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82 (76-87)</w:t>
            </w:r>
          </w:p>
        </w:tc>
        <w:tc>
          <w:tcPr>
            <w:tcW w:w="1755" w:type="dxa"/>
            <w:vAlign w:val="center"/>
          </w:tcPr>
          <w:p w14:paraId="1D5C2854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78 (69-80)</w:t>
            </w:r>
          </w:p>
        </w:tc>
        <w:tc>
          <w:tcPr>
            <w:tcW w:w="828" w:type="dxa"/>
            <w:vAlign w:val="center"/>
          </w:tcPr>
          <w:p w14:paraId="7383F009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&lt;0.001</w:t>
            </w:r>
          </w:p>
        </w:tc>
      </w:tr>
      <w:tr w:rsidR="00552819" w:rsidRPr="00552819" w14:paraId="6168BF5B" w14:textId="77777777" w:rsidTr="00B74629">
        <w:trPr>
          <w:trHeight w:val="382"/>
        </w:trPr>
        <w:tc>
          <w:tcPr>
            <w:tcW w:w="3828" w:type="dxa"/>
            <w:vAlign w:val="center"/>
          </w:tcPr>
          <w:p w14:paraId="392AD189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Barrier score, median (IQR)</w:t>
            </w:r>
          </w:p>
        </w:tc>
        <w:tc>
          <w:tcPr>
            <w:tcW w:w="1984" w:type="dxa"/>
            <w:vAlign w:val="center"/>
          </w:tcPr>
          <w:p w14:paraId="3AB546BE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49 (40-53)</w:t>
            </w:r>
          </w:p>
        </w:tc>
        <w:tc>
          <w:tcPr>
            <w:tcW w:w="1755" w:type="dxa"/>
            <w:vAlign w:val="center"/>
          </w:tcPr>
          <w:p w14:paraId="5767B5EC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56 (47-64)</w:t>
            </w:r>
          </w:p>
        </w:tc>
        <w:tc>
          <w:tcPr>
            <w:tcW w:w="828" w:type="dxa"/>
            <w:vAlign w:val="center"/>
          </w:tcPr>
          <w:p w14:paraId="40BB02D7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&lt;0.001</w:t>
            </w:r>
          </w:p>
        </w:tc>
      </w:tr>
      <w:tr w:rsidR="00552819" w:rsidRPr="00552819" w14:paraId="0E8693C4" w14:textId="77777777" w:rsidTr="00B74629">
        <w:trPr>
          <w:trHeight w:val="382"/>
        </w:trPr>
        <w:tc>
          <w:tcPr>
            <w:tcW w:w="3828" w:type="dxa"/>
            <w:vAlign w:val="center"/>
          </w:tcPr>
          <w:p w14:paraId="0A81EA51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Previous offer of HIV test (%)</w:t>
            </w:r>
          </w:p>
        </w:tc>
        <w:tc>
          <w:tcPr>
            <w:tcW w:w="1984" w:type="dxa"/>
            <w:vAlign w:val="center"/>
          </w:tcPr>
          <w:p w14:paraId="3506DA40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96.7</w:t>
            </w:r>
          </w:p>
        </w:tc>
        <w:tc>
          <w:tcPr>
            <w:tcW w:w="1755" w:type="dxa"/>
            <w:vAlign w:val="center"/>
          </w:tcPr>
          <w:p w14:paraId="62EFA54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39.5</w:t>
            </w:r>
          </w:p>
        </w:tc>
        <w:tc>
          <w:tcPr>
            <w:tcW w:w="828" w:type="dxa"/>
            <w:vAlign w:val="center"/>
          </w:tcPr>
          <w:p w14:paraId="1EA3D747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&lt;0.001</w:t>
            </w:r>
          </w:p>
        </w:tc>
      </w:tr>
    </w:tbl>
    <w:p w14:paraId="5BDF78EE" w14:textId="77777777" w:rsidR="00552819" w:rsidRPr="00552819" w:rsidRDefault="00552819" w:rsidP="00552819">
      <w:pPr>
        <w:widowControl w:val="0"/>
        <w:tabs>
          <w:tab w:val="left" w:pos="3969"/>
        </w:tabs>
        <w:autoSpaceDE w:val="0"/>
        <w:autoSpaceDN w:val="0"/>
        <w:adjustRightInd w:val="0"/>
        <w:spacing w:after="240"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52819">
        <w:rPr>
          <w:rFonts w:ascii="Calibri" w:hAnsi="Calibri" w:cs="Calibri"/>
          <w:color w:val="000000"/>
          <w:sz w:val="22"/>
          <w:szCs w:val="22"/>
          <w:lang w:val="en-US"/>
        </w:rPr>
        <w:t>IQR: interquartile range</w:t>
      </w:r>
    </w:p>
    <w:p w14:paraId="272F1B2E" w14:textId="77777777" w:rsidR="00256FE7" w:rsidRPr="00552819" w:rsidRDefault="00256FE7" w:rsidP="00BA32BE">
      <w:pPr>
        <w:pStyle w:val="Heading1"/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</w:pPr>
    </w:p>
    <w:p w14:paraId="55326995" w14:textId="77777777" w:rsidR="00552819" w:rsidRPr="00552819" w:rsidRDefault="00552819" w:rsidP="00552819">
      <w:pPr>
        <w:pStyle w:val="Heading1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</w:p>
    <w:p w14:paraId="0A0969F9" w14:textId="50F0E8F8" w:rsidR="00552819" w:rsidRPr="00552819" w:rsidRDefault="00552819" w:rsidP="00552819">
      <w:pPr>
        <w:pStyle w:val="Heading1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  <w:bookmarkStart w:id="1" w:name="_Toc174378269"/>
      <w:r w:rsidRPr="00552819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Table S1 B: </w:t>
      </w:r>
      <w:r w:rsidRPr="00552819">
        <w:rPr>
          <w:rFonts w:ascii="Calibri" w:hAnsi="Calibri" w:cs="Calibri"/>
          <w:color w:val="000000" w:themeColor="text1"/>
          <w:sz w:val="28"/>
          <w:szCs w:val="28"/>
          <w:lang w:val="en-US"/>
        </w:rPr>
        <w:t>Characteristics of providers according to previous offer of an HIV test.</w:t>
      </w:r>
      <w:bookmarkEnd w:id="1"/>
      <w:r w:rsidR="00EE60C3">
        <w:rPr>
          <w:rFonts w:ascii="Calibri" w:hAnsi="Calibri" w:cs="Calibri"/>
          <w:color w:val="000000" w:themeColor="text1"/>
          <w:sz w:val="28"/>
          <w:szCs w:val="28"/>
          <w:lang w:val="en-US"/>
        </w:rPr>
        <w:t xml:space="preserve"> *</w:t>
      </w:r>
    </w:p>
    <w:tbl>
      <w:tblPr>
        <w:tblpPr w:leftFromText="141" w:rightFromText="141" w:vertAnchor="text" w:horzAnchor="page" w:tblpX="1450" w:tblpY="74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1266"/>
        <w:gridCol w:w="1393"/>
        <w:gridCol w:w="1548"/>
        <w:gridCol w:w="843"/>
        <w:gridCol w:w="1586"/>
        <w:gridCol w:w="816"/>
      </w:tblGrid>
      <w:tr w:rsidR="00552819" w:rsidRPr="00552819" w14:paraId="3388C654" w14:textId="77777777" w:rsidTr="00B74629">
        <w:trPr>
          <w:trHeight w:val="146"/>
        </w:trPr>
        <w:tc>
          <w:tcPr>
            <w:tcW w:w="2077" w:type="dxa"/>
            <w:vMerge w:val="restart"/>
            <w:shd w:val="clear" w:color="auto" w:fill="D9D9D9"/>
            <w:vAlign w:val="center"/>
          </w:tcPr>
          <w:p w14:paraId="26333E10" w14:textId="77777777" w:rsidR="00552819" w:rsidRPr="00552819" w:rsidRDefault="00552819" w:rsidP="00B7462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59" w:type="dxa"/>
            <w:gridSpan w:val="2"/>
            <w:shd w:val="clear" w:color="auto" w:fill="D9D9D9"/>
            <w:vAlign w:val="center"/>
          </w:tcPr>
          <w:p w14:paraId="16E0C607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Previous offer of HIV test</w:t>
            </w:r>
          </w:p>
        </w:tc>
        <w:tc>
          <w:tcPr>
            <w:tcW w:w="1548" w:type="dxa"/>
            <w:vMerge w:val="restart"/>
            <w:shd w:val="clear" w:color="auto" w:fill="D9D9D9"/>
            <w:vAlign w:val="center"/>
          </w:tcPr>
          <w:p w14:paraId="4819C8B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Unadjusted OR (95% CI)</w:t>
            </w:r>
          </w:p>
        </w:tc>
        <w:tc>
          <w:tcPr>
            <w:tcW w:w="843" w:type="dxa"/>
            <w:vMerge w:val="restart"/>
            <w:shd w:val="clear" w:color="auto" w:fill="D9D9D9"/>
            <w:vAlign w:val="center"/>
          </w:tcPr>
          <w:p w14:paraId="2035197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p</w:t>
            </w:r>
          </w:p>
        </w:tc>
        <w:tc>
          <w:tcPr>
            <w:tcW w:w="1586" w:type="dxa"/>
            <w:vMerge w:val="restart"/>
            <w:shd w:val="clear" w:color="auto" w:fill="D9D9D9"/>
            <w:vAlign w:val="center"/>
          </w:tcPr>
          <w:p w14:paraId="301E20E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Adjusted OR**</w:t>
            </w:r>
          </w:p>
          <w:p w14:paraId="0EE011E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(95% CI)</w:t>
            </w:r>
          </w:p>
        </w:tc>
        <w:tc>
          <w:tcPr>
            <w:tcW w:w="816" w:type="dxa"/>
            <w:vMerge w:val="restart"/>
            <w:shd w:val="clear" w:color="auto" w:fill="D9D9D9"/>
            <w:vAlign w:val="center"/>
          </w:tcPr>
          <w:p w14:paraId="451AE324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p</w:t>
            </w:r>
          </w:p>
        </w:tc>
      </w:tr>
      <w:tr w:rsidR="00552819" w:rsidRPr="00552819" w14:paraId="4DD91D91" w14:textId="77777777" w:rsidTr="00B74629">
        <w:trPr>
          <w:trHeight w:val="146"/>
        </w:trPr>
        <w:tc>
          <w:tcPr>
            <w:tcW w:w="2077" w:type="dxa"/>
            <w:vMerge/>
            <w:shd w:val="clear" w:color="auto" w:fill="D9D9D9"/>
            <w:vAlign w:val="center"/>
          </w:tcPr>
          <w:p w14:paraId="212D4DB9" w14:textId="77777777" w:rsidR="00552819" w:rsidRPr="00552819" w:rsidRDefault="00552819" w:rsidP="00B7462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66" w:type="dxa"/>
            <w:shd w:val="clear" w:color="auto" w:fill="D9D9D9"/>
            <w:vAlign w:val="center"/>
          </w:tcPr>
          <w:p w14:paraId="620B7770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Yes</w:t>
            </w:r>
          </w:p>
          <w:p w14:paraId="6CF1FD98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(n=255)</w:t>
            </w:r>
          </w:p>
        </w:tc>
        <w:tc>
          <w:tcPr>
            <w:tcW w:w="1393" w:type="dxa"/>
            <w:shd w:val="clear" w:color="auto" w:fill="D9D9D9"/>
            <w:vAlign w:val="center"/>
          </w:tcPr>
          <w:p w14:paraId="1A9A9E5E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No</w:t>
            </w:r>
          </w:p>
          <w:p w14:paraId="38BA301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(n=85)</w:t>
            </w:r>
          </w:p>
        </w:tc>
        <w:tc>
          <w:tcPr>
            <w:tcW w:w="1548" w:type="dxa"/>
            <w:vMerge/>
            <w:shd w:val="clear" w:color="auto" w:fill="D9D9D9"/>
            <w:vAlign w:val="center"/>
          </w:tcPr>
          <w:p w14:paraId="59D31E05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843" w:type="dxa"/>
            <w:vMerge/>
            <w:shd w:val="clear" w:color="auto" w:fill="D9D9D9"/>
          </w:tcPr>
          <w:p w14:paraId="13338CD9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  <w:vMerge/>
            <w:shd w:val="clear" w:color="auto" w:fill="D9D9D9"/>
          </w:tcPr>
          <w:p w14:paraId="3BAF0AF1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816" w:type="dxa"/>
            <w:vMerge/>
            <w:shd w:val="clear" w:color="auto" w:fill="D9D9D9"/>
          </w:tcPr>
          <w:p w14:paraId="45439C89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  <w:tr w:rsidR="00552819" w:rsidRPr="00552819" w14:paraId="6B8F268B" w14:textId="77777777" w:rsidTr="00B74629">
        <w:trPr>
          <w:trHeight w:val="267"/>
        </w:trPr>
        <w:tc>
          <w:tcPr>
            <w:tcW w:w="2077" w:type="dxa"/>
            <w:vAlign w:val="center"/>
          </w:tcPr>
          <w:p w14:paraId="1D502FCD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Age, years, median (IQR)</w:t>
            </w:r>
          </w:p>
        </w:tc>
        <w:tc>
          <w:tcPr>
            <w:tcW w:w="1266" w:type="dxa"/>
            <w:vAlign w:val="center"/>
          </w:tcPr>
          <w:p w14:paraId="28468312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50 (44-50)</w:t>
            </w:r>
          </w:p>
        </w:tc>
        <w:tc>
          <w:tcPr>
            <w:tcW w:w="1393" w:type="dxa"/>
            <w:vAlign w:val="center"/>
          </w:tcPr>
          <w:p w14:paraId="341F1AD6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55 (42-58)</w:t>
            </w:r>
          </w:p>
        </w:tc>
        <w:tc>
          <w:tcPr>
            <w:tcW w:w="1548" w:type="dxa"/>
            <w:vAlign w:val="center"/>
          </w:tcPr>
          <w:p w14:paraId="285560A8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0.99 (0.96-1.01)</w:t>
            </w:r>
          </w:p>
        </w:tc>
        <w:tc>
          <w:tcPr>
            <w:tcW w:w="843" w:type="dxa"/>
            <w:vAlign w:val="center"/>
          </w:tcPr>
          <w:p w14:paraId="6E69C97F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0.322</w:t>
            </w:r>
          </w:p>
        </w:tc>
        <w:tc>
          <w:tcPr>
            <w:tcW w:w="1586" w:type="dxa"/>
            <w:vAlign w:val="center"/>
          </w:tcPr>
          <w:p w14:paraId="6B63FD6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0.99 (0.96-1.02)</w:t>
            </w:r>
          </w:p>
        </w:tc>
        <w:tc>
          <w:tcPr>
            <w:tcW w:w="816" w:type="dxa"/>
            <w:vAlign w:val="center"/>
          </w:tcPr>
          <w:p w14:paraId="75FC4FD2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0.567</w:t>
            </w:r>
          </w:p>
        </w:tc>
      </w:tr>
      <w:tr w:rsidR="00552819" w:rsidRPr="00552819" w14:paraId="0DD0973D" w14:textId="77777777" w:rsidTr="00B74629">
        <w:trPr>
          <w:trHeight w:val="297"/>
        </w:trPr>
        <w:tc>
          <w:tcPr>
            <w:tcW w:w="2077" w:type="dxa"/>
            <w:vAlign w:val="center"/>
          </w:tcPr>
          <w:p w14:paraId="6DC69B0E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Female gender (%)</w:t>
            </w:r>
          </w:p>
        </w:tc>
        <w:tc>
          <w:tcPr>
            <w:tcW w:w="1266" w:type="dxa"/>
            <w:vAlign w:val="center"/>
          </w:tcPr>
          <w:p w14:paraId="77374BF6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86.3</w:t>
            </w:r>
          </w:p>
        </w:tc>
        <w:tc>
          <w:tcPr>
            <w:tcW w:w="1393" w:type="dxa"/>
            <w:vAlign w:val="center"/>
          </w:tcPr>
          <w:p w14:paraId="1F6A2184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87.1</w:t>
            </w:r>
          </w:p>
        </w:tc>
        <w:tc>
          <w:tcPr>
            <w:tcW w:w="1548" w:type="dxa"/>
            <w:vAlign w:val="center"/>
          </w:tcPr>
          <w:p w14:paraId="45949640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0.98 (0.47-2.04)</w:t>
            </w:r>
          </w:p>
        </w:tc>
        <w:tc>
          <w:tcPr>
            <w:tcW w:w="843" w:type="dxa"/>
            <w:vAlign w:val="center"/>
          </w:tcPr>
          <w:p w14:paraId="7054F229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0.964</w:t>
            </w:r>
          </w:p>
        </w:tc>
        <w:tc>
          <w:tcPr>
            <w:tcW w:w="1586" w:type="dxa"/>
            <w:vAlign w:val="center"/>
          </w:tcPr>
          <w:p w14:paraId="05DAF1BB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0.99 (0.95-1.03)</w:t>
            </w:r>
          </w:p>
        </w:tc>
        <w:tc>
          <w:tcPr>
            <w:tcW w:w="816" w:type="dxa"/>
            <w:vAlign w:val="center"/>
          </w:tcPr>
          <w:p w14:paraId="3B783686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0.779</w:t>
            </w:r>
          </w:p>
        </w:tc>
      </w:tr>
      <w:tr w:rsidR="00552819" w:rsidRPr="00552819" w14:paraId="25E4B929" w14:textId="77777777" w:rsidTr="00B74629">
        <w:trPr>
          <w:trHeight w:val="297"/>
        </w:trPr>
        <w:tc>
          <w:tcPr>
            <w:tcW w:w="2077" w:type="dxa"/>
            <w:vAlign w:val="center"/>
          </w:tcPr>
          <w:p w14:paraId="1646A97F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Knowledge score*, median (IQR)</w:t>
            </w:r>
          </w:p>
        </w:tc>
        <w:tc>
          <w:tcPr>
            <w:tcW w:w="1266" w:type="dxa"/>
            <w:vAlign w:val="center"/>
          </w:tcPr>
          <w:p w14:paraId="2FE138AA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82 (76-87)</w:t>
            </w:r>
          </w:p>
        </w:tc>
        <w:tc>
          <w:tcPr>
            <w:tcW w:w="1393" w:type="dxa"/>
            <w:vAlign w:val="center"/>
          </w:tcPr>
          <w:p w14:paraId="6E47AF3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73 (68-78)</w:t>
            </w:r>
          </w:p>
        </w:tc>
        <w:tc>
          <w:tcPr>
            <w:tcW w:w="1548" w:type="dxa"/>
            <w:vAlign w:val="center"/>
          </w:tcPr>
          <w:p w14:paraId="4F18D80C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1.14 (1.10 -1.18)</w:t>
            </w:r>
          </w:p>
        </w:tc>
        <w:tc>
          <w:tcPr>
            <w:tcW w:w="843" w:type="dxa"/>
            <w:vAlign w:val="center"/>
          </w:tcPr>
          <w:p w14:paraId="072517C2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586" w:type="dxa"/>
            <w:vAlign w:val="center"/>
          </w:tcPr>
          <w:p w14:paraId="350D2752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1.07 (1.01-1.13)</w:t>
            </w:r>
          </w:p>
        </w:tc>
        <w:tc>
          <w:tcPr>
            <w:tcW w:w="816" w:type="dxa"/>
            <w:vAlign w:val="center"/>
          </w:tcPr>
          <w:p w14:paraId="54AA5752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0.027</w:t>
            </w:r>
          </w:p>
        </w:tc>
      </w:tr>
      <w:tr w:rsidR="00552819" w:rsidRPr="00552819" w14:paraId="54AAF4DF" w14:textId="77777777" w:rsidTr="00B74629">
        <w:trPr>
          <w:trHeight w:val="251"/>
        </w:trPr>
        <w:tc>
          <w:tcPr>
            <w:tcW w:w="2077" w:type="dxa"/>
            <w:vAlign w:val="center"/>
          </w:tcPr>
          <w:p w14:paraId="52A0219A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Barriers score*, median (IQR)</w:t>
            </w:r>
          </w:p>
        </w:tc>
        <w:tc>
          <w:tcPr>
            <w:tcW w:w="1266" w:type="dxa"/>
            <w:vAlign w:val="center"/>
          </w:tcPr>
          <w:p w14:paraId="6435E444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49 (40-53)</w:t>
            </w:r>
          </w:p>
        </w:tc>
        <w:tc>
          <w:tcPr>
            <w:tcW w:w="1393" w:type="dxa"/>
            <w:vAlign w:val="center"/>
          </w:tcPr>
          <w:p w14:paraId="0282DDF2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60 (51-67)</w:t>
            </w:r>
          </w:p>
        </w:tc>
        <w:tc>
          <w:tcPr>
            <w:tcW w:w="1548" w:type="dxa"/>
            <w:vAlign w:val="center"/>
          </w:tcPr>
          <w:p w14:paraId="71894D3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0.75 (0.69-0.81)</w:t>
            </w:r>
          </w:p>
        </w:tc>
        <w:tc>
          <w:tcPr>
            <w:tcW w:w="843" w:type="dxa"/>
            <w:vAlign w:val="center"/>
          </w:tcPr>
          <w:p w14:paraId="3B6397E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586" w:type="dxa"/>
            <w:vAlign w:val="center"/>
          </w:tcPr>
          <w:p w14:paraId="76C6C1B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0.89 (0.77-0.95)</w:t>
            </w:r>
          </w:p>
        </w:tc>
        <w:tc>
          <w:tcPr>
            <w:tcW w:w="816" w:type="dxa"/>
            <w:vAlign w:val="center"/>
          </w:tcPr>
          <w:p w14:paraId="4201A886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0.005</w:t>
            </w:r>
          </w:p>
        </w:tc>
      </w:tr>
      <w:tr w:rsidR="00552819" w:rsidRPr="00552819" w14:paraId="45F5C366" w14:textId="77777777" w:rsidTr="00B74629">
        <w:trPr>
          <w:trHeight w:val="234"/>
        </w:trPr>
        <w:tc>
          <w:tcPr>
            <w:tcW w:w="2077" w:type="dxa"/>
            <w:vAlign w:val="center"/>
          </w:tcPr>
          <w:p w14:paraId="3D80E0D5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Professional category (%)</w:t>
            </w:r>
          </w:p>
          <w:p w14:paraId="143E32B5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    Medical doctor</w:t>
            </w:r>
          </w:p>
          <w:p w14:paraId="312C0FBD" w14:textId="77777777" w:rsidR="00552819" w:rsidRPr="00552819" w:rsidRDefault="00552819" w:rsidP="00B7462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    Nurse</w:t>
            </w:r>
          </w:p>
        </w:tc>
        <w:tc>
          <w:tcPr>
            <w:tcW w:w="1266" w:type="dxa"/>
            <w:vAlign w:val="center"/>
          </w:tcPr>
          <w:p w14:paraId="0264922B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7481A3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421A7D6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96.7</w:t>
            </w:r>
          </w:p>
          <w:p w14:paraId="2A30AC0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39.5</w:t>
            </w:r>
          </w:p>
        </w:tc>
        <w:tc>
          <w:tcPr>
            <w:tcW w:w="1393" w:type="dxa"/>
            <w:vAlign w:val="center"/>
          </w:tcPr>
          <w:p w14:paraId="2843BED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9FC1597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6D52E80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3.3</w:t>
            </w:r>
          </w:p>
          <w:p w14:paraId="1B65CCE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60.5</w:t>
            </w:r>
          </w:p>
        </w:tc>
        <w:tc>
          <w:tcPr>
            <w:tcW w:w="1548" w:type="dxa"/>
            <w:vAlign w:val="center"/>
          </w:tcPr>
          <w:p w14:paraId="2B718831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0.02 (0.01-0.05) </w:t>
            </w:r>
          </w:p>
        </w:tc>
        <w:tc>
          <w:tcPr>
            <w:tcW w:w="843" w:type="dxa"/>
            <w:vAlign w:val="center"/>
          </w:tcPr>
          <w:p w14:paraId="3D8278F9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586" w:type="dxa"/>
            <w:vAlign w:val="center"/>
          </w:tcPr>
          <w:p w14:paraId="5167B2A3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14:paraId="123CEA50" w14:textId="77777777" w:rsidR="00552819" w:rsidRPr="00552819" w:rsidRDefault="00552819" w:rsidP="00B7462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528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-</w:t>
            </w:r>
          </w:p>
        </w:tc>
      </w:tr>
    </w:tbl>
    <w:p w14:paraId="0055ECB6" w14:textId="77777777" w:rsidR="00552819" w:rsidRPr="00552819" w:rsidRDefault="00552819" w:rsidP="00552819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552819">
        <w:rPr>
          <w:rFonts w:ascii="Calibri" w:hAnsi="Calibri" w:cs="Calibri"/>
          <w:sz w:val="22"/>
          <w:szCs w:val="22"/>
          <w:lang w:val="en-US"/>
        </w:rPr>
        <w:t>*Scores obtained out of 100.</w:t>
      </w:r>
    </w:p>
    <w:p w14:paraId="7B66AE9F" w14:textId="77777777" w:rsidR="00552819" w:rsidRPr="00552819" w:rsidRDefault="00552819" w:rsidP="00552819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3B6125">
        <w:rPr>
          <w:rFonts w:ascii="Calibri" w:hAnsi="Calibri" w:cs="Calibri"/>
          <w:sz w:val="22"/>
          <w:szCs w:val="22"/>
          <w:lang w:val="en-US"/>
        </w:rPr>
        <w:t>**Adjusting for professional category.</w:t>
      </w:r>
    </w:p>
    <w:p w14:paraId="4D2577A1" w14:textId="739FE57C" w:rsidR="00EE60C3" w:rsidRPr="00EE60C3" w:rsidRDefault="00552819" w:rsidP="00EE60C3">
      <w:pPr>
        <w:widowControl w:val="0"/>
        <w:tabs>
          <w:tab w:val="left" w:pos="3969"/>
        </w:tabs>
        <w:autoSpaceDE w:val="0"/>
        <w:autoSpaceDN w:val="0"/>
        <w:adjustRightInd w:val="0"/>
        <w:spacing w:after="240" w:line="480" w:lineRule="auto"/>
        <w:jc w:val="both"/>
        <w:rPr>
          <w:rFonts w:ascii="Calibri" w:hAnsi="Calibri" w:cs="Calibri"/>
          <w:bCs/>
          <w:lang w:val="en-US"/>
        </w:rPr>
      </w:pPr>
      <w:r w:rsidRPr="00552819">
        <w:rPr>
          <w:rFonts w:ascii="Calibri" w:hAnsi="Calibri" w:cs="Calibri"/>
          <w:color w:val="000000"/>
          <w:sz w:val="22"/>
          <w:szCs w:val="22"/>
          <w:lang w:val="en-US"/>
        </w:rPr>
        <w:t>IQR: interquartile range.</w:t>
      </w:r>
    </w:p>
    <w:p w14:paraId="316B46C9" w14:textId="77777777" w:rsidR="00EE60C3" w:rsidRPr="00EE60C3" w:rsidRDefault="00EE60C3" w:rsidP="00EE60C3">
      <w:pPr>
        <w:rPr>
          <w:rFonts w:ascii="Calibri" w:hAnsi="Calibri" w:cs="Calibri"/>
          <w:lang w:val="en-US" w:eastAsia="es-ES"/>
        </w:rPr>
      </w:pPr>
      <w:r w:rsidRPr="00EE60C3">
        <w:rPr>
          <w:rFonts w:ascii="Calibri" w:hAnsi="Calibri" w:cs="Calibri"/>
          <w:lang w:eastAsia="es-ES"/>
        </w:rPr>
        <w:t xml:space="preserve">* </w:t>
      </w:r>
      <w:proofErr w:type="spellStart"/>
      <w:r w:rsidRPr="00EE60C3">
        <w:rPr>
          <w:rFonts w:ascii="Calibri" w:hAnsi="Calibri" w:cs="Calibri"/>
          <w:lang w:eastAsia="es-ES"/>
        </w:rPr>
        <w:t>Reproduced</w:t>
      </w:r>
      <w:proofErr w:type="spellEnd"/>
      <w:r w:rsidRPr="00EE60C3">
        <w:rPr>
          <w:rFonts w:ascii="Calibri" w:hAnsi="Calibri" w:cs="Calibri"/>
          <w:lang w:eastAsia="es-ES"/>
        </w:rPr>
        <w:t xml:space="preserve"> from the original </w:t>
      </w:r>
      <w:proofErr w:type="spellStart"/>
      <w:r w:rsidRPr="00EE60C3">
        <w:rPr>
          <w:rFonts w:ascii="Calibri" w:hAnsi="Calibri" w:cs="Calibri"/>
          <w:lang w:eastAsia="es-ES"/>
        </w:rPr>
        <w:t>publication</w:t>
      </w:r>
      <w:proofErr w:type="spellEnd"/>
      <w:r w:rsidRPr="00EE60C3">
        <w:rPr>
          <w:rFonts w:ascii="Calibri" w:hAnsi="Calibri" w:cs="Calibri"/>
          <w:lang w:eastAsia="es-ES"/>
        </w:rPr>
        <w:t xml:space="preserve">, Martínez-Sanz J, Pérez Elías MJ, Muriel A, Ayerbe CG, Vivancos Gallego MJ, </w:t>
      </w:r>
      <w:proofErr w:type="spellStart"/>
      <w:r w:rsidRPr="00EE60C3">
        <w:rPr>
          <w:rFonts w:ascii="Calibri" w:hAnsi="Calibri" w:cs="Calibri"/>
          <w:lang w:eastAsia="es-ES"/>
        </w:rPr>
        <w:t>Sanchez</w:t>
      </w:r>
      <w:proofErr w:type="spellEnd"/>
      <w:r w:rsidRPr="00EE60C3">
        <w:rPr>
          <w:rFonts w:ascii="Calibri" w:hAnsi="Calibri" w:cs="Calibri"/>
          <w:lang w:eastAsia="es-ES"/>
        </w:rPr>
        <w:t xml:space="preserve"> Conde M, et al. </w:t>
      </w:r>
      <w:r w:rsidRPr="00EE60C3">
        <w:rPr>
          <w:rFonts w:ascii="Calibri" w:hAnsi="Calibri" w:cs="Calibri"/>
          <w:lang w:val="en-US" w:eastAsia="es-ES"/>
        </w:rPr>
        <w:t xml:space="preserve">Outcome of an HIV education program for primary care providers: Screening and late diagnosis rates. </w:t>
      </w:r>
      <w:proofErr w:type="spellStart"/>
      <w:r w:rsidRPr="00EE60C3">
        <w:rPr>
          <w:rFonts w:ascii="Calibri" w:hAnsi="Calibri" w:cs="Calibri"/>
          <w:lang w:val="en-US" w:eastAsia="es-ES"/>
        </w:rPr>
        <w:t>PLoS</w:t>
      </w:r>
      <w:proofErr w:type="spellEnd"/>
      <w:r w:rsidRPr="00EE60C3">
        <w:rPr>
          <w:rFonts w:ascii="Calibri" w:hAnsi="Calibri" w:cs="Calibri"/>
          <w:lang w:val="en-US" w:eastAsia="es-ES"/>
        </w:rPr>
        <w:t xml:space="preserve"> One. 2019 Jun 1;14(7) </w:t>
      </w:r>
    </w:p>
    <w:p w14:paraId="725DEFB2" w14:textId="77777777" w:rsidR="00EE60C3" w:rsidRPr="00552819" w:rsidRDefault="00EE60C3" w:rsidP="00552819">
      <w:pPr>
        <w:rPr>
          <w:rFonts w:ascii="Calibri" w:hAnsi="Calibri" w:cs="Calibri"/>
          <w:lang w:val="en-US"/>
        </w:rPr>
        <w:sectPr w:rsidR="00EE60C3" w:rsidRPr="00552819" w:rsidSect="00C66961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18C16C03" w14:textId="77777777" w:rsidR="00256FE7" w:rsidRPr="005C3278" w:rsidRDefault="00256FE7" w:rsidP="00552819">
      <w:pPr>
        <w:pStyle w:val="Heading1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  <w:bookmarkStart w:id="2" w:name="_Toc174378270"/>
      <w:r w:rsidRPr="005C3278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lastRenderedPageBreak/>
        <w:t>Table S2</w:t>
      </w:r>
      <w:r w:rsidR="004A0D28" w:rsidRPr="005C3278">
        <w:rPr>
          <w:rFonts w:ascii="Calibri" w:hAnsi="Calibri" w:cs="Calibri"/>
          <w:color w:val="000000" w:themeColor="text1"/>
          <w:sz w:val="28"/>
          <w:szCs w:val="28"/>
          <w:lang w:val="en-US"/>
        </w:rPr>
        <w:t>: Absolute number of HIV tests, HIV positive tests, and assigned population per year, segregated by gender.</w:t>
      </w:r>
      <w:bookmarkEnd w:id="2"/>
    </w:p>
    <w:p w14:paraId="4F597B97" w14:textId="77777777" w:rsidR="004A0D28" w:rsidRPr="00552819" w:rsidRDefault="004A0D28">
      <w:pPr>
        <w:rPr>
          <w:rFonts w:ascii="Calibri" w:hAnsi="Calibri" w:cs="Calibri"/>
          <w:lang w:val="en-US"/>
        </w:rPr>
      </w:pPr>
    </w:p>
    <w:tbl>
      <w:tblPr>
        <w:tblW w:w="13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0A180D" w:rsidRPr="00552819" w14:paraId="7B735D46" w14:textId="77777777" w:rsidTr="00552819">
        <w:trPr>
          <w:trHeight w:val="1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3B27" w14:textId="77777777" w:rsidR="000A180D" w:rsidRPr="00552819" w:rsidRDefault="000A180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52819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2534" w14:textId="77777777" w:rsidR="000A180D" w:rsidRPr="00552819" w:rsidRDefault="000A180D">
            <w:pPr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  <w:lang w:val="en-US"/>
              </w:rPr>
              <w:t>Total population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1429" w14:textId="77777777" w:rsidR="000A180D" w:rsidRPr="00552819" w:rsidRDefault="000A180D">
            <w:pPr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  <w:lang w:val="en-US"/>
              </w:rPr>
              <w:t>Female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1B52" w14:textId="77777777" w:rsidR="000A180D" w:rsidRPr="00552819" w:rsidRDefault="000A180D">
            <w:pPr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  <w:lang w:val="en-US"/>
              </w:rPr>
              <w:t>Male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FBFF" w14:textId="77777777" w:rsidR="000A180D" w:rsidRPr="00552819" w:rsidRDefault="000A180D">
            <w:pPr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  <w:lang w:val="en-US"/>
              </w:rPr>
              <w:t>Total Number of tests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2BFE" w14:textId="77777777" w:rsidR="000A180D" w:rsidRPr="00552819" w:rsidRDefault="000A180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52819">
              <w:rPr>
                <w:rFonts w:ascii="Calibri" w:hAnsi="Calibri" w:cs="Calibri"/>
                <w:color w:val="000000"/>
                <w:lang w:val="en-US"/>
              </w:rPr>
              <w:t>Number of tests in females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9E9D" w14:textId="77777777" w:rsidR="000A180D" w:rsidRPr="00552819" w:rsidRDefault="000A180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52819">
              <w:rPr>
                <w:rFonts w:ascii="Calibri" w:hAnsi="Calibri" w:cs="Calibri"/>
                <w:color w:val="000000"/>
                <w:lang w:val="en-US"/>
              </w:rPr>
              <w:t>Number of tests in males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EA17" w14:textId="77777777" w:rsidR="000A180D" w:rsidRPr="00552819" w:rsidRDefault="000A180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552819">
              <w:rPr>
                <w:rFonts w:ascii="Calibri" w:hAnsi="Calibri" w:cs="Calibri"/>
                <w:color w:val="000000"/>
                <w:lang w:val="en-US"/>
              </w:rPr>
              <w:t>Total number of positive tests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5444" w14:textId="77777777" w:rsidR="000A180D" w:rsidRPr="00552819" w:rsidRDefault="000A180D">
            <w:pPr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Positive tests in females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7B5D" w14:textId="77777777" w:rsidR="000A180D" w:rsidRPr="00552819" w:rsidRDefault="000A180D">
            <w:pPr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Positive tests in males</w:t>
            </w:r>
          </w:p>
        </w:tc>
      </w:tr>
      <w:tr w:rsidR="000A180D" w:rsidRPr="00552819" w14:paraId="0CC8BE3A" w14:textId="77777777" w:rsidTr="00552819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30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687B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419773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1C96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277263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188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241510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0C7B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7897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EDD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5153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288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2744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D00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5E32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A304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A180D" w:rsidRPr="00552819" w14:paraId="691FB979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6E8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7A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521524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7D0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278801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B1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242723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358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8854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42A9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F81A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EBD0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9D6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01B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0A180D" w:rsidRPr="00552819" w14:paraId="5C04C6D2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439B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5353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528431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4B9A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282343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DFC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246088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9F0D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9305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988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3F0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F91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DC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CC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0A180D" w:rsidRPr="00552819" w14:paraId="2AD298E2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5FE6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CCD4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534986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A56D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285797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1A3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249188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A518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9549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5FF6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6087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3CD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3462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706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BAA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BDBB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0A180D" w:rsidRPr="00552819" w14:paraId="69686242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E9CB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0CD3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543769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F30F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290289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2C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253480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0D24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10353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E8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6313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743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4040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FF0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81D9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196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0A180D" w:rsidRPr="00552819" w14:paraId="0AB1F3D1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5AE3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994C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553572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C27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295163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12FF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258409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9576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9162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74A8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1F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926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49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D38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A180D" w:rsidRPr="00552819" w14:paraId="69684BD3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549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2EFF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558976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AAD4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297801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7B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261175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303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13356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D129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7810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FF24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B7A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9129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DACA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0A180D" w:rsidRPr="00552819" w14:paraId="05D35CC0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2B0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9F80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566160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CB1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301593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FAAA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264567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3182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14850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3BB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8367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B9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6483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4FD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348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ADC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0A180D" w:rsidRPr="00552819" w14:paraId="3125C42A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0BC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3B80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560539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87FA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298986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99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261553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4EE9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9057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564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6184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C3AC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523C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CD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A180D" w:rsidRPr="00552819" w14:paraId="7052E7A8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53DB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AEC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565447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0228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301352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92F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264275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72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10781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EB96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6428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11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4353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23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234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84C2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A180D" w:rsidRPr="00552819" w14:paraId="7713C6CA" w14:textId="77777777" w:rsidTr="00552819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086D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2819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2C1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575636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990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306749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79FE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268887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8D2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12910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4F4C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7512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D0FC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5398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F3C5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8417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C30" w14:textId="77777777" w:rsidR="000A180D" w:rsidRPr="00552819" w:rsidRDefault="000A180D">
            <w:pPr>
              <w:jc w:val="right"/>
              <w:rPr>
                <w:rFonts w:ascii="Calibri" w:hAnsi="Calibri" w:cs="Calibri"/>
                <w:color w:val="000000"/>
              </w:rPr>
            </w:pPr>
            <w:r w:rsidRPr="00552819">
              <w:rPr>
                <w:rFonts w:ascii="Calibri" w:hAnsi="Calibri" w:cs="Calibri"/>
                <w:color w:val="000000"/>
              </w:rPr>
              <w:t>29</w:t>
            </w:r>
          </w:p>
        </w:tc>
      </w:tr>
    </w:tbl>
    <w:p w14:paraId="4CBE2CEB" w14:textId="77777777" w:rsidR="004A0D28" w:rsidRPr="00552819" w:rsidRDefault="004A0D28">
      <w:pPr>
        <w:rPr>
          <w:rFonts w:ascii="Calibri" w:hAnsi="Calibri" w:cs="Calibri"/>
          <w:lang w:val="en-US"/>
        </w:rPr>
      </w:pPr>
    </w:p>
    <w:p w14:paraId="36CDFEAD" w14:textId="77777777" w:rsidR="004A0D28" w:rsidRPr="00552819" w:rsidRDefault="004A0D28">
      <w:pPr>
        <w:rPr>
          <w:rFonts w:ascii="Calibri" w:hAnsi="Calibri" w:cs="Calibri"/>
          <w:lang w:val="en-US"/>
        </w:rPr>
      </w:pPr>
    </w:p>
    <w:p w14:paraId="17AFFB62" w14:textId="77777777" w:rsidR="004A0D28" w:rsidRPr="00552819" w:rsidRDefault="004A0D28">
      <w:pPr>
        <w:rPr>
          <w:rFonts w:ascii="Calibri" w:hAnsi="Calibri" w:cs="Calibri"/>
          <w:lang w:val="en-US"/>
        </w:rPr>
        <w:sectPr w:rsidR="004A0D28" w:rsidRPr="00552819" w:rsidSect="000A180D">
          <w:pgSz w:w="16817" w:h="11901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554B8B7C" w14:textId="77777777" w:rsidR="00B265CD" w:rsidRPr="00552819" w:rsidRDefault="00256FE7" w:rsidP="00BA32BE">
      <w:pPr>
        <w:pStyle w:val="Heading1"/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</w:pPr>
      <w:bookmarkStart w:id="3" w:name="_Toc174378271"/>
      <w:r w:rsidRPr="00552819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lastRenderedPageBreak/>
        <w:t>Table S3</w:t>
      </w:r>
      <w:r w:rsidR="004A0D28" w:rsidRPr="00552819">
        <w:rPr>
          <w:rFonts w:ascii="Calibri" w:hAnsi="Calibri" w:cs="Calibri"/>
          <w:b/>
          <w:bCs/>
          <w:color w:val="000000" w:themeColor="text1"/>
          <w:sz w:val="28"/>
          <w:szCs w:val="28"/>
          <w:lang w:val="en-US"/>
        </w:rPr>
        <w:t xml:space="preserve">: </w:t>
      </w:r>
      <w:r w:rsidR="004A0D28" w:rsidRPr="00552819">
        <w:rPr>
          <w:rFonts w:ascii="Calibri" w:hAnsi="Calibri" w:cs="Calibri"/>
          <w:color w:val="000000" w:themeColor="text1"/>
          <w:sz w:val="28"/>
          <w:szCs w:val="28"/>
          <w:lang w:val="en-US"/>
        </w:rPr>
        <w:t>Number of HIV late diagnoses and diagnoses in advanced stage in the hospitals of Madrid included in CoRIS, after excluding those from Ramón y Cajal Hospital.</w:t>
      </w:r>
      <w:bookmarkEnd w:id="3"/>
    </w:p>
    <w:p w14:paraId="4E32E651" w14:textId="77777777" w:rsidR="00256FE7" w:rsidRPr="00552819" w:rsidRDefault="00256FE7">
      <w:pPr>
        <w:rPr>
          <w:rFonts w:ascii="Calibri" w:hAnsi="Calibri" w:cs="Calibri"/>
          <w:lang w:val="en-US"/>
        </w:rPr>
      </w:pPr>
    </w:p>
    <w:tbl>
      <w:tblPr>
        <w:tblW w:w="7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843"/>
        <w:gridCol w:w="1843"/>
        <w:gridCol w:w="1080"/>
      </w:tblGrid>
      <w:tr w:rsidR="003B6125" w:rsidRPr="00552819" w14:paraId="1002948F" w14:textId="0CE4C052" w:rsidTr="003B6125">
        <w:trPr>
          <w:trHeight w:val="307"/>
        </w:trPr>
        <w:tc>
          <w:tcPr>
            <w:tcW w:w="2835" w:type="dxa"/>
          </w:tcPr>
          <w:p w14:paraId="11BA9C34" w14:textId="77777777" w:rsidR="003B6125" w:rsidRPr="00552819" w:rsidRDefault="003B6125" w:rsidP="00B74629">
            <w:pPr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3F072426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552819">
              <w:rPr>
                <w:rFonts w:ascii="Calibri" w:hAnsi="Calibri" w:cs="Calibri"/>
              </w:rPr>
              <w:t>Rest</w:t>
            </w:r>
            <w:proofErr w:type="spellEnd"/>
            <w:r w:rsidRPr="00552819">
              <w:rPr>
                <w:rFonts w:ascii="Calibri" w:hAnsi="Calibri" w:cs="Calibri"/>
              </w:rPr>
              <w:t xml:space="preserve"> </w:t>
            </w:r>
            <w:proofErr w:type="spellStart"/>
            <w:r w:rsidRPr="00552819">
              <w:rPr>
                <w:rFonts w:ascii="Calibri" w:hAnsi="Calibri" w:cs="Calibri"/>
              </w:rPr>
              <w:t>of</w:t>
            </w:r>
            <w:proofErr w:type="spellEnd"/>
            <w:r w:rsidRPr="00552819">
              <w:rPr>
                <w:rFonts w:ascii="Calibri" w:hAnsi="Calibri" w:cs="Calibri"/>
              </w:rPr>
              <w:t xml:space="preserve"> Madrid</w:t>
            </w:r>
          </w:p>
        </w:tc>
        <w:tc>
          <w:tcPr>
            <w:tcW w:w="1080" w:type="dxa"/>
            <w:vMerge w:val="restart"/>
          </w:tcPr>
          <w:p w14:paraId="3ABD6479" w14:textId="77777777" w:rsidR="003B6125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3EB2B326" w14:textId="743BF1EF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p-</w:t>
            </w:r>
            <w:proofErr w:type="spellStart"/>
            <w:r>
              <w:rPr>
                <w:rFonts w:ascii="Calibri" w:hAnsi="Calibri" w:cs="Calibri"/>
              </w:rPr>
              <w:t>value</w:t>
            </w:r>
            <w:proofErr w:type="spellEnd"/>
          </w:p>
        </w:tc>
      </w:tr>
      <w:tr w:rsidR="003B6125" w:rsidRPr="00552819" w14:paraId="2AD784CC" w14:textId="688F9CD5" w:rsidTr="003B6125">
        <w:trPr>
          <w:trHeight w:val="296"/>
        </w:trPr>
        <w:tc>
          <w:tcPr>
            <w:tcW w:w="2835" w:type="dxa"/>
          </w:tcPr>
          <w:p w14:paraId="4E09E1C1" w14:textId="77777777" w:rsidR="003B6125" w:rsidRPr="00552819" w:rsidRDefault="003B6125" w:rsidP="00B7462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C267E9B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52819">
              <w:rPr>
                <w:rFonts w:ascii="Calibri" w:hAnsi="Calibri" w:cs="Calibri"/>
              </w:rPr>
              <w:t>Pre-</w:t>
            </w:r>
            <w:proofErr w:type="spellStart"/>
            <w:r w:rsidRPr="00552819">
              <w:rPr>
                <w:rFonts w:ascii="Calibri" w:hAnsi="Calibri" w:cs="Calibri"/>
              </w:rPr>
              <w:t>session</w:t>
            </w:r>
            <w:proofErr w:type="spellEnd"/>
          </w:p>
        </w:tc>
        <w:tc>
          <w:tcPr>
            <w:tcW w:w="1843" w:type="dxa"/>
          </w:tcPr>
          <w:p w14:paraId="1BD3E3D1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52819">
              <w:rPr>
                <w:rFonts w:ascii="Calibri" w:hAnsi="Calibri" w:cs="Calibri"/>
              </w:rPr>
              <w:t>Post-</w:t>
            </w:r>
            <w:proofErr w:type="spellStart"/>
            <w:r w:rsidRPr="00552819">
              <w:rPr>
                <w:rFonts w:ascii="Calibri" w:hAnsi="Calibri" w:cs="Calibri"/>
              </w:rPr>
              <w:t>session</w:t>
            </w:r>
            <w:proofErr w:type="spellEnd"/>
          </w:p>
        </w:tc>
        <w:tc>
          <w:tcPr>
            <w:tcW w:w="1080" w:type="dxa"/>
            <w:vMerge/>
          </w:tcPr>
          <w:p w14:paraId="68808406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3B6125" w:rsidRPr="00552819" w14:paraId="1C0C891E" w14:textId="2555C28F" w:rsidTr="003B6125">
        <w:trPr>
          <w:trHeight w:val="307"/>
        </w:trPr>
        <w:tc>
          <w:tcPr>
            <w:tcW w:w="2835" w:type="dxa"/>
          </w:tcPr>
          <w:p w14:paraId="290E3E9B" w14:textId="77777777" w:rsidR="003B6125" w:rsidRPr="00552819" w:rsidRDefault="003B6125" w:rsidP="00B7462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28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HIV </w:t>
            </w:r>
            <w:proofErr w:type="spellStart"/>
            <w:r w:rsidRPr="00552819">
              <w:rPr>
                <w:rFonts w:ascii="Calibri" w:hAnsi="Calibri" w:cs="Calibri"/>
                <w:b/>
                <w:bCs/>
                <w:sz w:val="22"/>
                <w:szCs w:val="22"/>
              </w:rPr>
              <w:t>diagnoses</w:t>
            </w:r>
            <w:proofErr w:type="spellEnd"/>
            <w:r w:rsidRPr="00552819">
              <w:rPr>
                <w:rFonts w:ascii="Calibri" w:hAnsi="Calibri" w:cs="Calibri"/>
                <w:b/>
                <w:bCs/>
                <w:sz w:val="22"/>
                <w:szCs w:val="22"/>
              </w:rPr>
              <w:t>, n</w:t>
            </w:r>
          </w:p>
        </w:tc>
        <w:tc>
          <w:tcPr>
            <w:tcW w:w="1843" w:type="dxa"/>
          </w:tcPr>
          <w:p w14:paraId="22849880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52819">
              <w:rPr>
                <w:rFonts w:ascii="Calibri" w:hAnsi="Calibri" w:cs="Calibri"/>
              </w:rPr>
              <w:t>1620</w:t>
            </w:r>
          </w:p>
        </w:tc>
        <w:tc>
          <w:tcPr>
            <w:tcW w:w="1843" w:type="dxa"/>
          </w:tcPr>
          <w:p w14:paraId="53DB3852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52819">
              <w:rPr>
                <w:rFonts w:ascii="Calibri" w:hAnsi="Calibri" w:cs="Calibri"/>
              </w:rPr>
              <w:t>1698</w:t>
            </w:r>
          </w:p>
        </w:tc>
        <w:tc>
          <w:tcPr>
            <w:tcW w:w="1080" w:type="dxa"/>
          </w:tcPr>
          <w:p w14:paraId="66159C66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3B6125" w:rsidRPr="00552819" w14:paraId="11FA7290" w14:textId="661DD496" w:rsidTr="003B6125">
        <w:trPr>
          <w:trHeight w:val="307"/>
        </w:trPr>
        <w:tc>
          <w:tcPr>
            <w:tcW w:w="2835" w:type="dxa"/>
          </w:tcPr>
          <w:p w14:paraId="27F509E2" w14:textId="77777777" w:rsidR="003B6125" w:rsidRPr="00552819" w:rsidRDefault="003B6125" w:rsidP="00B7462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2819">
              <w:rPr>
                <w:rFonts w:ascii="Calibri" w:hAnsi="Calibri" w:cs="Calibri"/>
                <w:b/>
                <w:bCs/>
                <w:sz w:val="22"/>
                <w:szCs w:val="22"/>
              </w:rPr>
              <w:t>Late Diagnosis, n (%)</w:t>
            </w:r>
          </w:p>
        </w:tc>
        <w:tc>
          <w:tcPr>
            <w:tcW w:w="1843" w:type="dxa"/>
          </w:tcPr>
          <w:p w14:paraId="7E88EF9A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52819">
              <w:rPr>
                <w:rFonts w:ascii="Calibri" w:hAnsi="Calibri" w:cs="Calibri"/>
              </w:rPr>
              <w:t>507 (31.3)</w:t>
            </w:r>
          </w:p>
        </w:tc>
        <w:tc>
          <w:tcPr>
            <w:tcW w:w="1843" w:type="dxa"/>
          </w:tcPr>
          <w:p w14:paraId="665CD23E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52819">
              <w:rPr>
                <w:rFonts w:ascii="Calibri" w:hAnsi="Calibri" w:cs="Calibri"/>
              </w:rPr>
              <w:t>736 (43.4)</w:t>
            </w:r>
          </w:p>
        </w:tc>
        <w:tc>
          <w:tcPr>
            <w:tcW w:w="1080" w:type="dxa"/>
          </w:tcPr>
          <w:p w14:paraId="21716F09" w14:textId="5A27B76C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&lt;0.001</w:t>
            </w:r>
          </w:p>
        </w:tc>
      </w:tr>
      <w:tr w:rsidR="003B6125" w:rsidRPr="00552819" w14:paraId="357EF04A" w14:textId="17BD7F5E" w:rsidTr="003B6125">
        <w:trPr>
          <w:trHeight w:val="296"/>
        </w:trPr>
        <w:tc>
          <w:tcPr>
            <w:tcW w:w="2835" w:type="dxa"/>
          </w:tcPr>
          <w:p w14:paraId="5009B037" w14:textId="77777777" w:rsidR="003B6125" w:rsidRPr="00552819" w:rsidRDefault="003B6125" w:rsidP="00B74629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52819">
              <w:rPr>
                <w:rFonts w:ascii="Calibri" w:hAnsi="Calibri" w:cs="Calibri"/>
                <w:b/>
                <w:bCs/>
                <w:sz w:val="22"/>
                <w:szCs w:val="22"/>
              </w:rPr>
              <w:t>Advanced</w:t>
            </w:r>
            <w:proofErr w:type="spellEnd"/>
            <w:r w:rsidRPr="005528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HIV </w:t>
            </w:r>
            <w:proofErr w:type="spellStart"/>
            <w:r w:rsidRPr="00552819">
              <w:rPr>
                <w:rFonts w:ascii="Calibri" w:hAnsi="Calibri" w:cs="Calibri"/>
                <w:b/>
                <w:bCs/>
                <w:sz w:val="22"/>
                <w:szCs w:val="22"/>
              </w:rPr>
              <w:t>disease</w:t>
            </w:r>
            <w:proofErr w:type="spellEnd"/>
            <w:r w:rsidRPr="00552819">
              <w:rPr>
                <w:rFonts w:ascii="Calibri" w:hAnsi="Calibri" w:cs="Calibri"/>
                <w:b/>
                <w:bCs/>
                <w:sz w:val="22"/>
                <w:szCs w:val="22"/>
              </w:rPr>
              <w:t>, n (%)</w:t>
            </w:r>
          </w:p>
        </w:tc>
        <w:tc>
          <w:tcPr>
            <w:tcW w:w="1843" w:type="dxa"/>
          </w:tcPr>
          <w:p w14:paraId="1EBA06C6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52819">
              <w:rPr>
                <w:rFonts w:ascii="Calibri" w:hAnsi="Calibri" w:cs="Calibri"/>
              </w:rPr>
              <w:t>231 (14.3)</w:t>
            </w:r>
          </w:p>
        </w:tc>
        <w:tc>
          <w:tcPr>
            <w:tcW w:w="1843" w:type="dxa"/>
          </w:tcPr>
          <w:p w14:paraId="61A296C5" w14:textId="77777777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52819">
              <w:rPr>
                <w:rFonts w:ascii="Calibri" w:hAnsi="Calibri" w:cs="Calibri"/>
              </w:rPr>
              <w:t>315 (18.6)</w:t>
            </w:r>
          </w:p>
        </w:tc>
        <w:tc>
          <w:tcPr>
            <w:tcW w:w="1080" w:type="dxa"/>
          </w:tcPr>
          <w:p w14:paraId="5BCBFD7B" w14:textId="43F6FB51" w:rsidR="003B6125" w:rsidRPr="00552819" w:rsidRDefault="003B6125" w:rsidP="00B7462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0.001</w:t>
            </w:r>
          </w:p>
        </w:tc>
      </w:tr>
    </w:tbl>
    <w:p w14:paraId="61D50FDC" w14:textId="07595B9B" w:rsidR="00E073AE" w:rsidRDefault="00E073AE">
      <w:pPr>
        <w:rPr>
          <w:rFonts w:ascii="Calibri" w:hAnsi="Calibri" w:cs="Calibri"/>
        </w:rPr>
      </w:pPr>
    </w:p>
    <w:p w14:paraId="0A1BF05A" w14:textId="77777777" w:rsidR="00E073AE" w:rsidRDefault="00E073A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34D97A7" w14:textId="77777777" w:rsidR="00E073AE" w:rsidRPr="00EE60C3" w:rsidRDefault="00E073AE" w:rsidP="00E073AE">
      <w:pPr>
        <w:pStyle w:val="Heading1"/>
        <w:rPr>
          <w:b/>
          <w:bCs/>
          <w:color w:val="000000" w:themeColor="text1"/>
          <w:lang w:val="en-US"/>
        </w:rPr>
      </w:pPr>
      <w:bookmarkStart w:id="4" w:name="_Toc163458796"/>
      <w:bookmarkStart w:id="5" w:name="_Toc164099894"/>
      <w:bookmarkStart w:id="6" w:name="_Toc174378272"/>
      <w:proofErr w:type="spellStart"/>
      <w:r w:rsidRPr="00EE60C3">
        <w:rPr>
          <w:b/>
          <w:bCs/>
          <w:color w:val="000000" w:themeColor="text1"/>
          <w:lang w:val="en-US"/>
        </w:rPr>
        <w:lastRenderedPageBreak/>
        <w:t>Centres</w:t>
      </w:r>
      <w:proofErr w:type="spellEnd"/>
      <w:r w:rsidRPr="00EE60C3">
        <w:rPr>
          <w:b/>
          <w:bCs/>
          <w:color w:val="000000" w:themeColor="text1"/>
          <w:lang w:val="en-US"/>
        </w:rPr>
        <w:t xml:space="preserve"> and investigators involved in CoRIS cohort</w:t>
      </w:r>
      <w:bookmarkEnd w:id="4"/>
      <w:bookmarkEnd w:id="5"/>
      <w:bookmarkEnd w:id="6"/>
    </w:p>
    <w:p w14:paraId="72BFB18A" w14:textId="77777777" w:rsidR="00E073AE" w:rsidRPr="00E073AE" w:rsidRDefault="00E073AE" w:rsidP="00E073AE">
      <w:pPr>
        <w:rPr>
          <w:lang w:val="en-US"/>
        </w:rPr>
      </w:pPr>
    </w:p>
    <w:p w14:paraId="3F0AED19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CoRIS Executive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Committee</w:t>
      </w:r>
      <w:proofErr w:type="spellEnd"/>
    </w:p>
    <w:p w14:paraId="2136BC90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Santiago Moreno, Inma Jarrín, David Dalmau, M Luisa Navarro, M Isabel González, Federico Garcia, Eva Poveda,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Jose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Antonio Iribarren, Félix Gutiérrez, Rafael Rubio, Francesc Vidal, Juan Berenguer, Juan González, M Ángeles Muñoz-Fernández.</w:t>
      </w:r>
    </w:p>
    <w:p w14:paraId="4BECAA0B" w14:textId="77777777" w:rsidR="00E073AE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Calibri" w:hAnsi="Calibri" w:cs="Calibri"/>
          <w:b w:val="0"/>
          <w:bCs w:val="0"/>
          <w:color w:val="000000"/>
          <w:sz w:val="20"/>
          <w:szCs w:val="20"/>
          <w:u w:val="single"/>
          <w:bdr w:val="none" w:sz="0" w:space="0" w:color="auto" w:frame="1"/>
        </w:rPr>
      </w:pPr>
    </w:p>
    <w:p w14:paraId="514437A5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CoRIS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Coordination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Unit</w:t>
      </w:r>
      <w:proofErr w:type="spellEnd"/>
    </w:p>
    <w:p w14:paraId="41179201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Inmaculada Jarrín, Cristina Moreno, Marta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Rava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Rebeca Izquierdo, Cristina Marco, Teresa Gómez-García.</w:t>
      </w:r>
    </w:p>
    <w:p w14:paraId="4048FAC4" w14:textId="77777777" w:rsidR="00E073AE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Calibri" w:hAnsi="Calibri" w:cs="Calibri"/>
          <w:b w:val="0"/>
          <w:bCs w:val="0"/>
          <w:color w:val="000000"/>
          <w:sz w:val="20"/>
          <w:szCs w:val="20"/>
          <w:u w:val="single"/>
          <w:bdr w:val="none" w:sz="0" w:space="0" w:color="auto" w:frame="1"/>
        </w:rPr>
      </w:pPr>
    </w:p>
    <w:p w14:paraId="4AC91934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BioBanK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HIV Hospital General Universitario Gregorio Marañón</w:t>
      </w:r>
    </w:p>
    <w:p w14:paraId="1FD8BE3A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M Ángeles Muñoz-Fernández, Roxana Juárez.</w:t>
      </w:r>
    </w:p>
    <w:p w14:paraId="590684D8" w14:textId="77777777" w:rsidR="00E073AE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Calibri" w:hAnsi="Calibri" w:cs="Calibri"/>
          <w:b w:val="0"/>
          <w:bCs w:val="0"/>
          <w:color w:val="000000"/>
          <w:sz w:val="20"/>
          <w:szCs w:val="20"/>
          <w:u w:val="single"/>
          <w:bdr w:val="none" w:sz="0" w:space="0" w:color="auto" w:frame="1"/>
        </w:rPr>
      </w:pPr>
    </w:p>
    <w:p w14:paraId="6A23412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General Universitario de Alicante (Alicante)</w:t>
      </w:r>
    </w:p>
    <w:p w14:paraId="6586C06B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Joaquín Portilla, Irene Portilla, Esperanza Merino, Gema García, Iván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Agea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José Sánchez-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Payá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Juan Carlos Rodríguez, Livia Giner, Sergio Reus, Vicente Boix, Diego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Torrus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Verónica Pérez, Julia Portilla, Héctor Pinargote.</w:t>
      </w:r>
    </w:p>
    <w:p w14:paraId="7D90A781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de Canarias (San Cristóbal de la Laguna)</w:t>
      </w:r>
    </w:p>
    <w:p w14:paraId="3176E98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María Remedios Alemán, Ana López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Lirola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Dácil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García, Felicitas Díaz-Flores, M Mar Alonso, Ricardo Pelazas, María Inmaculada Hernández, Lucia Romero, Abraham Bethencourt, Daniel Rodríguez.</w:t>
      </w:r>
    </w:p>
    <w:p w14:paraId="39E924C7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Central de Asturias (Oviedo)</w:t>
      </w:r>
    </w:p>
    <w:p w14:paraId="4034A622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Víctor Asensi, María Eugenia Rivas-Carmenado, Rebeca Cabo Magadan, Javier Díaz-Arias</w:t>
      </w:r>
    </w:p>
    <w:p w14:paraId="3ED636E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12 de Octubre (Madrid)</w:t>
      </w:r>
    </w:p>
    <w:p w14:paraId="3B04F982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Federico Pulido, Rafael Rubio, Otilia Bisbal, M Asunción Hernando, David Rial, María de Lagarde, Adriana Pinto, Laura Bermejo, Mireia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Santacreu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Roser Navarro, Juan Martín Torres.</w:t>
      </w:r>
    </w:p>
    <w:p w14:paraId="48E4D5E7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Servicio de Enfermedades Infecciosas. Hospital Universitario Donostia. Instituto de Investigación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BioDonostia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(Donostia-San Sebastián)</w:t>
      </w:r>
    </w:p>
    <w:p w14:paraId="0DEEEB6B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José Antonio Iribarren, M José Aramburu, Xabier Camino, Miguel Ángel Goenaga, M Jesús Bustinduy,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Harkaitz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Azkune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Maialen Ibarguren, Xabier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Kortajarena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Ignacio Álvarez-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Rodriguez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Leire Gil, Francisco Carmona-Torre, Ana Bayona Carlos, Maialen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Lekuona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Sanz.</w:t>
      </w:r>
    </w:p>
    <w:p w14:paraId="21CA1BF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General Universitario De Elche (Elche)</w:t>
      </w:r>
    </w:p>
    <w:p w14:paraId="619EF5F8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Félix Gutiérrez, Catalina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Robledano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Mar Masiá, Sergio Padilla, Araceli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Adsuar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Rafael Pascual, Marta Fernández, Antonio Galiana, José Alberto García, Xavier Barber, Javier García Abellán, Guillermo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Telenti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Lucía Guillén, Ángela Botella, Paula Mascarell, Mar Carvajal, Alba de la Rica, Carolina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Ding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Lidia García-Sánchez, Nuria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Ena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Leandro López, Jennifer Vallejo, Nieves Gonzalo-Jiménez, Montserrat Ruiz, Christian Ledesma, Santiago López, María Espinosa, Ana Quiles, María Andreo.</w:t>
      </w:r>
    </w:p>
    <w:p w14:paraId="2A4F09E1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Hospital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Universitari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Germans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Trias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i Pujol (Can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Ruti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) (Badalona)</w:t>
      </w:r>
    </w:p>
    <w:p w14:paraId="353ACDF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Roberto Muga, Arantza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Sanvisens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Daniel Fuster.</w:t>
      </w:r>
    </w:p>
    <w:p w14:paraId="2BFC2C50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General Universitario Gregorio Marañón (Madrid)</w:t>
      </w:r>
    </w:p>
    <w:p w14:paraId="043CB9A8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Juan Carlos López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Bernaldo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de Quirós, Isabel Gutiérrez, Juan Berenguer, Margarita Ramírez, Paloma Gijón, Teresa Aldamiz-Echevarría, Francisco Tejerina, Cristina Diez, Leire Pérez, Chiara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Fanciulli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Saray Corral.</w:t>
      </w:r>
    </w:p>
    <w:p w14:paraId="28AB052D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Hospital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Universitari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de Tarragona Joan XXIII (Tarragona)</w:t>
      </w:r>
    </w:p>
    <w:p w14:paraId="43F24A17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Joaquín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Peraire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Anna Rull, Anna Martí, Consuelo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Viladés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Beatriz Villar,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Lluïsa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Guillem, Montserrat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Olona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Graciano García-Pardo, Frederic Gómez-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Bertomeu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Verónica Alba, Silvia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Chafino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Alba Sánchez.</w:t>
      </w:r>
    </w:p>
    <w:p w14:paraId="41113DC8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y Politécnico de La Fe (Valencia)</w:t>
      </w:r>
    </w:p>
    <w:p w14:paraId="4D7BEAF0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Marta Montero, María Tasias, Eva Calabuig, Miguel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Salavert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Juan Fernández, Rosa Blanes.</w:t>
      </w:r>
    </w:p>
    <w:p w14:paraId="25F0C564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La Paz/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IdiPAZ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(Madrid)</w:t>
      </w:r>
    </w:p>
    <w:p w14:paraId="20D15CC1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Juan González-García, Ana Delgado-Hierro, José Ramón Arribas, Víctor Arribas, José Ignacio Bernardino, Carmen Busca, Joanna Cano-Smith, Julen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Cadiñanos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Juan Miguel Castro, Luis Escosa, Iker Falces, Pedro Herranz, Víctor Hontañón, Alicia González-Baeza, M Luz Martín-Carbonero, Mario Mayoral, Rafael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Micán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Rosa de Miguel, Rocío Montejano,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Mª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Luisa Montes, Luis Ramos-Ruperto, Berta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Rodés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Talía Sainz, Elena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Sendagorta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Eulalia Valencia, M del Mar Arcos, Alejandro de Gea Grela, Carlos Oñoro López.</w:t>
      </w:r>
    </w:p>
    <w:p w14:paraId="1AE0204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San Pedro Centro de Investigación Biomédica de La Rioja (CIBIR) (Logroño)</w:t>
      </w:r>
    </w:p>
    <w:p w14:paraId="2342CDD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José Ramón Blanco, Laura Pérez-Martínez, José Antonio Oteo, Valvanera Ibarra, Luis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Metola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Mercedes Sanz.</w:t>
      </w:r>
    </w:p>
    <w:p w14:paraId="54DF4B41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Miguel Servet (Zaragoza)</w:t>
      </w:r>
    </w:p>
    <w:p w14:paraId="1556E584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lastRenderedPageBreak/>
        <w:t xml:space="preserve">Rosa Martínez, Desiré Gil, Álvaro Cecilio, Ruth Caballero, María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Aranzazu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Caudevilla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.</w:t>
      </w:r>
    </w:p>
    <w:p w14:paraId="41AFB7D1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Hospital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Universitari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Mutua Terrassa (Terrassa)</w:t>
      </w:r>
    </w:p>
    <w:p w14:paraId="0D2BB5FB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David Dalmau, Marina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Martinez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Angels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Jaén, Mireia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Cairó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Javier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Martinez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-Lacasa, Roser Font, Laura Gisbert.</w:t>
      </w:r>
    </w:p>
    <w:p w14:paraId="60F1049F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de Navarra (Pamplona)</w:t>
      </w:r>
    </w:p>
    <w:p w14:paraId="194B2892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María Rivero, Maider Goikoetxea, María Gracia, Carlos Ibero, Estela Moreno, Jesús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Repáraz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Fernando Baigorria.</w:t>
      </w:r>
    </w:p>
    <w:p w14:paraId="7360369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Parc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Taulí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Hospital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Universitari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(Sabadell)</w:t>
      </w:r>
    </w:p>
    <w:p w14:paraId="4D1B189E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Gemma Navarro, Manel Cervantes Garcia, Sonia Calzado Isbert, Marta Navarro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Vilasaro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.</w:t>
      </w:r>
    </w:p>
    <w:p w14:paraId="238C5678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de La Princesa (Madrid)</w:t>
      </w:r>
    </w:p>
    <w:p w14:paraId="59DDF0BD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Ignacio de los Santos, Alejandro de los Santos, Lucio García-Fraile, Enrique Martín, Ildefonso Sánchez-Cerrillo, Marta Calvet, Ana Barrios, Azucena Bautista, Carmen Sáez, Marianela Ciudad, Ángela Gutiérrez, María Aguilera García.</w:t>
      </w:r>
    </w:p>
    <w:p w14:paraId="326976E0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Ramón y Cajal (Madrid)</w:t>
      </w:r>
    </w:p>
    <w:p w14:paraId="13023EA7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Santiago Moreno, Santos del Campo, José Luis Casado, Fernando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Dronda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Ana Moreno, M Jesús Pérez, Sergio Serrano-Villar,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Mª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Jesús Vivancos, Javier Martínez-Sanz, Alejandro Vallejo, Matilde Sánchez-Conde, José Antonio Pérez-Molina, José Manuel Hermida, Erick de La Torre Tarazona, Elena Moreno, Laura Martín Pedraza, Claudio Díaz García, Jorge Díaz, Alejandro García, Raquel Ron.</w:t>
      </w:r>
    </w:p>
    <w:p w14:paraId="582A46E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General Universitario Reina Sofía (Murcia)</w:t>
      </w:r>
    </w:p>
    <w:p w14:paraId="68EE5179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Enrique Bernal, Antonia Alcaraz, Joaquín Bravo, Ángeles Muñoz, Cristina Tomás, Eva Oliver, David Selva, Eva García, Román González, Elena Guijarro, Rodrigo Martínez, María Dolores Hernández.</w:t>
      </w:r>
    </w:p>
    <w:p w14:paraId="19B8751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Clínico San Cecilio (Granada)</w:t>
      </w:r>
    </w:p>
    <w:p w14:paraId="54709692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Federico García, Clara Martínez, Leopoldo Muñoz Medina, Marta Álvarez, Natalia Chueca, David Vinuesa, Adolfo de Salazar, Ana Fuentes, Emilio Guirao, Laura Viñuela, Andrés Ruiz-Sancho, Francisco Anguita, Naya Faro, José Peregrina, Lucia Chaves, Marta Illescas,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Valme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Sánchez.</w:t>
      </w:r>
    </w:p>
    <w:p w14:paraId="7E4D471C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Centro Sanitario Sandoval (Madrid)</w:t>
      </w:r>
    </w:p>
    <w:p w14:paraId="75AE08D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Jorge Del Romero, Montserrat Raposo, Carmen Rodríguez, Teresa Puerta, Juan Carlos Carrió, Mar Vera, Juan Ballesteros, Oskar Ayerdi, Begoña Baza, Eva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Orviz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.</w:t>
      </w:r>
    </w:p>
    <w:p w14:paraId="3095E9C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Clínico Universitario de Santiago (Santiago de Compostela)</w:t>
      </w:r>
    </w:p>
    <w:p w14:paraId="0235A699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Antonio Antela, Elena Losada.</w:t>
      </w:r>
    </w:p>
    <w:p w14:paraId="5F44FD5E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Hospital Universitario Son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Espases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(Palma de Mallorca)</w:t>
      </w:r>
    </w:p>
    <w:p w14:paraId="74B8EB6B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Melchor Riera, María Peñaranda, M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Angels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Ribas, Antoni A.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Campins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Mercedes Garcia-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Gazalla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Francisco J Fanjul, Javier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Murillas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Francisco Homar, Helem H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Vilchez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Luisa Martin, Antoni Payeras.</w:t>
      </w:r>
    </w:p>
    <w:p w14:paraId="752C6AC5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Virgen de la Victoria (Málaga)</w:t>
      </w:r>
    </w:p>
    <w:p w14:paraId="4408EDFE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Jesús Santos, María López, Cristina Gómez, Isabel Viciana, Rosario Palacios.</w:t>
      </w:r>
    </w:p>
    <w:p w14:paraId="259F0ECE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Virgen del Rocío (Sevilla)</w:t>
      </w:r>
    </w:p>
    <w:p w14:paraId="6207AD08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Luis Fernando López-Cortés, Nuria Espinosa, Cristina Roca, Silvia Llaves.</w:t>
      </w:r>
    </w:p>
    <w:p w14:paraId="5B85EE9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de Bellvitge (Hospitalet de Llobregat)</w:t>
      </w:r>
    </w:p>
    <w:p w14:paraId="3C1ED2CC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Juan Manuel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Tiraboschi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Arkaitz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Imaz, María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Saumoy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.</w:t>
      </w:r>
    </w:p>
    <w:p w14:paraId="0589C1F1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Valle de Hebrón (Barcelona)</w:t>
      </w:r>
    </w:p>
    <w:p w14:paraId="10E1E84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Adrián Curran, Vicenç Falcó, Jordi Navarro,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Joaquin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Burgos, Paula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Suanzes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Jorge García, Vicente Descalzo, Patricia Álvarez, Bibiana Planas, Marta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Sanchíz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Lucía Rodríguez, Arnau Monforte, Paola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Vidovic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.</w:t>
      </w:r>
    </w:p>
    <w:p w14:paraId="4597FE2C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Costa del Sol (Marbella)</w:t>
      </w:r>
    </w:p>
    <w:p w14:paraId="72FEC1C9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Julián Olalla, Javier Pérez, Alfonso del Arco, Javier de la Torre, José Luis Prada.</w:t>
      </w:r>
    </w:p>
    <w:p w14:paraId="325D3A20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General Universitario Santa Lucía (Cartagena)</w:t>
      </w:r>
    </w:p>
    <w:p w14:paraId="3D8BAC1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Onofre Juan Martínez, Lorena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Martinez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Francisco Jesús Vera, Josefina García, Begoña Alcaraz, Antonio Jesús Sánchez Guirao.</w:t>
      </w:r>
    </w:p>
    <w:p w14:paraId="32553590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Complejo Hospitalario Universitario a Coruña (CHUAC) (A Coruña)</w:t>
      </w:r>
    </w:p>
    <w:p w14:paraId="09F494EE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Álvaro Mena, Berta Pernas, Pilar Vázquez, Soledad López,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Brais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Castelo.</w:t>
      </w:r>
    </w:p>
    <w:p w14:paraId="07022A1C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Basurto (Bilbao)</w:t>
      </w:r>
    </w:p>
    <w:p w14:paraId="791617C2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Sofía Ibarra, Guillermo García, Josu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Mirena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Oscar Luis Ferrero, Josefina López, Mireia de la Peña, Miriam López, Iñigo López, Itxaso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Lombide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Víctor Polo, Joana de Miguel, Beatriz Ruiz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Estevez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Maite Ganchegui Aguirre, María Jesús Barberá Gracia.</w:t>
      </w:r>
    </w:p>
    <w:p w14:paraId="5F9A7864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Virgen de la Arrixaca (El Palmar)</w:t>
      </w:r>
    </w:p>
    <w:p w14:paraId="44098B64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Carlos Galera, Marian Fernández, Helena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Albendin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Antonia Castillo, Asunción Iborra, Antonio Moreno, M Angustias Merlos, Inmaculada Chiclano.</w:t>
      </w:r>
    </w:p>
    <w:p w14:paraId="3D3546DB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de la Marina Baixa (La Vila Joiosa)</w:t>
      </w:r>
    </w:p>
    <w:p w14:paraId="3FEC1CFF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lastRenderedPageBreak/>
        <w:t xml:space="preserve">Concha Amador, Francisco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Pasquau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Concepción Gil, José Tomás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Algado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.</w:t>
      </w:r>
    </w:p>
    <w:p w14:paraId="60212984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Infanta Sofía (San Sebastián de los Reyes)</w:t>
      </w:r>
    </w:p>
    <w:p w14:paraId="7342A6B5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Inés Suarez-García, Eduardo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Malmierca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Patricia González-Ruano, M Pilar Ruiz, José Francisco Pascual, Luz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Balsalobre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Ángela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Somodevilla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.</w:t>
      </w:r>
    </w:p>
    <w:p w14:paraId="5F02745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de Jaén (Jaén)</w:t>
      </w:r>
    </w:p>
    <w:p w14:paraId="7C3576AE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María de la Villa López, Mohamed Omar, Carmen Herrero.</w:t>
      </w:r>
    </w:p>
    <w:p w14:paraId="2A16EBF2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San Agustín (Avilés)</w:t>
      </w:r>
    </w:p>
    <w:p w14:paraId="4C666A9F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Miguel Alberto de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Zárraga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Desirée Pérez.</w:t>
      </w:r>
    </w:p>
    <w:p w14:paraId="1015291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Clínico San Carlos (Madrid)</w:t>
      </w:r>
    </w:p>
    <w:p w14:paraId="16D5E3DF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Vicente Estrada, Noemí Cabello, M José Núñez, Iñigo Sagastagoitia, Reynaldo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Homen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Ana Muñoz, Inés Armenteros Yeguas.</w:t>
      </w:r>
    </w:p>
    <w:p w14:paraId="2693A24D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Fundación Jiménez Díaz (Madrid)</w:t>
      </w:r>
    </w:p>
    <w:p w14:paraId="08C637F9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Miguel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Górgolas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Alfonso Cabello, Beatriz Álvarez, Laura Prieto,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Aws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Al-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Hayani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Irene Carrillo.</w:t>
      </w:r>
    </w:p>
    <w:p w14:paraId="375DF053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Príncipe de Asturias (Alcalá de Henares)</w:t>
      </w:r>
    </w:p>
    <w:p w14:paraId="29D961B7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José Sanz, Alberto Arranz, Cristina Hernández, María Novella.</w:t>
      </w:r>
    </w:p>
    <w:p w14:paraId="138680DA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Clínico Universitario de Valencia (Valencia)</w:t>
      </w:r>
    </w:p>
    <w:p w14:paraId="2A09D6BB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M José Galindo, Sandra Pérez Gómez, Ana Ferrer.</w:t>
      </w:r>
    </w:p>
    <w:p w14:paraId="567F8BDD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Reina Sofía (Córdoba)</w:t>
      </w:r>
    </w:p>
    <w:p w14:paraId="76258582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Antonio Rivero Román, Inma Ruíz, Antonio Rivero Juárez, Pedro López, Isabel Machuca, Mario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Frias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Ángela Camacho, Ignacio Pérez, Diana Corona, Javier Manuel Caballero.</w:t>
      </w:r>
    </w:p>
    <w:p w14:paraId="187FBF78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Universitario Severo Ochoa (Leganés)</w:t>
      </w:r>
    </w:p>
    <w:p w14:paraId="77E12001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Rafael Rodríguez-Rosado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Martinez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-Echevarría, Rafael Torres.</w:t>
      </w:r>
    </w:p>
    <w:p w14:paraId="1295B629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Hospital Universitario Virgen de </w:t>
      </w:r>
      <w:proofErr w:type="spellStart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Valme</w:t>
      </w:r>
      <w:proofErr w:type="spellEnd"/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 xml:space="preserve"> (Sevilla)</w:t>
      </w:r>
    </w:p>
    <w:p w14:paraId="1479F6AC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>Juan Macías Sánchez, Pilar Rincón, Luis Miguel Real, Anais Corma, Alejandro González-Serna.</w:t>
      </w:r>
    </w:p>
    <w:p w14:paraId="25F8EBAB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Álvaro Cunqueiro (Vigo)</w:t>
      </w:r>
    </w:p>
    <w:p w14:paraId="5975C806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Eva Poveda, Alexandre Pérez, Luis Morano, Celia Miralles, Antonio Ocampo, Guillermo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Pousada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, María Gallego, Jacobo Alonso, Inés Martínez.</w:t>
      </w:r>
    </w:p>
    <w:p w14:paraId="16878445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Clínico Universitario de Valladolid (Valladolid)</w:t>
      </w:r>
    </w:p>
    <w:p w14:paraId="67EA08BB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Carlos Dueñas, Sara Gutiérrez, Marta de la Fuente López, Cristina Novoa,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Xjoylin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Egües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, Pablo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Telleria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>.</w:t>
      </w:r>
    </w:p>
    <w:p w14:paraId="185DDA95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Style w:val="Strong"/>
          <w:rFonts w:ascii="Calibri" w:hAnsi="Calibri" w:cs="Calibri"/>
          <w:color w:val="000000"/>
          <w:sz w:val="20"/>
          <w:szCs w:val="20"/>
          <w:u w:val="single"/>
          <w:bdr w:val="none" w:sz="0" w:space="0" w:color="auto" w:frame="1"/>
        </w:rPr>
        <w:t>Hospital del Mar</w:t>
      </w:r>
    </w:p>
    <w:p w14:paraId="63974824" w14:textId="77777777" w:rsidR="00E073AE" w:rsidRPr="007C2098" w:rsidRDefault="00E073AE" w:rsidP="00E073AE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C2098">
        <w:rPr>
          <w:rFonts w:ascii="Calibri" w:hAnsi="Calibri" w:cs="Calibri"/>
          <w:color w:val="000000"/>
          <w:sz w:val="20"/>
          <w:szCs w:val="20"/>
        </w:rPr>
        <w:t xml:space="preserve">Carlos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Güerri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Fernández, Claudia Navarro Valls, Juan Du, </w:t>
      </w:r>
      <w:proofErr w:type="spellStart"/>
      <w:r w:rsidRPr="007C2098">
        <w:rPr>
          <w:rFonts w:ascii="Calibri" w:hAnsi="Calibri" w:cs="Calibri"/>
          <w:color w:val="000000"/>
          <w:sz w:val="20"/>
          <w:szCs w:val="20"/>
        </w:rPr>
        <w:t>Agustin</w:t>
      </w:r>
      <w:proofErr w:type="spellEnd"/>
      <w:r w:rsidRPr="007C2098">
        <w:rPr>
          <w:rFonts w:ascii="Calibri" w:hAnsi="Calibri" w:cs="Calibri"/>
          <w:color w:val="000000"/>
          <w:sz w:val="20"/>
          <w:szCs w:val="20"/>
        </w:rPr>
        <w:t xml:space="preserve"> Marcos Blanco, Itziar Arrieta Aldea, Esperanza Cañas Ruan, Cecilia Canepa, Natalia García Giralt.</w:t>
      </w:r>
    </w:p>
    <w:p w14:paraId="3DB767E4" w14:textId="77777777" w:rsidR="00E073AE" w:rsidRPr="007C2098" w:rsidRDefault="00E073AE" w:rsidP="00E073AE">
      <w:pPr>
        <w:spacing w:after="100" w:afterAutospacing="1"/>
        <w:jc w:val="both"/>
        <w:textAlignment w:val="baseline"/>
        <w:rPr>
          <w:sz w:val="20"/>
          <w:szCs w:val="20"/>
        </w:rPr>
      </w:pPr>
    </w:p>
    <w:p w14:paraId="4019755D" w14:textId="77777777" w:rsidR="00E073AE" w:rsidRPr="007C2098" w:rsidRDefault="00E073AE" w:rsidP="00E073AE">
      <w:pPr>
        <w:spacing w:after="100" w:afterAutospacing="1"/>
        <w:jc w:val="both"/>
        <w:rPr>
          <w:sz w:val="20"/>
          <w:szCs w:val="20"/>
        </w:rPr>
      </w:pPr>
    </w:p>
    <w:p w14:paraId="7F1FF079" w14:textId="77777777" w:rsidR="00256FE7" w:rsidRPr="00552819" w:rsidRDefault="00256FE7">
      <w:pPr>
        <w:rPr>
          <w:rFonts w:ascii="Calibri" w:hAnsi="Calibri" w:cs="Calibri"/>
        </w:rPr>
      </w:pPr>
    </w:p>
    <w:sectPr w:rsidR="00256FE7" w:rsidRPr="00552819" w:rsidSect="00C6696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B6E9" w14:textId="77777777" w:rsidR="00B03C95" w:rsidRDefault="00B03C95" w:rsidP="00552819">
      <w:r>
        <w:separator/>
      </w:r>
    </w:p>
  </w:endnote>
  <w:endnote w:type="continuationSeparator" w:id="0">
    <w:p w14:paraId="353FE522" w14:textId="77777777" w:rsidR="00B03C95" w:rsidRDefault="00B03C95" w:rsidP="005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4284249"/>
      <w:docPartObj>
        <w:docPartGallery w:val="Page Numbers (Bottom of Page)"/>
        <w:docPartUnique/>
      </w:docPartObj>
    </w:sdtPr>
    <w:sdtContent>
      <w:p w14:paraId="7C6804C0" w14:textId="77777777" w:rsidR="00552819" w:rsidRDefault="00552819" w:rsidP="00565A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8B2C77" w14:textId="77777777" w:rsidR="00552819" w:rsidRDefault="00552819" w:rsidP="005528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10392176"/>
      <w:docPartObj>
        <w:docPartGallery w:val="Page Numbers (Bottom of Page)"/>
        <w:docPartUnique/>
      </w:docPartObj>
    </w:sdtPr>
    <w:sdtContent>
      <w:p w14:paraId="697A9D00" w14:textId="77777777" w:rsidR="00552819" w:rsidRDefault="00552819" w:rsidP="00565A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E602C3" w14:textId="77777777" w:rsidR="00552819" w:rsidRDefault="00552819" w:rsidP="005528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CDC8" w14:textId="77777777" w:rsidR="00B03C95" w:rsidRDefault="00B03C95" w:rsidP="00552819">
      <w:r>
        <w:separator/>
      </w:r>
    </w:p>
  </w:footnote>
  <w:footnote w:type="continuationSeparator" w:id="0">
    <w:p w14:paraId="632B7F84" w14:textId="77777777" w:rsidR="00B03C95" w:rsidRDefault="00B03C95" w:rsidP="0055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E7"/>
    <w:rsid w:val="000A180D"/>
    <w:rsid w:val="00223692"/>
    <w:rsid w:val="00230603"/>
    <w:rsid w:val="00256FE7"/>
    <w:rsid w:val="0033732C"/>
    <w:rsid w:val="00346DBB"/>
    <w:rsid w:val="003B6125"/>
    <w:rsid w:val="004A0D28"/>
    <w:rsid w:val="00552819"/>
    <w:rsid w:val="005C3278"/>
    <w:rsid w:val="0076396D"/>
    <w:rsid w:val="00872B7C"/>
    <w:rsid w:val="00A22571"/>
    <w:rsid w:val="00A31D62"/>
    <w:rsid w:val="00A847F4"/>
    <w:rsid w:val="00B03C95"/>
    <w:rsid w:val="00B25D15"/>
    <w:rsid w:val="00B265CD"/>
    <w:rsid w:val="00B85358"/>
    <w:rsid w:val="00BA32BE"/>
    <w:rsid w:val="00C1262C"/>
    <w:rsid w:val="00C66961"/>
    <w:rsid w:val="00C85C7A"/>
    <w:rsid w:val="00C97043"/>
    <w:rsid w:val="00E073AE"/>
    <w:rsid w:val="00EE60C3"/>
    <w:rsid w:val="00F236CF"/>
    <w:rsid w:val="00FD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819DEA"/>
  <w15:chartTrackingRefBased/>
  <w15:docId w15:val="{7D800EEE-144A-FF40-8309-25FE50A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0D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2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A32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819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281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819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52819"/>
  </w:style>
  <w:style w:type="paragraph" w:styleId="TOCHeading">
    <w:name w:val="TOC Heading"/>
    <w:basedOn w:val="Heading1"/>
    <w:next w:val="Normal"/>
    <w:uiPriority w:val="39"/>
    <w:unhideWhenUsed/>
    <w:qFormat/>
    <w:rsid w:val="0055281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52819"/>
    <w:pPr>
      <w:spacing w:before="120"/>
    </w:pPr>
    <w:rPr>
      <w:rFonts w:asciiTheme="minorHAnsi" w:hAnsiTheme="minorHAnsi" w:cstheme="minorHAns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55281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52819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52819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52819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5281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5281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5281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5281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52819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Revision">
    <w:name w:val="Revision"/>
    <w:hidden/>
    <w:uiPriority w:val="99"/>
    <w:semiHidden/>
    <w:rsid w:val="005C3278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278"/>
    <w:rPr>
      <w:rFonts w:ascii="Times New Roman" w:eastAsia="Times New Roman" w:hAnsi="Times New Roman" w:cs="Times New Roman"/>
      <w:b/>
      <w:bCs/>
      <w:kern w:val="0"/>
      <w:sz w:val="20"/>
      <w:szCs w:val="20"/>
      <w:lang w:eastAsia="es-ES_tradnl"/>
      <w14:ligatures w14:val="none"/>
    </w:rPr>
  </w:style>
  <w:style w:type="character" w:styleId="Strong">
    <w:name w:val="Strong"/>
    <w:basedOn w:val="DefaultParagraphFont"/>
    <w:uiPriority w:val="22"/>
    <w:qFormat/>
    <w:rsid w:val="00E073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73AE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E073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73A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171C42-7B76-3E41-BEED-57ECF42A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García García</dc:creator>
  <cp:keywords/>
  <dc:description/>
  <cp:lastModifiedBy>Alejandro García García</cp:lastModifiedBy>
  <cp:revision>10</cp:revision>
  <dcterms:created xsi:type="dcterms:W3CDTF">2024-06-23T18:16:00Z</dcterms:created>
  <dcterms:modified xsi:type="dcterms:W3CDTF">2024-10-30T09:39:00Z</dcterms:modified>
</cp:coreProperties>
</file>