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ACB68F" w14:textId="58650EBF" w:rsidR="00C25926" w:rsidRPr="00A658FA" w:rsidRDefault="009C2C96" w:rsidP="00F22DAF">
      <w:pPr>
        <w:jc w:val="center"/>
        <w:rPr>
          <w:rFonts w:ascii="Palatino Linotype" w:eastAsiaTheme="minorEastAsia" w:hAnsi="Palatino Linotype" w:cs="Palatino Linotype"/>
          <w:sz w:val="32"/>
          <w:szCs w:val="32"/>
          <w:lang w:eastAsia="zh-CN"/>
        </w:rPr>
      </w:pPr>
      <w:r w:rsidRPr="00A658FA">
        <w:rPr>
          <w:rFonts w:ascii="Palatino Linotype" w:eastAsiaTheme="minorEastAsia" w:hAnsi="Palatino Linotype" w:cs="Palatino Linotype"/>
          <w:sz w:val="32"/>
          <w:szCs w:val="32"/>
          <w:lang w:eastAsia="zh-CN"/>
        </w:rPr>
        <w:t>Supplementary Material</w:t>
      </w:r>
    </w:p>
    <w:p w14:paraId="2776CC1A" w14:textId="2CE1998B" w:rsidR="00F22DAF" w:rsidRPr="00A658FA" w:rsidRDefault="00C83BAF" w:rsidP="00C25926">
      <w:pPr>
        <w:rPr>
          <w:rFonts w:ascii="Times New Roman" w:hAnsi="Times New Roman"/>
        </w:rPr>
      </w:pPr>
      <w:r w:rsidRPr="00A658FA">
        <w:rPr>
          <w:rFonts w:ascii="Times New Roman" w:hAnsi="Times New Roman"/>
          <w:noProof/>
        </w:rPr>
        <w:drawing>
          <wp:inline distT="0" distB="0" distL="0" distR="0" wp14:anchorId="65CC31A6" wp14:editId="26CDE631">
            <wp:extent cx="5727700" cy="3101884"/>
            <wp:effectExtent l="0" t="0" r="6350" b="3810"/>
            <wp:docPr id="862518721" name="Picture 1" descr="Diagrama, Tabela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2518721" name="Picture 1" descr="Diagrama, Tabela&#10;&#10;AI-generated content may be incorrect.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40" t="11030" r="13250" b="6834"/>
                    <a:stretch/>
                  </pic:blipFill>
                  <pic:spPr bwMode="auto">
                    <a:xfrm>
                      <a:off x="0" y="0"/>
                      <a:ext cx="5737509" cy="31071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1781133" w14:textId="654B1219" w:rsidR="003A1A85" w:rsidRPr="00A658FA" w:rsidRDefault="00C25926" w:rsidP="00F22DAF">
      <w:pPr>
        <w:jc w:val="both"/>
        <w:rPr>
          <w:rFonts w:ascii="Palatino Linotype" w:hAnsi="Palatino Linotype" w:cs="Palatino Linotype"/>
          <w:sz w:val="18"/>
          <w:szCs w:val="18"/>
        </w:rPr>
      </w:pPr>
      <w:r w:rsidRPr="00A658FA">
        <w:rPr>
          <w:rFonts w:ascii="Palatino Linotype" w:eastAsia="SimSun" w:hAnsi="Palatino Linotype" w:cs="Times New Roman"/>
          <w:b/>
          <w:bCs/>
          <w:color w:val="000000" w:themeColor="text1"/>
          <w:sz w:val="18"/>
          <w:szCs w:val="18"/>
          <w:lang w:val="en-US" w:eastAsia="zh-CN"/>
        </w:rPr>
        <w:t xml:space="preserve">Supplementary </w:t>
      </w:r>
      <w:r w:rsidRPr="00A658FA">
        <w:rPr>
          <w:rFonts w:ascii="Palatino Linotype" w:hAnsi="Palatino Linotype" w:cs="Palatino Linotype"/>
          <w:sz w:val="18"/>
          <w:szCs w:val="18"/>
        </w:rPr>
        <w:t>Fig</w:t>
      </w:r>
      <w:r w:rsidRPr="00A658FA">
        <w:rPr>
          <w:rFonts w:ascii="Palatino Linotype" w:hAnsi="Palatino Linotype" w:cs="Palatino Linotype"/>
          <w:sz w:val="18"/>
          <w:szCs w:val="18"/>
          <w:lang w:val="en-US" w:eastAsia="zh-CN"/>
        </w:rPr>
        <w:t>ure</w:t>
      </w:r>
      <w:r w:rsidRPr="00A658FA">
        <w:rPr>
          <w:rFonts w:ascii="Palatino Linotype" w:hAnsi="Palatino Linotype" w:cs="Palatino Linotype"/>
          <w:sz w:val="18"/>
          <w:szCs w:val="18"/>
        </w:rPr>
        <w:t xml:space="preserve"> S1. </w:t>
      </w:r>
      <w:r w:rsidR="00F22DAF" w:rsidRPr="00A658FA">
        <w:rPr>
          <w:rFonts w:ascii="Palatino Linotype" w:hAnsi="Palatino Linotype" w:cs="Palatino Linotype"/>
          <w:sz w:val="18"/>
          <w:szCs w:val="18"/>
        </w:rPr>
        <w:t>A. The Scaled Estimates column of JMP’s regression output represent</w:t>
      </w:r>
      <w:r w:rsidR="00FC2A9D" w:rsidRPr="00A658FA">
        <w:rPr>
          <w:rFonts w:ascii="Palatino Linotype" w:hAnsi="Palatino Linotype" w:cs="Palatino Linotype"/>
          <w:sz w:val="18"/>
          <w:szCs w:val="18"/>
        </w:rPr>
        <w:t>s</w:t>
      </w:r>
      <w:r w:rsidR="00F22DAF" w:rsidRPr="00A658FA">
        <w:rPr>
          <w:rFonts w:ascii="Palatino Linotype" w:hAnsi="Palatino Linotype" w:cs="Palatino Linotype"/>
          <w:sz w:val="18"/>
          <w:szCs w:val="18"/>
        </w:rPr>
        <w:t xml:space="preserve"> the standardized regression coefficients. B. Interaction profiles between different sugars and surfactants show</w:t>
      </w:r>
      <w:r w:rsidR="00D05179" w:rsidRPr="00A658FA">
        <w:rPr>
          <w:rFonts w:ascii="Palatino Linotype" w:hAnsi="Palatino Linotype" w:cs="Palatino Linotype"/>
          <w:sz w:val="18"/>
          <w:szCs w:val="18"/>
        </w:rPr>
        <w:t>s</w:t>
      </w:r>
      <w:r w:rsidR="00F22DAF" w:rsidRPr="00A658FA">
        <w:rPr>
          <w:rFonts w:ascii="Palatino Linotype" w:hAnsi="Palatino Linotype" w:cs="Palatino Linotype"/>
          <w:sz w:val="18"/>
          <w:szCs w:val="18"/>
        </w:rPr>
        <w:t xml:space="preserve"> </w:t>
      </w:r>
      <w:r w:rsidR="00D05179" w:rsidRPr="00A658FA">
        <w:rPr>
          <w:rFonts w:ascii="Palatino Linotype" w:hAnsi="Palatino Linotype" w:cs="Palatino Linotype"/>
          <w:sz w:val="18"/>
          <w:szCs w:val="18"/>
        </w:rPr>
        <w:t>different</w:t>
      </w:r>
      <w:r w:rsidR="00F22DAF" w:rsidRPr="00A658FA">
        <w:rPr>
          <w:rFonts w:ascii="Palatino Linotype" w:hAnsi="Palatino Linotype" w:cs="Palatino Linotype"/>
          <w:sz w:val="18"/>
          <w:szCs w:val="18"/>
        </w:rPr>
        <w:t xml:space="preserve"> re</w:t>
      </w:r>
      <w:r w:rsidR="00FC2A9D" w:rsidRPr="00A658FA">
        <w:rPr>
          <w:rFonts w:ascii="Palatino Linotype" w:hAnsi="Palatino Linotype" w:cs="Palatino Linotype"/>
          <w:sz w:val="18"/>
          <w:szCs w:val="18"/>
        </w:rPr>
        <w:t>s</w:t>
      </w:r>
      <w:r w:rsidR="00F22DAF" w:rsidRPr="00A658FA">
        <w:rPr>
          <w:rFonts w:ascii="Palatino Linotype" w:hAnsi="Palatino Linotype" w:cs="Palatino Linotype"/>
          <w:sz w:val="18"/>
          <w:szCs w:val="18"/>
        </w:rPr>
        <w:t xml:space="preserve">ponses.  These were developed by the JMP application using the design of experiments (DOE) output of five times freeze thaw data of different formulations (Table 2). A total of five variables were used in this analysis: sucrose, trehalose, mannitol, P188 and F127. </w:t>
      </w:r>
    </w:p>
    <w:p w14:paraId="609B8732" w14:textId="77777777" w:rsidR="003A1A85" w:rsidRPr="00A658FA" w:rsidRDefault="003A1A85" w:rsidP="003A1A85">
      <w:pPr>
        <w:pStyle w:val="MDPI51figurecaption"/>
        <w:spacing w:before="0" w:after="0"/>
        <w:ind w:left="0"/>
        <w:rPr>
          <w:lang w:val="en-CA"/>
        </w:rPr>
      </w:pPr>
    </w:p>
    <w:tbl>
      <w:tblPr>
        <w:tblStyle w:val="TableGrid"/>
        <w:tblW w:w="0" w:type="auto"/>
        <w:tblInd w:w="9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20"/>
        <w:gridCol w:w="3284"/>
      </w:tblGrid>
      <w:tr w:rsidR="00F87981" w:rsidRPr="00A658FA" w14:paraId="080BEE4D" w14:textId="77777777" w:rsidTr="00513F6C">
        <w:tc>
          <w:tcPr>
            <w:tcW w:w="3520" w:type="dxa"/>
          </w:tcPr>
          <w:p w14:paraId="499E7DFA" w14:textId="77777777" w:rsidR="003A1A85" w:rsidRPr="00A658FA" w:rsidRDefault="003A1A85" w:rsidP="00513F6C">
            <w:pPr>
              <w:pStyle w:val="MDPI51figurecaption"/>
              <w:spacing w:before="0" w:after="0"/>
              <w:ind w:left="0"/>
              <w:rPr>
                <w:lang w:val="en-CA"/>
              </w:rPr>
            </w:pPr>
            <w:r w:rsidRPr="00A658FA">
              <w:rPr>
                <w:lang w:val="en-CA"/>
              </w:rPr>
              <w:t>A</w:t>
            </w:r>
          </w:p>
        </w:tc>
        <w:tc>
          <w:tcPr>
            <w:tcW w:w="3284" w:type="dxa"/>
          </w:tcPr>
          <w:p w14:paraId="6053C07A" w14:textId="77777777" w:rsidR="003A1A85" w:rsidRPr="00A658FA" w:rsidRDefault="003A1A85" w:rsidP="00513F6C">
            <w:pPr>
              <w:pStyle w:val="MDPI51figurecaption"/>
              <w:spacing w:before="0" w:after="0"/>
              <w:ind w:left="0"/>
              <w:rPr>
                <w:lang w:val="en-CA"/>
              </w:rPr>
            </w:pPr>
            <w:r w:rsidRPr="00A658FA">
              <w:rPr>
                <w:lang w:val="en-CA"/>
              </w:rPr>
              <w:t>B</w:t>
            </w:r>
          </w:p>
        </w:tc>
      </w:tr>
      <w:tr w:rsidR="00F87981" w:rsidRPr="00A658FA" w14:paraId="312E6F40" w14:textId="77777777" w:rsidTr="00513F6C">
        <w:tc>
          <w:tcPr>
            <w:tcW w:w="3520" w:type="dxa"/>
            <w:vAlign w:val="center"/>
          </w:tcPr>
          <w:p w14:paraId="4CC1BB9D" w14:textId="1340BDA1" w:rsidR="003A1A85" w:rsidRPr="00A658FA" w:rsidRDefault="00190905" w:rsidP="00513F6C">
            <w:pPr>
              <w:pStyle w:val="MDPI51figurecaption"/>
              <w:spacing w:before="0" w:after="0"/>
              <w:ind w:left="0"/>
              <w:jc w:val="center"/>
              <w:rPr>
                <w:lang w:val="en-CA"/>
              </w:rPr>
            </w:pPr>
            <w:r w:rsidRPr="00A658FA">
              <w:rPr>
                <w:noProof/>
                <w:lang w:val="en-GB"/>
              </w:rPr>
              <w:drawing>
                <wp:inline distT="0" distB="0" distL="0" distR="0" wp14:anchorId="35B77B51" wp14:editId="6872D26D">
                  <wp:extent cx="1791800" cy="2335086"/>
                  <wp:effectExtent l="0" t="0" r="0" b="0"/>
                  <wp:docPr id="11" name="Picture 10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0BB19A6-71A4-A256-AC33-51410D22250D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0">
                            <a:extLst>
                              <a:ext uri="{FF2B5EF4-FFF2-40B4-BE49-F238E27FC236}">
                                <a16:creationId xmlns:a16="http://schemas.microsoft.com/office/drawing/2014/main" id="{80BB19A6-71A4-A256-AC33-51410D22250D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r="17150"/>
                          <a:stretch/>
                        </pic:blipFill>
                        <pic:spPr>
                          <a:xfrm>
                            <a:off x="0" y="0"/>
                            <a:ext cx="1798960" cy="23444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84" w:type="dxa"/>
            <w:vAlign w:val="center"/>
          </w:tcPr>
          <w:p w14:paraId="2B5501C0" w14:textId="77777777" w:rsidR="00441A76" w:rsidRPr="00A658FA" w:rsidRDefault="00441A76" w:rsidP="00513F6C">
            <w:pPr>
              <w:pStyle w:val="MDPI51figurecaption"/>
              <w:spacing w:before="0" w:after="0"/>
              <w:ind w:left="0"/>
              <w:jc w:val="center"/>
              <w:rPr>
                <w:lang w:val="en-CA"/>
              </w:rPr>
            </w:pPr>
          </w:p>
          <w:p w14:paraId="4E7DAC21" w14:textId="77777777" w:rsidR="00300EB3" w:rsidRPr="00A658FA" w:rsidRDefault="00300EB3" w:rsidP="00513F6C">
            <w:pPr>
              <w:pStyle w:val="MDPI51figurecaption"/>
              <w:spacing w:before="0" w:after="0"/>
              <w:ind w:left="0"/>
              <w:jc w:val="center"/>
              <w:rPr>
                <w:lang w:val="en-CA"/>
              </w:rPr>
            </w:pPr>
          </w:p>
          <w:p w14:paraId="5BFA5140" w14:textId="77777777" w:rsidR="001D7276" w:rsidRPr="00A658FA" w:rsidRDefault="001D7276" w:rsidP="001D7276">
            <w:pPr>
              <w:pStyle w:val="MDPI51figurecaption"/>
              <w:spacing w:before="0" w:after="0"/>
              <w:ind w:left="0"/>
              <w:rPr>
                <w:lang w:val="en-CA"/>
              </w:rPr>
            </w:pPr>
          </w:p>
          <w:p w14:paraId="44E3299E" w14:textId="77777777" w:rsidR="00300EB3" w:rsidRPr="00A658FA" w:rsidRDefault="00300EB3" w:rsidP="00300EB3">
            <w:pPr>
              <w:pStyle w:val="MDPI51figurecaption"/>
              <w:spacing w:before="0" w:after="0"/>
              <w:ind w:left="0"/>
              <w:rPr>
                <w:lang w:val="en-CA"/>
              </w:rPr>
            </w:pPr>
          </w:p>
          <w:p w14:paraId="647EB6F8" w14:textId="428A51C0" w:rsidR="00441A76" w:rsidRPr="00A658FA" w:rsidRDefault="00190905" w:rsidP="001D7276">
            <w:pPr>
              <w:pStyle w:val="MDPI51figurecaption"/>
              <w:spacing w:before="0" w:after="0"/>
              <w:ind w:left="0"/>
              <w:jc w:val="center"/>
              <w:rPr>
                <w:lang w:val="en-CA"/>
              </w:rPr>
            </w:pPr>
            <w:r w:rsidRPr="00A658FA">
              <w:rPr>
                <w:noProof/>
                <w:lang w:val="en-GB"/>
              </w:rPr>
              <w:drawing>
                <wp:inline distT="0" distB="0" distL="0" distR="0" wp14:anchorId="4F6EF7E8" wp14:editId="3BAD477C">
                  <wp:extent cx="1755268" cy="1819235"/>
                  <wp:effectExtent l="0" t="0" r="0" b="0"/>
                  <wp:docPr id="12" name="Picture 1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2E9E519-83D6-B119-DA33-EE5EC6F1C144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11">
                            <a:extLst>
                              <a:ext uri="{FF2B5EF4-FFF2-40B4-BE49-F238E27FC236}">
                                <a16:creationId xmlns:a16="http://schemas.microsoft.com/office/drawing/2014/main" id="{C2E9E519-83D6-B119-DA33-EE5EC6F1C144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 r="16848"/>
                          <a:stretch/>
                        </pic:blipFill>
                        <pic:spPr>
                          <a:xfrm>
                            <a:off x="0" y="0"/>
                            <a:ext cx="1779119" cy="18439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F47665A" w14:textId="18D4F2E5" w:rsidR="003A1A85" w:rsidRPr="00A658FA" w:rsidRDefault="003A1A85" w:rsidP="00513F6C">
            <w:pPr>
              <w:pStyle w:val="MDPI51figurecaption"/>
              <w:spacing w:before="0" w:after="0"/>
              <w:ind w:left="0"/>
              <w:jc w:val="center"/>
              <w:rPr>
                <w:lang w:val="en-CA"/>
              </w:rPr>
            </w:pPr>
          </w:p>
        </w:tc>
      </w:tr>
    </w:tbl>
    <w:p w14:paraId="5D6EBAF2" w14:textId="220AFB65" w:rsidR="003A1A85" w:rsidRPr="00A658FA" w:rsidRDefault="003A1A85" w:rsidP="003A1A85">
      <w:pPr>
        <w:jc w:val="both"/>
        <w:rPr>
          <w:rFonts w:ascii="Palatino Linotype" w:hAnsi="Palatino Linotype"/>
          <w:sz w:val="18"/>
        </w:rPr>
      </w:pPr>
      <w:r w:rsidRPr="00A658FA">
        <w:rPr>
          <w:rFonts w:ascii="Palatino Linotype" w:eastAsia="SimSun" w:hAnsi="Palatino Linotype" w:cs="Times New Roman"/>
          <w:b/>
          <w:bCs/>
          <w:color w:val="000000" w:themeColor="text1"/>
          <w:sz w:val="18"/>
          <w:szCs w:val="18"/>
          <w:lang w:val="en-US" w:eastAsia="zh-CN"/>
        </w:rPr>
        <w:t xml:space="preserve">Supplementary </w:t>
      </w:r>
      <w:r w:rsidRPr="00A658FA">
        <w:rPr>
          <w:rFonts w:ascii="Palatino Linotype" w:hAnsi="Palatino Linotype" w:cs="Palatino Linotype"/>
          <w:sz w:val="18"/>
          <w:szCs w:val="18"/>
        </w:rPr>
        <w:t>Fig</w:t>
      </w:r>
      <w:r w:rsidRPr="00A658FA">
        <w:rPr>
          <w:rFonts w:ascii="Palatino Linotype" w:hAnsi="Palatino Linotype" w:cs="Palatino Linotype"/>
          <w:sz w:val="18"/>
          <w:szCs w:val="18"/>
          <w:lang w:val="en-US" w:eastAsia="zh-CN"/>
        </w:rPr>
        <w:t>ure</w:t>
      </w:r>
      <w:r w:rsidRPr="00A658FA">
        <w:rPr>
          <w:rFonts w:ascii="Palatino Linotype" w:hAnsi="Palatino Linotype" w:cs="Palatino Linotype"/>
          <w:sz w:val="18"/>
          <w:szCs w:val="18"/>
        </w:rPr>
        <w:t xml:space="preserve"> S2. </w:t>
      </w:r>
      <w:r w:rsidRPr="00A658FA">
        <w:rPr>
          <w:rFonts w:ascii="Palatino Linotype" w:hAnsi="Palatino Linotype"/>
          <w:sz w:val="18"/>
        </w:rPr>
        <w:t>Stability analysis of encapsulated mRNA to five cycles of freeze–thaw stress using different formulation</w:t>
      </w:r>
      <w:r w:rsidR="00441A76" w:rsidRPr="00A658FA">
        <w:rPr>
          <w:rFonts w:ascii="Palatino Linotype" w:hAnsi="Palatino Linotype"/>
          <w:sz w:val="18"/>
        </w:rPr>
        <w:t xml:space="preserve"> F1</w:t>
      </w:r>
      <w:r w:rsidR="003A08AF" w:rsidRPr="00A658FA">
        <w:rPr>
          <w:rFonts w:ascii="Palatino Linotype" w:hAnsi="Palatino Linotype"/>
          <w:sz w:val="18"/>
        </w:rPr>
        <w:t xml:space="preserve"> to </w:t>
      </w:r>
      <w:r w:rsidR="00441A76" w:rsidRPr="00A658FA">
        <w:rPr>
          <w:rFonts w:ascii="Palatino Linotype" w:hAnsi="Palatino Linotype"/>
          <w:sz w:val="18"/>
        </w:rPr>
        <w:t>F7</w:t>
      </w:r>
      <w:r w:rsidRPr="00A658FA">
        <w:rPr>
          <w:rFonts w:ascii="Palatino Linotype" w:hAnsi="Palatino Linotype"/>
          <w:sz w:val="18"/>
        </w:rPr>
        <w:t xml:space="preserve"> (</w:t>
      </w:r>
      <w:r w:rsidR="00441A76" w:rsidRPr="00A658FA">
        <w:rPr>
          <w:rFonts w:ascii="Palatino Linotype" w:hAnsi="Palatino Linotype"/>
          <w:sz w:val="18"/>
        </w:rPr>
        <w:t>Figure</w:t>
      </w:r>
      <w:r w:rsidRPr="00A658FA">
        <w:rPr>
          <w:rFonts w:ascii="Palatino Linotype" w:hAnsi="Palatino Linotype"/>
          <w:sz w:val="18"/>
        </w:rPr>
        <w:t xml:space="preserve"> 2). Dynamic light scattering assay was used to measure the size and poly dispersity for all samples (</w:t>
      </w:r>
      <w:r w:rsidR="001302D6" w:rsidRPr="00A658FA">
        <w:rPr>
          <w:rFonts w:ascii="Palatino Linotype" w:eastAsia="Calibri" w:hAnsi="Palatino Linotype" w:cs="Calibri"/>
          <w:iCs/>
          <w:sz w:val="18"/>
        </w:rPr>
        <w:t>N</w:t>
      </w:r>
      <w:r w:rsidRPr="00A658FA">
        <w:rPr>
          <w:rFonts w:ascii="Palatino Linotype" w:hAnsi="Palatino Linotype"/>
          <w:iCs/>
          <w:sz w:val="18"/>
        </w:rPr>
        <w:t>=</w:t>
      </w:r>
      <w:r w:rsidR="00AD1ABE" w:rsidRPr="00A658FA">
        <w:rPr>
          <w:rFonts w:ascii="Palatino Linotype" w:hAnsi="Palatino Linotype"/>
          <w:sz w:val="18"/>
        </w:rPr>
        <w:t>1</w:t>
      </w:r>
      <w:r w:rsidRPr="00A658FA">
        <w:rPr>
          <w:rFonts w:ascii="Palatino Linotype" w:hAnsi="Palatino Linotype"/>
          <w:sz w:val="18"/>
        </w:rPr>
        <w:t xml:space="preserve">4). Significant statistical differences between the control and test formulations were determined by one-way ANOVA analysis and are denoted through the asterisk (*) sign. Statistically significant differences were found at </w:t>
      </w:r>
      <w:r w:rsidRPr="00A658FA">
        <w:rPr>
          <w:rFonts w:ascii="Palatino Linotype" w:eastAsia="Calibri" w:hAnsi="Palatino Linotype" w:cs="Calibri"/>
          <w:i/>
          <w:sz w:val="18"/>
        </w:rPr>
        <w:t xml:space="preserve">p </w:t>
      </w:r>
      <w:r w:rsidRPr="00A658FA">
        <w:rPr>
          <w:rFonts w:ascii="Palatino Linotype" w:hAnsi="Palatino Linotype"/>
          <w:sz w:val="18"/>
        </w:rPr>
        <w:t xml:space="preserve">&lt; 0.05 (*** </w:t>
      </w:r>
      <w:r w:rsidRPr="00A658FA">
        <w:rPr>
          <w:rFonts w:ascii="Palatino Linotype" w:eastAsia="Calibri" w:hAnsi="Palatino Linotype" w:cs="Calibri"/>
          <w:i/>
          <w:sz w:val="18"/>
        </w:rPr>
        <w:t xml:space="preserve">p&lt; 0.001,  </w:t>
      </w:r>
      <w:r w:rsidRPr="00A658FA">
        <w:rPr>
          <w:rFonts w:ascii="Palatino Linotype" w:hAnsi="Palatino Linotype"/>
          <w:sz w:val="18"/>
        </w:rPr>
        <w:t xml:space="preserve">** </w:t>
      </w:r>
      <w:r w:rsidRPr="00A658FA">
        <w:rPr>
          <w:rFonts w:ascii="Palatino Linotype" w:eastAsia="Calibri" w:hAnsi="Palatino Linotype" w:cs="Calibri"/>
          <w:i/>
          <w:sz w:val="18"/>
        </w:rPr>
        <w:t xml:space="preserve">p </w:t>
      </w:r>
      <w:r w:rsidRPr="00A658FA">
        <w:rPr>
          <w:rFonts w:ascii="Palatino Linotype" w:hAnsi="Palatino Linotype"/>
          <w:sz w:val="18"/>
        </w:rPr>
        <w:t xml:space="preserve">&lt; 0.01; * </w:t>
      </w:r>
      <w:r w:rsidRPr="00A658FA">
        <w:rPr>
          <w:rFonts w:ascii="Palatino Linotype" w:eastAsia="Calibri" w:hAnsi="Palatino Linotype" w:cs="Calibri"/>
          <w:i/>
          <w:sz w:val="18"/>
        </w:rPr>
        <w:t xml:space="preserve">p </w:t>
      </w:r>
      <w:r w:rsidRPr="00A658FA">
        <w:rPr>
          <w:rFonts w:ascii="Palatino Linotype" w:hAnsi="Palatino Linotype"/>
          <w:sz w:val="18"/>
        </w:rPr>
        <w:t>&lt; 0.05).</w:t>
      </w:r>
    </w:p>
    <w:p w14:paraId="24A342E3" w14:textId="77777777" w:rsidR="003A1A85" w:rsidRPr="00A658FA" w:rsidRDefault="003A1A85" w:rsidP="00F22DAF">
      <w:pPr>
        <w:jc w:val="both"/>
        <w:rPr>
          <w:rFonts w:ascii="Palatino Linotype" w:hAnsi="Palatino Linotype" w:cs="Palatino Linotype"/>
          <w:sz w:val="18"/>
          <w:szCs w:val="18"/>
        </w:rPr>
      </w:pPr>
    </w:p>
    <w:p w14:paraId="75F4086F" w14:textId="77777777" w:rsidR="003A1A85" w:rsidRPr="00A658FA" w:rsidRDefault="003A1A85" w:rsidP="00F22DAF">
      <w:pPr>
        <w:jc w:val="both"/>
        <w:rPr>
          <w:rFonts w:ascii="Palatino Linotype" w:hAnsi="Palatino Linotype" w:cs="Palatino Linotype"/>
          <w:sz w:val="18"/>
          <w:szCs w:val="18"/>
        </w:rPr>
      </w:pPr>
    </w:p>
    <w:p w14:paraId="16E0EC7C" w14:textId="77777777" w:rsidR="003A1A85" w:rsidRPr="00A658FA" w:rsidRDefault="003A1A85" w:rsidP="00F22DAF">
      <w:pPr>
        <w:jc w:val="both"/>
        <w:rPr>
          <w:rFonts w:ascii="Palatino Linotype" w:hAnsi="Palatino Linotype" w:cs="Palatino Linotype"/>
          <w:sz w:val="18"/>
          <w:szCs w:val="18"/>
        </w:rPr>
      </w:pPr>
    </w:p>
    <w:p w14:paraId="32BB7D96" w14:textId="77777777" w:rsidR="003A1A85" w:rsidRPr="00A658FA" w:rsidRDefault="003A1A85" w:rsidP="00F22DAF">
      <w:pPr>
        <w:jc w:val="both"/>
        <w:rPr>
          <w:rFonts w:ascii="Palatino Linotype" w:hAnsi="Palatino Linotype" w:cs="Palatino Linotype"/>
          <w:sz w:val="18"/>
          <w:szCs w:val="18"/>
        </w:rPr>
      </w:pPr>
    </w:p>
    <w:p w14:paraId="37052D26" w14:textId="77777777" w:rsidR="003A1A85" w:rsidRPr="00A658FA" w:rsidRDefault="003A1A85" w:rsidP="00F22DAF">
      <w:pPr>
        <w:jc w:val="both"/>
        <w:rPr>
          <w:rFonts w:ascii="Palatino Linotype" w:hAnsi="Palatino Linotype" w:cs="Palatino Linotype"/>
          <w:sz w:val="18"/>
          <w:szCs w:val="18"/>
        </w:rPr>
      </w:pPr>
    </w:p>
    <w:p w14:paraId="49630466" w14:textId="77777777" w:rsidR="003A1A85" w:rsidRPr="00A658FA" w:rsidRDefault="003A1A85" w:rsidP="00F22DAF">
      <w:pPr>
        <w:jc w:val="both"/>
        <w:rPr>
          <w:rFonts w:ascii="Palatino Linotype" w:hAnsi="Palatino Linotype" w:cs="Palatino Linotype"/>
          <w:sz w:val="18"/>
          <w:szCs w:val="18"/>
        </w:rPr>
      </w:pPr>
    </w:p>
    <w:p w14:paraId="56523B17" w14:textId="77777777" w:rsidR="003A1A85" w:rsidRPr="00A658FA" w:rsidRDefault="003A1A85" w:rsidP="00F22DAF">
      <w:pPr>
        <w:jc w:val="both"/>
        <w:rPr>
          <w:rFonts w:ascii="Palatino Linotype" w:hAnsi="Palatino Linotype" w:cs="Palatino Linotype"/>
          <w:sz w:val="18"/>
          <w:szCs w:val="18"/>
        </w:rPr>
      </w:pPr>
    </w:p>
    <w:p w14:paraId="3846BD51" w14:textId="77777777" w:rsidR="00F22DAF" w:rsidRPr="00A658FA" w:rsidRDefault="00F22DAF" w:rsidP="00C25926">
      <w:pPr>
        <w:pStyle w:val="MDPI51figurecaption"/>
        <w:spacing w:before="0" w:after="0"/>
        <w:ind w:left="0"/>
        <w:rPr>
          <w:lang w:val="en-CA"/>
        </w:rPr>
      </w:pPr>
    </w:p>
    <w:tbl>
      <w:tblPr>
        <w:tblStyle w:val="TableGrid"/>
        <w:tblW w:w="0" w:type="auto"/>
        <w:tblInd w:w="9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20"/>
        <w:gridCol w:w="3284"/>
      </w:tblGrid>
      <w:tr w:rsidR="00F22DAF" w:rsidRPr="00A658FA" w14:paraId="758E0F59" w14:textId="77777777" w:rsidTr="00F22DAF">
        <w:tc>
          <w:tcPr>
            <w:tcW w:w="3520" w:type="dxa"/>
          </w:tcPr>
          <w:p w14:paraId="060632B4" w14:textId="0B59BD16" w:rsidR="00F22DAF" w:rsidRPr="00A658FA" w:rsidRDefault="00F22DAF" w:rsidP="00C25926">
            <w:pPr>
              <w:pStyle w:val="MDPI51figurecaption"/>
              <w:spacing w:before="0" w:after="0"/>
              <w:ind w:left="0"/>
              <w:rPr>
                <w:lang w:val="en-CA"/>
              </w:rPr>
            </w:pPr>
            <w:r w:rsidRPr="00A658FA">
              <w:rPr>
                <w:lang w:val="en-CA"/>
              </w:rPr>
              <w:t>A</w:t>
            </w:r>
          </w:p>
        </w:tc>
        <w:tc>
          <w:tcPr>
            <w:tcW w:w="3284" w:type="dxa"/>
          </w:tcPr>
          <w:p w14:paraId="36D3C735" w14:textId="0CB7A70C" w:rsidR="00F22DAF" w:rsidRPr="00A658FA" w:rsidRDefault="00F22DAF" w:rsidP="00C25926">
            <w:pPr>
              <w:pStyle w:val="MDPI51figurecaption"/>
              <w:spacing w:before="0" w:after="0"/>
              <w:ind w:left="0"/>
              <w:rPr>
                <w:lang w:val="en-CA"/>
              </w:rPr>
            </w:pPr>
            <w:r w:rsidRPr="00A658FA">
              <w:rPr>
                <w:lang w:val="en-CA"/>
              </w:rPr>
              <w:t>B</w:t>
            </w:r>
          </w:p>
        </w:tc>
      </w:tr>
      <w:tr w:rsidR="00F22DAF" w:rsidRPr="00A658FA" w14:paraId="502A37D2" w14:textId="77777777" w:rsidTr="00F22DAF">
        <w:tc>
          <w:tcPr>
            <w:tcW w:w="3520" w:type="dxa"/>
            <w:vAlign w:val="center"/>
          </w:tcPr>
          <w:p w14:paraId="65EFB407" w14:textId="01B99465" w:rsidR="00F22DAF" w:rsidRPr="00A658FA" w:rsidRDefault="00306C86" w:rsidP="00F22DAF">
            <w:pPr>
              <w:pStyle w:val="MDPI51figurecaption"/>
              <w:spacing w:before="0" w:after="0"/>
              <w:ind w:left="0"/>
              <w:jc w:val="center"/>
              <w:rPr>
                <w:lang w:val="en-CA"/>
              </w:rPr>
            </w:pPr>
            <w:r w:rsidRPr="00A658FA">
              <w:rPr>
                <w:noProof/>
                <w:lang w:val="en-GB"/>
              </w:rPr>
              <w:drawing>
                <wp:inline distT="0" distB="0" distL="0" distR="0" wp14:anchorId="477E84BD" wp14:editId="13E0EBF4">
                  <wp:extent cx="1634040" cy="2009869"/>
                  <wp:effectExtent l="0" t="0" r="0" b="0"/>
                  <wp:docPr id="6" name="Picture 5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13F8882-D797-B716-38DC-51355706A7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5">
                            <a:extLst>
                              <a:ext uri="{FF2B5EF4-FFF2-40B4-BE49-F238E27FC236}">
                                <a16:creationId xmlns:a16="http://schemas.microsoft.com/office/drawing/2014/main" id="{F13F8882-D797-B716-38DC-51355706A7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3392" cy="20336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84" w:type="dxa"/>
            <w:vAlign w:val="center"/>
          </w:tcPr>
          <w:p w14:paraId="37DA638F" w14:textId="093D849D" w:rsidR="00F22DAF" w:rsidRPr="00A658FA" w:rsidRDefault="00306C86" w:rsidP="00F22DAF">
            <w:pPr>
              <w:pStyle w:val="MDPI51figurecaption"/>
              <w:spacing w:before="0" w:after="0"/>
              <w:ind w:left="0"/>
              <w:jc w:val="center"/>
              <w:rPr>
                <w:lang w:val="en-CA"/>
              </w:rPr>
            </w:pPr>
            <w:r w:rsidRPr="00A658FA">
              <w:rPr>
                <w:noProof/>
                <w:lang w:val="en-GB"/>
              </w:rPr>
              <w:drawing>
                <wp:inline distT="0" distB="0" distL="0" distR="0" wp14:anchorId="18153D0D" wp14:editId="1B5C7A59">
                  <wp:extent cx="1636754" cy="1919241"/>
                  <wp:effectExtent l="0" t="0" r="0" b="0"/>
                  <wp:docPr id="5" name="Picture 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0EEA55-AADF-C007-EFB5-EB7CA8FF91B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4">
                            <a:extLst>
                              <a:ext uri="{FF2B5EF4-FFF2-40B4-BE49-F238E27FC236}">
                                <a16:creationId xmlns:a16="http://schemas.microsoft.com/office/drawing/2014/main" id="{590EEA55-AADF-C007-EFB5-EB7CA8FF91B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5526" cy="19647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601A941" w14:textId="00E61122" w:rsidR="00F22DAF" w:rsidRPr="00A658FA" w:rsidRDefault="00F22DAF" w:rsidP="00F22DAF">
      <w:pPr>
        <w:jc w:val="both"/>
        <w:rPr>
          <w:rFonts w:ascii="Palatino Linotype" w:hAnsi="Palatino Linotype" w:cs="Palatino Linotype"/>
          <w:sz w:val="18"/>
          <w:szCs w:val="18"/>
        </w:rPr>
      </w:pPr>
      <w:r w:rsidRPr="00A658FA">
        <w:rPr>
          <w:rFonts w:ascii="Palatino Linotype" w:eastAsia="SimSun" w:hAnsi="Palatino Linotype" w:cs="Times New Roman"/>
          <w:b/>
          <w:bCs/>
          <w:color w:val="000000" w:themeColor="text1"/>
          <w:sz w:val="18"/>
          <w:szCs w:val="18"/>
          <w:lang w:val="en-US" w:eastAsia="zh-CN"/>
        </w:rPr>
        <w:t xml:space="preserve">Supplementary </w:t>
      </w:r>
      <w:r w:rsidRPr="00A658FA">
        <w:rPr>
          <w:rFonts w:ascii="Palatino Linotype" w:hAnsi="Palatino Linotype" w:cs="Palatino Linotype"/>
          <w:sz w:val="18"/>
          <w:szCs w:val="18"/>
        </w:rPr>
        <w:t>Fig</w:t>
      </w:r>
      <w:r w:rsidRPr="00A658FA">
        <w:rPr>
          <w:rFonts w:ascii="Palatino Linotype" w:hAnsi="Palatino Linotype" w:cs="Palatino Linotype"/>
          <w:sz w:val="18"/>
          <w:szCs w:val="18"/>
          <w:lang w:val="en-US" w:eastAsia="zh-CN"/>
        </w:rPr>
        <w:t>ure</w:t>
      </w:r>
      <w:r w:rsidRPr="00A658FA">
        <w:rPr>
          <w:rFonts w:ascii="Palatino Linotype" w:hAnsi="Palatino Linotype" w:cs="Palatino Linotype"/>
          <w:sz w:val="18"/>
          <w:szCs w:val="18"/>
        </w:rPr>
        <w:t xml:space="preserve"> S</w:t>
      </w:r>
      <w:r w:rsidR="00441A76" w:rsidRPr="00A658FA">
        <w:rPr>
          <w:rFonts w:ascii="Palatino Linotype" w:hAnsi="Palatino Linotype" w:cs="Palatino Linotype"/>
          <w:sz w:val="18"/>
          <w:szCs w:val="18"/>
        </w:rPr>
        <w:t>3</w:t>
      </w:r>
      <w:r w:rsidRPr="00A658FA">
        <w:rPr>
          <w:rFonts w:ascii="Palatino Linotype" w:hAnsi="Palatino Linotype" w:cs="Palatino Linotype"/>
          <w:sz w:val="18"/>
          <w:szCs w:val="18"/>
        </w:rPr>
        <w:t xml:space="preserve">. </w:t>
      </w:r>
      <w:r w:rsidRPr="00A658FA">
        <w:rPr>
          <w:rFonts w:ascii="Palatino Linotype" w:hAnsi="Palatino Linotype"/>
          <w:sz w:val="18"/>
        </w:rPr>
        <w:t>Stability analysis of encapsulated mRNA to five cycles of freeze–thaw stress</w:t>
      </w:r>
      <w:r w:rsidR="007B29CA" w:rsidRPr="00A658FA">
        <w:rPr>
          <w:rFonts w:ascii="Palatino Linotype" w:hAnsi="Palatino Linotype"/>
          <w:sz w:val="18"/>
        </w:rPr>
        <w:t xml:space="preserve"> </w:t>
      </w:r>
      <w:r w:rsidR="00D05179" w:rsidRPr="00A658FA">
        <w:rPr>
          <w:rFonts w:ascii="Palatino Linotype" w:hAnsi="Palatino Linotype"/>
          <w:sz w:val="18"/>
        </w:rPr>
        <w:t>using</w:t>
      </w:r>
      <w:r w:rsidR="007B29CA" w:rsidRPr="00A658FA">
        <w:rPr>
          <w:rFonts w:ascii="Palatino Linotype" w:hAnsi="Palatino Linotype"/>
          <w:sz w:val="18"/>
        </w:rPr>
        <w:t xml:space="preserve"> different formulation</w:t>
      </w:r>
      <w:r w:rsidR="00421622" w:rsidRPr="00A658FA">
        <w:rPr>
          <w:rFonts w:ascii="Palatino Linotype" w:hAnsi="Palatino Linotype"/>
          <w:sz w:val="18"/>
        </w:rPr>
        <w:t xml:space="preserve"> F1, F6 and F7</w:t>
      </w:r>
      <w:r w:rsidR="007B29CA" w:rsidRPr="00A658FA">
        <w:rPr>
          <w:rFonts w:ascii="Palatino Linotype" w:hAnsi="Palatino Linotype"/>
          <w:sz w:val="18"/>
        </w:rPr>
        <w:t xml:space="preserve"> (</w:t>
      </w:r>
      <w:r w:rsidR="00441A76" w:rsidRPr="00A658FA">
        <w:rPr>
          <w:rFonts w:ascii="Palatino Linotype" w:hAnsi="Palatino Linotype"/>
          <w:sz w:val="18"/>
        </w:rPr>
        <w:t>Figure</w:t>
      </w:r>
      <w:r w:rsidR="007B29CA" w:rsidRPr="00A658FA">
        <w:rPr>
          <w:rFonts w:ascii="Palatino Linotype" w:hAnsi="Palatino Linotype"/>
          <w:sz w:val="18"/>
        </w:rPr>
        <w:t xml:space="preserve"> </w:t>
      </w:r>
      <w:r w:rsidR="00441A76" w:rsidRPr="00A658FA">
        <w:rPr>
          <w:rFonts w:ascii="Palatino Linotype" w:hAnsi="Palatino Linotype"/>
          <w:sz w:val="18"/>
        </w:rPr>
        <w:t>3</w:t>
      </w:r>
      <w:r w:rsidR="007B29CA" w:rsidRPr="00A658FA">
        <w:rPr>
          <w:rFonts w:ascii="Palatino Linotype" w:hAnsi="Palatino Linotype"/>
          <w:sz w:val="18"/>
        </w:rPr>
        <w:t>)</w:t>
      </w:r>
      <w:r w:rsidRPr="00A658FA">
        <w:rPr>
          <w:rFonts w:ascii="Palatino Linotype" w:hAnsi="Palatino Linotype"/>
          <w:sz w:val="18"/>
        </w:rPr>
        <w:t>. Dynamic light scattering assay was used to measure the size and poly dispersity for all samples (</w:t>
      </w:r>
      <w:r w:rsidR="001302D6" w:rsidRPr="00A658FA">
        <w:rPr>
          <w:rFonts w:ascii="Palatino Linotype" w:eastAsia="Calibri" w:hAnsi="Palatino Linotype" w:cs="Calibri"/>
          <w:iCs/>
          <w:sz w:val="18"/>
        </w:rPr>
        <w:t>N</w:t>
      </w:r>
      <w:r w:rsidR="001302D6" w:rsidRPr="00A658FA">
        <w:rPr>
          <w:rFonts w:ascii="Palatino Linotype" w:hAnsi="Palatino Linotype"/>
          <w:iCs/>
          <w:sz w:val="18"/>
        </w:rPr>
        <w:t>=</w:t>
      </w:r>
      <w:r w:rsidR="00AD1ABE" w:rsidRPr="00A658FA">
        <w:rPr>
          <w:rFonts w:ascii="Palatino Linotype" w:hAnsi="Palatino Linotype"/>
          <w:sz w:val="18"/>
        </w:rPr>
        <w:t>1</w:t>
      </w:r>
      <w:r w:rsidRPr="00A658FA">
        <w:rPr>
          <w:rFonts w:ascii="Palatino Linotype" w:hAnsi="Palatino Linotype"/>
          <w:sz w:val="18"/>
        </w:rPr>
        <w:t xml:space="preserve">4). Significant statistical differences between the control and test formulations were determined by one-way ANOVA analysis and are denoted through the asterisk (*) sign. Statistically significant differences were found at </w:t>
      </w:r>
      <w:r w:rsidRPr="00A658FA">
        <w:rPr>
          <w:rFonts w:ascii="Palatino Linotype" w:eastAsia="Calibri" w:hAnsi="Palatino Linotype" w:cs="Calibri"/>
          <w:i/>
          <w:sz w:val="18"/>
        </w:rPr>
        <w:t xml:space="preserve">p </w:t>
      </w:r>
      <w:r w:rsidRPr="00A658FA">
        <w:rPr>
          <w:rFonts w:ascii="Palatino Linotype" w:hAnsi="Palatino Linotype"/>
          <w:sz w:val="18"/>
        </w:rPr>
        <w:t xml:space="preserve">&lt; 0.05 (*** </w:t>
      </w:r>
      <w:r w:rsidRPr="00A658FA">
        <w:rPr>
          <w:rFonts w:ascii="Palatino Linotype" w:eastAsia="Calibri" w:hAnsi="Palatino Linotype" w:cs="Calibri"/>
          <w:i/>
          <w:sz w:val="18"/>
        </w:rPr>
        <w:t xml:space="preserve">p&lt; 0.001,  </w:t>
      </w:r>
      <w:r w:rsidRPr="00A658FA">
        <w:rPr>
          <w:rFonts w:ascii="Palatino Linotype" w:hAnsi="Palatino Linotype"/>
          <w:sz w:val="18"/>
        </w:rPr>
        <w:t xml:space="preserve">** </w:t>
      </w:r>
      <w:r w:rsidRPr="00A658FA">
        <w:rPr>
          <w:rFonts w:ascii="Palatino Linotype" w:eastAsia="Calibri" w:hAnsi="Palatino Linotype" w:cs="Calibri"/>
          <w:i/>
          <w:sz w:val="18"/>
        </w:rPr>
        <w:t xml:space="preserve">p </w:t>
      </w:r>
      <w:r w:rsidRPr="00A658FA">
        <w:rPr>
          <w:rFonts w:ascii="Palatino Linotype" w:hAnsi="Palatino Linotype"/>
          <w:sz w:val="18"/>
        </w:rPr>
        <w:t xml:space="preserve">&lt; 0.01; * </w:t>
      </w:r>
      <w:r w:rsidRPr="00A658FA">
        <w:rPr>
          <w:rFonts w:ascii="Palatino Linotype" w:eastAsia="Calibri" w:hAnsi="Palatino Linotype" w:cs="Calibri"/>
          <w:i/>
          <w:sz w:val="18"/>
        </w:rPr>
        <w:t xml:space="preserve">p </w:t>
      </w:r>
      <w:r w:rsidRPr="00A658FA">
        <w:rPr>
          <w:rFonts w:ascii="Palatino Linotype" w:hAnsi="Palatino Linotype"/>
          <w:sz w:val="18"/>
        </w:rPr>
        <w:t>&lt; 0.05).</w:t>
      </w:r>
    </w:p>
    <w:p w14:paraId="7911ABD2" w14:textId="77777777" w:rsidR="00651816" w:rsidRPr="00A658FA" w:rsidRDefault="00651816" w:rsidP="00C25926">
      <w:pPr>
        <w:pStyle w:val="MDPI51figurecaption"/>
        <w:spacing w:before="0" w:after="0"/>
        <w:ind w:left="0"/>
        <w:rPr>
          <w:lang w:val="en-CA"/>
        </w:rPr>
      </w:pPr>
    </w:p>
    <w:p w14:paraId="7DC745AF" w14:textId="77777777" w:rsidR="00511A81" w:rsidRPr="00A658FA" w:rsidRDefault="00511A81" w:rsidP="00C25926">
      <w:pPr>
        <w:pStyle w:val="MDPI51figurecaption"/>
        <w:spacing w:before="0" w:after="0"/>
        <w:ind w:left="0"/>
        <w:rPr>
          <w:lang w:val="en-CA"/>
        </w:rPr>
      </w:pPr>
    </w:p>
    <w:tbl>
      <w:tblPr>
        <w:tblStyle w:val="TableGrid"/>
        <w:tblW w:w="0" w:type="auto"/>
        <w:tblInd w:w="9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20"/>
        <w:gridCol w:w="3327"/>
      </w:tblGrid>
      <w:tr w:rsidR="00652EB7" w:rsidRPr="00A658FA" w14:paraId="5947E460" w14:textId="77777777" w:rsidTr="00BE56AF">
        <w:tc>
          <w:tcPr>
            <w:tcW w:w="3520" w:type="dxa"/>
          </w:tcPr>
          <w:p w14:paraId="1CF531FE" w14:textId="77777777" w:rsidR="00441A76" w:rsidRPr="00A658FA" w:rsidRDefault="00441A76" w:rsidP="00513F6C">
            <w:pPr>
              <w:pStyle w:val="MDPI51figurecaption"/>
              <w:spacing w:before="0" w:after="0"/>
              <w:ind w:left="0"/>
              <w:rPr>
                <w:lang w:val="en-CA"/>
              </w:rPr>
            </w:pPr>
            <w:r w:rsidRPr="00A658FA">
              <w:rPr>
                <w:lang w:val="en-CA"/>
              </w:rPr>
              <w:t>A</w:t>
            </w:r>
          </w:p>
        </w:tc>
        <w:tc>
          <w:tcPr>
            <w:tcW w:w="3284" w:type="dxa"/>
          </w:tcPr>
          <w:p w14:paraId="058BA50F" w14:textId="77777777" w:rsidR="00441A76" w:rsidRPr="00A658FA" w:rsidRDefault="00441A76" w:rsidP="00513F6C">
            <w:pPr>
              <w:pStyle w:val="MDPI51figurecaption"/>
              <w:spacing w:before="0" w:after="0"/>
              <w:ind w:left="0"/>
              <w:rPr>
                <w:lang w:val="en-CA"/>
              </w:rPr>
            </w:pPr>
            <w:r w:rsidRPr="00A658FA">
              <w:rPr>
                <w:lang w:val="en-CA"/>
              </w:rPr>
              <w:t>B</w:t>
            </w:r>
          </w:p>
        </w:tc>
      </w:tr>
      <w:tr w:rsidR="00652EB7" w:rsidRPr="00A658FA" w14:paraId="4AC6B872" w14:textId="77777777" w:rsidTr="00BE56AF">
        <w:tc>
          <w:tcPr>
            <w:tcW w:w="3520" w:type="dxa"/>
            <w:vAlign w:val="center"/>
          </w:tcPr>
          <w:p w14:paraId="36110BFF" w14:textId="596F011E" w:rsidR="00441A76" w:rsidRPr="00A658FA" w:rsidRDefault="008A39B9" w:rsidP="00513F6C">
            <w:pPr>
              <w:pStyle w:val="MDPI51figurecaption"/>
              <w:spacing w:before="0" w:after="0"/>
              <w:ind w:left="0"/>
              <w:jc w:val="center"/>
              <w:rPr>
                <w:lang w:val="en-CA"/>
              </w:rPr>
            </w:pPr>
            <w:r w:rsidRPr="00A658FA">
              <w:rPr>
                <w:noProof/>
                <w:lang w:val="en-GB"/>
              </w:rPr>
              <w:drawing>
                <wp:inline distT="0" distB="0" distL="0" distR="0" wp14:anchorId="128AC9D2" wp14:editId="6B229C94">
                  <wp:extent cx="2054968" cy="2548866"/>
                  <wp:effectExtent l="0" t="0" r="0" b="4445"/>
                  <wp:docPr id="14" name="Picture 1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7F66206-6CDE-E775-E52D-0017FB4F980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13">
                            <a:extLst>
                              <a:ext uri="{FF2B5EF4-FFF2-40B4-BE49-F238E27FC236}">
                                <a16:creationId xmlns:a16="http://schemas.microsoft.com/office/drawing/2014/main" id="{F7F66206-6CDE-E775-E52D-0017FB4F980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rcRect r="35457"/>
                          <a:stretch/>
                        </pic:blipFill>
                        <pic:spPr>
                          <a:xfrm>
                            <a:off x="0" y="0"/>
                            <a:ext cx="2062599" cy="25583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84" w:type="dxa"/>
            <w:vAlign w:val="center"/>
          </w:tcPr>
          <w:p w14:paraId="65286433" w14:textId="77777777" w:rsidR="00BE56AF" w:rsidRPr="00A658FA" w:rsidRDefault="00BE56AF" w:rsidP="00BE56AF">
            <w:pPr>
              <w:pStyle w:val="MDPI51figurecaption"/>
              <w:spacing w:before="0" w:after="0"/>
              <w:ind w:left="0"/>
              <w:rPr>
                <w:lang w:val="en-CA"/>
              </w:rPr>
            </w:pPr>
          </w:p>
          <w:p w14:paraId="56E510A8" w14:textId="77777777" w:rsidR="00BE56AF" w:rsidRPr="00A658FA" w:rsidRDefault="00BE56AF" w:rsidP="00513F6C">
            <w:pPr>
              <w:pStyle w:val="MDPI51figurecaption"/>
              <w:spacing w:before="0" w:after="0"/>
              <w:ind w:left="0"/>
              <w:jc w:val="center"/>
              <w:rPr>
                <w:lang w:val="en-CA"/>
              </w:rPr>
            </w:pPr>
          </w:p>
          <w:p w14:paraId="16A0CA0E" w14:textId="0C1A8D45" w:rsidR="00652EB7" w:rsidRPr="00A658FA" w:rsidRDefault="008A39B9" w:rsidP="00513F6C">
            <w:pPr>
              <w:pStyle w:val="MDPI51figurecaption"/>
              <w:spacing w:before="0" w:after="0"/>
              <w:ind w:left="0"/>
              <w:jc w:val="center"/>
              <w:rPr>
                <w:lang w:val="en-CA"/>
              </w:rPr>
            </w:pPr>
            <w:r w:rsidRPr="00A658FA">
              <w:rPr>
                <w:noProof/>
                <w:lang w:val="en-GB"/>
              </w:rPr>
              <w:drawing>
                <wp:inline distT="0" distB="0" distL="0" distR="0" wp14:anchorId="71AA4470" wp14:editId="421FD204">
                  <wp:extent cx="1975571" cy="2323204"/>
                  <wp:effectExtent l="0" t="0" r="0" b="1270"/>
                  <wp:docPr id="15" name="Picture 1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33150AC-427E-EA24-BB1A-65C8F60ECB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14">
                            <a:extLst>
                              <a:ext uri="{FF2B5EF4-FFF2-40B4-BE49-F238E27FC236}">
                                <a16:creationId xmlns:a16="http://schemas.microsoft.com/office/drawing/2014/main" id="{533150AC-427E-EA24-BB1A-65C8F60ECB2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rcRect r="34916"/>
                          <a:stretch/>
                        </pic:blipFill>
                        <pic:spPr>
                          <a:xfrm>
                            <a:off x="0" y="0"/>
                            <a:ext cx="1994475" cy="23454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705F64D" w14:textId="4E397DB6" w:rsidR="00441A76" w:rsidRPr="00A658FA" w:rsidRDefault="00441A76" w:rsidP="00BE56AF">
            <w:pPr>
              <w:pStyle w:val="MDPI51figurecaption"/>
              <w:spacing w:before="0" w:after="0"/>
              <w:ind w:left="0"/>
              <w:rPr>
                <w:lang w:val="en-CA"/>
              </w:rPr>
            </w:pPr>
          </w:p>
        </w:tc>
      </w:tr>
    </w:tbl>
    <w:p w14:paraId="449ECA66" w14:textId="5E8D853A" w:rsidR="00441A76" w:rsidRPr="00A658FA" w:rsidRDefault="00441A76" w:rsidP="00441A76">
      <w:pPr>
        <w:jc w:val="both"/>
        <w:rPr>
          <w:rFonts w:ascii="Palatino Linotype" w:hAnsi="Palatino Linotype"/>
          <w:sz w:val="18"/>
        </w:rPr>
      </w:pPr>
      <w:r w:rsidRPr="00A658FA">
        <w:rPr>
          <w:rFonts w:ascii="Palatino Linotype" w:eastAsia="SimSun" w:hAnsi="Palatino Linotype" w:cs="Times New Roman"/>
          <w:b/>
          <w:bCs/>
          <w:color w:val="000000" w:themeColor="text1"/>
          <w:sz w:val="18"/>
          <w:szCs w:val="18"/>
          <w:lang w:val="en-US" w:eastAsia="zh-CN"/>
        </w:rPr>
        <w:t xml:space="preserve">Supplementary </w:t>
      </w:r>
      <w:r w:rsidRPr="00A658FA">
        <w:rPr>
          <w:rFonts w:ascii="Palatino Linotype" w:hAnsi="Palatino Linotype" w:cs="Palatino Linotype"/>
          <w:sz w:val="18"/>
          <w:szCs w:val="18"/>
        </w:rPr>
        <w:t>Fig</w:t>
      </w:r>
      <w:r w:rsidRPr="00A658FA">
        <w:rPr>
          <w:rFonts w:ascii="Palatino Linotype" w:hAnsi="Palatino Linotype" w:cs="Palatino Linotype"/>
          <w:sz w:val="18"/>
          <w:szCs w:val="18"/>
          <w:lang w:val="en-US" w:eastAsia="zh-CN"/>
        </w:rPr>
        <w:t>ure</w:t>
      </w:r>
      <w:r w:rsidRPr="00A658FA">
        <w:rPr>
          <w:rFonts w:ascii="Palatino Linotype" w:hAnsi="Palatino Linotype" w:cs="Palatino Linotype"/>
          <w:sz w:val="18"/>
          <w:szCs w:val="18"/>
        </w:rPr>
        <w:t xml:space="preserve"> S4. </w:t>
      </w:r>
      <w:r w:rsidRPr="00A658FA">
        <w:rPr>
          <w:rFonts w:ascii="Palatino Linotype" w:hAnsi="Palatino Linotype"/>
          <w:sz w:val="18"/>
        </w:rPr>
        <w:t>Stability analysis of encapsulated mRNA</w:t>
      </w:r>
      <w:r w:rsidR="00BE56AF" w:rsidRPr="00A658FA">
        <w:rPr>
          <w:rFonts w:ascii="Palatino Linotype" w:hAnsi="Palatino Linotype"/>
          <w:sz w:val="18"/>
        </w:rPr>
        <w:t xml:space="preserve"> using different formulations </w:t>
      </w:r>
      <w:r w:rsidR="003A42B8" w:rsidRPr="00A658FA">
        <w:rPr>
          <w:rFonts w:ascii="Palatino Linotype" w:hAnsi="Palatino Linotype"/>
          <w:sz w:val="18"/>
        </w:rPr>
        <w:t>after 8 weeks at room temperature</w:t>
      </w:r>
      <w:r w:rsidRPr="00A658FA">
        <w:rPr>
          <w:rFonts w:ascii="Palatino Linotype" w:hAnsi="Palatino Linotype"/>
          <w:sz w:val="18"/>
        </w:rPr>
        <w:t xml:space="preserve"> </w:t>
      </w:r>
      <w:r w:rsidR="00BE56AF" w:rsidRPr="00A658FA">
        <w:rPr>
          <w:rFonts w:ascii="Palatino Linotype" w:hAnsi="Palatino Linotype"/>
          <w:sz w:val="18"/>
        </w:rPr>
        <w:t xml:space="preserve"> (Figure 4).  </w:t>
      </w:r>
      <w:r w:rsidRPr="00A658FA">
        <w:rPr>
          <w:rFonts w:ascii="Palatino Linotype" w:hAnsi="Palatino Linotype"/>
          <w:sz w:val="18"/>
        </w:rPr>
        <w:t>Dynamic light scattering assay was used to measure the size and poly dispersity for all samples (</w:t>
      </w:r>
      <w:r w:rsidR="001302D6" w:rsidRPr="00A658FA">
        <w:rPr>
          <w:rFonts w:ascii="Palatino Linotype" w:eastAsia="Calibri" w:hAnsi="Palatino Linotype" w:cs="Calibri"/>
          <w:iCs/>
          <w:sz w:val="18"/>
        </w:rPr>
        <w:t>N</w:t>
      </w:r>
      <w:r w:rsidR="001302D6" w:rsidRPr="00A658FA">
        <w:rPr>
          <w:rFonts w:ascii="Palatino Linotype" w:hAnsi="Palatino Linotype"/>
          <w:iCs/>
          <w:sz w:val="18"/>
        </w:rPr>
        <w:t>=</w:t>
      </w:r>
      <w:r w:rsidR="00AD1ABE" w:rsidRPr="00A658FA">
        <w:rPr>
          <w:rFonts w:ascii="Palatino Linotype" w:hAnsi="Palatino Linotype"/>
          <w:sz w:val="18"/>
        </w:rPr>
        <w:t>1</w:t>
      </w:r>
      <w:r w:rsidRPr="00A658FA">
        <w:rPr>
          <w:rFonts w:ascii="Palatino Linotype" w:hAnsi="Palatino Linotype"/>
          <w:sz w:val="18"/>
        </w:rPr>
        <w:t xml:space="preserve">4). Significant statistical differences between the control and test formulations were determined by one-way ANOVA analysis and are denoted through the asterisk (*) sign. Statistically significant differences were found at </w:t>
      </w:r>
      <w:r w:rsidRPr="00A658FA">
        <w:rPr>
          <w:rFonts w:ascii="Palatino Linotype" w:eastAsia="Calibri" w:hAnsi="Palatino Linotype" w:cs="Calibri"/>
          <w:i/>
          <w:sz w:val="18"/>
        </w:rPr>
        <w:t xml:space="preserve">p </w:t>
      </w:r>
      <w:r w:rsidRPr="00A658FA">
        <w:rPr>
          <w:rFonts w:ascii="Palatino Linotype" w:hAnsi="Palatino Linotype"/>
          <w:sz w:val="18"/>
        </w:rPr>
        <w:t xml:space="preserve">&lt; 0.05 (*** </w:t>
      </w:r>
      <w:r w:rsidRPr="00A658FA">
        <w:rPr>
          <w:rFonts w:ascii="Palatino Linotype" w:eastAsia="Calibri" w:hAnsi="Palatino Linotype" w:cs="Calibri"/>
          <w:i/>
          <w:sz w:val="18"/>
        </w:rPr>
        <w:t xml:space="preserve">p&lt; 0.001,  </w:t>
      </w:r>
      <w:r w:rsidRPr="00A658FA">
        <w:rPr>
          <w:rFonts w:ascii="Palatino Linotype" w:hAnsi="Palatino Linotype"/>
          <w:sz w:val="18"/>
        </w:rPr>
        <w:t xml:space="preserve">** </w:t>
      </w:r>
      <w:r w:rsidRPr="00A658FA">
        <w:rPr>
          <w:rFonts w:ascii="Palatino Linotype" w:eastAsia="Calibri" w:hAnsi="Palatino Linotype" w:cs="Calibri"/>
          <w:i/>
          <w:sz w:val="18"/>
        </w:rPr>
        <w:t xml:space="preserve">p </w:t>
      </w:r>
      <w:r w:rsidRPr="00A658FA">
        <w:rPr>
          <w:rFonts w:ascii="Palatino Linotype" w:hAnsi="Palatino Linotype"/>
          <w:sz w:val="18"/>
        </w:rPr>
        <w:t xml:space="preserve">&lt; 0.01; * </w:t>
      </w:r>
      <w:r w:rsidRPr="00A658FA">
        <w:rPr>
          <w:rFonts w:ascii="Palatino Linotype" w:eastAsia="Calibri" w:hAnsi="Palatino Linotype" w:cs="Calibri"/>
          <w:i/>
          <w:sz w:val="18"/>
        </w:rPr>
        <w:t xml:space="preserve">p </w:t>
      </w:r>
      <w:r w:rsidRPr="00A658FA">
        <w:rPr>
          <w:rFonts w:ascii="Palatino Linotype" w:hAnsi="Palatino Linotype"/>
          <w:sz w:val="18"/>
        </w:rPr>
        <w:t>&lt; 0.05).</w:t>
      </w:r>
    </w:p>
    <w:p w14:paraId="437A8B6B" w14:textId="77777777" w:rsidR="00651816" w:rsidRPr="00A658FA" w:rsidRDefault="00651816" w:rsidP="00C25926">
      <w:pPr>
        <w:pStyle w:val="MDPI51figurecaption"/>
        <w:spacing w:before="0" w:after="0"/>
        <w:ind w:left="0"/>
        <w:rPr>
          <w:lang w:val="en-CA"/>
        </w:rPr>
      </w:pPr>
    </w:p>
    <w:p w14:paraId="4E76E457" w14:textId="77777777" w:rsidR="001E5525" w:rsidRPr="00A658FA" w:rsidRDefault="001E5525" w:rsidP="00C25926">
      <w:pPr>
        <w:pStyle w:val="MDPI51figurecaption"/>
        <w:spacing w:before="0" w:after="0"/>
        <w:ind w:left="0"/>
        <w:rPr>
          <w:lang w:val="en-CA"/>
        </w:rPr>
      </w:pPr>
    </w:p>
    <w:p w14:paraId="47A55071" w14:textId="77777777" w:rsidR="001E5525" w:rsidRPr="00A658FA" w:rsidRDefault="001E5525" w:rsidP="00C25926">
      <w:pPr>
        <w:pStyle w:val="MDPI51figurecaption"/>
        <w:spacing w:before="0" w:after="0"/>
        <w:ind w:left="0"/>
        <w:rPr>
          <w:lang w:val="en-CA"/>
        </w:rPr>
      </w:pPr>
    </w:p>
    <w:p w14:paraId="5D0B1A51" w14:textId="77777777" w:rsidR="001E5525" w:rsidRPr="00A658FA" w:rsidRDefault="001E5525" w:rsidP="00C25926">
      <w:pPr>
        <w:pStyle w:val="MDPI51figurecaption"/>
        <w:spacing w:before="0" w:after="0"/>
        <w:ind w:left="0"/>
        <w:rPr>
          <w:lang w:val="en-CA"/>
        </w:rPr>
      </w:pPr>
    </w:p>
    <w:p w14:paraId="535C7EEE" w14:textId="77777777" w:rsidR="001E5525" w:rsidRPr="00A658FA" w:rsidRDefault="001E5525" w:rsidP="00C25926">
      <w:pPr>
        <w:pStyle w:val="MDPI51figurecaption"/>
        <w:spacing w:before="0" w:after="0"/>
        <w:ind w:left="0"/>
        <w:rPr>
          <w:lang w:val="en-CA"/>
        </w:rPr>
      </w:pPr>
    </w:p>
    <w:p w14:paraId="6C996D4A" w14:textId="77777777" w:rsidR="001E5525" w:rsidRPr="00A658FA" w:rsidRDefault="001E5525" w:rsidP="00C25926">
      <w:pPr>
        <w:pStyle w:val="MDPI51figurecaption"/>
        <w:spacing w:before="0" w:after="0"/>
        <w:ind w:left="0"/>
        <w:rPr>
          <w:lang w:val="en-CA"/>
        </w:rPr>
      </w:pPr>
    </w:p>
    <w:p w14:paraId="6315EE91" w14:textId="77777777" w:rsidR="001E5525" w:rsidRPr="00A658FA" w:rsidRDefault="001E5525" w:rsidP="00C25926">
      <w:pPr>
        <w:pStyle w:val="MDPI51figurecaption"/>
        <w:spacing w:before="0" w:after="0"/>
        <w:ind w:left="0"/>
        <w:rPr>
          <w:lang w:val="en-CA"/>
        </w:rPr>
      </w:pPr>
    </w:p>
    <w:p w14:paraId="2BD7AA9D" w14:textId="77777777" w:rsidR="001E5525" w:rsidRPr="00A658FA" w:rsidRDefault="001E5525" w:rsidP="00C25926">
      <w:pPr>
        <w:pStyle w:val="MDPI51figurecaption"/>
        <w:spacing w:before="0" w:after="0"/>
        <w:ind w:left="0"/>
        <w:rPr>
          <w:lang w:val="en-CA"/>
        </w:rPr>
      </w:pPr>
    </w:p>
    <w:p w14:paraId="54514D07" w14:textId="77777777" w:rsidR="001E5525" w:rsidRPr="00A658FA" w:rsidRDefault="001E5525" w:rsidP="00C25926">
      <w:pPr>
        <w:pStyle w:val="MDPI51figurecaption"/>
        <w:spacing w:before="0" w:after="0"/>
        <w:ind w:left="0"/>
        <w:rPr>
          <w:lang w:val="en-CA"/>
        </w:rPr>
      </w:pPr>
    </w:p>
    <w:p w14:paraId="2B11AEC0" w14:textId="77777777" w:rsidR="001E5525" w:rsidRPr="00A658FA" w:rsidRDefault="001E5525" w:rsidP="00C25926">
      <w:pPr>
        <w:pStyle w:val="MDPI51figurecaption"/>
        <w:spacing w:before="0" w:after="0"/>
        <w:ind w:left="0"/>
        <w:rPr>
          <w:lang w:val="en-CA"/>
        </w:rPr>
      </w:pPr>
    </w:p>
    <w:p w14:paraId="7A2B8F4E" w14:textId="77777777" w:rsidR="001E5525" w:rsidRPr="00A658FA" w:rsidRDefault="001E5525" w:rsidP="00C25926">
      <w:pPr>
        <w:pStyle w:val="MDPI51figurecaption"/>
        <w:spacing w:before="0" w:after="0"/>
        <w:ind w:left="0"/>
        <w:rPr>
          <w:lang w:val="en-CA"/>
        </w:rPr>
      </w:pPr>
    </w:p>
    <w:p w14:paraId="6452E79E" w14:textId="77777777" w:rsidR="001E5525" w:rsidRPr="00A658FA" w:rsidRDefault="001E5525" w:rsidP="00C25926">
      <w:pPr>
        <w:pStyle w:val="MDPI51figurecaption"/>
        <w:spacing w:before="0" w:after="0"/>
        <w:ind w:left="0"/>
        <w:rPr>
          <w:lang w:val="en-CA"/>
        </w:rPr>
      </w:pPr>
    </w:p>
    <w:p w14:paraId="70F8CCBA" w14:textId="77777777" w:rsidR="001E5525" w:rsidRPr="00A658FA" w:rsidRDefault="001E5525" w:rsidP="00C25926">
      <w:pPr>
        <w:pStyle w:val="MDPI51figurecaption"/>
        <w:spacing w:before="0" w:after="0"/>
        <w:ind w:left="0"/>
        <w:rPr>
          <w:lang w:val="en-CA"/>
        </w:rPr>
      </w:pPr>
    </w:p>
    <w:tbl>
      <w:tblPr>
        <w:tblStyle w:val="TableGrid"/>
        <w:tblW w:w="0" w:type="auto"/>
        <w:tblInd w:w="9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20"/>
        <w:gridCol w:w="3284"/>
      </w:tblGrid>
      <w:tr w:rsidR="00BE56AF" w:rsidRPr="00A658FA" w14:paraId="3B07BAD4" w14:textId="77777777" w:rsidTr="00513F6C">
        <w:tc>
          <w:tcPr>
            <w:tcW w:w="3520" w:type="dxa"/>
          </w:tcPr>
          <w:p w14:paraId="61B8BA9C" w14:textId="77777777" w:rsidR="001E5525" w:rsidRPr="00A658FA" w:rsidRDefault="001E5525" w:rsidP="00513F6C">
            <w:pPr>
              <w:pStyle w:val="MDPI51figurecaption"/>
              <w:spacing w:before="0" w:after="0"/>
              <w:ind w:left="0"/>
              <w:rPr>
                <w:lang w:val="en-CA"/>
              </w:rPr>
            </w:pPr>
            <w:r w:rsidRPr="00A658FA">
              <w:rPr>
                <w:lang w:val="en-CA"/>
              </w:rPr>
              <w:t>A</w:t>
            </w:r>
          </w:p>
        </w:tc>
        <w:tc>
          <w:tcPr>
            <w:tcW w:w="3284" w:type="dxa"/>
          </w:tcPr>
          <w:p w14:paraId="06DBD85A" w14:textId="77777777" w:rsidR="001E5525" w:rsidRPr="00A658FA" w:rsidRDefault="001E5525" w:rsidP="00513F6C">
            <w:pPr>
              <w:pStyle w:val="MDPI51figurecaption"/>
              <w:spacing w:before="0" w:after="0"/>
              <w:ind w:left="0"/>
              <w:rPr>
                <w:lang w:val="en-CA"/>
              </w:rPr>
            </w:pPr>
            <w:r w:rsidRPr="00A658FA">
              <w:rPr>
                <w:lang w:val="en-CA"/>
              </w:rPr>
              <w:t>B</w:t>
            </w:r>
          </w:p>
        </w:tc>
      </w:tr>
      <w:tr w:rsidR="001E5525" w:rsidRPr="00A658FA" w14:paraId="0854E951" w14:textId="77777777" w:rsidTr="00E714AC">
        <w:tc>
          <w:tcPr>
            <w:tcW w:w="3520" w:type="dxa"/>
            <w:vAlign w:val="center"/>
          </w:tcPr>
          <w:p w14:paraId="418B630D" w14:textId="77777777" w:rsidR="008A39B9" w:rsidRPr="00A658FA" w:rsidRDefault="008A39B9" w:rsidP="00E714AC">
            <w:pPr>
              <w:pStyle w:val="MDPI51figurecaption"/>
              <w:spacing w:before="0" w:after="0"/>
              <w:ind w:left="0"/>
              <w:jc w:val="center"/>
              <w:rPr>
                <w:lang w:val="en-CA"/>
              </w:rPr>
            </w:pPr>
          </w:p>
          <w:p w14:paraId="5FBC412D" w14:textId="77777777" w:rsidR="008A39B9" w:rsidRPr="00A658FA" w:rsidRDefault="008A39B9" w:rsidP="00E714AC">
            <w:pPr>
              <w:pStyle w:val="MDPI51figurecaption"/>
              <w:spacing w:before="0" w:after="0"/>
              <w:ind w:left="0"/>
              <w:jc w:val="center"/>
              <w:rPr>
                <w:lang w:val="en-CA"/>
              </w:rPr>
            </w:pPr>
          </w:p>
          <w:p w14:paraId="32973175" w14:textId="1B63D3AC" w:rsidR="001E5525" w:rsidRPr="00A658FA" w:rsidRDefault="008A39B9" w:rsidP="00E714AC">
            <w:pPr>
              <w:pStyle w:val="MDPI51figurecaption"/>
              <w:spacing w:before="0" w:after="0"/>
              <w:ind w:left="0"/>
              <w:jc w:val="center"/>
              <w:rPr>
                <w:lang w:val="en-CA"/>
              </w:rPr>
            </w:pPr>
            <w:r w:rsidRPr="00A658FA">
              <w:rPr>
                <w:noProof/>
                <w:lang w:val="en-GB"/>
              </w:rPr>
              <w:drawing>
                <wp:inline distT="0" distB="0" distL="0" distR="0" wp14:anchorId="564683E6" wp14:editId="40DE6E65">
                  <wp:extent cx="1823864" cy="2140180"/>
                  <wp:effectExtent l="0" t="0" r="0" b="6350"/>
                  <wp:docPr id="16" name="Picture 15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4059633-F656-2207-E1D6-EADF6AC920B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Picture 15">
                            <a:extLst>
                              <a:ext uri="{FF2B5EF4-FFF2-40B4-BE49-F238E27FC236}">
                                <a16:creationId xmlns:a16="http://schemas.microsoft.com/office/drawing/2014/main" id="{44059633-F656-2207-E1D6-EADF6AC920B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rcRect r="37442"/>
                          <a:stretch/>
                        </pic:blipFill>
                        <pic:spPr>
                          <a:xfrm>
                            <a:off x="0" y="0"/>
                            <a:ext cx="1833869" cy="2151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84" w:type="dxa"/>
            <w:vAlign w:val="center"/>
          </w:tcPr>
          <w:p w14:paraId="5A33E6F2" w14:textId="03804A07" w:rsidR="001E5525" w:rsidRPr="00A658FA" w:rsidRDefault="001E5525" w:rsidP="00E714AC">
            <w:pPr>
              <w:pStyle w:val="MDPI51figurecaption"/>
              <w:spacing w:before="0" w:after="0"/>
              <w:ind w:left="0"/>
              <w:jc w:val="center"/>
              <w:rPr>
                <w:lang w:val="en-CA"/>
              </w:rPr>
            </w:pPr>
          </w:p>
          <w:p w14:paraId="142FC994" w14:textId="2C779CF9" w:rsidR="001E5525" w:rsidRPr="00A658FA" w:rsidRDefault="008A39B9" w:rsidP="00E714AC">
            <w:pPr>
              <w:pStyle w:val="MDPI51figurecaption"/>
              <w:spacing w:before="0" w:after="0"/>
              <w:ind w:left="0"/>
              <w:jc w:val="center"/>
              <w:rPr>
                <w:lang w:val="en-CA"/>
              </w:rPr>
            </w:pPr>
            <w:r w:rsidRPr="00A658FA">
              <w:rPr>
                <w:noProof/>
                <w:lang w:val="en-GB"/>
              </w:rPr>
              <w:drawing>
                <wp:inline distT="0" distB="0" distL="0" distR="0" wp14:anchorId="03CDB422" wp14:editId="72512C28">
                  <wp:extent cx="1817603" cy="2269657"/>
                  <wp:effectExtent l="0" t="0" r="0" b="3810"/>
                  <wp:docPr id="18" name="Picture 17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3D5F756-BEF6-0FC0-B2D9-79998498736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Picture 17">
                            <a:extLst>
                              <a:ext uri="{FF2B5EF4-FFF2-40B4-BE49-F238E27FC236}">
                                <a16:creationId xmlns:a16="http://schemas.microsoft.com/office/drawing/2014/main" id="{73D5F756-BEF6-0FC0-B2D9-79998498736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rcRect r="36918"/>
                          <a:stretch/>
                        </pic:blipFill>
                        <pic:spPr>
                          <a:xfrm>
                            <a:off x="0" y="0"/>
                            <a:ext cx="1836184" cy="2292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51A887E" w14:textId="45DE86E0" w:rsidR="001E5525" w:rsidRPr="00A658FA" w:rsidRDefault="001E5525" w:rsidP="007323D1">
      <w:pPr>
        <w:jc w:val="both"/>
        <w:rPr>
          <w:rFonts w:ascii="Palatino Linotype" w:hAnsi="Palatino Linotype" w:cs="Palatino Linotype"/>
          <w:sz w:val="18"/>
          <w:szCs w:val="18"/>
        </w:rPr>
      </w:pPr>
      <w:r w:rsidRPr="00A658FA">
        <w:rPr>
          <w:rFonts w:ascii="Palatino Linotype" w:eastAsia="SimSun" w:hAnsi="Palatino Linotype" w:cs="Times New Roman"/>
          <w:b/>
          <w:bCs/>
          <w:color w:val="000000" w:themeColor="text1"/>
          <w:sz w:val="18"/>
          <w:szCs w:val="18"/>
          <w:lang w:val="en-US" w:eastAsia="zh-CN"/>
        </w:rPr>
        <w:t xml:space="preserve">Supplementary </w:t>
      </w:r>
      <w:r w:rsidRPr="00A658FA">
        <w:rPr>
          <w:rFonts w:ascii="Palatino Linotype" w:hAnsi="Palatino Linotype" w:cs="Palatino Linotype"/>
          <w:sz w:val="18"/>
          <w:szCs w:val="18"/>
        </w:rPr>
        <w:t>Fig</w:t>
      </w:r>
      <w:r w:rsidRPr="00A658FA">
        <w:rPr>
          <w:rFonts w:ascii="Palatino Linotype" w:hAnsi="Palatino Linotype" w:cs="Palatino Linotype"/>
          <w:sz w:val="18"/>
          <w:szCs w:val="18"/>
          <w:lang w:val="en-US" w:eastAsia="zh-CN"/>
        </w:rPr>
        <w:t>ure</w:t>
      </w:r>
      <w:r w:rsidRPr="00A658FA">
        <w:rPr>
          <w:rFonts w:ascii="Palatino Linotype" w:hAnsi="Palatino Linotype" w:cs="Palatino Linotype"/>
          <w:sz w:val="18"/>
          <w:szCs w:val="18"/>
        </w:rPr>
        <w:t xml:space="preserve"> S5. </w:t>
      </w:r>
      <w:r w:rsidR="00BE56AF" w:rsidRPr="00A658FA">
        <w:rPr>
          <w:rFonts w:ascii="Palatino Linotype" w:hAnsi="Palatino Linotype"/>
          <w:sz w:val="18"/>
        </w:rPr>
        <w:t>Stability analysis of encapsulated mRNA using different formulations after 8 weeks at 4 °C</w:t>
      </w:r>
      <w:r w:rsidRPr="00A658FA">
        <w:rPr>
          <w:rFonts w:ascii="Palatino Linotype" w:hAnsi="Palatino Linotype"/>
          <w:sz w:val="18"/>
        </w:rPr>
        <w:t xml:space="preserve"> (Figure 5). Dynamic light scattering assay was used to measure the size and poly dispersity for all samples (</w:t>
      </w:r>
      <w:r w:rsidR="001302D6" w:rsidRPr="00A658FA">
        <w:rPr>
          <w:rFonts w:ascii="Palatino Linotype" w:eastAsia="Calibri" w:hAnsi="Palatino Linotype" w:cs="Calibri"/>
          <w:iCs/>
          <w:sz w:val="18"/>
        </w:rPr>
        <w:t>N</w:t>
      </w:r>
      <w:r w:rsidR="001302D6" w:rsidRPr="00A658FA">
        <w:rPr>
          <w:rFonts w:ascii="Palatino Linotype" w:hAnsi="Palatino Linotype"/>
          <w:iCs/>
          <w:sz w:val="18"/>
        </w:rPr>
        <w:t>=</w:t>
      </w:r>
      <w:r w:rsidR="001665B6" w:rsidRPr="00A658FA">
        <w:rPr>
          <w:rFonts w:ascii="Palatino Linotype" w:hAnsi="Palatino Linotype"/>
          <w:sz w:val="18"/>
        </w:rPr>
        <w:t>1</w:t>
      </w:r>
      <w:r w:rsidRPr="00A658FA">
        <w:rPr>
          <w:rFonts w:ascii="Palatino Linotype" w:hAnsi="Palatino Linotype"/>
          <w:sz w:val="18"/>
        </w:rPr>
        <w:t xml:space="preserve">4). Significant statistical differences between the control and test formulations were determined by one-way ANOVA analysis and are denoted through the asterisk (*) sign. Statistically significant differences were found at </w:t>
      </w:r>
      <w:r w:rsidRPr="00A658FA">
        <w:rPr>
          <w:rFonts w:ascii="Palatino Linotype" w:eastAsia="Calibri" w:hAnsi="Palatino Linotype" w:cs="Calibri"/>
          <w:i/>
          <w:sz w:val="18"/>
        </w:rPr>
        <w:t xml:space="preserve">p </w:t>
      </w:r>
      <w:r w:rsidRPr="00A658FA">
        <w:rPr>
          <w:rFonts w:ascii="Palatino Linotype" w:hAnsi="Palatino Linotype"/>
          <w:sz w:val="18"/>
        </w:rPr>
        <w:t xml:space="preserve">&lt; 0.05 (*** </w:t>
      </w:r>
      <w:r w:rsidRPr="00A658FA">
        <w:rPr>
          <w:rFonts w:ascii="Palatino Linotype" w:eastAsia="Calibri" w:hAnsi="Palatino Linotype" w:cs="Calibri"/>
          <w:i/>
          <w:sz w:val="18"/>
        </w:rPr>
        <w:t xml:space="preserve">p&lt; 0.001,  </w:t>
      </w:r>
      <w:r w:rsidRPr="00A658FA">
        <w:rPr>
          <w:rFonts w:ascii="Palatino Linotype" w:hAnsi="Palatino Linotype"/>
          <w:sz w:val="18"/>
        </w:rPr>
        <w:t xml:space="preserve">** </w:t>
      </w:r>
      <w:r w:rsidRPr="00A658FA">
        <w:rPr>
          <w:rFonts w:ascii="Palatino Linotype" w:eastAsia="Calibri" w:hAnsi="Palatino Linotype" w:cs="Calibri"/>
          <w:i/>
          <w:sz w:val="18"/>
        </w:rPr>
        <w:t xml:space="preserve">p </w:t>
      </w:r>
      <w:r w:rsidRPr="00A658FA">
        <w:rPr>
          <w:rFonts w:ascii="Palatino Linotype" w:hAnsi="Palatino Linotype"/>
          <w:sz w:val="18"/>
        </w:rPr>
        <w:t xml:space="preserve">&lt; 0.01; * </w:t>
      </w:r>
      <w:r w:rsidRPr="00A658FA">
        <w:rPr>
          <w:rFonts w:ascii="Palatino Linotype" w:eastAsia="Calibri" w:hAnsi="Palatino Linotype" w:cs="Calibri"/>
          <w:i/>
          <w:sz w:val="18"/>
        </w:rPr>
        <w:t xml:space="preserve">p </w:t>
      </w:r>
      <w:r w:rsidRPr="00A658FA">
        <w:rPr>
          <w:rFonts w:ascii="Palatino Linotype" w:hAnsi="Palatino Linotype"/>
          <w:sz w:val="18"/>
        </w:rPr>
        <w:t>&lt; 0.05).</w:t>
      </w:r>
    </w:p>
    <w:p w14:paraId="1C8A459F" w14:textId="77777777" w:rsidR="001E5525" w:rsidRPr="00A658FA" w:rsidRDefault="001E5525" w:rsidP="00C25926">
      <w:pPr>
        <w:pStyle w:val="MDPI51figurecaption"/>
        <w:spacing w:before="0" w:after="0"/>
        <w:ind w:left="0"/>
        <w:rPr>
          <w:lang w:val="en-CA"/>
        </w:rPr>
      </w:pPr>
    </w:p>
    <w:tbl>
      <w:tblPr>
        <w:tblStyle w:val="TableGrid"/>
        <w:tblW w:w="0" w:type="auto"/>
        <w:tblInd w:w="9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20"/>
        <w:gridCol w:w="3284"/>
      </w:tblGrid>
      <w:tr w:rsidR="00E714AC" w:rsidRPr="00A658FA" w14:paraId="06F17269" w14:textId="77777777" w:rsidTr="00513F6C">
        <w:tc>
          <w:tcPr>
            <w:tcW w:w="3520" w:type="dxa"/>
          </w:tcPr>
          <w:p w14:paraId="0E4A2BCF" w14:textId="77777777" w:rsidR="001E5525" w:rsidRPr="00A658FA" w:rsidRDefault="001E5525" w:rsidP="00513F6C">
            <w:pPr>
              <w:pStyle w:val="MDPI51figurecaption"/>
              <w:spacing w:before="0" w:after="0"/>
              <w:ind w:left="0"/>
              <w:rPr>
                <w:lang w:val="en-CA"/>
              </w:rPr>
            </w:pPr>
            <w:r w:rsidRPr="00A658FA">
              <w:rPr>
                <w:lang w:val="en-CA"/>
              </w:rPr>
              <w:t>A</w:t>
            </w:r>
          </w:p>
        </w:tc>
        <w:tc>
          <w:tcPr>
            <w:tcW w:w="3284" w:type="dxa"/>
          </w:tcPr>
          <w:p w14:paraId="4E7F5BCC" w14:textId="77777777" w:rsidR="001E5525" w:rsidRPr="00A658FA" w:rsidRDefault="001E5525" w:rsidP="00513F6C">
            <w:pPr>
              <w:pStyle w:val="MDPI51figurecaption"/>
              <w:spacing w:before="0" w:after="0"/>
              <w:ind w:left="0"/>
              <w:rPr>
                <w:lang w:val="en-CA"/>
              </w:rPr>
            </w:pPr>
            <w:r w:rsidRPr="00A658FA">
              <w:rPr>
                <w:lang w:val="en-CA"/>
              </w:rPr>
              <w:t>B</w:t>
            </w:r>
          </w:p>
        </w:tc>
      </w:tr>
      <w:tr w:rsidR="00E714AC" w:rsidRPr="00A658FA" w14:paraId="20346BF8" w14:textId="77777777" w:rsidTr="008A39B9">
        <w:tc>
          <w:tcPr>
            <w:tcW w:w="3520" w:type="dxa"/>
            <w:vAlign w:val="center"/>
          </w:tcPr>
          <w:p w14:paraId="77BEDCB0" w14:textId="0E075C68" w:rsidR="001E5525" w:rsidRPr="00A658FA" w:rsidRDefault="008A39B9" w:rsidP="008A39B9">
            <w:pPr>
              <w:pStyle w:val="MDPI51figurecaption"/>
              <w:spacing w:before="0" w:after="0"/>
              <w:ind w:left="0"/>
              <w:jc w:val="center"/>
              <w:rPr>
                <w:lang w:val="en-CA"/>
              </w:rPr>
            </w:pPr>
            <w:r w:rsidRPr="00A658FA">
              <w:rPr>
                <w:noProof/>
                <w:lang w:val="en-GB"/>
              </w:rPr>
              <w:drawing>
                <wp:inline distT="0" distB="0" distL="0" distR="0" wp14:anchorId="4B70C897" wp14:editId="37E05F77">
                  <wp:extent cx="1939447" cy="2394070"/>
                  <wp:effectExtent l="0" t="0" r="0" b="0"/>
                  <wp:docPr id="20" name="Picture 19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3062E81-777D-FED1-C861-512885B9DCD4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Picture 19">
                            <a:extLst>
                              <a:ext uri="{FF2B5EF4-FFF2-40B4-BE49-F238E27FC236}">
                                <a16:creationId xmlns:a16="http://schemas.microsoft.com/office/drawing/2014/main" id="{B3062E81-777D-FED1-C861-512885B9DCD4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rcRect r="35595"/>
                          <a:stretch/>
                        </pic:blipFill>
                        <pic:spPr>
                          <a:xfrm>
                            <a:off x="0" y="0"/>
                            <a:ext cx="1953400" cy="24112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84" w:type="dxa"/>
            <w:vAlign w:val="center"/>
          </w:tcPr>
          <w:p w14:paraId="562BD18B" w14:textId="77777777" w:rsidR="008A39B9" w:rsidRPr="00A658FA" w:rsidRDefault="008A39B9" w:rsidP="008A39B9">
            <w:pPr>
              <w:pStyle w:val="MDPI51figurecaption"/>
              <w:spacing w:before="0" w:after="0"/>
              <w:ind w:left="0"/>
              <w:rPr>
                <w:lang w:val="en-CA"/>
              </w:rPr>
            </w:pPr>
          </w:p>
          <w:p w14:paraId="6AD1D664" w14:textId="77777777" w:rsidR="008A39B9" w:rsidRPr="00A658FA" w:rsidRDefault="008A39B9" w:rsidP="008A39B9">
            <w:pPr>
              <w:pStyle w:val="MDPI51figurecaption"/>
              <w:spacing w:before="0" w:after="0"/>
              <w:ind w:left="0"/>
              <w:jc w:val="center"/>
              <w:rPr>
                <w:lang w:val="en-CA"/>
              </w:rPr>
            </w:pPr>
          </w:p>
          <w:p w14:paraId="52F78608" w14:textId="6A12B5B5" w:rsidR="00E714AC" w:rsidRPr="00A658FA" w:rsidRDefault="008A39B9" w:rsidP="008A39B9">
            <w:pPr>
              <w:pStyle w:val="MDPI51figurecaption"/>
              <w:spacing w:before="0" w:after="0"/>
              <w:ind w:left="0"/>
              <w:jc w:val="center"/>
              <w:rPr>
                <w:lang w:val="en-CA"/>
              </w:rPr>
            </w:pPr>
            <w:r w:rsidRPr="00A658FA">
              <w:rPr>
                <w:noProof/>
                <w:lang w:val="en-GB"/>
              </w:rPr>
              <w:drawing>
                <wp:inline distT="0" distB="0" distL="0" distR="0" wp14:anchorId="401ED4B5" wp14:editId="54A90769">
                  <wp:extent cx="1938577" cy="2209561"/>
                  <wp:effectExtent l="0" t="0" r="0" b="635"/>
                  <wp:docPr id="21" name="Picture 20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27E7152-52E3-3782-DFFE-4E48B02393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Picture 20">
                            <a:extLst>
                              <a:ext uri="{FF2B5EF4-FFF2-40B4-BE49-F238E27FC236}">
                                <a16:creationId xmlns:a16="http://schemas.microsoft.com/office/drawing/2014/main" id="{127E7152-52E3-3782-DFFE-4E48B02393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rcRect r="35056"/>
                          <a:stretch/>
                        </pic:blipFill>
                        <pic:spPr>
                          <a:xfrm>
                            <a:off x="0" y="0"/>
                            <a:ext cx="1965241" cy="22399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33FC34E" w14:textId="72E48E6C" w:rsidR="008A39B9" w:rsidRPr="00A658FA" w:rsidRDefault="008A39B9" w:rsidP="008A39B9">
            <w:pPr>
              <w:pStyle w:val="MDPI51figurecaption"/>
              <w:spacing w:before="0" w:after="0"/>
              <w:ind w:left="0"/>
              <w:rPr>
                <w:lang w:val="en-CA"/>
              </w:rPr>
            </w:pPr>
          </w:p>
        </w:tc>
      </w:tr>
    </w:tbl>
    <w:p w14:paraId="161EBA66" w14:textId="18180611" w:rsidR="001E5525" w:rsidRPr="00A658FA" w:rsidRDefault="001E5525" w:rsidP="001E5525">
      <w:pPr>
        <w:jc w:val="both"/>
        <w:rPr>
          <w:rFonts w:ascii="Palatino Linotype" w:hAnsi="Palatino Linotype" w:cs="Palatino Linotype"/>
          <w:sz w:val="18"/>
          <w:szCs w:val="18"/>
        </w:rPr>
      </w:pPr>
      <w:r w:rsidRPr="00A658FA">
        <w:rPr>
          <w:rFonts w:ascii="Palatino Linotype" w:eastAsia="SimSun" w:hAnsi="Palatino Linotype" w:cs="Times New Roman"/>
          <w:b/>
          <w:bCs/>
          <w:color w:val="000000" w:themeColor="text1"/>
          <w:sz w:val="18"/>
          <w:szCs w:val="18"/>
          <w:lang w:val="en-US" w:eastAsia="zh-CN"/>
        </w:rPr>
        <w:t xml:space="preserve">Supplementary </w:t>
      </w:r>
      <w:r w:rsidRPr="00A658FA">
        <w:rPr>
          <w:rFonts w:ascii="Palatino Linotype" w:hAnsi="Palatino Linotype" w:cs="Palatino Linotype"/>
          <w:sz w:val="18"/>
          <w:szCs w:val="18"/>
        </w:rPr>
        <w:t>Fig</w:t>
      </w:r>
      <w:r w:rsidRPr="00A658FA">
        <w:rPr>
          <w:rFonts w:ascii="Palatino Linotype" w:hAnsi="Palatino Linotype" w:cs="Palatino Linotype"/>
          <w:sz w:val="18"/>
          <w:szCs w:val="18"/>
          <w:lang w:val="en-US" w:eastAsia="zh-CN"/>
        </w:rPr>
        <w:t>ure</w:t>
      </w:r>
      <w:r w:rsidRPr="00A658FA">
        <w:rPr>
          <w:rFonts w:ascii="Palatino Linotype" w:hAnsi="Palatino Linotype" w:cs="Palatino Linotype"/>
          <w:sz w:val="18"/>
          <w:szCs w:val="18"/>
        </w:rPr>
        <w:t xml:space="preserve"> S6. </w:t>
      </w:r>
      <w:r w:rsidR="00E714AC" w:rsidRPr="00A658FA">
        <w:rPr>
          <w:rFonts w:ascii="Palatino Linotype" w:hAnsi="Palatino Linotype"/>
          <w:sz w:val="18"/>
        </w:rPr>
        <w:t xml:space="preserve">Stability analysis of encapsulated mRNA using different formulations after 8 weeks at -20 °C </w:t>
      </w:r>
      <w:r w:rsidRPr="00A658FA">
        <w:rPr>
          <w:rFonts w:ascii="Palatino Linotype" w:hAnsi="Palatino Linotype"/>
          <w:sz w:val="18"/>
        </w:rPr>
        <w:t>(Figure 6). Dynamic light scattering assay was used to measure the size and poly dispersity for all samples (</w:t>
      </w:r>
      <w:r w:rsidR="001302D6" w:rsidRPr="00A658FA">
        <w:rPr>
          <w:rFonts w:ascii="Palatino Linotype" w:eastAsia="Calibri" w:hAnsi="Palatino Linotype" w:cs="Calibri"/>
          <w:iCs/>
          <w:sz w:val="18"/>
        </w:rPr>
        <w:t>N</w:t>
      </w:r>
      <w:r w:rsidR="001302D6" w:rsidRPr="00A658FA">
        <w:rPr>
          <w:rFonts w:ascii="Palatino Linotype" w:hAnsi="Palatino Linotype"/>
          <w:iCs/>
          <w:sz w:val="18"/>
        </w:rPr>
        <w:t>=</w:t>
      </w:r>
      <w:r w:rsidR="001665B6" w:rsidRPr="00A658FA">
        <w:rPr>
          <w:rFonts w:ascii="Palatino Linotype" w:hAnsi="Palatino Linotype"/>
          <w:sz w:val="18"/>
        </w:rPr>
        <w:t>1</w:t>
      </w:r>
      <w:r w:rsidRPr="00A658FA">
        <w:rPr>
          <w:rFonts w:ascii="Palatino Linotype" w:hAnsi="Palatino Linotype"/>
          <w:sz w:val="18"/>
        </w:rPr>
        <w:t xml:space="preserve">4). Significant statistical differences between the control and test formulations were determined by one-way ANOVA analysis and are denoted through the asterisk (*) sign. Statistically significant differences were found at </w:t>
      </w:r>
      <w:r w:rsidRPr="00A658FA">
        <w:rPr>
          <w:rFonts w:ascii="Palatino Linotype" w:eastAsia="Calibri" w:hAnsi="Palatino Linotype" w:cs="Calibri"/>
          <w:i/>
          <w:sz w:val="18"/>
        </w:rPr>
        <w:t xml:space="preserve">p </w:t>
      </w:r>
      <w:r w:rsidRPr="00A658FA">
        <w:rPr>
          <w:rFonts w:ascii="Palatino Linotype" w:hAnsi="Palatino Linotype"/>
          <w:sz w:val="18"/>
        </w:rPr>
        <w:t xml:space="preserve">&lt; 0.05 (*** </w:t>
      </w:r>
      <w:r w:rsidRPr="00A658FA">
        <w:rPr>
          <w:rFonts w:ascii="Palatino Linotype" w:eastAsia="Calibri" w:hAnsi="Palatino Linotype" w:cs="Calibri"/>
          <w:i/>
          <w:sz w:val="18"/>
        </w:rPr>
        <w:t xml:space="preserve">p&lt; 0.001,  </w:t>
      </w:r>
      <w:r w:rsidRPr="00A658FA">
        <w:rPr>
          <w:rFonts w:ascii="Palatino Linotype" w:hAnsi="Palatino Linotype"/>
          <w:sz w:val="18"/>
        </w:rPr>
        <w:t xml:space="preserve">** </w:t>
      </w:r>
      <w:r w:rsidRPr="00A658FA">
        <w:rPr>
          <w:rFonts w:ascii="Palatino Linotype" w:eastAsia="Calibri" w:hAnsi="Palatino Linotype" w:cs="Calibri"/>
          <w:i/>
          <w:sz w:val="18"/>
        </w:rPr>
        <w:t xml:space="preserve">p </w:t>
      </w:r>
      <w:r w:rsidRPr="00A658FA">
        <w:rPr>
          <w:rFonts w:ascii="Palatino Linotype" w:hAnsi="Palatino Linotype"/>
          <w:sz w:val="18"/>
        </w:rPr>
        <w:t xml:space="preserve">&lt; 0.01; * </w:t>
      </w:r>
      <w:r w:rsidRPr="00A658FA">
        <w:rPr>
          <w:rFonts w:ascii="Palatino Linotype" w:eastAsia="Calibri" w:hAnsi="Palatino Linotype" w:cs="Calibri"/>
          <w:i/>
          <w:sz w:val="18"/>
        </w:rPr>
        <w:t xml:space="preserve">p </w:t>
      </w:r>
      <w:r w:rsidRPr="00A658FA">
        <w:rPr>
          <w:rFonts w:ascii="Palatino Linotype" w:hAnsi="Palatino Linotype"/>
          <w:sz w:val="18"/>
        </w:rPr>
        <w:t>&lt; 0.05).</w:t>
      </w:r>
    </w:p>
    <w:p w14:paraId="5F67057B" w14:textId="77777777" w:rsidR="001E5525" w:rsidRPr="00A658FA" w:rsidRDefault="001E5525" w:rsidP="00C25926">
      <w:pPr>
        <w:pStyle w:val="MDPI51figurecaption"/>
        <w:spacing w:before="0" w:after="0"/>
        <w:ind w:left="0"/>
        <w:rPr>
          <w:lang w:val="en-CA"/>
        </w:rPr>
      </w:pPr>
    </w:p>
    <w:p w14:paraId="60D84DB0" w14:textId="77777777" w:rsidR="00441A76" w:rsidRPr="00A658FA" w:rsidRDefault="00441A76" w:rsidP="00C25926">
      <w:pPr>
        <w:pStyle w:val="MDPI51figurecaption"/>
        <w:spacing w:before="0" w:after="0"/>
        <w:ind w:left="0"/>
        <w:rPr>
          <w:lang w:val="en-CA"/>
        </w:rPr>
      </w:pPr>
    </w:p>
    <w:p w14:paraId="4E7A6143" w14:textId="77777777" w:rsidR="001665B6" w:rsidRPr="00A658FA" w:rsidRDefault="001665B6" w:rsidP="00C25926">
      <w:pPr>
        <w:pStyle w:val="MDPI51figurecaption"/>
        <w:spacing w:before="0" w:after="0"/>
        <w:ind w:left="0"/>
        <w:rPr>
          <w:lang w:val="en-CA"/>
        </w:rPr>
      </w:pPr>
    </w:p>
    <w:p w14:paraId="00B32511" w14:textId="77777777" w:rsidR="001665B6" w:rsidRPr="00A658FA" w:rsidRDefault="001665B6" w:rsidP="00C25926">
      <w:pPr>
        <w:pStyle w:val="MDPI51figurecaption"/>
        <w:spacing w:before="0" w:after="0"/>
        <w:ind w:left="0"/>
        <w:rPr>
          <w:lang w:val="en-CA"/>
        </w:rPr>
      </w:pPr>
    </w:p>
    <w:p w14:paraId="1D140791" w14:textId="77777777" w:rsidR="001665B6" w:rsidRPr="00A658FA" w:rsidRDefault="001665B6" w:rsidP="00C25926">
      <w:pPr>
        <w:pStyle w:val="MDPI51figurecaption"/>
        <w:spacing w:before="0" w:after="0"/>
        <w:ind w:left="0"/>
        <w:rPr>
          <w:lang w:val="en-CA"/>
        </w:rPr>
      </w:pPr>
    </w:p>
    <w:p w14:paraId="6D81B429" w14:textId="77777777" w:rsidR="001665B6" w:rsidRPr="00A658FA" w:rsidRDefault="001665B6" w:rsidP="00C25926">
      <w:pPr>
        <w:pStyle w:val="MDPI51figurecaption"/>
        <w:spacing w:before="0" w:after="0"/>
        <w:ind w:left="0"/>
        <w:rPr>
          <w:lang w:val="en-CA"/>
        </w:rPr>
      </w:pPr>
    </w:p>
    <w:p w14:paraId="1FFF5495" w14:textId="77777777" w:rsidR="008A39B9" w:rsidRPr="00A658FA" w:rsidRDefault="008A39B9" w:rsidP="00C25926">
      <w:pPr>
        <w:pStyle w:val="MDPI51figurecaption"/>
        <w:spacing w:before="0" w:after="0"/>
        <w:ind w:left="0"/>
        <w:rPr>
          <w:lang w:val="en-CA"/>
        </w:rPr>
      </w:pPr>
    </w:p>
    <w:p w14:paraId="75156982" w14:textId="77777777" w:rsidR="008A39B9" w:rsidRPr="00A658FA" w:rsidRDefault="008A39B9" w:rsidP="00C25926">
      <w:pPr>
        <w:pStyle w:val="MDPI51figurecaption"/>
        <w:spacing w:before="0" w:after="0"/>
        <w:ind w:left="0"/>
        <w:rPr>
          <w:lang w:val="en-CA"/>
        </w:rPr>
      </w:pPr>
    </w:p>
    <w:p w14:paraId="4E96F459" w14:textId="77777777" w:rsidR="001665B6" w:rsidRPr="00A658FA" w:rsidRDefault="001665B6" w:rsidP="00C25926">
      <w:pPr>
        <w:pStyle w:val="MDPI51figurecaption"/>
        <w:spacing w:before="0" w:after="0"/>
        <w:ind w:left="0"/>
        <w:rPr>
          <w:lang w:val="en-CA"/>
        </w:rPr>
      </w:pPr>
    </w:p>
    <w:p w14:paraId="12050F45" w14:textId="77777777" w:rsidR="00511A81" w:rsidRPr="00A658FA" w:rsidRDefault="00511A81" w:rsidP="00C25926">
      <w:pPr>
        <w:pStyle w:val="MDPI51figurecaption"/>
        <w:spacing w:before="0" w:after="0"/>
        <w:ind w:left="0"/>
        <w:rPr>
          <w:lang w:val="en-CA"/>
        </w:rPr>
      </w:pPr>
    </w:p>
    <w:p w14:paraId="714A2C31" w14:textId="77777777" w:rsidR="00511A81" w:rsidRPr="00A658FA" w:rsidRDefault="00511A81" w:rsidP="00C25926">
      <w:pPr>
        <w:pStyle w:val="MDPI51figurecaption"/>
        <w:spacing w:before="0" w:after="0"/>
        <w:ind w:left="0"/>
        <w:rPr>
          <w:lang w:val="en-CA"/>
        </w:rPr>
      </w:pPr>
    </w:p>
    <w:tbl>
      <w:tblPr>
        <w:tblStyle w:val="TableGrid"/>
        <w:tblW w:w="0" w:type="auto"/>
        <w:tblInd w:w="9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20"/>
        <w:gridCol w:w="3284"/>
      </w:tblGrid>
      <w:tr w:rsidR="001665B6" w:rsidRPr="00A658FA" w14:paraId="2341564C" w14:textId="77777777" w:rsidTr="00466D87">
        <w:tc>
          <w:tcPr>
            <w:tcW w:w="3520" w:type="dxa"/>
          </w:tcPr>
          <w:p w14:paraId="624C169D" w14:textId="77777777" w:rsidR="00D47F50" w:rsidRPr="00A658FA" w:rsidRDefault="00D47F50" w:rsidP="00513F6C">
            <w:pPr>
              <w:pStyle w:val="MDPI51figurecaption"/>
              <w:spacing w:before="0" w:after="0"/>
              <w:ind w:left="0"/>
              <w:rPr>
                <w:lang w:val="en-CA"/>
              </w:rPr>
            </w:pPr>
            <w:r w:rsidRPr="00A658FA">
              <w:rPr>
                <w:lang w:val="en-CA"/>
              </w:rPr>
              <w:lastRenderedPageBreak/>
              <w:t>A</w:t>
            </w:r>
          </w:p>
        </w:tc>
        <w:tc>
          <w:tcPr>
            <w:tcW w:w="3284" w:type="dxa"/>
          </w:tcPr>
          <w:p w14:paraId="1C0C69BE" w14:textId="77777777" w:rsidR="00D47F50" w:rsidRPr="00A658FA" w:rsidRDefault="00D47F50" w:rsidP="00513F6C">
            <w:pPr>
              <w:pStyle w:val="MDPI51figurecaption"/>
              <w:spacing w:before="0" w:after="0"/>
              <w:ind w:left="0"/>
              <w:rPr>
                <w:lang w:val="en-CA"/>
              </w:rPr>
            </w:pPr>
            <w:r w:rsidRPr="00A658FA">
              <w:rPr>
                <w:lang w:val="en-CA"/>
              </w:rPr>
              <w:t>B</w:t>
            </w:r>
          </w:p>
        </w:tc>
      </w:tr>
      <w:tr w:rsidR="001665B6" w:rsidRPr="00A658FA" w14:paraId="773F2284" w14:textId="77777777" w:rsidTr="00466D87">
        <w:tc>
          <w:tcPr>
            <w:tcW w:w="3520" w:type="dxa"/>
            <w:vAlign w:val="center"/>
          </w:tcPr>
          <w:p w14:paraId="1C9864E6" w14:textId="5E9940B1" w:rsidR="00D47F50" w:rsidRPr="00A658FA" w:rsidRDefault="008A39B9" w:rsidP="00513F6C">
            <w:pPr>
              <w:pStyle w:val="MDPI51figurecaption"/>
              <w:spacing w:before="0" w:after="0"/>
              <w:ind w:left="0"/>
              <w:jc w:val="center"/>
              <w:rPr>
                <w:lang w:val="en-CA"/>
              </w:rPr>
            </w:pPr>
            <w:r w:rsidRPr="00A658FA">
              <w:rPr>
                <w:noProof/>
                <w:lang w:val="en-GB"/>
              </w:rPr>
              <w:drawing>
                <wp:inline distT="0" distB="0" distL="0" distR="0" wp14:anchorId="3853A6A9" wp14:editId="59AD8F54">
                  <wp:extent cx="1975222" cy="2299383"/>
                  <wp:effectExtent l="0" t="0" r="0" b="0"/>
                  <wp:docPr id="23" name="Picture 2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079B0B1-7809-78FA-20B8-A1EC100FEA9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Picture 22">
                            <a:extLst>
                              <a:ext uri="{FF2B5EF4-FFF2-40B4-BE49-F238E27FC236}">
                                <a16:creationId xmlns:a16="http://schemas.microsoft.com/office/drawing/2014/main" id="{E079B0B1-7809-78FA-20B8-A1EC100FEA9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rcRect r="36703"/>
                          <a:stretch/>
                        </pic:blipFill>
                        <pic:spPr>
                          <a:xfrm>
                            <a:off x="0" y="0"/>
                            <a:ext cx="1998552" cy="23265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84" w:type="dxa"/>
            <w:vAlign w:val="center"/>
          </w:tcPr>
          <w:p w14:paraId="3D29B2BF" w14:textId="72608153" w:rsidR="001665B6" w:rsidRPr="00A658FA" w:rsidRDefault="008A39B9" w:rsidP="001665B6">
            <w:pPr>
              <w:pStyle w:val="MDPI51figurecaption"/>
              <w:spacing w:before="0" w:after="0"/>
              <w:ind w:left="0"/>
              <w:rPr>
                <w:lang w:val="en-CA"/>
              </w:rPr>
            </w:pPr>
            <w:r w:rsidRPr="00A658FA">
              <w:rPr>
                <w:noProof/>
                <w:lang w:val="en-GB"/>
              </w:rPr>
              <w:drawing>
                <wp:inline distT="0" distB="0" distL="0" distR="0" wp14:anchorId="154829B0" wp14:editId="1CA2E349">
                  <wp:extent cx="1937058" cy="2424502"/>
                  <wp:effectExtent l="0" t="0" r="0" b="1270"/>
                  <wp:docPr id="24" name="Picture 2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344C580-85EB-7A27-E8E2-F305F3F3DED5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Picture 23">
                            <a:extLst>
                              <a:ext uri="{FF2B5EF4-FFF2-40B4-BE49-F238E27FC236}">
                                <a16:creationId xmlns:a16="http://schemas.microsoft.com/office/drawing/2014/main" id="{4344C580-85EB-7A27-E8E2-F305F3F3DED5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rcRect r="36173"/>
                          <a:stretch/>
                        </pic:blipFill>
                        <pic:spPr>
                          <a:xfrm>
                            <a:off x="0" y="0"/>
                            <a:ext cx="1947118" cy="24370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8A82FD0" w14:textId="31921837" w:rsidR="00D47F50" w:rsidRPr="00A658FA" w:rsidRDefault="00D47F50" w:rsidP="001665B6">
            <w:pPr>
              <w:pStyle w:val="MDPI51figurecaption"/>
              <w:spacing w:before="0" w:after="0"/>
              <w:ind w:left="0"/>
              <w:rPr>
                <w:lang w:val="en-CA"/>
              </w:rPr>
            </w:pPr>
          </w:p>
        </w:tc>
      </w:tr>
    </w:tbl>
    <w:p w14:paraId="4C1C07A1" w14:textId="7B74A3C9" w:rsidR="00D47F50" w:rsidRPr="00F22DAF" w:rsidRDefault="00D47F50" w:rsidP="00D47F50">
      <w:pPr>
        <w:jc w:val="both"/>
        <w:rPr>
          <w:rFonts w:ascii="Palatino Linotype" w:hAnsi="Palatino Linotype" w:cs="Palatino Linotype"/>
          <w:sz w:val="18"/>
          <w:szCs w:val="18"/>
        </w:rPr>
      </w:pPr>
      <w:r w:rsidRPr="00A658FA">
        <w:rPr>
          <w:rFonts w:ascii="Palatino Linotype" w:eastAsia="SimSun" w:hAnsi="Palatino Linotype" w:cs="Times New Roman"/>
          <w:b/>
          <w:bCs/>
          <w:color w:val="000000" w:themeColor="text1"/>
          <w:sz w:val="18"/>
          <w:szCs w:val="18"/>
          <w:lang w:val="en-US" w:eastAsia="zh-CN"/>
        </w:rPr>
        <w:t xml:space="preserve">Supplementary </w:t>
      </w:r>
      <w:r w:rsidRPr="00A658FA">
        <w:rPr>
          <w:rFonts w:ascii="Palatino Linotype" w:hAnsi="Palatino Linotype" w:cs="Palatino Linotype"/>
          <w:sz w:val="18"/>
          <w:szCs w:val="18"/>
        </w:rPr>
        <w:t>Fig</w:t>
      </w:r>
      <w:r w:rsidRPr="00A658FA">
        <w:rPr>
          <w:rFonts w:ascii="Palatino Linotype" w:hAnsi="Palatino Linotype" w:cs="Palatino Linotype"/>
          <w:sz w:val="18"/>
          <w:szCs w:val="18"/>
          <w:lang w:val="en-US" w:eastAsia="zh-CN"/>
        </w:rPr>
        <w:t>ure</w:t>
      </w:r>
      <w:r w:rsidRPr="00A658FA">
        <w:rPr>
          <w:rFonts w:ascii="Palatino Linotype" w:hAnsi="Palatino Linotype" w:cs="Palatino Linotype"/>
          <w:sz w:val="18"/>
          <w:szCs w:val="18"/>
        </w:rPr>
        <w:t xml:space="preserve"> S7. </w:t>
      </w:r>
      <w:r w:rsidR="001665B6" w:rsidRPr="00A658FA">
        <w:rPr>
          <w:rFonts w:ascii="Palatino Linotype" w:hAnsi="Palatino Linotype"/>
          <w:sz w:val="18"/>
        </w:rPr>
        <w:t xml:space="preserve">Stability analysis of encapsulated mRNA using different formulations after 8 weeks at -80 °C </w:t>
      </w:r>
      <w:r w:rsidRPr="00A658FA">
        <w:rPr>
          <w:rFonts w:ascii="Palatino Linotype" w:hAnsi="Palatino Linotype"/>
          <w:sz w:val="18"/>
        </w:rPr>
        <w:t>(Figure 7). Dynamic light scattering assay was used to measure the size and poly dispersity for all samples (</w:t>
      </w:r>
      <w:r w:rsidR="001302D6" w:rsidRPr="00A658FA">
        <w:rPr>
          <w:rFonts w:ascii="Palatino Linotype" w:eastAsia="Calibri" w:hAnsi="Palatino Linotype" w:cs="Calibri"/>
          <w:iCs/>
          <w:sz w:val="18"/>
        </w:rPr>
        <w:t>N</w:t>
      </w:r>
      <w:r w:rsidR="001302D6" w:rsidRPr="00A658FA">
        <w:rPr>
          <w:rFonts w:ascii="Palatino Linotype" w:hAnsi="Palatino Linotype"/>
          <w:iCs/>
          <w:sz w:val="18"/>
        </w:rPr>
        <w:t>=</w:t>
      </w:r>
      <w:r w:rsidR="001665B6" w:rsidRPr="00A658FA">
        <w:rPr>
          <w:rFonts w:ascii="Palatino Linotype" w:hAnsi="Palatino Linotype"/>
          <w:sz w:val="18"/>
        </w:rPr>
        <w:t>1</w:t>
      </w:r>
      <w:r w:rsidRPr="00A658FA">
        <w:rPr>
          <w:rFonts w:ascii="Palatino Linotype" w:hAnsi="Palatino Linotype"/>
          <w:sz w:val="18"/>
        </w:rPr>
        <w:t xml:space="preserve">4). Significant statistical differences between the control and test formulations were determined by one-way ANOVA analysis and are denoted through the asterisk (*) sign. Statistically significant differences were found at </w:t>
      </w:r>
      <w:r w:rsidRPr="00A658FA">
        <w:rPr>
          <w:rFonts w:ascii="Palatino Linotype" w:eastAsia="Calibri" w:hAnsi="Palatino Linotype" w:cs="Calibri"/>
          <w:i/>
          <w:sz w:val="18"/>
        </w:rPr>
        <w:t xml:space="preserve">p </w:t>
      </w:r>
      <w:r w:rsidRPr="00A658FA">
        <w:rPr>
          <w:rFonts w:ascii="Palatino Linotype" w:hAnsi="Palatino Linotype"/>
          <w:sz w:val="18"/>
        </w:rPr>
        <w:t xml:space="preserve">&lt; 0.05 ((*** </w:t>
      </w:r>
      <w:r w:rsidRPr="00A658FA">
        <w:rPr>
          <w:rFonts w:ascii="Palatino Linotype" w:eastAsia="Calibri" w:hAnsi="Palatino Linotype" w:cs="Calibri"/>
          <w:i/>
          <w:sz w:val="18"/>
        </w:rPr>
        <w:t xml:space="preserve">p&lt; 0.001,  </w:t>
      </w:r>
      <w:r w:rsidRPr="00A658FA">
        <w:rPr>
          <w:rFonts w:ascii="Palatino Linotype" w:hAnsi="Palatino Linotype"/>
          <w:sz w:val="18"/>
        </w:rPr>
        <w:t xml:space="preserve">** </w:t>
      </w:r>
      <w:r w:rsidRPr="00A658FA">
        <w:rPr>
          <w:rFonts w:ascii="Palatino Linotype" w:eastAsia="Calibri" w:hAnsi="Palatino Linotype" w:cs="Calibri"/>
          <w:i/>
          <w:sz w:val="18"/>
        </w:rPr>
        <w:t xml:space="preserve">p </w:t>
      </w:r>
      <w:r w:rsidRPr="00A658FA">
        <w:rPr>
          <w:rFonts w:ascii="Palatino Linotype" w:hAnsi="Palatino Linotype"/>
          <w:sz w:val="18"/>
        </w:rPr>
        <w:t xml:space="preserve">&lt; 0.01; * </w:t>
      </w:r>
      <w:r w:rsidRPr="00A658FA">
        <w:rPr>
          <w:rFonts w:ascii="Palatino Linotype" w:eastAsia="Calibri" w:hAnsi="Palatino Linotype" w:cs="Calibri"/>
          <w:i/>
          <w:sz w:val="18"/>
        </w:rPr>
        <w:t xml:space="preserve">p </w:t>
      </w:r>
      <w:r w:rsidRPr="00A658FA">
        <w:rPr>
          <w:rFonts w:ascii="Palatino Linotype" w:hAnsi="Palatino Linotype"/>
          <w:sz w:val="18"/>
        </w:rPr>
        <w:t>&lt; 0.05).</w:t>
      </w:r>
    </w:p>
    <w:p w14:paraId="7D737BFA" w14:textId="77777777" w:rsidR="00511A81" w:rsidRDefault="00511A81" w:rsidP="00C25926">
      <w:pPr>
        <w:pStyle w:val="MDPI51figurecaption"/>
        <w:spacing w:before="0" w:after="0"/>
        <w:ind w:left="0"/>
        <w:rPr>
          <w:lang w:val="en-CA"/>
        </w:rPr>
      </w:pPr>
    </w:p>
    <w:p w14:paraId="784E90CF" w14:textId="77777777" w:rsidR="00441A76" w:rsidRDefault="00441A76" w:rsidP="00C25926">
      <w:pPr>
        <w:pStyle w:val="MDPI51figurecaption"/>
        <w:spacing w:before="0" w:after="0"/>
        <w:ind w:left="0"/>
        <w:rPr>
          <w:lang w:val="en-CA"/>
        </w:rPr>
      </w:pPr>
    </w:p>
    <w:p w14:paraId="651CCD19" w14:textId="77777777" w:rsidR="00441A76" w:rsidRDefault="00441A76" w:rsidP="00C25926">
      <w:pPr>
        <w:pStyle w:val="MDPI51figurecaption"/>
        <w:spacing w:before="0" w:after="0"/>
        <w:ind w:left="0"/>
        <w:rPr>
          <w:lang w:val="en-CA"/>
        </w:rPr>
      </w:pPr>
    </w:p>
    <w:sectPr w:rsidR="00441A7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E1459"/>
    <w:multiLevelType w:val="hybridMultilevel"/>
    <w:tmpl w:val="B56A261A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ascii="Palatino Linotype" w:hAnsi="Palatino Linotype" w:hint="default"/>
        <w:sz w:val="1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86358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MDOxsDQ0N7QwtLAwNDBX0lEKTi0uzszPAykwqQUA8rj8vywAAAA="/>
  </w:docVars>
  <w:rsids>
    <w:rsidRoot w:val="00D10A68"/>
    <w:rsid w:val="00005DCC"/>
    <w:rsid w:val="00025F0C"/>
    <w:rsid w:val="000329EA"/>
    <w:rsid w:val="00036D6C"/>
    <w:rsid w:val="00043789"/>
    <w:rsid w:val="000439C2"/>
    <w:rsid w:val="00093333"/>
    <w:rsid w:val="000A5800"/>
    <w:rsid w:val="00101939"/>
    <w:rsid w:val="00107D7C"/>
    <w:rsid w:val="00117BD6"/>
    <w:rsid w:val="00125876"/>
    <w:rsid w:val="001302D6"/>
    <w:rsid w:val="00145EEC"/>
    <w:rsid w:val="001617AD"/>
    <w:rsid w:val="00162AF8"/>
    <w:rsid w:val="001665B6"/>
    <w:rsid w:val="00167123"/>
    <w:rsid w:val="00182972"/>
    <w:rsid w:val="00190905"/>
    <w:rsid w:val="00193697"/>
    <w:rsid w:val="001A13D2"/>
    <w:rsid w:val="001B0FD9"/>
    <w:rsid w:val="001B2AA6"/>
    <w:rsid w:val="001D7276"/>
    <w:rsid w:val="001E5525"/>
    <w:rsid w:val="00267B61"/>
    <w:rsid w:val="002A0895"/>
    <w:rsid w:val="002D0D8F"/>
    <w:rsid w:val="002D6F39"/>
    <w:rsid w:val="00300EB3"/>
    <w:rsid w:val="00306C86"/>
    <w:rsid w:val="00314F4F"/>
    <w:rsid w:val="00321B01"/>
    <w:rsid w:val="0032308F"/>
    <w:rsid w:val="00323EDE"/>
    <w:rsid w:val="00327044"/>
    <w:rsid w:val="00344F21"/>
    <w:rsid w:val="003522C6"/>
    <w:rsid w:val="0037046F"/>
    <w:rsid w:val="00372DFA"/>
    <w:rsid w:val="003833DB"/>
    <w:rsid w:val="003906D3"/>
    <w:rsid w:val="0039506D"/>
    <w:rsid w:val="003A08AF"/>
    <w:rsid w:val="003A1A85"/>
    <w:rsid w:val="003A42B8"/>
    <w:rsid w:val="003A672B"/>
    <w:rsid w:val="003C2FDD"/>
    <w:rsid w:val="003F4C32"/>
    <w:rsid w:val="0040452B"/>
    <w:rsid w:val="00414773"/>
    <w:rsid w:val="00414C8E"/>
    <w:rsid w:val="00415636"/>
    <w:rsid w:val="00421622"/>
    <w:rsid w:val="00431409"/>
    <w:rsid w:val="00435E2C"/>
    <w:rsid w:val="00441A76"/>
    <w:rsid w:val="004438AB"/>
    <w:rsid w:val="00446377"/>
    <w:rsid w:val="00466D87"/>
    <w:rsid w:val="00467913"/>
    <w:rsid w:val="004753FB"/>
    <w:rsid w:val="0048398D"/>
    <w:rsid w:val="0049585E"/>
    <w:rsid w:val="00496DDA"/>
    <w:rsid w:val="004A41EC"/>
    <w:rsid w:val="004D3721"/>
    <w:rsid w:val="004E4319"/>
    <w:rsid w:val="0050330E"/>
    <w:rsid w:val="00506601"/>
    <w:rsid w:val="00511A81"/>
    <w:rsid w:val="00520537"/>
    <w:rsid w:val="005361CC"/>
    <w:rsid w:val="00555147"/>
    <w:rsid w:val="00565EE7"/>
    <w:rsid w:val="00595DAC"/>
    <w:rsid w:val="005C1AE6"/>
    <w:rsid w:val="005C3CD3"/>
    <w:rsid w:val="005C59DB"/>
    <w:rsid w:val="00601480"/>
    <w:rsid w:val="00610D8F"/>
    <w:rsid w:val="00626221"/>
    <w:rsid w:val="0063143B"/>
    <w:rsid w:val="00651816"/>
    <w:rsid w:val="00652EB7"/>
    <w:rsid w:val="0066236F"/>
    <w:rsid w:val="00662544"/>
    <w:rsid w:val="00684425"/>
    <w:rsid w:val="00691959"/>
    <w:rsid w:val="006C3A28"/>
    <w:rsid w:val="006C6B55"/>
    <w:rsid w:val="007142D4"/>
    <w:rsid w:val="007323D1"/>
    <w:rsid w:val="00740B91"/>
    <w:rsid w:val="00766669"/>
    <w:rsid w:val="007723D4"/>
    <w:rsid w:val="00777990"/>
    <w:rsid w:val="00786F88"/>
    <w:rsid w:val="007A6A20"/>
    <w:rsid w:val="007A7709"/>
    <w:rsid w:val="007B29CA"/>
    <w:rsid w:val="007D741C"/>
    <w:rsid w:val="007F4857"/>
    <w:rsid w:val="0081090C"/>
    <w:rsid w:val="00831E4E"/>
    <w:rsid w:val="00836AC3"/>
    <w:rsid w:val="008A39B9"/>
    <w:rsid w:val="008C30BA"/>
    <w:rsid w:val="008C55C1"/>
    <w:rsid w:val="009077BD"/>
    <w:rsid w:val="00912CB7"/>
    <w:rsid w:val="00914BD6"/>
    <w:rsid w:val="00922EC3"/>
    <w:rsid w:val="00924191"/>
    <w:rsid w:val="00944DB9"/>
    <w:rsid w:val="009640F9"/>
    <w:rsid w:val="009A0986"/>
    <w:rsid w:val="009A6F8C"/>
    <w:rsid w:val="009C2C96"/>
    <w:rsid w:val="00A2036E"/>
    <w:rsid w:val="00A34643"/>
    <w:rsid w:val="00A455B3"/>
    <w:rsid w:val="00A47346"/>
    <w:rsid w:val="00A658FA"/>
    <w:rsid w:val="00A67393"/>
    <w:rsid w:val="00AA191D"/>
    <w:rsid w:val="00AC4141"/>
    <w:rsid w:val="00AC575C"/>
    <w:rsid w:val="00AD1ABE"/>
    <w:rsid w:val="00AD3E56"/>
    <w:rsid w:val="00AF34C2"/>
    <w:rsid w:val="00B104F3"/>
    <w:rsid w:val="00B124B9"/>
    <w:rsid w:val="00B50C74"/>
    <w:rsid w:val="00B83C48"/>
    <w:rsid w:val="00B85F58"/>
    <w:rsid w:val="00BB0E5A"/>
    <w:rsid w:val="00BB34E2"/>
    <w:rsid w:val="00BE492D"/>
    <w:rsid w:val="00BE56AF"/>
    <w:rsid w:val="00C02D2F"/>
    <w:rsid w:val="00C144BD"/>
    <w:rsid w:val="00C25926"/>
    <w:rsid w:val="00C26AA4"/>
    <w:rsid w:val="00C27001"/>
    <w:rsid w:val="00C66E08"/>
    <w:rsid w:val="00C83BAF"/>
    <w:rsid w:val="00C83D3B"/>
    <w:rsid w:val="00C85584"/>
    <w:rsid w:val="00C96414"/>
    <w:rsid w:val="00CA03F7"/>
    <w:rsid w:val="00CD1FD9"/>
    <w:rsid w:val="00CD57A5"/>
    <w:rsid w:val="00CE39EE"/>
    <w:rsid w:val="00CE7194"/>
    <w:rsid w:val="00CF12E8"/>
    <w:rsid w:val="00CF5ADD"/>
    <w:rsid w:val="00D05179"/>
    <w:rsid w:val="00D10A68"/>
    <w:rsid w:val="00D146CB"/>
    <w:rsid w:val="00D17180"/>
    <w:rsid w:val="00D47F50"/>
    <w:rsid w:val="00D64409"/>
    <w:rsid w:val="00D861FE"/>
    <w:rsid w:val="00D928AC"/>
    <w:rsid w:val="00DA411F"/>
    <w:rsid w:val="00DE712F"/>
    <w:rsid w:val="00DF3B95"/>
    <w:rsid w:val="00E10CAA"/>
    <w:rsid w:val="00E30A98"/>
    <w:rsid w:val="00E714AC"/>
    <w:rsid w:val="00E90A9B"/>
    <w:rsid w:val="00E922EA"/>
    <w:rsid w:val="00E94F08"/>
    <w:rsid w:val="00EB3DBB"/>
    <w:rsid w:val="00EF0FDF"/>
    <w:rsid w:val="00F22DAF"/>
    <w:rsid w:val="00F45E8C"/>
    <w:rsid w:val="00F515D6"/>
    <w:rsid w:val="00F87981"/>
    <w:rsid w:val="00F958A3"/>
    <w:rsid w:val="00FC2A9D"/>
    <w:rsid w:val="04245D80"/>
    <w:rsid w:val="04667335"/>
    <w:rsid w:val="1A096ACC"/>
    <w:rsid w:val="1B125FB7"/>
    <w:rsid w:val="24E31619"/>
    <w:rsid w:val="2F8FAAA1"/>
    <w:rsid w:val="3C0D8E91"/>
    <w:rsid w:val="50000890"/>
    <w:rsid w:val="56CF64B6"/>
    <w:rsid w:val="5CBF2D89"/>
    <w:rsid w:val="72DD4D6F"/>
    <w:rsid w:val="7C8A3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5DC909C"/>
  <w15:chartTrackingRefBased/>
  <w15:docId w15:val="{46C961FB-D6CE-8441-9D07-5E3213F2D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2C96"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D10A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0A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0A6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0A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0A6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0A6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0A6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0A6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0A6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0A68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0A6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0A68"/>
    <w:rPr>
      <w:rFonts w:eastAsiaTheme="majorEastAsia" w:cstheme="majorBidi"/>
      <w:color w:val="2F5496" w:themeColor="accent1" w:themeShade="BF"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0A68"/>
    <w:rPr>
      <w:rFonts w:eastAsiaTheme="majorEastAsia" w:cstheme="majorBidi"/>
      <w:i/>
      <w:iCs/>
      <w:color w:val="2F5496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0A68"/>
    <w:rPr>
      <w:rFonts w:eastAsiaTheme="majorEastAsia" w:cstheme="majorBidi"/>
      <w:color w:val="2F5496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0A68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0A68"/>
    <w:rPr>
      <w:rFonts w:eastAsiaTheme="majorEastAsia" w:cstheme="majorBidi"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0A68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0A68"/>
    <w:rPr>
      <w:rFonts w:eastAsiaTheme="majorEastAsia" w:cstheme="majorBidi"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D10A6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0A68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0A6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10A68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D10A6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10A68"/>
    <w:rPr>
      <w:i/>
      <w:iCs/>
      <w:color w:val="404040" w:themeColor="text1" w:themeTint="BF"/>
      <w:lang w:val="en-GB"/>
    </w:rPr>
  </w:style>
  <w:style w:type="paragraph" w:styleId="ListParagraph">
    <w:name w:val="List Paragraph"/>
    <w:basedOn w:val="Normal"/>
    <w:uiPriority w:val="34"/>
    <w:qFormat/>
    <w:rsid w:val="00D10A6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10A6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0A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0A68"/>
    <w:rPr>
      <w:i/>
      <w:iCs/>
      <w:color w:val="2F5496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D10A68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qFormat/>
    <w:rsid w:val="00D10A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2">
    <w:name w:val="Plain Table 2"/>
    <w:basedOn w:val="TableNormal"/>
    <w:uiPriority w:val="42"/>
    <w:rsid w:val="009C2C96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MDPI31text">
    <w:name w:val="MDPI_3.1_text"/>
    <w:qFormat/>
    <w:rsid w:val="00506601"/>
    <w:pPr>
      <w:adjustRightInd w:val="0"/>
      <w:snapToGrid w:val="0"/>
      <w:spacing w:line="228" w:lineRule="auto"/>
      <w:ind w:left="2608" w:firstLine="425"/>
      <w:jc w:val="both"/>
    </w:pPr>
    <w:rPr>
      <w:rFonts w:ascii="Palatino Linotype" w:eastAsia="Times New Roman" w:hAnsi="Palatino Linotype" w:cs="Times New Roman"/>
      <w:snapToGrid w:val="0"/>
      <w:color w:val="000000"/>
      <w:kern w:val="0"/>
      <w:sz w:val="20"/>
      <w:szCs w:val="22"/>
      <w:lang w:val="en-US" w:eastAsia="de-DE" w:bidi="en-US"/>
      <w14:ligatures w14:val="none"/>
    </w:rPr>
  </w:style>
  <w:style w:type="paragraph" w:customStyle="1" w:styleId="MDPI51figurecaption">
    <w:name w:val="MDPI_5.1_figure_caption"/>
    <w:qFormat/>
    <w:rsid w:val="00506601"/>
    <w:pPr>
      <w:adjustRightInd w:val="0"/>
      <w:snapToGrid w:val="0"/>
      <w:spacing w:before="120" w:after="240" w:line="228" w:lineRule="auto"/>
      <w:ind w:left="2608"/>
      <w:jc w:val="both"/>
    </w:pPr>
    <w:rPr>
      <w:rFonts w:ascii="Palatino Linotype" w:eastAsia="Times New Roman" w:hAnsi="Palatino Linotype" w:cs="Times New Roman"/>
      <w:color w:val="000000"/>
      <w:kern w:val="0"/>
      <w:sz w:val="18"/>
      <w:szCs w:val="20"/>
      <w:lang w:val="en-US" w:eastAsia="de-DE" w:bidi="en-US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496D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6DD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6DDA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6D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6DDA"/>
    <w:rPr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741C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741C"/>
    <w:rPr>
      <w:rFonts w:ascii="Times New Roman" w:hAnsi="Times New Roman" w:cs="Times New Roman"/>
      <w:sz w:val="18"/>
      <w:szCs w:val="18"/>
      <w:lang w:val="en-GB"/>
    </w:rPr>
  </w:style>
  <w:style w:type="table" w:customStyle="1" w:styleId="PlainTable21">
    <w:name w:val="Plain Table 21"/>
    <w:basedOn w:val="TableNormal"/>
    <w:next w:val="PlainTable2"/>
    <w:uiPriority w:val="42"/>
    <w:rsid w:val="00EB3DBB"/>
    <w:rPr>
      <w:rFonts w:ascii="Calibri" w:eastAsia="SimSun" w:hAnsi="Calibri" w:cs="Times New Roman"/>
      <w:kern w:val="0"/>
      <w:sz w:val="20"/>
      <w:szCs w:val="20"/>
      <w:lang w:val="en-US" w:eastAsia="zh-CN"/>
      <w14:ligatures w14:val="none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817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566</Words>
  <Characters>3041</Characters>
  <Application>Microsoft Office Word</Application>
  <DocSecurity>0</DocSecurity>
  <Lines>114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Ayyappasamy Sudalaiyadum Perumal</cp:lastModifiedBy>
  <cp:revision>2</cp:revision>
  <dcterms:created xsi:type="dcterms:W3CDTF">2025-05-27T04:15:00Z</dcterms:created>
  <dcterms:modified xsi:type="dcterms:W3CDTF">2025-05-27T04:15:00Z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2abdb60e138b604792742c2170cb93fc80bbe95f2b0ac7b52f34a07d80c001b2</vt:lpwstr>
  </property>
</Properties>
</file>