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BC5E9" w14:textId="77777777" w:rsidR="00D53B0F" w:rsidRPr="00C22F94" w:rsidRDefault="00B80CC4" w:rsidP="00CD0FF2">
      <w:pPr>
        <w:jc w:val="center"/>
        <w:rPr>
          <w:rFonts w:cstheme="minorHAnsi"/>
          <w:sz w:val="24"/>
        </w:rPr>
      </w:pPr>
      <w:bookmarkStart w:id="0" w:name="_GoBack"/>
      <w:bookmarkEnd w:id="0"/>
      <w:r w:rsidRPr="00C22F94">
        <w:rPr>
          <w:rFonts w:cstheme="minorHAnsi"/>
          <w:sz w:val="24"/>
        </w:rPr>
        <w:t>Supplementary Information</w:t>
      </w:r>
    </w:p>
    <w:p w14:paraId="6B746E35" w14:textId="77777777" w:rsidR="00B80CC4" w:rsidRPr="00C22F94" w:rsidRDefault="00B80CC4">
      <w:pPr>
        <w:rPr>
          <w:rFonts w:cstheme="minorHAnsi"/>
        </w:rPr>
      </w:pPr>
    </w:p>
    <w:p w14:paraId="6CB4DD1D" w14:textId="77777777" w:rsidR="00B80CC4" w:rsidRPr="00C22F94" w:rsidRDefault="00EF5A8A" w:rsidP="00B80CC4">
      <w:pPr>
        <w:jc w:val="center"/>
        <w:rPr>
          <w:rFonts w:cstheme="minorHAnsi"/>
          <w:sz w:val="40"/>
        </w:rPr>
      </w:pPr>
      <w:r w:rsidRPr="00C22F94">
        <w:rPr>
          <w:rFonts w:cstheme="minorHAnsi"/>
          <w:sz w:val="40"/>
        </w:rPr>
        <w:t xml:space="preserve">A </w:t>
      </w:r>
      <w:r w:rsidR="00B80CC4" w:rsidRPr="00C22F94">
        <w:rPr>
          <w:rFonts w:cstheme="minorHAnsi"/>
          <w:sz w:val="40"/>
        </w:rPr>
        <w:t>DNA-based Dynamic Nano-ruler</w:t>
      </w:r>
    </w:p>
    <w:p w14:paraId="71939718" w14:textId="77777777" w:rsidR="00B80CC4" w:rsidRPr="00C22F94" w:rsidRDefault="00B80CC4">
      <w:pPr>
        <w:rPr>
          <w:rFonts w:cstheme="minorHAnsi"/>
        </w:rPr>
      </w:pPr>
    </w:p>
    <w:p w14:paraId="461873C5" w14:textId="77777777" w:rsidR="00B80CC4" w:rsidRPr="00C22F94" w:rsidRDefault="00AD3234" w:rsidP="00B80CC4">
      <w:pPr>
        <w:jc w:val="center"/>
        <w:rPr>
          <w:rFonts w:cstheme="minorHAnsi"/>
          <w:i/>
          <w:lang w:val="it-IT"/>
        </w:rPr>
      </w:pPr>
      <w:r w:rsidRPr="00C22F94">
        <w:rPr>
          <w:rFonts w:cstheme="minorHAnsi"/>
          <w:i/>
          <w:lang w:val="it-IT"/>
        </w:rPr>
        <w:t xml:space="preserve">Aura Cencini, </w:t>
      </w:r>
      <w:r w:rsidR="00B80CC4" w:rsidRPr="00C22F94">
        <w:rPr>
          <w:rFonts w:cstheme="minorHAnsi"/>
          <w:i/>
          <w:lang w:val="it-IT"/>
        </w:rPr>
        <w:t>Mary Bortoluzzi, Graziano Rilievo, Federica Tonolo, Fabio Vianello</w:t>
      </w:r>
      <w:r w:rsidR="003752B4" w:rsidRPr="00C22F94">
        <w:rPr>
          <w:rFonts w:cstheme="minorHAnsi"/>
          <w:i/>
          <w:lang w:val="it-IT"/>
        </w:rPr>
        <w:t>,</w:t>
      </w:r>
      <w:r w:rsidR="00B80CC4" w:rsidRPr="00C22F94">
        <w:rPr>
          <w:rFonts w:cstheme="minorHAnsi"/>
          <w:i/>
          <w:lang w:val="it-IT"/>
        </w:rPr>
        <w:t xml:space="preserve"> Massimiliano Magro*</w:t>
      </w:r>
      <w:r w:rsidR="004D07A7">
        <w:rPr>
          <w:rFonts w:cstheme="minorHAnsi"/>
          <w:i/>
          <w:lang w:val="it-IT"/>
        </w:rPr>
        <w:t>,</w:t>
      </w:r>
      <w:r w:rsidR="004D07A7" w:rsidRPr="004D07A7">
        <w:rPr>
          <w:rFonts w:cstheme="minorHAnsi"/>
          <w:i/>
          <w:lang w:val="it-IT"/>
        </w:rPr>
        <w:t xml:space="preserve"> </w:t>
      </w:r>
      <w:r w:rsidR="004D07A7">
        <w:rPr>
          <w:rFonts w:cstheme="minorHAnsi"/>
          <w:i/>
          <w:lang w:val="it-IT"/>
        </w:rPr>
        <w:t xml:space="preserve">and </w:t>
      </w:r>
      <w:r w:rsidR="004D07A7" w:rsidRPr="00C22F94">
        <w:rPr>
          <w:rFonts w:cstheme="minorHAnsi"/>
          <w:i/>
          <w:lang w:val="it-IT"/>
        </w:rPr>
        <w:t>Alessandro Cecconello</w:t>
      </w:r>
    </w:p>
    <w:p w14:paraId="331E36BE" w14:textId="77777777" w:rsidR="00B80CC4" w:rsidRPr="00C22F94" w:rsidRDefault="00B80CC4" w:rsidP="00B80CC4">
      <w:pPr>
        <w:jc w:val="center"/>
        <w:rPr>
          <w:rFonts w:cstheme="minorHAnsi"/>
        </w:rPr>
      </w:pPr>
      <w:r w:rsidRPr="00C22F94">
        <w:rPr>
          <w:rFonts w:cstheme="minorHAnsi"/>
        </w:rPr>
        <w:t xml:space="preserve">Department of Comparative Biomedicine and Food Science, </w:t>
      </w:r>
      <w:proofErr w:type="spellStart"/>
      <w:r w:rsidRPr="00C22F94">
        <w:rPr>
          <w:rFonts w:cstheme="minorHAnsi"/>
        </w:rPr>
        <w:t>v</w:t>
      </w:r>
      <w:r w:rsidRPr="00C22F94">
        <w:rPr>
          <w:rFonts w:cstheme="minorHAnsi"/>
          <w:shd w:val="clear" w:color="auto" w:fill="FFFFFF"/>
        </w:rPr>
        <w:t>iale</w:t>
      </w:r>
      <w:proofErr w:type="spellEnd"/>
      <w:r w:rsidRPr="00C22F94">
        <w:rPr>
          <w:rFonts w:cstheme="minorHAnsi"/>
          <w:shd w:val="clear" w:color="auto" w:fill="FFFFFF"/>
        </w:rPr>
        <w:t xml:space="preserve"> </w:t>
      </w:r>
      <w:proofErr w:type="spellStart"/>
      <w:r w:rsidRPr="00C22F94">
        <w:rPr>
          <w:rFonts w:cstheme="minorHAnsi"/>
          <w:shd w:val="clear" w:color="auto" w:fill="FFFFFF"/>
        </w:rPr>
        <w:t>dell'Università</w:t>
      </w:r>
      <w:proofErr w:type="spellEnd"/>
      <w:r w:rsidRPr="00C22F94">
        <w:rPr>
          <w:rFonts w:cstheme="minorHAnsi"/>
          <w:shd w:val="clear" w:color="auto" w:fill="FFFFFF"/>
        </w:rPr>
        <w:t xml:space="preserve"> 16, 35020 </w:t>
      </w:r>
      <w:proofErr w:type="spellStart"/>
      <w:r w:rsidRPr="00C22F94">
        <w:rPr>
          <w:rFonts w:cstheme="minorHAnsi"/>
          <w:shd w:val="clear" w:color="auto" w:fill="FFFFFF"/>
        </w:rPr>
        <w:t>Legnaro</w:t>
      </w:r>
      <w:proofErr w:type="spellEnd"/>
      <w:r w:rsidRPr="00C22F94">
        <w:rPr>
          <w:rFonts w:cstheme="minorHAnsi"/>
          <w:shd w:val="clear" w:color="auto" w:fill="FFFFFF"/>
        </w:rPr>
        <w:t xml:space="preserve"> (PD), </w:t>
      </w:r>
      <w:r w:rsidRPr="00C22F94">
        <w:rPr>
          <w:rFonts w:cstheme="minorHAnsi"/>
        </w:rPr>
        <w:t>University of Padova, Italy</w:t>
      </w:r>
    </w:p>
    <w:p w14:paraId="2926D943" w14:textId="77777777" w:rsidR="00B80CC4" w:rsidRPr="00C22F94" w:rsidRDefault="00B80CC4" w:rsidP="00B80CC4">
      <w:pPr>
        <w:jc w:val="center"/>
        <w:rPr>
          <w:rFonts w:cstheme="minorHAnsi"/>
        </w:rPr>
      </w:pPr>
      <w:r w:rsidRPr="00C22F94">
        <w:rPr>
          <w:rFonts w:cstheme="minorHAnsi"/>
        </w:rPr>
        <w:t xml:space="preserve">Email: </w:t>
      </w:r>
      <w:hyperlink r:id="rId4" w:history="1">
        <w:r w:rsidR="00CD0FF2" w:rsidRPr="00C22F94">
          <w:rPr>
            <w:rStyle w:val="Collegamentoipertestuale"/>
            <w:rFonts w:cstheme="minorHAnsi"/>
          </w:rPr>
          <w:t>massimiliano.magro@unipd.it</w:t>
        </w:r>
      </w:hyperlink>
    </w:p>
    <w:p w14:paraId="5269A8B2" w14:textId="77777777" w:rsidR="00CD0FF2" w:rsidRPr="00E5218E" w:rsidRDefault="00CD0FF2" w:rsidP="00B80CC4">
      <w:pPr>
        <w:jc w:val="center"/>
      </w:pPr>
    </w:p>
    <w:p w14:paraId="3A7987D6" w14:textId="77777777" w:rsidR="00CD0FF2" w:rsidRPr="00E5218E" w:rsidRDefault="00CD0FF2">
      <w:r w:rsidRPr="00E5218E">
        <w:br w:type="page"/>
      </w:r>
    </w:p>
    <w:p w14:paraId="635CE80B" w14:textId="77777777" w:rsidR="00CD0FF2" w:rsidRPr="00E5218E" w:rsidRDefault="00CD0FF2" w:rsidP="00CD0FF2">
      <w:pPr>
        <w:rPr>
          <w:b/>
        </w:rPr>
      </w:pPr>
      <w:r w:rsidRPr="00E5218E">
        <w:rPr>
          <w:b/>
        </w:rPr>
        <w:lastRenderedPageBreak/>
        <w:t>1. Materials</w:t>
      </w:r>
    </w:p>
    <w:p w14:paraId="7E3EDCE3" w14:textId="77777777" w:rsidR="00CD0FF2" w:rsidRDefault="00CD0FF2" w:rsidP="00CD0FF2">
      <w:pPr>
        <w:spacing w:line="360" w:lineRule="auto"/>
        <w:jc w:val="both"/>
      </w:pPr>
      <w:r w:rsidRPr="00E5218E">
        <w:t xml:space="preserve">Sodium chloride, magnesium chloride, </w:t>
      </w:r>
      <w:proofErr w:type="spellStart"/>
      <w:r w:rsidRPr="00E5218E">
        <w:t>dithiothreitol</w:t>
      </w:r>
      <w:proofErr w:type="spellEnd"/>
      <w:r w:rsidRPr="00E5218E">
        <w:t>, acrylamide/</w:t>
      </w:r>
      <w:proofErr w:type="spellStart"/>
      <w:r w:rsidRPr="00E5218E">
        <w:t>bis</w:t>
      </w:r>
      <w:proofErr w:type="spellEnd"/>
      <w:r w:rsidRPr="00E5218E">
        <w:t xml:space="preserve">-acrylamide (30%), </w:t>
      </w:r>
      <w:proofErr w:type="spellStart"/>
      <w:r w:rsidRPr="00E5218E">
        <w:t>bis</w:t>
      </w:r>
      <w:proofErr w:type="spellEnd"/>
      <w:r w:rsidRPr="00E5218E">
        <w:t>(p-</w:t>
      </w:r>
      <w:proofErr w:type="spellStart"/>
      <w:r w:rsidRPr="00E5218E">
        <w:t>sulfonatophenyl</w:t>
      </w:r>
      <w:proofErr w:type="spellEnd"/>
      <w:r w:rsidRPr="00E5218E">
        <w:t>)</w:t>
      </w:r>
      <w:proofErr w:type="spellStart"/>
      <w:r w:rsidRPr="00E5218E">
        <w:t>phenylphosphine</w:t>
      </w:r>
      <w:proofErr w:type="spellEnd"/>
      <w:r w:rsidRPr="00E5218E">
        <w:t xml:space="preserve"> </w:t>
      </w:r>
      <w:proofErr w:type="spellStart"/>
      <w:r w:rsidRPr="00E5218E">
        <w:t>dihydrate</w:t>
      </w:r>
      <w:proofErr w:type="spellEnd"/>
      <w:r w:rsidRPr="00E5218E">
        <w:t xml:space="preserve"> dipotassium salt, ethylenediaminetetraacetic acid (EDTA), ammoni</w:t>
      </w:r>
      <w:r w:rsidR="00E5218E">
        <w:t>um</w:t>
      </w:r>
      <w:r w:rsidRPr="00E5218E">
        <w:t xml:space="preserve"> persulf</w:t>
      </w:r>
      <w:r w:rsidR="00E5218E">
        <w:t>ate</w:t>
      </w:r>
      <w:r w:rsidRPr="00E5218E">
        <w:t>, N,N,N′,N′-</w:t>
      </w:r>
      <w:proofErr w:type="spellStart"/>
      <w:r w:rsidRPr="00E5218E">
        <w:t>Tetramethylethylenediamine</w:t>
      </w:r>
      <w:proofErr w:type="spellEnd"/>
      <w:r w:rsidRPr="00E5218E">
        <w:t xml:space="preserve"> (TEMED), sodium dodecyl sulfate (SDS)</w:t>
      </w:r>
      <w:r w:rsidR="00E5218E">
        <w:t>,</w:t>
      </w:r>
      <w:r w:rsidRPr="00E5218E">
        <w:t xml:space="preserve"> and tris(2-carboxyethyl)phosphine hydrochloride were purchased from Sigma–Aldrich</w:t>
      </w:r>
      <w:r w:rsidR="00056F1D" w:rsidRPr="00E5218E">
        <w:t xml:space="preserve"> (Merck)</w:t>
      </w:r>
      <w:r w:rsidRPr="00E5218E">
        <w:t xml:space="preserve">. </w:t>
      </w:r>
      <w:r w:rsidRPr="00056F1D">
        <w:t>Urea was purchased from J.T. Baker Chemical Co</w:t>
      </w:r>
      <w:r w:rsidR="00056F1D">
        <w:t>.</w:t>
      </w:r>
      <w:r w:rsidRPr="00056F1D">
        <w:t xml:space="preserve"> </w:t>
      </w:r>
      <w:r w:rsidR="00056F1D">
        <w:t>10 nm g</w:t>
      </w:r>
      <w:r>
        <w:t xml:space="preserve">old colloid </w:t>
      </w:r>
      <w:r w:rsidR="00056F1D">
        <w:t>was</w:t>
      </w:r>
      <w:r>
        <w:t xml:space="preserve"> purchased from </w:t>
      </w:r>
      <w:r w:rsidR="00056F1D">
        <w:t>BBI Solutions</w:t>
      </w:r>
      <w:r>
        <w:t xml:space="preserve">. </w:t>
      </w:r>
      <w:r w:rsidR="00E5218E">
        <w:t>“</w:t>
      </w:r>
      <w:r>
        <w:t>Metaphor</w:t>
      </w:r>
      <w:r w:rsidR="00E5218E">
        <w:t>”</w:t>
      </w:r>
      <w:r>
        <w:t xml:space="preserve"> agarose was purchased from Lonza. </w:t>
      </w:r>
      <w:r w:rsidR="00E5218E">
        <w:t xml:space="preserve">10 </w:t>
      </w:r>
      <w:proofErr w:type="spellStart"/>
      <w:r w:rsidR="00E5218E">
        <w:t>kDa</w:t>
      </w:r>
      <w:proofErr w:type="spellEnd"/>
      <w:r w:rsidR="00E5218E">
        <w:t xml:space="preserve"> MWCO “Snakeskin” d</w:t>
      </w:r>
      <w:r>
        <w:t xml:space="preserve">ialysis </w:t>
      </w:r>
      <w:proofErr w:type="spellStart"/>
      <w:r>
        <w:t>tubings</w:t>
      </w:r>
      <w:proofErr w:type="spellEnd"/>
      <w:r>
        <w:t xml:space="preserve"> were purchased from Thermo Scientific. </w:t>
      </w:r>
      <w:proofErr w:type="spellStart"/>
      <w:r>
        <w:t>Amicon</w:t>
      </w:r>
      <w:proofErr w:type="spellEnd"/>
      <w:r>
        <w:t xml:space="preserve"> ultra 100 </w:t>
      </w:r>
      <w:proofErr w:type="spellStart"/>
      <w:r>
        <w:t>kDa</w:t>
      </w:r>
      <w:proofErr w:type="spellEnd"/>
      <w:r>
        <w:t xml:space="preserve"> MWCO were purchased from Millipore. </w:t>
      </w:r>
      <w:r w:rsidR="00E5218E">
        <w:t>0.22 µm d</w:t>
      </w:r>
      <w:r>
        <w:t xml:space="preserve">isposable filter units were purchased from </w:t>
      </w:r>
      <w:proofErr w:type="spellStart"/>
      <w:r>
        <w:t>Whateman</w:t>
      </w:r>
      <w:proofErr w:type="spellEnd"/>
      <w:r>
        <w:t xml:space="preserve"> GmbH. </w:t>
      </w:r>
      <w:proofErr w:type="spellStart"/>
      <w:r w:rsidR="00B24271">
        <w:t>Amersham</w:t>
      </w:r>
      <w:proofErr w:type="spellEnd"/>
      <w:r w:rsidR="00B24271">
        <w:t xml:space="preserve"> G-25 </w:t>
      </w:r>
      <w:proofErr w:type="spellStart"/>
      <w:r w:rsidR="00B24271">
        <w:t>microspin</w:t>
      </w:r>
      <w:proofErr w:type="spellEnd"/>
      <w:r w:rsidR="00B24271">
        <w:t xml:space="preserve"> columns were purchased from GE Healthcare. </w:t>
      </w:r>
      <w:r>
        <w:t>All DNA oligonucleotides were purchased from Integrated DNA Technologies</w:t>
      </w:r>
      <w:r w:rsidR="00056F1D">
        <w:t>, IDT,</w:t>
      </w:r>
      <w:r>
        <w:t xml:space="preserve"> </w:t>
      </w:r>
      <w:proofErr w:type="gramStart"/>
      <w:r>
        <w:t>(</w:t>
      </w:r>
      <w:proofErr w:type="gramEnd"/>
      <w:r>
        <w:t xml:space="preserve">Table S1). Ultrapure water from a </w:t>
      </w:r>
      <w:proofErr w:type="spellStart"/>
      <w:r>
        <w:t>NANOpure</w:t>
      </w:r>
      <w:proofErr w:type="spellEnd"/>
      <w:r>
        <w:t xml:space="preserve"> Diamond (Barnstead) source was used in all experiments. </w:t>
      </w:r>
    </w:p>
    <w:p w14:paraId="4CACEA13" w14:textId="77777777" w:rsidR="00056F1D" w:rsidRDefault="00056F1D" w:rsidP="00CD0FF2">
      <w:pPr>
        <w:spacing w:line="360" w:lineRule="auto"/>
        <w:jc w:val="both"/>
      </w:pPr>
    </w:p>
    <w:p w14:paraId="209CAD40" w14:textId="77777777" w:rsidR="00CD0FF2" w:rsidRDefault="00CD0FF2" w:rsidP="00CD0FF2">
      <w:pPr>
        <w:spacing w:line="360" w:lineRule="auto"/>
        <w:jc w:val="both"/>
      </w:pPr>
      <w:r w:rsidRPr="00CD0FF2">
        <w:rPr>
          <w:b/>
        </w:rPr>
        <w:t>Table S1.</w:t>
      </w:r>
      <w:r>
        <w:t xml:space="preserve"> Sequences of the </w:t>
      </w:r>
      <w:r w:rsidR="00A3328F">
        <w:t xml:space="preserve">core </w:t>
      </w:r>
      <w:r w:rsidR="00E5218E">
        <w:t xml:space="preserve">structure </w:t>
      </w:r>
      <w:r>
        <w:t>oligonucleotides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CD0FF2" w14:paraId="7CE82EE9" w14:textId="77777777" w:rsidTr="00747F07">
        <w:tc>
          <w:tcPr>
            <w:tcW w:w="1555" w:type="dxa"/>
            <w:vAlign w:val="center"/>
          </w:tcPr>
          <w:p w14:paraId="35AF3BA1" w14:textId="58A0A0DE" w:rsidR="00CD0FF2" w:rsidRPr="00A3328F" w:rsidRDefault="00056F1D" w:rsidP="00747F07">
            <w:pPr>
              <w:spacing w:after="160" w:line="360" w:lineRule="auto"/>
            </w:pPr>
            <w:r w:rsidRPr="00A3328F">
              <w:t>(</w:t>
            </w:r>
            <w:r w:rsidR="00E5218E">
              <w:t>1</w:t>
            </w:r>
            <w:r w:rsidRPr="00A3328F">
              <w:t>)</w:t>
            </w:r>
          </w:p>
        </w:tc>
        <w:tc>
          <w:tcPr>
            <w:tcW w:w="8073" w:type="dxa"/>
            <w:vAlign w:val="center"/>
          </w:tcPr>
          <w:p w14:paraId="1E8F5EFD" w14:textId="77777777" w:rsidR="006632D8" w:rsidRDefault="003E76AD" w:rsidP="00747F07">
            <w:pPr>
              <w:spacing w:after="160" w:line="360" w:lineRule="auto"/>
            </w:pPr>
            <w:r>
              <w:t>(SH)</w:t>
            </w:r>
            <w:r w:rsidRPr="003E76AD">
              <w:rPr>
                <w:vertAlign w:val="subscript"/>
              </w:rPr>
              <w:t>2</w:t>
            </w:r>
            <w:r w:rsidR="006632D8" w:rsidRPr="006632D8">
              <w:t>-</w:t>
            </w:r>
            <w:r w:rsidR="006632D8">
              <w:t>TACGTGCAC</w:t>
            </w:r>
            <w:r w:rsidR="00056F1D" w:rsidRPr="003E76AD">
              <w:t>CTCTGCTGCTCCGATTGACGACACGATAAGGAACCTACTACT</w:t>
            </w:r>
          </w:p>
          <w:p w14:paraId="7D3BDF08" w14:textId="77777777" w:rsidR="00CD0FF2" w:rsidRPr="00A3328F" w:rsidRDefault="00056F1D" w:rsidP="00747F07">
            <w:pPr>
              <w:spacing w:after="160" w:line="360" w:lineRule="auto"/>
            </w:pPr>
            <w:r w:rsidRPr="003E76AD">
              <w:t>GCGATTGACGAC</w:t>
            </w:r>
            <w:r w:rsidRPr="00A3328F">
              <w:t xml:space="preserve"> TACATACAAGA</w:t>
            </w:r>
          </w:p>
        </w:tc>
      </w:tr>
      <w:tr w:rsidR="006C28BC" w14:paraId="27914B53" w14:textId="77777777" w:rsidTr="00747F07">
        <w:tc>
          <w:tcPr>
            <w:tcW w:w="1555" w:type="dxa"/>
            <w:vAlign w:val="center"/>
          </w:tcPr>
          <w:p w14:paraId="6C3F0D5C" w14:textId="54B17CB4" w:rsidR="006C28BC" w:rsidRPr="00A3328F" w:rsidRDefault="006C28BC" w:rsidP="006C28BC">
            <w:pPr>
              <w:spacing w:line="360" w:lineRule="auto"/>
            </w:pPr>
            <w:r>
              <w:t>(2)</w:t>
            </w:r>
          </w:p>
        </w:tc>
        <w:tc>
          <w:tcPr>
            <w:tcW w:w="8073" w:type="dxa"/>
            <w:vAlign w:val="center"/>
          </w:tcPr>
          <w:p w14:paraId="49F06CF8" w14:textId="29AA4337" w:rsidR="006C28BC" w:rsidRDefault="006C28BC" w:rsidP="006C28BC">
            <w:pPr>
              <w:spacing w:line="360" w:lineRule="auto"/>
            </w:pPr>
            <w:r>
              <w:t>GTGCACGTA</w:t>
            </w:r>
            <w:r w:rsidRPr="00A3328F">
              <w:t>-</w:t>
            </w:r>
            <w:r>
              <w:t>(SH)</w:t>
            </w:r>
            <w:r w:rsidRPr="001F7184">
              <w:rPr>
                <w:vertAlign w:val="subscript"/>
              </w:rPr>
              <w:t>2</w:t>
            </w:r>
          </w:p>
        </w:tc>
      </w:tr>
      <w:tr w:rsidR="00CD0FF2" w14:paraId="218E6CB5" w14:textId="77777777" w:rsidTr="00747F07">
        <w:tc>
          <w:tcPr>
            <w:tcW w:w="1555" w:type="dxa"/>
            <w:vAlign w:val="center"/>
          </w:tcPr>
          <w:p w14:paraId="6E729618" w14:textId="71412AD7" w:rsidR="00CD0FF2" w:rsidRDefault="00056F1D" w:rsidP="00747F07">
            <w:pPr>
              <w:spacing w:after="160" w:line="360" w:lineRule="auto"/>
            </w:pPr>
            <w:r w:rsidRPr="00A3328F">
              <w:t>(</w:t>
            </w:r>
            <w:r w:rsidR="00E5218E">
              <w:t>3)</w:t>
            </w:r>
          </w:p>
        </w:tc>
        <w:tc>
          <w:tcPr>
            <w:tcW w:w="8073" w:type="dxa"/>
            <w:vAlign w:val="center"/>
          </w:tcPr>
          <w:p w14:paraId="3CF5175F" w14:textId="77777777" w:rsidR="00CD0FF2" w:rsidRPr="00A3328F" w:rsidRDefault="00056F1D" w:rsidP="00747F07">
            <w:pPr>
              <w:spacing w:after="160" w:line="360" w:lineRule="auto"/>
            </w:pPr>
            <w:r w:rsidRPr="00A3328F">
              <w:t>AGGCCACAGCAGTCGTCAATCGCAGTAGTAGGTTCCTTATCGTGTCGTCAATCGCTTATCTATC</w:t>
            </w:r>
          </w:p>
        </w:tc>
      </w:tr>
      <w:tr w:rsidR="006C28BC" w14:paraId="6DEDE88C" w14:textId="77777777" w:rsidTr="00747F07">
        <w:tc>
          <w:tcPr>
            <w:tcW w:w="1555" w:type="dxa"/>
            <w:vAlign w:val="center"/>
          </w:tcPr>
          <w:p w14:paraId="2C596007" w14:textId="0F423497" w:rsidR="006C28BC" w:rsidRPr="00A3328F" w:rsidRDefault="006C28BC" w:rsidP="006C28BC">
            <w:pPr>
              <w:spacing w:line="360" w:lineRule="auto"/>
            </w:pPr>
            <w:r w:rsidRPr="00A3328F">
              <w:t>(</w:t>
            </w:r>
            <w:r>
              <w:t>4)</w:t>
            </w:r>
          </w:p>
        </w:tc>
        <w:tc>
          <w:tcPr>
            <w:tcW w:w="8073" w:type="dxa"/>
            <w:vAlign w:val="center"/>
          </w:tcPr>
          <w:p w14:paraId="7BC5CA46" w14:textId="2C4FA8C3" w:rsidR="006C28BC" w:rsidRPr="00A3328F" w:rsidRDefault="006C28BC" w:rsidP="006C28BC">
            <w:pPr>
              <w:spacing w:line="360" w:lineRule="auto"/>
            </w:pPr>
            <w:r w:rsidRPr="00A3328F">
              <w:t>CTCTGCTGCTCCGATTGACGACTGCTGTGGCCTGATAGATAAGCGATTGACGAC</w:t>
            </w:r>
            <w:r>
              <w:t>-</w:t>
            </w:r>
            <w:r w:rsidRPr="00A3328F">
              <w:t>Cy3</w:t>
            </w:r>
            <w:r>
              <w:t>-</w:t>
            </w:r>
            <w:r w:rsidRPr="00A3328F">
              <w:t xml:space="preserve">ACATACAAGA </w:t>
            </w:r>
          </w:p>
        </w:tc>
      </w:tr>
      <w:tr w:rsidR="006729EC" w14:paraId="1F3655DD" w14:textId="77777777" w:rsidTr="00747F07">
        <w:tc>
          <w:tcPr>
            <w:tcW w:w="1555" w:type="dxa"/>
            <w:vAlign w:val="center"/>
          </w:tcPr>
          <w:p w14:paraId="6FED2362" w14:textId="175D7A30" w:rsidR="006729EC" w:rsidRDefault="006729EC" w:rsidP="00747F07">
            <w:pPr>
              <w:spacing w:line="360" w:lineRule="auto"/>
            </w:pPr>
            <w:r>
              <w:t>(</w:t>
            </w:r>
            <w:r w:rsidR="006C28BC">
              <w:t>5</w:t>
            </w:r>
            <w:r>
              <w:t>)</w:t>
            </w:r>
          </w:p>
        </w:tc>
        <w:tc>
          <w:tcPr>
            <w:tcW w:w="8073" w:type="dxa"/>
            <w:vAlign w:val="center"/>
          </w:tcPr>
          <w:p w14:paraId="77735950" w14:textId="77777777" w:rsidR="006729EC" w:rsidRPr="00A3328F" w:rsidRDefault="00AB3BD1" w:rsidP="00747F07">
            <w:pPr>
              <w:spacing w:line="360" w:lineRule="auto"/>
            </w:pPr>
            <w:r w:rsidRPr="00A3328F">
              <w:t>CTCTGCTGCTCCGATTGACGACTGCTGTGGCCTGATAGATAAGCGATTGACGAC TACATACAAGA</w:t>
            </w:r>
            <w:r>
              <w:t>-</w:t>
            </w:r>
            <w:r w:rsidRPr="00A3328F">
              <w:t>Cy3</w:t>
            </w:r>
          </w:p>
        </w:tc>
      </w:tr>
    </w:tbl>
    <w:p w14:paraId="0288C63F" w14:textId="77777777" w:rsidR="00CD0FF2" w:rsidRDefault="00CD0FF2" w:rsidP="00CD0FF2">
      <w:pPr>
        <w:spacing w:line="360" w:lineRule="auto"/>
        <w:jc w:val="both"/>
      </w:pPr>
    </w:p>
    <w:p w14:paraId="542A12E3" w14:textId="77777777" w:rsidR="00A3328F" w:rsidRDefault="00A3328F" w:rsidP="00A3328F">
      <w:pPr>
        <w:spacing w:line="360" w:lineRule="auto"/>
        <w:jc w:val="both"/>
      </w:pPr>
      <w:r w:rsidRPr="00CD0FF2">
        <w:rPr>
          <w:b/>
        </w:rPr>
        <w:t>Table S</w:t>
      </w:r>
      <w:r>
        <w:rPr>
          <w:b/>
        </w:rPr>
        <w:t>2</w:t>
      </w:r>
      <w:r w:rsidRPr="00CD0FF2">
        <w:rPr>
          <w:b/>
        </w:rPr>
        <w:t>.</w:t>
      </w:r>
      <w:r>
        <w:t xml:space="preserve"> Sequences of the operating and rigidifying oligonucleotides</w:t>
      </w:r>
      <w:r w:rsidR="008F0726">
        <w:t>. Star-signs indicate complementary sequences.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729EC" w14:paraId="7287E934" w14:textId="77777777" w:rsidTr="00747F07">
        <w:trPr>
          <w:trHeight w:val="563"/>
        </w:trPr>
        <w:tc>
          <w:tcPr>
            <w:tcW w:w="1838" w:type="dxa"/>
            <w:vAlign w:val="center"/>
          </w:tcPr>
          <w:p w14:paraId="6D236A8D" w14:textId="4AB4F2C5" w:rsidR="006729EC" w:rsidRDefault="006729EC" w:rsidP="00747F07">
            <w:pPr>
              <w:spacing w:line="360" w:lineRule="auto"/>
            </w:pPr>
            <w:r>
              <w:t>(</w:t>
            </w:r>
            <w:r w:rsidR="006C28BC">
              <w:t>6</w:t>
            </w:r>
            <w:r>
              <w:t>)</w:t>
            </w:r>
          </w:p>
        </w:tc>
        <w:tc>
          <w:tcPr>
            <w:tcW w:w="7790" w:type="dxa"/>
            <w:vAlign w:val="center"/>
          </w:tcPr>
          <w:p w14:paraId="02BB9D23" w14:textId="77777777" w:rsidR="006729EC" w:rsidRDefault="006729EC" w:rsidP="00747F07">
            <w:pPr>
              <w:spacing w:line="360" w:lineRule="auto"/>
            </w:pPr>
            <w:r>
              <w:t>GTCGTCAATCGTCTTGTATGTAAACCTCGTGT</w:t>
            </w:r>
          </w:p>
        </w:tc>
      </w:tr>
      <w:tr w:rsidR="00DE0E8B" w14:paraId="10609310" w14:textId="77777777" w:rsidTr="00747F07">
        <w:trPr>
          <w:trHeight w:val="563"/>
        </w:trPr>
        <w:tc>
          <w:tcPr>
            <w:tcW w:w="1838" w:type="dxa"/>
            <w:vAlign w:val="center"/>
          </w:tcPr>
          <w:p w14:paraId="630A7783" w14:textId="0F823607" w:rsidR="00DE0E8B" w:rsidRDefault="008F0726" w:rsidP="00747F07">
            <w:pPr>
              <w:spacing w:line="360" w:lineRule="auto"/>
            </w:pPr>
            <w:r>
              <w:t>(</w:t>
            </w:r>
            <w:r w:rsidR="006C28BC">
              <w:t>6</w:t>
            </w:r>
            <w:r>
              <w:t>*)</w:t>
            </w:r>
          </w:p>
        </w:tc>
        <w:tc>
          <w:tcPr>
            <w:tcW w:w="7790" w:type="dxa"/>
            <w:vAlign w:val="center"/>
          </w:tcPr>
          <w:p w14:paraId="2397C4AB" w14:textId="77777777" w:rsidR="00DE0E8B" w:rsidRDefault="008F0726" w:rsidP="00747F07">
            <w:pPr>
              <w:spacing w:line="360" w:lineRule="auto"/>
            </w:pPr>
            <w:r w:rsidRPr="008F0726">
              <w:t>ACA CGA GGT TTA CAT ACA AGA CGA TTG ACG AC</w:t>
            </w:r>
          </w:p>
        </w:tc>
      </w:tr>
      <w:tr w:rsidR="006729EC" w14:paraId="79B6589C" w14:textId="77777777" w:rsidTr="00747F07">
        <w:trPr>
          <w:trHeight w:val="563"/>
        </w:trPr>
        <w:tc>
          <w:tcPr>
            <w:tcW w:w="1838" w:type="dxa"/>
            <w:vAlign w:val="center"/>
          </w:tcPr>
          <w:p w14:paraId="63F69677" w14:textId="124ABBA1" w:rsidR="006729EC" w:rsidRDefault="006729EC" w:rsidP="00747F07">
            <w:pPr>
              <w:spacing w:line="360" w:lineRule="auto"/>
            </w:pPr>
            <w:r>
              <w:t>(</w:t>
            </w:r>
            <w:r w:rsidR="006C28BC">
              <w:t>7</w:t>
            </w:r>
            <w:r>
              <w:t>)</w:t>
            </w:r>
          </w:p>
        </w:tc>
        <w:tc>
          <w:tcPr>
            <w:tcW w:w="7790" w:type="dxa"/>
            <w:vAlign w:val="center"/>
          </w:tcPr>
          <w:p w14:paraId="05F74247" w14:textId="77777777" w:rsidR="006729EC" w:rsidRDefault="006729EC" w:rsidP="00747F07">
            <w:pPr>
              <w:spacing w:line="360" w:lineRule="auto"/>
            </w:pPr>
            <w:r>
              <w:t>CAATCGGAGCAGCACATCTTGTATGTAGTCGTGCCTCAAGAT</w:t>
            </w:r>
          </w:p>
        </w:tc>
      </w:tr>
      <w:tr w:rsidR="008F0726" w14:paraId="21506DD2" w14:textId="77777777" w:rsidTr="00747F07">
        <w:trPr>
          <w:trHeight w:val="563"/>
        </w:trPr>
        <w:tc>
          <w:tcPr>
            <w:tcW w:w="1838" w:type="dxa"/>
            <w:vAlign w:val="center"/>
          </w:tcPr>
          <w:p w14:paraId="63724910" w14:textId="7F12F335" w:rsidR="008F0726" w:rsidRDefault="008F0726" w:rsidP="00747F07">
            <w:pPr>
              <w:spacing w:line="360" w:lineRule="auto"/>
            </w:pPr>
            <w:r>
              <w:t>(</w:t>
            </w:r>
            <w:r w:rsidR="006C28BC">
              <w:t>7</w:t>
            </w:r>
            <w:r>
              <w:t>*)</w:t>
            </w:r>
          </w:p>
        </w:tc>
        <w:tc>
          <w:tcPr>
            <w:tcW w:w="7790" w:type="dxa"/>
            <w:vAlign w:val="center"/>
          </w:tcPr>
          <w:p w14:paraId="3269D656" w14:textId="77777777" w:rsidR="008F0726" w:rsidRDefault="008F0726" w:rsidP="00747F07">
            <w:pPr>
              <w:spacing w:line="360" w:lineRule="auto"/>
            </w:pPr>
            <w:r w:rsidRPr="008F0726">
              <w:t>ATC TTG AGG CAC GAC TAC ATA CAA GAT GTG CTG CTC CGA TTG</w:t>
            </w:r>
          </w:p>
        </w:tc>
      </w:tr>
      <w:tr w:rsidR="006729EC" w14:paraId="03739720" w14:textId="77777777" w:rsidTr="00747F07">
        <w:trPr>
          <w:trHeight w:val="563"/>
        </w:trPr>
        <w:tc>
          <w:tcPr>
            <w:tcW w:w="1838" w:type="dxa"/>
            <w:vAlign w:val="center"/>
          </w:tcPr>
          <w:p w14:paraId="2591DD32" w14:textId="1B4F4EB4" w:rsidR="006729EC" w:rsidRDefault="006729EC" w:rsidP="00747F07">
            <w:pPr>
              <w:spacing w:line="360" w:lineRule="auto"/>
            </w:pPr>
            <w:r>
              <w:t>(</w:t>
            </w:r>
            <w:r w:rsidR="006C28BC">
              <w:t>8</w:t>
            </w:r>
            <w:r>
              <w:t>)</w:t>
            </w:r>
          </w:p>
        </w:tc>
        <w:tc>
          <w:tcPr>
            <w:tcW w:w="7790" w:type="dxa"/>
            <w:vAlign w:val="center"/>
          </w:tcPr>
          <w:p w14:paraId="67DF7AB6" w14:textId="77777777" w:rsidR="006729EC" w:rsidRDefault="006729EC" w:rsidP="00747F07">
            <w:pPr>
              <w:spacing w:line="360" w:lineRule="auto"/>
            </w:pPr>
            <w:r>
              <w:t>GGAGCAGCAGAAGTCGTCAATCCCTGAGAAGT</w:t>
            </w:r>
          </w:p>
        </w:tc>
      </w:tr>
      <w:tr w:rsidR="008F0726" w14:paraId="654041F5" w14:textId="77777777" w:rsidTr="00747F07">
        <w:trPr>
          <w:trHeight w:val="563"/>
        </w:trPr>
        <w:tc>
          <w:tcPr>
            <w:tcW w:w="1838" w:type="dxa"/>
            <w:vAlign w:val="center"/>
          </w:tcPr>
          <w:p w14:paraId="04795589" w14:textId="10973B2C" w:rsidR="008F0726" w:rsidRDefault="008F0726" w:rsidP="00747F07">
            <w:pPr>
              <w:spacing w:line="360" w:lineRule="auto"/>
            </w:pPr>
            <w:r>
              <w:lastRenderedPageBreak/>
              <w:t>(</w:t>
            </w:r>
            <w:r w:rsidR="006C28BC">
              <w:t>8</w:t>
            </w:r>
            <w:r>
              <w:t>*)</w:t>
            </w:r>
          </w:p>
        </w:tc>
        <w:tc>
          <w:tcPr>
            <w:tcW w:w="7790" w:type="dxa"/>
            <w:vAlign w:val="center"/>
          </w:tcPr>
          <w:p w14:paraId="3DD31102" w14:textId="77777777" w:rsidR="008F0726" w:rsidRDefault="008F0726" w:rsidP="00747F07">
            <w:pPr>
              <w:spacing w:line="360" w:lineRule="auto"/>
            </w:pPr>
            <w:r w:rsidRPr="008F0726">
              <w:t xml:space="preserve">ACT TCT CAG GGA TTG ACG ACT TCT GCT </w:t>
            </w:r>
            <w:proofErr w:type="spellStart"/>
            <w:r w:rsidRPr="008F0726">
              <w:t>GCT</w:t>
            </w:r>
            <w:proofErr w:type="spellEnd"/>
            <w:r w:rsidRPr="008F0726">
              <w:t xml:space="preserve"> CC</w:t>
            </w:r>
          </w:p>
        </w:tc>
      </w:tr>
      <w:tr w:rsidR="006729EC" w14:paraId="372D85EF" w14:textId="77777777" w:rsidTr="00747F07">
        <w:trPr>
          <w:trHeight w:val="563"/>
        </w:trPr>
        <w:tc>
          <w:tcPr>
            <w:tcW w:w="1838" w:type="dxa"/>
            <w:vAlign w:val="center"/>
          </w:tcPr>
          <w:p w14:paraId="6D2F31BD" w14:textId="7FA07D45" w:rsidR="006729EC" w:rsidRPr="00A3328F" w:rsidRDefault="006729EC" w:rsidP="00747F07">
            <w:pPr>
              <w:spacing w:after="160" w:line="360" w:lineRule="auto"/>
            </w:pPr>
            <w:r>
              <w:t>(</w:t>
            </w:r>
            <w:r w:rsidR="006C28BC">
              <w:t>9</w:t>
            </w:r>
            <w:r>
              <w:t>)</w:t>
            </w:r>
          </w:p>
        </w:tc>
        <w:tc>
          <w:tcPr>
            <w:tcW w:w="7790" w:type="dxa"/>
            <w:vAlign w:val="center"/>
          </w:tcPr>
          <w:p w14:paraId="4694026A" w14:textId="77777777" w:rsidR="006729EC" w:rsidRDefault="006729EC" w:rsidP="00747F07">
            <w:pPr>
              <w:spacing w:line="360" w:lineRule="auto"/>
            </w:pPr>
            <w:r>
              <w:t>GAGCAGCAGA</w:t>
            </w:r>
          </w:p>
        </w:tc>
      </w:tr>
      <w:tr w:rsidR="006729EC" w:rsidRPr="00A3328F" w14:paraId="53E23D83" w14:textId="77777777" w:rsidTr="00747F07">
        <w:trPr>
          <w:trHeight w:val="563"/>
        </w:trPr>
        <w:tc>
          <w:tcPr>
            <w:tcW w:w="1838" w:type="dxa"/>
            <w:vAlign w:val="center"/>
          </w:tcPr>
          <w:p w14:paraId="6877EB1A" w14:textId="1766EF27" w:rsidR="006729EC" w:rsidRDefault="006729EC" w:rsidP="00747F07">
            <w:pPr>
              <w:spacing w:line="360" w:lineRule="auto"/>
            </w:pPr>
            <w:r>
              <w:t>(</w:t>
            </w:r>
            <w:r w:rsidR="006C28BC">
              <w:t>10</w:t>
            </w:r>
            <w:r>
              <w:t>)</w:t>
            </w:r>
          </w:p>
        </w:tc>
        <w:tc>
          <w:tcPr>
            <w:tcW w:w="7790" w:type="dxa"/>
            <w:vAlign w:val="center"/>
          </w:tcPr>
          <w:p w14:paraId="5B833702" w14:textId="77777777" w:rsidR="006729EC" w:rsidRPr="00A3328F" w:rsidRDefault="006729EC" w:rsidP="00747F07">
            <w:pPr>
              <w:spacing w:after="160" w:line="360" w:lineRule="auto"/>
            </w:pPr>
            <w:r w:rsidRPr="00A3328F">
              <w:t>TCTTGTATG</w:t>
            </w:r>
            <w:r>
              <w:t>T</w:t>
            </w:r>
          </w:p>
        </w:tc>
      </w:tr>
      <w:tr w:rsidR="006729EC" w:rsidRPr="00A3328F" w14:paraId="69BF1904" w14:textId="77777777" w:rsidTr="00747F07">
        <w:trPr>
          <w:trHeight w:val="563"/>
        </w:trPr>
        <w:tc>
          <w:tcPr>
            <w:tcW w:w="1838" w:type="dxa"/>
            <w:vAlign w:val="center"/>
          </w:tcPr>
          <w:p w14:paraId="526CD9B6" w14:textId="77777777" w:rsidR="006729EC" w:rsidRDefault="006A4B53" w:rsidP="00747F07">
            <w:pPr>
              <w:spacing w:line="360" w:lineRule="auto"/>
            </w:pPr>
            <w:r>
              <w:t>(11)</w:t>
            </w:r>
          </w:p>
        </w:tc>
        <w:tc>
          <w:tcPr>
            <w:tcW w:w="7790" w:type="dxa"/>
            <w:vAlign w:val="center"/>
          </w:tcPr>
          <w:p w14:paraId="34E90059" w14:textId="77777777" w:rsidR="006729EC" w:rsidRDefault="006729EC" w:rsidP="00747F07">
            <w:pPr>
              <w:spacing w:line="360" w:lineRule="auto"/>
            </w:pPr>
            <w:r>
              <w:t>TTTTT-SH</w:t>
            </w:r>
          </w:p>
        </w:tc>
      </w:tr>
    </w:tbl>
    <w:p w14:paraId="632FA19E" w14:textId="77777777" w:rsidR="00407949" w:rsidRDefault="00407949" w:rsidP="00CD0FF2">
      <w:pPr>
        <w:spacing w:line="360" w:lineRule="auto"/>
        <w:jc w:val="both"/>
        <w:rPr>
          <w:b/>
        </w:rPr>
      </w:pPr>
    </w:p>
    <w:p w14:paraId="35580B35" w14:textId="77777777" w:rsidR="00407949" w:rsidRDefault="00407949" w:rsidP="00CD0FF2">
      <w:pPr>
        <w:spacing w:line="360" w:lineRule="auto"/>
        <w:jc w:val="both"/>
        <w:rPr>
          <w:b/>
        </w:rPr>
      </w:pPr>
    </w:p>
    <w:p w14:paraId="0DB2BDCF" w14:textId="77777777" w:rsidR="00CD0FF2" w:rsidRPr="00CD0FF2" w:rsidRDefault="00A3328F" w:rsidP="00CD0FF2">
      <w:pPr>
        <w:spacing w:line="360" w:lineRule="auto"/>
        <w:jc w:val="both"/>
        <w:rPr>
          <w:b/>
        </w:rPr>
      </w:pPr>
      <w:r>
        <w:rPr>
          <w:b/>
        </w:rPr>
        <w:t>2</w:t>
      </w:r>
      <w:r w:rsidR="00CD0FF2" w:rsidRPr="00CD0FF2">
        <w:rPr>
          <w:b/>
        </w:rPr>
        <w:t xml:space="preserve">. Pre-functionalization of commercial AuNPs and preparation of </w:t>
      </w:r>
      <w:r w:rsidR="00C91A0D" w:rsidRPr="00CD0FF2">
        <w:rPr>
          <w:b/>
        </w:rPr>
        <w:t xml:space="preserve">dithiol DNA </w:t>
      </w:r>
      <w:r w:rsidR="00CD0FF2" w:rsidRPr="00CD0FF2">
        <w:rPr>
          <w:b/>
        </w:rPr>
        <w:t xml:space="preserve">stock solution </w:t>
      </w:r>
    </w:p>
    <w:p w14:paraId="1D28619A" w14:textId="61B6970E" w:rsidR="00CD0FF2" w:rsidRDefault="00CD0FF2" w:rsidP="00CD0FF2">
      <w:pPr>
        <w:spacing w:line="360" w:lineRule="auto"/>
        <w:jc w:val="both"/>
      </w:pPr>
      <w:r>
        <w:t xml:space="preserve">10 nm AuNPs, as provided by the manufacturer, were mixed with an excess of </w:t>
      </w:r>
      <w:proofErr w:type="spellStart"/>
      <w:proofErr w:type="gramStart"/>
      <w:r>
        <w:t>Bis</w:t>
      </w:r>
      <w:proofErr w:type="spellEnd"/>
      <w:r>
        <w:t>(</w:t>
      </w:r>
      <w:proofErr w:type="gramEnd"/>
      <w:r>
        <w:t>p-</w:t>
      </w:r>
      <w:proofErr w:type="spellStart"/>
      <w:r>
        <w:t>sulfonatophenyl</w:t>
      </w:r>
      <w:proofErr w:type="spellEnd"/>
      <w:r>
        <w:t>)</w:t>
      </w:r>
      <w:proofErr w:type="spellStart"/>
      <w:r>
        <w:t>phenylphosphine</w:t>
      </w:r>
      <w:proofErr w:type="spellEnd"/>
      <w:r>
        <w:t xml:space="preserve"> </w:t>
      </w:r>
      <w:proofErr w:type="spellStart"/>
      <w:r>
        <w:t>dihydrate</w:t>
      </w:r>
      <w:proofErr w:type="spellEnd"/>
      <w:r>
        <w:t xml:space="preserve"> dipotassium salt (BSPP) and stirred for 8 hours. The resulting Au NPs were, then, concentrated using </w:t>
      </w:r>
      <w:proofErr w:type="spellStart"/>
      <w:r>
        <w:t>Amicon</w:t>
      </w:r>
      <w:proofErr w:type="spellEnd"/>
      <w:r>
        <w:t xml:space="preserve"> filtering tubes 100 </w:t>
      </w:r>
      <w:proofErr w:type="spellStart"/>
      <w:r>
        <w:t>kDa</w:t>
      </w:r>
      <w:proofErr w:type="spellEnd"/>
      <w:r>
        <w:t xml:space="preserve"> MWCO, for 5 min under 3000g to a final concentration of 1-10 µM (if necessary, a second concentration step was performed using </w:t>
      </w:r>
      <w:proofErr w:type="spellStart"/>
      <w:r>
        <w:t>Amicon</w:t>
      </w:r>
      <w:proofErr w:type="spellEnd"/>
      <w:r>
        <w:t xml:space="preserve"> filtering tubes). </w:t>
      </w:r>
      <w:r w:rsidR="00940CE9">
        <w:t>AuNP</w:t>
      </w:r>
      <w:r>
        <w:t xml:space="preserve"> concentration was estimated by diluting the resulting solution (1:1000), recording the absorption spectrum, and using </w:t>
      </w:r>
      <w:r w:rsidR="00B367BC">
        <w:t>AuNP</w:t>
      </w:r>
      <w:r>
        <w:t xml:space="preserve"> extinction coefficient </w:t>
      </w:r>
      <w:r w:rsidR="00B367BC">
        <w:t>at 520 nm</w:t>
      </w:r>
      <w:r>
        <w:t xml:space="preserve">. The resulting AuNP solution was stored at +4°C, and used for several days. </w:t>
      </w:r>
      <w:r w:rsidR="00940CE9">
        <w:t xml:space="preserve">Dithiol-functionalized </w:t>
      </w:r>
      <w:r>
        <w:t xml:space="preserve">DNA </w:t>
      </w:r>
      <w:r w:rsidR="00940CE9">
        <w:t xml:space="preserve">strands </w:t>
      </w:r>
      <w:r>
        <w:t>(1)</w:t>
      </w:r>
      <w:r w:rsidR="00940CE9">
        <w:t xml:space="preserve"> and (</w:t>
      </w:r>
      <w:r w:rsidR="001B01E4">
        <w:t>2</w:t>
      </w:r>
      <w:r w:rsidR="00940CE9">
        <w:t>)</w:t>
      </w:r>
      <w:r>
        <w:t xml:space="preserve">, </w:t>
      </w:r>
      <w:r w:rsidR="00940CE9">
        <w:t xml:space="preserve">were </w:t>
      </w:r>
      <w:r>
        <w:t xml:space="preserve">diluted to a final concentrations of 15 µM with 15 mM </w:t>
      </w:r>
      <w:proofErr w:type="gramStart"/>
      <w:r>
        <w:t>Tris(</w:t>
      </w:r>
      <w:proofErr w:type="gramEnd"/>
      <w:r>
        <w:t xml:space="preserve">2-carboxyethyl)phosphine hydrochloride (TCEP). DNA solutions were stored at -20°C and used for several weeks. </w:t>
      </w:r>
      <w:r w:rsidR="00B367BC">
        <w:t xml:space="preserve">Prior to each use, AuNPs were subjected to desalting to remove excess TCEP using </w:t>
      </w:r>
      <w:proofErr w:type="spellStart"/>
      <w:r w:rsidR="00B367BC">
        <w:t>Amersham</w:t>
      </w:r>
      <w:proofErr w:type="spellEnd"/>
      <w:r w:rsidR="00B367BC">
        <w:t xml:space="preserve"> </w:t>
      </w:r>
      <w:proofErr w:type="spellStart"/>
      <w:r w:rsidR="00B367BC">
        <w:t>microspin</w:t>
      </w:r>
      <w:proofErr w:type="spellEnd"/>
      <w:r w:rsidR="00B367BC">
        <w:t xml:space="preserve"> G-25 columns</w:t>
      </w:r>
      <w:r w:rsidR="00203DC5">
        <w:t>, following manufacturer instructions.</w:t>
      </w:r>
    </w:p>
    <w:p w14:paraId="31351BA6" w14:textId="77777777" w:rsidR="00CD0FF2" w:rsidRDefault="00CD0FF2" w:rsidP="00CD0FF2">
      <w:pPr>
        <w:spacing w:line="360" w:lineRule="auto"/>
        <w:jc w:val="both"/>
      </w:pPr>
    </w:p>
    <w:p w14:paraId="5D728CD0" w14:textId="77777777" w:rsidR="00CD0FF2" w:rsidRPr="00CD0FF2" w:rsidRDefault="00A3328F" w:rsidP="00CD0FF2">
      <w:pPr>
        <w:spacing w:line="360" w:lineRule="auto"/>
        <w:jc w:val="both"/>
        <w:rPr>
          <w:b/>
        </w:rPr>
      </w:pPr>
      <w:r>
        <w:rPr>
          <w:b/>
        </w:rPr>
        <w:t xml:space="preserve">3. </w:t>
      </w:r>
      <w:r w:rsidR="00CD0FF2" w:rsidRPr="00CD0FF2">
        <w:rPr>
          <w:b/>
        </w:rPr>
        <w:t xml:space="preserve">Conjugation </w:t>
      </w:r>
      <w:r w:rsidR="00C91A0D">
        <w:rPr>
          <w:b/>
        </w:rPr>
        <w:t xml:space="preserve">of </w:t>
      </w:r>
      <w:proofErr w:type="spellStart"/>
      <w:r w:rsidR="00940CE9" w:rsidRPr="00CD0FF2">
        <w:rPr>
          <w:b/>
        </w:rPr>
        <w:t>AuNPs</w:t>
      </w:r>
      <w:proofErr w:type="spellEnd"/>
      <w:r w:rsidR="00940CE9" w:rsidRPr="00CD0FF2">
        <w:rPr>
          <w:b/>
        </w:rPr>
        <w:t xml:space="preserve"> </w:t>
      </w:r>
      <w:r w:rsidR="00940CE9">
        <w:rPr>
          <w:b/>
        </w:rPr>
        <w:t xml:space="preserve">and </w:t>
      </w:r>
      <w:proofErr w:type="spellStart"/>
      <w:r w:rsidR="00940CE9">
        <w:rPr>
          <w:b/>
        </w:rPr>
        <w:t>thiolated</w:t>
      </w:r>
      <w:proofErr w:type="spellEnd"/>
      <w:r w:rsidR="00CD0FF2" w:rsidRPr="00CD0FF2">
        <w:rPr>
          <w:b/>
        </w:rPr>
        <w:t xml:space="preserve"> nucleic acid </w:t>
      </w:r>
      <w:r w:rsidR="00940CE9">
        <w:rPr>
          <w:b/>
        </w:rPr>
        <w:t>strands</w:t>
      </w:r>
      <w:r w:rsidR="00CD0FF2" w:rsidRPr="00CD0FF2">
        <w:rPr>
          <w:b/>
        </w:rPr>
        <w:t xml:space="preserve"> </w:t>
      </w:r>
    </w:p>
    <w:p w14:paraId="0E90FBC8" w14:textId="4DA7253F" w:rsidR="00A3328F" w:rsidRDefault="00CD0FF2" w:rsidP="00CD0FF2">
      <w:pPr>
        <w:spacing w:line="360" w:lineRule="auto"/>
        <w:jc w:val="both"/>
      </w:pPr>
      <w:r>
        <w:t>AuNP-</w:t>
      </w:r>
      <w:r w:rsidR="00C91A0D">
        <w:t xml:space="preserve">functionalized </w:t>
      </w:r>
      <w:r w:rsidR="00B367BC">
        <w:t xml:space="preserve">Rail A </w:t>
      </w:r>
      <w:r w:rsidR="00C91A0D">
        <w:t>was assembled as follows</w:t>
      </w:r>
      <w:r w:rsidR="00B76D19">
        <w:t xml:space="preserve">: </w:t>
      </w:r>
      <w:proofErr w:type="spellStart"/>
      <w:r w:rsidR="002776CD">
        <w:t>Thiolated</w:t>
      </w:r>
      <w:proofErr w:type="spellEnd"/>
      <w:r w:rsidR="002776CD">
        <w:t xml:space="preserve"> s</w:t>
      </w:r>
      <w:r w:rsidR="00B367BC">
        <w:t>trands</w:t>
      </w:r>
      <w:r>
        <w:t xml:space="preserve"> (1)</w:t>
      </w:r>
      <w:r w:rsidR="00B367BC">
        <w:t xml:space="preserve"> and </w:t>
      </w:r>
      <w:r>
        <w:t>(</w:t>
      </w:r>
      <w:r w:rsidR="001B01E4">
        <w:t>2</w:t>
      </w:r>
      <w:r>
        <w:t>)</w:t>
      </w:r>
      <w:r w:rsidR="002776CD">
        <w:t xml:space="preserve">, as prepared in point 3, were </w:t>
      </w:r>
      <w:r>
        <w:t>mixed in a solution that included 0.5</w:t>
      </w:r>
      <w:r w:rsidR="0057490C">
        <w:t>X</w:t>
      </w:r>
      <w:r>
        <w:t xml:space="preserve"> TBE, 0.4 mg/m</w:t>
      </w:r>
      <w:r w:rsidR="00C91A0D">
        <w:t>L</w:t>
      </w:r>
      <w:r>
        <w:t xml:space="preserve"> BSPP, </w:t>
      </w:r>
      <w:r w:rsidR="00B367BC">
        <w:t xml:space="preserve">and </w:t>
      </w:r>
      <w:r>
        <w:t xml:space="preserve">100 mM NaCl. The resulting mixture was incubated at 90 °C for 5 min, and cooled down </w:t>
      </w:r>
      <w:r w:rsidR="00B367BC">
        <w:t xml:space="preserve">slowly </w:t>
      </w:r>
      <w:r>
        <w:t xml:space="preserve">to </w:t>
      </w:r>
      <w:r w:rsidR="00B367BC">
        <w:t>4</w:t>
      </w:r>
      <w:r>
        <w:t xml:space="preserve"> °C and, resulting in the hybridization of (1)</w:t>
      </w:r>
      <w:r w:rsidR="00B367BC">
        <w:t xml:space="preserve"> and</w:t>
      </w:r>
      <w:r>
        <w:t xml:space="preserve"> (</w:t>
      </w:r>
      <w:r w:rsidR="001B01E4">
        <w:t>2</w:t>
      </w:r>
      <w:r>
        <w:t>). Subsequently, 10 nm AuNPs</w:t>
      </w:r>
      <w:r w:rsidR="002776CD">
        <w:t>, as prepared in point 3, was</w:t>
      </w:r>
      <w:r>
        <w:t xml:space="preserve"> added to the solution. The mixture was, then, incubated for 2 hours at room temperature</w:t>
      </w:r>
      <w:r w:rsidR="002776CD">
        <w:t xml:space="preserve"> lo allow conjugation of the thiol to the gold surface and then separated by gel electrophoresis (see next paragraph, point 4).</w:t>
      </w:r>
    </w:p>
    <w:p w14:paraId="6B17D091" w14:textId="77777777" w:rsidR="002776CD" w:rsidRDefault="002776CD" w:rsidP="00CD0FF2">
      <w:pPr>
        <w:spacing w:line="360" w:lineRule="auto"/>
        <w:jc w:val="both"/>
      </w:pPr>
    </w:p>
    <w:p w14:paraId="0BA92B43" w14:textId="77777777" w:rsidR="00CD0FF2" w:rsidRPr="00CD0FF2" w:rsidRDefault="00A3328F" w:rsidP="00CD0FF2">
      <w:pPr>
        <w:spacing w:line="360" w:lineRule="auto"/>
        <w:jc w:val="both"/>
        <w:rPr>
          <w:b/>
        </w:rPr>
      </w:pPr>
      <w:r>
        <w:rPr>
          <w:b/>
        </w:rPr>
        <w:t>4</w:t>
      </w:r>
      <w:r w:rsidR="00CD0FF2" w:rsidRPr="00CD0FF2">
        <w:rPr>
          <w:b/>
        </w:rPr>
        <w:t>. Purification of the AuNP-</w:t>
      </w:r>
      <w:r>
        <w:rPr>
          <w:b/>
        </w:rPr>
        <w:t>functionalized</w:t>
      </w:r>
      <w:r w:rsidR="00CD0FF2" w:rsidRPr="00CD0FF2">
        <w:rPr>
          <w:b/>
        </w:rPr>
        <w:t xml:space="preserve"> </w:t>
      </w:r>
      <w:r w:rsidR="002776CD">
        <w:rPr>
          <w:b/>
        </w:rPr>
        <w:t>Rail A</w:t>
      </w:r>
      <w:r w:rsidR="00CD0FF2" w:rsidRPr="00CD0FF2">
        <w:rPr>
          <w:b/>
        </w:rPr>
        <w:t xml:space="preserve">. </w:t>
      </w:r>
    </w:p>
    <w:p w14:paraId="73ED620F" w14:textId="338C20E2" w:rsidR="00CD0FF2" w:rsidRDefault="0081728B" w:rsidP="00CD0FF2">
      <w:pPr>
        <w:spacing w:line="360" w:lineRule="auto"/>
        <w:jc w:val="both"/>
      </w:pPr>
      <w:r>
        <w:t>Single duplex</w:t>
      </w:r>
      <w:r w:rsidR="002776CD">
        <w:t xml:space="preserve"> (1)</w:t>
      </w:r>
      <w:proofErr w:type="gramStart"/>
      <w:r w:rsidR="002776CD">
        <w:t>/(</w:t>
      </w:r>
      <w:proofErr w:type="gramEnd"/>
      <w:r w:rsidR="001B01E4">
        <w:t>2</w:t>
      </w:r>
      <w:r w:rsidR="002776CD">
        <w:t>)</w:t>
      </w:r>
      <w:r>
        <w:t>-functionalized</w:t>
      </w:r>
      <w:r w:rsidR="002776CD">
        <w:t xml:space="preserve"> </w:t>
      </w:r>
      <w:r>
        <w:t>AuNPs were</w:t>
      </w:r>
      <w:r w:rsidR="00CD0FF2">
        <w:t xml:space="preserve"> separated from the </w:t>
      </w:r>
      <w:proofErr w:type="spellStart"/>
      <w:r w:rsidR="00CD0FF2">
        <w:t>polyconjugated</w:t>
      </w:r>
      <w:proofErr w:type="spellEnd"/>
      <w:r w:rsidR="00CD0FF2">
        <w:t xml:space="preserve"> DNA-</w:t>
      </w:r>
      <w:proofErr w:type="spellStart"/>
      <w:r w:rsidR="00CD0FF2">
        <w:t>AuNPs</w:t>
      </w:r>
      <w:proofErr w:type="spellEnd"/>
      <w:r w:rsidR="00CD0FF2">
        <w:t xml:space="preserve"> mixture, and the unreacted AuNPs</w:t>
      </w:r>
      <w:r>
        <w:t>,</w:t>
      </w:r>
      <w:r w:rsidR="00CD0FF2">
        <w:t xml:space="preserve"> on a 3% w/v agarose gel (</w:t>
      </w:r>
      <w:proofErr w:type="spellStart"/>
      <w:r w:rsidR="00CD0FF2">
        <w:t>MetaPhor</w:t>
      </w:r>
      <w:proofErr w:type="spellEnd"/>
      <w:r w:rsidR="00CD0FF2">
        <w:t xml:space="preserve">). </w:t>
      </w:r>
      <w:r>
        <w:t>S</w:t>
      </w:r>
      <w:r w:rsidR="00CD0FF2">
        <w:t xml:space="preserve">amples were mixed with 12 % v/v glycerol (final concentration), and loaded into the wells of the gel. The gels were run at a constant voltage of 80 V. When satisfactory separation was observed, the bands of interest were </w:t>
      </w:r>
      <w:r w:rsidRPr="002F6B8A">
        <w:t>excised (see Figure 1</w:t>
      </w:r>
      <w:r w:rsidR="002F6B8A" w:rsidRPr="002F6B8A">
        <w:t>A</w:t>
      </w:r>
      <w:r w:rsidRPr="002F6B8A">
        <w:t xml:space="preserve"> in the main text)</w:t>
      </w:r>
      <w:r w:rsidR="00CD0FF2">
        <w:t xml:space="preserve"> and subjected to a voltage of 100 V inside a closed dialysis membrane filled with 0.5</w:t>
      </w:r>
      <w:r w:rsidR="001B01E4">
        <w:t>X</w:t>
      </w:r>
      <w:r w:rsidR="00CD0FF2">
        <w:t xml:space="preserve"> TBE buffer (in order to release the desired modified NPs from the gel). Then, the solution trapped in the dialysis membrane was collected, filtered with a 0.22 µm syringe filter (Whatman), and concentrated with a 100 </w:t>
      </w:r>
      <w:proofErr w:type="spellStart"/>
      <w:r w:rsidR="00CD0FF2">
        <w:t>kDa</w:t>
      </w:r>
      <w:proofErr w:type="spellEnd"/>
      <w:r w:rsidR="00CD0FF2">
        <w:t xml:space="preserve"> MWCO </w:t>
      </w:r>
      <w:proofErr w:type="spellStart"/>
      <w:r w:rsidR="00CD0FF2">
        <w:t>Amicon</w:t>
      </w:r>
      <w:proofErr w:type="spellEnd"/>
      <w:r w:rsidR="00CD0FF2">
        <w:t xml:space="preserve"> filtering tube. </w:t>
      </w:r>
    </w:p>
    <w:p w14:paraId="74D7C68B" w14:textId="77777777" w:rsidR="00CD0FF2" w:rsidRDefault="00CD0FF2" w:rsidP="00CD0FF2">
      <w:pPr>
        <w:spacing w:line="360" w:lineRule="auto"/>
        <w:jc w:val="both"/>
      </w:pPr>
    </w:p>
    <w:p w14:paraId="14E8AE52" w14:textId="77777777" w:rsidR="00802B57" w:rsidRDefault="00802B57" w:rsidP="00CD0FF2">
      <w:pPr>
        <w:spacing w:line="360" w:lineRule="auto"/>
        <w:jc w:val="both"/>
        <w:rPr>
          <w:b/>
        </w:rPr>
      </w:pPr>
    </w:p>
    <w:p w14:paraId="3D7441F4" w14:textId="353DDE24" w:rsidR="00CD0FF2" w:rsidRPr="00CD0FF2" w:rsidRDefault="00A3328F" w:rsidP="00CD0FF2">
      <w:pPr>
        <w:spacing w:line="360" w:lineRule="auto"/>
        <w:jc w:val="both"/>
        <w:rPr>
          <w:b/>
        </w:rPr>
      </w:pPr>
      <w:r>
        <w:rPr>
          <w:b/>
        </w:rPr>
        <w:t>5</w:t>
      </w:r>
      <w:r w:rsidR="00CD0FF2" w:rsidRPr="00CD0FF2">
        <w:rPr>
          <w:b/>
        </w:rPr>
        <w:t xml:space="preserve">. Stabilization of the </w:t>
      </w:r>
      <w:r w:rsidRPr="00CD0FF2">
        <w:rPr>
          <w:b/>
        </w:rPr>
        <w:t>AuNP-</w:t>
      </w:r>
      <w:r>
        <w:rPr>
          <w:b/>
        </w:rPr>
        <w:t>functionalized</w:t>
      </w:r>
      <w:r w:rsidRPr="00CD0FF2">
        <w:rPr>
          <w:b/>
        </w:rPr>
        <w:t xml:space="preserve"> </w:t>
      </w:r>
      <w:r w:rsidR="0066138D">
        <w:rPr>
          <w:b/>
        </w:rPr>
        <w:t>(1)</w:t>
      </w:r>
      <w:proofErr w:type="gramStart"/>
      <w:r w:rsidR="0066138D">
        <w:rPr>
          <w:b/>
        </w:rPr>
        <w:t>/(</w:t>
      </w:r>
      <w:proofErr w:type="gramEnd"/>
      <w:r w:rsidR="001B01E4">
        <w:rPr>
          <w:b/>
        </w:rPr>
        <w:t>2</w:t>
      </w:r>
      <w:r w:rsidR="0066138D">
        <w:rPr>
          <w:b/>
        </w:rPr>
        <w:t>) duplex</w:t>
      </w:r>
      <w:r w:rsidR="00CD0FF2" w:rsidRPr="00CD0FF2">
        <w:rPr>
          <w:b/>
        </w:rPr>
        <w:t xml:space="preserve">. </w:t>
      </w:r>
    </w:p>
    <w:p w14:paraId="3012F007" w14:textId="257B40DB" w:rsidR="00CD0FF2" w:rsidRDefault="00CD0FF2" w:rsidP="00CD0FF2">
      <w:pPr>
        <w:spacing w:line="360" w:lineRule="auto"/>
        <w:jc w:val="both"/>
      </w:pPr>
      <w:r>
        <w:t>The separated AuNP-</w:t>
      </w:r>
      <w:r w:rsidR="0066138D">
        <w:t xml:space="preserve">functionalize duplex displayed </w:t>
      </w:r>
      <w:r>
        <w:t>limited stability, and precipitate</w:t>
      </w:r>
      <w:r w:rsidR="0066138D">
        <w:t>d</w:t>
      </w:r>
      <w:r>
        <w:t xml:space="preserve"> with time. To eliminate this difficulty, the </w:t>
      </w:r>
      <w:r w:rsidR="0066138D">
        <w:t xml:space="preserve">AuNP-functionalize duplex </w:t>
      </w:r>
      <w:r>
        <w:t xml:space="preserve">was stabilized with an excess of a short </w:t>
      </w:r>
      <w:proofErr w:type="spellStart"/>
      <w:r>
        <w:t>thiolated</w:t>
      </w:r>
      <w:proofErr w:type="spellEnd"/>
      <w:r>
        <w:t xml:space="preserve"> DNA oligo (</w:t>
      </w:r>
      <w:r w:rsidR="006A4B53">
        <w:t>11</w:t>
      </w:r>
      <w:r>
        <w:t>) in a solution that included 100 mM NaCl, 0.5</w:t>
      </w:r>
      <w:r w:rsidR="002668A9">
        <w:t xml:space="preserve">X </w:t>
      </w:r>
      <w:r>
        <w:t>TBE and 0.4 mg/m</w:t>
      </w:r>
      <w:r w:rsidR="0066138D">
        <w:t>L</w:t>
      </w:r>
      <w:r>
        <w:t xml:space="preserve"> BSPP. The resulting mixture was incubated at 25°C for 48 h and then washed four times using 100 </w:t>
      </w:r>
      <w:proofErr w:type="spellStart"/>
      <w:r>
        <w:t>kDa</w:t>
      </w:r>
      <w:proofErr w:type="spellEnd"/>
      <w:r>
        <w:t xml:space="preserve"> MWCO </w:t>
      </w:r>
      <w:proofErr w:type="spellStart"/>
      <w:r>
        <w:t>Amicon</w:t>
      </w:r>
      <w:proofErr w:type="spellEnd"/>
      <w:r>
        <w:t xml:space="preserve"> filtering tubes 5 min × 3000g, while diluting the samples to 15 m</w:t>
      </w:r>
      <w:r w:rsidR="00B52E3C">
        <w:t>L</w:t>
      </w:r>
      <w:r>
        <w:t xml:space="preserve"> in water each time, in order to remove </w:t>
      </w:r>
      <w:r w:rsidR="006A4B53">
        <w:t>(11)</w:t>
      </w:r>
      <w:r w:rsidR="00B52E3C">
        <w:t xml:space="preserve"> excess</w:t>
      </w:r>
      <w:r>
        <w:t>. At the end, the stabilized AuNP-</w:t>
      </w:r>
      <w:r w:rsidR="00B52E3C">
        <w:t>functionalized (1)</w:t>
      </w:r>
      <w:proofErr w:type="gramStart"/>
      <w:r w:rsidR="00B52E3C">
        <w:t>/(</w:t>
      </w:r>
      <w:proofErr w:type="gramEnd"/>
      <w:r w:rsidR="004F61A4">
        <w:t>2</w:t>
      </w:r>
      <w:r w:rsidR="00B52E3C">
        <w:t>)</w:t>
      </w:r>
      <w:r>
        <w:t xml:space="preserve"> was diluted (1:120) and its concentration was determined by recording the absorption spectrum and using the appropriate </w:t>
      </w:r>
      <w:r w:rsidR="00B52E3C">
        <w:t xml:space="preserve">AuNP </w:t>
      </w:r>
      <w:r>
        <w:t xml:space="preserve">extinction coefficient </w:t>
      </w:r>
      <w:r w:rsidR="00B52E3C">
        <w:t>at 520 nm</w:t>
      </w:r>
      <w:r>
        <w:t xml:space="preserve">. </w:t>
      </w:r>
    </w:p>
    <w:p w14:paraId="618F13D5" w14:textId="77777777" w:rsidR="00CD0FF2" w:rsidRDefault="00CD0FF2" w:rsidP="00CD0FF2">
      <w:pPr>
        <w:spacing w:line="360" w:lineRule="auto"/>
        <w:jc w:val="both"/>
      </w:pPr>
    </w:p>
    <w:p w14:paraId="48F8C3AC" w14:textId="77777777" w:rsidR="00CD0FF2" w:rsidRDefault="00A3328F" w:rsidP="00CD0FF2">
      <w:pPr>
        <w:spacing w:line="360" w:lineRule="auto"/>
        <w:jc w:val="both"/>
        <w:rPr>
          <w:b/>
        </w:rPr>
      </w:pPr>
      <w:r>
        <w:rPr>
          <w:b/>
        </w:rPr>
        <w:t>6</w:t>
      </w:r>
      <w:r w:rsidR="00CD0FF2" w:rsidRPr="00CD0FF2">
        <w:rPr>
          <w:b/>
        </w:rPr>
        <w:t xml:space="preserve">. </w:t>
      </w:r>
      <w:r w:rsidR="00805B73">
        <w:rPr>
          <w:b/>
        </w:rPr>
        <w:t xml:space="preserve">Assembly </w:t>
      </w:r>
      <w:r w:rsidR="004E4DC4">
        <w:rPr>
          <w:b/>
        </w:rPr>
        <w:t xml:space="preserve">and </w:t>
      </w:r>
      <w:r w:rsidR="003C2034">
        <w:rPr>
          <w:b/>
        </w:rPr>
        <w:t>o</w:t>
      </w:r>
      <w:r w:rsidR="004E4DC4" w:rsidRPr="00CD0FF2">
        <w:rPr>
          <w:b/>
        </w:rPr>
        <w:t>peration of the AuNP-</w:t>
      </w:r>
      <w:r w:rsidR="004E4DC4">
        <w:rPr>
          <w:b/>
        </w:rPr>
        <w:t>functionalized</w:t>
      </w:r>
      <w:r w:rsidR="004E4DC4" w:rsidRPr="00CD0FF2">
        <w:rPr>
          <w:b/>
        </w:rPr>
        <w:t xml:space="preserve"> </w:t>
      </w:r>
      <w:r w:rsidR="003C2034">
        <w:rPr>
          <w:b/>
        </w:rPr>
        <w:t>n</w:t>
      </w:r>
      <w:r w:rsidR="004E4DC4">
        <w:rPr>
          <w:b/>
        </w:rPr>
        <w:t>ano-ruler</w:t>
      </w:r>
      <w:r w:rsidR="004E4DC4" w:rsidRPr="00CD0FF2">
        <w:rPr>
          <w:b/>
        </w:rPr>
        <w:t>.</w:t>
      </w:r>
      <w:r w:rsidR="00CD0FF2" w:rsidRPr="00CD0FF2">
        <w:rPr>
          <w:b/>
        </w:rPr>
        <w:t xml:space="preserve"> </w:t>
      </w:r>
    </w:p>
    <w:p w14:paraId="0A77698A" w14:textId="5876EC08" w:rsidR="004B14E5" w:rsidRPr="004B14E5" w:rsidRDefault="004B14E5" w:rsidP="00CD0FF2">
      <w:pPr>
        <w:spacing w:line="360" w:lineRule="auto"/>
        <w:jc w:val="both"/>
      </w:pPr>
      <w:r>
        <w:t>Stabilized DNA-conjugated AuNPs were mixed with strands (</w:t>
      </w:r>
      <w:r w:rsidR="004F61A4">
        <w:t>4), or (5),</w:t>
      </w:r>
      <w:r>
        <w:t xml:space="preserve"> and (3) at a final concentration of 1 </w:t>
      </w:r>
      <w:r w:rsidRPr="004B14E5">
        <w:rPr>
          <w:rFonts w:ascii="Symbol" w:hAnsi="Symbol"/>
        </w:rPr>
        <w:t></w:t>
      </w:r>
      <w:r>
        <w:t xml:space="preserve">M in a ratio 1:1:1 in 500 mM NaCl, TBE 0.5X. The mixture was heated at 70°C for 5 minutes in a thermal cycler and cooled down slowly to 4°C in 4 hours. Reconfigurations were operated directly in a quartz cuvette (volume= 120 </w:t>
      </w:r>
      <w:r w:rsidRPr="004B14E5">
        <w:rPr>
          <w:rFonts w:ascii="Symbol" w:hAnsi="Symbol"/>
        </w:rPr>
        <w:t></w:t>
      </w:r>
      <w:r>
        <w:t xml:space="preserve">L) at a slider concentration of 100 </w:t>
      </w:r>
      <w:proofErr w:type="spellStart"/>
      <w:r>
        <w:t>nM</w:t>
      </w:r>
      <w:proofErr w:type="spellEnd"/>
      <w:r>
        <w:t xml:space="preserve">, while recording fluorescence emission at 565 nm. Stepwise additions of the reconfiguration strands were carried out with volumes equal to 0.5 </w:t>
      </w:r>
      <w:r w:rsidRPr="004B14E5">
        <w:rPr>
          <w:rFonts w:ascii="Symbol" w:hAnsi="Symbol"/>
        </w:rPr>
        <w:t></w:t>
      </w:r>
      <w:r>
        <w:t xml:space="preserve">L and concentrations were adjusted to obtain a final dilution equal to 120 </w:t>
      </w:r>
      <w:proofErr w:type="spellStart"/>
      <w:r>
        <w:t>nM</w:t>
      </w:r>
      <w:proofErr w:type="spellEnd"/>
      <w:r>
        <w:t>.</w:t>
      </w:r>
    </w:p>
    <w:p w14:paraId="2218949F" w14:textId="77777777" w:rsidR="00C22F94" w:rsidRDefault="00C22F94" w:rsidP="00CD0FF2">
      <w:pPr>
        <w:spacing w:line="360" w:lineRule="auto"/>
        <w:jc w:val="both"/>
        <w:rPr>
          <w:b/>
        </w:rPr>
      </w:pPr>
    </w:p>
    <w:p w14:paraId="240A6829" w14:textId="77777777" w:rsidR="00CD0FF2" w:rsidRPr="00CD0FF2" w:rsidRDefault="00CD0FF2" w:rsidP="00CD0FF2">
      <w:pPr>
        <w:spacing w:line="360" w:lineRule="auto"/>
        <w:jc w:val="both"/>
        <w:rPr>
          <w:b/>
        </w:rPr>
      </w:pPr>
      <w:r w:rsidRPr="00CD0FF2">
        <w:rPr>
          <w:b/>
        </w:rPr>
        <w:t>8. Theoretical calculation</w:t>
      </w:r>
      <w:r w:rsidR="003C2034">
        <w:rPr>
          <w:b/>
        </w:rPr>
        <w:t>s</w:t>
      </w:r>
      <w:r w:rsidRPr="00CD0FF2">
        <w:rPr>
          <w:b/>
        </w:rPr>
        <w:t xml:space="preserve"> correlating the distance-dependent fluorescence quantum yields of the Cy3 fluorophore in the </w:t>
      </w:r>
      <w:r w:rsidR="00A3328F" w:rsidRPr="00CD0FF2">
        <w:rPr>
          <w:b/>
        </w:rPr>
        <w:t>AuNP-</w:t>
      </w:r>
      <w:r w:rsidR="00A3328F">
        <w:rPr>
          <w:b/>
        </w:rPr>
        <w:t>functionalized</w:t>
      </w:r>
      <w:r w:rsidR="00A3328F" w:rsidRPr="00CD0FF2">
        <w:rPr>
          <w:b/>
        </w:rPr>
        <w:t xml:space="preserve"> </w:t>
      </w:r>
      <w:r w:rsidR="003C2034">
        <w:rPr>
          <w:b/>
        </w:rPr>
        <w:t>n</w:t>
      </w:r>
      <w:r w:rsidR="00A3328F">
        <w:rPr>
          <w:b/>
        </w:rPr>
        <w:t>ano-ruler</w:t>
      </w:r>
      <w:r w:rsidRPr="00CD0FF2">
        <w:rPr>
          <w:b/>
        </w:rPr>
        <w:t xml:space="preserve"> structure. </w:t>
      </w:r>
    </w:p>
    <w:p w14:paraId="3E4AC2EA" w14:textId="77777777" w:rsidR="00CD0FF2" w:rsidRDefault="00CD0FF2" w:rsidP="00CD0FF2">
      <w:pPr>
        <w:spacing w:line="360" w:lineRule="auto"/>
        <w:jc w:val="both"/>
      </w:pPr>
      <w:r>
        <w:t xml:space="preserve">The fluorescence features of Cy3 in the </w:t>
      </w:r>
      <w:r w:rsidR="008A4E9D">
        <w:t>six</w:t>
      </w:r>
      <w:r>
        <w:t xml:space="preserve"> configurations of the AuNPs(10nm)/DNA/Cy3 hybrid </w:t>
      </w:r>
      <w:r w:rsidR="008A4E9D">
        <w:t xml:space="preserve">slider </w:t>
      </w:r>
      <w:r>
        <w:t xml:space="preserve">system were simulated theoretically by using an on-line, free available software (H. Mertens, A. F. </w:t>
      </w:r>
      <w:proofErr w:type="spellStart"/>
      <w:r>
        <w:t>Koenderink</w:t>
      </w:r>
      <w:proofErr w:type="spellEnd"/>
      <w:r>
        <w:t xml:space="preserve">, A. Polman, Phys. Rev. B 2007, 76, 115123-115134. http://erbium.amolf.nl/). We attempted to theoretically calculate the fluorescence quantum yields of Cy3 as a function of the distance separating the fluorophore from the NP surface. In order to do that, the following parameters were adopted in the software-assisted calculations: </w:t>
      </w:r>
    </w:p>
    <w:p w14:paraId="55245290" w14:textId="77777777" w:rsidR="00CD0FF2" w:rsidRDefault="00CD0FF2" w:rsidP="00A3328F">
      <w:pPr>
        <w:spacing w:line="240" w:lineRule="auto"/>
        <w:jc w:val="both"/>
      </w:pPr>
      <w:r>
        <w:t xml:space="preserve">- </w:t>
      </w:r>
      <w:proofErr w:type="gramStart"/>
      <w:r>
        <w:t>equal</w:t>
      </w:r>
      <w:proofErr w:type="gramEnd"/>
      <w:r>
        <w:t xml:space="preserve"> diameter: 10 nm </w:t>
      </w:r>
    </w:p>
    <w:p w14:paraId="6D804A0F" w14:textId="77777777" w:rsidR="00CD0FF2" w:rsidRDefault="00CD0FF2" w:rsidP="00A3328F">
      <w:pPr>
        <w:spacing w:line="240" w:lineRule="auto"/>
        <w:jc w:val="both"/>
      </w:pPr>
      <w:r>
        <w:t xml:space="preserve">- </w:t>
      </w:r>
      <w:proofErr w:type="gramStart"/>
      <w:r>
        <w:t>prolate</w:t>
      </w:r>
      <w:proofErr w:type="gramEnd"/>
      <w:r>
        <w:t xml:space="preserve"> aspect ratio: 1 </w:t>
      </w:r>
    </w:p>
    <w:p w14:paraId="6DA602EE" w14:textId="77777777" w:rsidR="00CD0FF2" w:rsidRDefault="00CD0FF2" w:rsidP="00A3328F">
      <w:pPr>
        <w:spacing w:line="240" w:lineRule="auto"/>
        <w:jc w:val="both"/>
      </w:pPr>
      <w:r>
        <w:t xml:space="preserve">-metal: Au </w:t>
      </w:r>
    </w:p>
    <w:p w14:paraId="14CB4A71" w14:textId="77777777" w:rsidR="00CD0FF2" w:rsidRDefault="00CD0FF2" w:rsidP="00A3328F">
      <w:pPr>
        <w:spacing w:line="240" w:lineRule="auto"/>
        <w:jc w:val="both"/>
      </w:pPr>
      <w:r>
        <w:t xml:space="preserve">-medium index: 1.3 </w:t>
      </w:r>
    </w:p>
    <w:p w14:paraId="55F38CC5" w14:textId="77777777" w:rsidR="00CD0FF2" w:rsidRDefault="00CD0FF2" w:rsidP="00A3328F">
      <w:pPr>
        <w:spacing w:line="240" w:lineRule="auto"/>
        <w:jc w:val="both"/>
      </w:pPr>
      <w:r>
        <w:t xml:space="preserve">- X-axis distance: 0-30 nm </w:t>
      </w:r>
    </w:p>
    <w:p w14:paraId="7B6C327C" w14:textId="77777777" w:rsidR="00CD0FF2" w:rsidRDefault="00CD0FF2" w:rsidP="00A3328F">
      <w:pPr>
        <w:spacing w:line="240" w:lineRule="auto"/>
        <w:jc w:val="both"/>
      </w:pPr>
      <w:r>
        <w:t xml:space="preserve">- </w:t>
      </w:r>
      <w:proofErr w:type="gramStart"/>
      <w:r>
        <w:t>wavelength</w:t>
      </w:r>
      <w:proofErr w:type="gramEnd"/>
      <w:r>
        <w:t>: 56</w:t>
      </w:r>
      <w:r w:rsidR="008A4E9D">
        <w:t>5 nm</w:t>
      </w:r>
      <w:r>
        <w:t xml:space="preserve"> </w:t>
      </w:r>
    </w:p>
    <w:p w14:paraId="00D9C5D9" w14:textId="77777777" w:rsidR="00CD0FF2" w:rsidRDefault="00CD0FF2" w:rsidP="00A3328F">
      <w:pPr>
        <w:spacing w:line="240" w:lineRule="auto"/>
        <w:jc w:val="both"/>
      </w:pPr>
      <w:r>
        <w:t xml:space="preserve">- </w:t>
      </w:r>
      <w:proofErr w:type="gramStart"/>
      <w:r>
        <w:t>dipole</w:t>
      </w:r>
      <w:proofErr w:type="gramEnd"/>
      <w:r>
        <w:t xml:space="preserve"> orientation: perpendicular </w:t>
      </w:r>
    </w:p>
    <w:p w14:paraId="3D87C09E" w14:textId="77777777" w:rsidR="00CD0FF2" w:rsidRDefault="00CD0FF2" w:rsidP="00A3328F">
      <w:pPr>
        <w:spacing w:line="240" w:lineRule="auto"/>
        <w:jc w:val="both"/>
      </w:pPr>
      <w:r>
        <w:t xml:space="preserve">-reference QE: 0.01 -method: Gersten </w:t>
      </w:r>
    </w:p>
    <w:p w14:paraId="1BF53C60" w14:textId="77777777" w:rsidR="00CD0FF2" w:rsidRDefault="00CD0FF2" w:rsidP="00A3328F">
      <w:pPr>
        <w:spacing w:line="240" w:lineRule="auto"/>
        <w:jc w:val="both"/>
      </w:pPr>
      <w:r>
        <w:t xml:space="preserve">- </w:t>
      </w:r>
      <w:proofErr w:type="gramStart"/>
      <w:r>
        <w:t>radiative</w:t>
      </w:r>
      <w:proofErr w:type="gramEnd"/>
      <w:r>
        <w:t xml:space="preserve"> damping: yes </w:t>
      </w:r>
    </w:p>
    <w:p w14:paraId="2A19FF0D" w14:textId="77777777" w:rsidR="00CD0FF2" w:rsidRDefault="00CD0FF2" w:rsidP="00A3328F">
      <w:pPr>
        <w:spacing w:line="240" w:lineRule="auto"/>
        <w:jc w:val="both"/>
      </w:pPr>
      <w:r>
        <w:t xml:space="preserve">- </w:t>
      </w:r>
      <w:proofErr w:type="gramStart"/>
      <w:r>
        <w:t>dynamic</w:t>
      </w:r>
      <w:proofErr w:type="gramEnd"/>
      <w:r>
        <w:t xml:space="preserve"> depolarization: yes </w:t>
      </w:r>
    </w:p>
    <w:p w14:paraId="425A56D6" w14:textId="77777777" w:rsidR="00CD0FF2" w:rsidRDefault="00CD0FF2" w:rsidP="00A3328F">
      <w:pPr>
        <w:spacing w:line="240" w:lineRule="auto"/>
        <w:jc w:val="both"/>
      </w:pPr>
      <w:r>
        <w:t xml:space="preserve">- </w:t>
      </w:r>
      <w:proofErr w:type="gramStart"/>
      <w:r>
        <w:t>angular</w:t>
      </w:r>
      <w:proofErr w:type="gramEnd"/>
      <w:r>
        <w:t xml:space="preserve"> mode numbers </w:t>
      </w:r>
      <w:proofErr w:type="spellStart"/>
      <w:r>
        <w:t>lstart</w:t>
      </w:r>
      <w:proofErr w:type="spellEnd"/>
      <w:r>
        <w:t xml:space="preserve">: 1; </w:t>
      </w:r>
      <w:proofErr w:type="spellStart"/>
      <w:r>
        <w:t>leval</w:t>
      </w:r>
      <w:proofErr w:type="spellEnd"/>
      <w:r>
        <w:t xml:space="preserve">: 0 and </w:t>
      </w:r>
      <w:proofErr w:type="spellStart"/>
      <w:r>
        <w:t>lcut</w:t>
      </w:r>
      <w:proofErr w:type="spellEnd"/>
      <w:r>
        <w:t xml:space="preserve">: 60 </w:t>
      </w:r>
    </w:p>
    <w:p w14:paraId="1EC223AA" w14:textId="77777777" w:rsidR="00E34370" w:rsidRDefault="00E34370" w:rsidP="00CD0FF2">
      <w:pPr>
        <w:spacing w:line="360" w:lineRule="auto"/>
        <w:jc w:val="both"/>
      </w:pPr>
    </w:p>
    <w:p w14:paraId="18DEF505" w14:textId="77777777" w:rsidR="00CD0FF2" w:rsidRDefault="00CD0FF2" w:rsidP="00CD0FF2">
      <w:pPr>
        <w:spacing w:line="360" w:lineRule="auto"/>
        <w:jc w:val="both"/>
      </w:pPr>
      <w:r>
        <w:t>The final plots are shown in Figure 4, in the paper, where a maximum enhancement (20%) is predicted at a separating distance of ca. 8 nm and the quenching area is positioned in the separating distance interval of 0-5.4 nm.</w:t>
      </w:r>
    </w:p>
    <w:p w14:paraId="7A17C3A4" w14:textId="7CB97125" w:rsidR="00701093" w:rsidRDefault="00701093">
      <w:r>
        <w:br w:type="page"/>
      </w:r>
    </w:p>
    <w:p w14:paraId="7136A155" w14:textId="77777777" w:rsidR="00701093" w:rsidRDefault="00701093" w:rsidP="00CD0FF2">
      <w:pPr>
        <w:spacing w:line="360" w:lineRule="auto"/>
        <w:jc w:val="both"/>
      </w:pPr>
    </w:p>
    <w:p w14:paraId="0A331FC4" w14:textId="174D50DE" w:rsidR="00701093" w:rsidRDefault="00701093" w:rsidP="00701093">
      <w:pPr>
        <w:spacing w:line="360" w:lineRule="auto"/>
        <w:jc w:val="center"/>
      </w:pPr>
      <w:r w:rsidRPr="00701093">
        <w:rPr>
          <w:noProof/>
          <w:lang w:val="it-IT" w:eastAsia="it-IT"/>
        </w:rPr>
        <w:drawing>
          <wp:inline distT="0" distB="0" distL="0" distR="0" wp14:anchorId="2DA8CD6F" wp14:editId="2A991DF6">
            <wp:extent cx="5231931" cy="3835400"/>
            <wp:effectExtent l="0" t="0" r="0" b="0"/>
            <wp:docPr id="14487802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0" t="10491" r="13166" b="4911"/>
                    <a:stretch/>
                  </pic:blipFill>
                  <pic:spPr bwMode="auto">
                    <a:xfrm>
                      <a:off x="0" y="0"/>
                      <a:ext cx="5240674" cy="384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04DBAB" w14:textId="70A44548" w:rsidR="00701093" w:rsidRPr="00CD0FF2" w:rsidRDefault="00701093" w:rsidP="00701093">
      <w:pPr>
        <w:spacing w:line="240" w:lineRule="auto"/>
        <w:jc w:val="both"/>
      </w:pPr>
      <w:r>
        <w:t xml:space="preserve">Figure s1. </w:t>
      </w:r>
      <w:r w:rsidRPr="001331BA">
        <w:t xml:space="preserve">Mechanical control through strand displacement reactions of the ﬂuorescence properties of the DNA slider </w:t>
      </w:r>
      <w:r>
        <w:t>comprising 15nm AuNP Rail A and ssDNA (4)</w:t>
      </w:r>
      <w:r w:rsidRPr="00701093">
        <w:t xml:space="preserve"> </w:t>
      </w:r>
      <w:r>
        <w:t>Rail B</w:t>
      </w:r>
      <w:r w:rsidRPr="001331BA">
        <w:t xml:space="preserve">. </w:t>
      </w:r>
      <w:r>
        <w:t>F</w:t>
      </w:r>
      <w:r w:rsidRPr="001331BA">
        <w:t>luorescence emission levels recorded at (</w:t>
      </w:r>
      <w:r w:rsidRPr="001331BA">
        <w:rPr>
          <w:rFonts w:ascii="Symbol" w:hAnsi="Symbol"/>
        </w:rPr>
        <w:t></w:t>
      </w:r>
      <w:r w:rsidRPr="001331BA">
        <w:t>= 565 nm) associated with the slider reconfigured across states S1, S2, S1, S3, S1, S2, S1, S3.</w:t>
      </w:r>
    </w:p>
    <w:sectPr w:rsidR="00701093" w:rsidRPr="00CD0FF2" w:rsidSect="00B506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C4"/>
    <w:rsid w:val="00056F1D"/>
    <w:rsid w:val="00090871"/>
    <w:rsid w:val="000C5B06"/>
    <w:rsid w:val="00126744"/>
    <w:rsid w:val="001B01E4"/>
    <w:rsid w:val="001F7184"/>
    <w:rsid w:val="00203DC5"/>
    <w:rsid w:val="00232A44"/>
    <w:rsid w:val="002668A9"/>
    <w:rsid w:val="002776CD"/>
    <w:rsid w:val="002F6B8A"/>
    <w:rsid w:val="003752B4"/>
    <w:rsid w:val="00377115"/>
    <w:rsid w:val="003962B7"/>
    <w:rsid w:val="003C2034"/>
    <w:rsid w:val="003E3D4F"/>
    <w:rsid w:val="003E76AD"/>
    <w:rsid w:val="004044EA"/>
    <w:rsid w:val="00407949"/>
    <w:rsid w:val="00456248"/>
    <w:rsid w:val="004B14E5"/>
    <w:rsid w:val="004D07A7"/>
    <w:rsid w:val="004E4DC4"/>
    <w:rsid w:val="004F61A4"/>
    <w:rsid w:val="0057490C"/>
    <w:rsid w:val="00641F28"/>
    <w:rsid w:val="0066138D"/>
    <w:rsid w:val="006632D8"/>
    <w:rsid w:val="006729EC"/>
    <w:rsid w:val="006A4B53"/>
    <w:rsid w:val="006C28BC"/>
    <w:rsid w:val="00701093"/>
    <w:rsid w:val="00747F07"/>
    <w:rsid w:val="00802B57"/>
    <w:rsid w:val="00805B73"/>
    <w:rsid w:val="0081728B"/>
    <w:rsid w:val="0086053E"/>
    <w:rsid w:val="008A4E9D"/>
    <w:rsid w:val="008B6131"/>
    <w:rsid w:val="008F0726"/>
    <w:rsid w:val="00940CE9"/>
    <w:rsid w:val="00943B86"/>
    <w:rsid w:val="00946271"/>
    <w:rsid w:val="00A3328F"/>
    <w:rsid w:val="00AB3BD1"/>
    <w:rsid w:val="00AD3234"/>
    <w:rsid w:val="00AF7BD4"/>
    <w:rsid w:val="00B24271"/>
    <w:rsid w:val="00B367BC"/>
    <w:rsid w:val="00B50640"/>
    <w:rsid w:val="00B52E3C"/>
    <w:rsid w:val="00B76D19"/>
    <w:rsid w:val="00B80CC4"/>
    <w:rsid w:val="00B8202B"/>
    <w:rsid w:val="00C22F94"/>
    <w:rsid w:val="00C91A0D"/>
    <w:rsid w:val="00CD0FF2"/>
    <w:rsid w:val="00D13B5F"/>
    <w:rsid w:val="00D53B0F"/>
    <w:rsid w:val="00DE0E8B"/>
    <w:rsid w:val="00E155BF"/>
    <w:rsid w:val="00E34370"/>
    <w:rsid w:val="00E5218E"/>
    <w:rsid w:val="00EF5A8A"/>
    <w:rsid w:val="00F274E9"/>
    <w:rsid w:val="00FB30E2"/>
    <w:rsid w:val="00FE15D2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BE31"/>
  <w15:chartTrackingRefBased/>
  <w15:docId w15:val="{2A70309E-A279-430A-A497-C4264DF7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0CC4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D0FF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0FF2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massimiliano.magro@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Cecconello</dc:creator>
  <cp:keywords/>
  <dc:description/>
  <cp:lastModifiedBy>Magro</cp:lastModifiedBy>
  <cp:revision>2</cp:revision>
  <dcterms:created xsi:type="dcterms:W3CDTF">2025-01-31T17:25:00Z</dcterms:created>
  <dcterms:modified xsi:type="dcterms:W3CDTF">2025-01-31T17:25:00Z</dcterms:modified>
</cp:coreProperties>
</file>