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1EDC3B">
      <w:pPr>
        <w:pStyle w:val="46"/>
        <w:spacing w:after="163"/>
      </w:pPr>
      <w:bookmarkStart w:id="4" w:name="_GoBack"/>
      <w:bookmarkEnd w:id="4"/>
      <w:r>
        <w:t>Supplementary Materials</w:t>
      </w:r>
    </w:p>
    <w:p w14:paraId="0DF3BD58">
      <w:pPr>
        <w:pStyle w:val="47"/>
        <w:spacing w:after="163"/>
      </w:pPr>
      <w:r>
        <w:t>Sources and characteristics of dissolved organic matter</w:t>
      </w:r>
      <w:r>
        <w:rPr>
          <w:rFonts w:hint="eastAsia" w:eastAsia="宋体"/>
          <w:lang w:eastAsia="zh-CN"/>
        </w:rPr>
        <w:t xml:space="preserve"> (DOM)</w:t>
      </w:r>
      <w:r>
        <w:t xml:space="preserve"> in winter season in the Hangzhou Bay: Insights from chromophoric DOM and fluorescent DOM</w:t>
      </w:r>
    </w:p>
    <w:p w14:paraId="5AB3A0D3">
      <w:pPr>
        <w:pStyle w:val="48"/>
      </w:pPr>
      <w:r>
        <w:t>Chenshuai Wei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2,3</w:t>
      </w:r>
      <w:r>
        <w:t>, Yanhong Xu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</w:t>
      </w:r>
      <w:r>
        <w:t>, Dewang Li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1,2,5,6</w:t>
      </w:r>
      <w:r>
        <w:t>, Peisong Yu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2,5,6</w:t>
      </w:r>
      <w:r>
        <w:t>, Qian Li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</w:t>
      </w:r>
      <w:r>
        <w:t>, Zhongqiang Ji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2,5,6</w:t>
      </w:r>
      <w:r>
        <w:t>, Bin Wang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1,2,5,6</w:t>
      </w:r>
      <w:r>
        <w:t>, Ying Luo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2,7</w:t>
      </w:r>
      <w:r>
        <w:t>, Ningxiao Yu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2,7</w:t>
      </w:r>
      <w:r>
        <w:t>, Lihong Chen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1,2</w:t>
      </w:r>
      <w:r>
        <w:rPr>
          <w:rFonts w:hint="eastAsia" w:eastAsiaTheme="minorEastAsia"/>
          <w:lang w:eastAsia="zh-CN"/>
        </w:rPr>
        <w:t xml:space="preserve"> and</w:t>
      </w:r>
      <w:r>
        <w:t xml:space="preserve"> Haiyan Jin</w:t>
      </w:r>
      <w:r>
        <w:rPr>
          <w:rFonts w:hint="eastAsia" w:eastAsiaTheme="minorEastAsia"/>
          <w:vertAlign w:val="superscript"/>
          <w:lang w:eastAsia="zh-CN"/>
        </w:rPr>
        <w:t xml:space="preserve"> </w:t>
      </w:r>
      <w:r>
        <w:rPr>
          <w:vertAlign w:val="superscript"/>
        </w:rPr>
        <w:t>1,2,3,4,6,7*</w:t>
      </w:r>
    </w:p>
    <w:p w14:paraId="382D9FE9">
      <w:pPr>
        <w:pStyle w:val="50"/>
      </w:pPr>
      <w:r>
        <w:rPr>
          <w:vertAlign w:val="superscript"/>
        </w:rPr>
        <w:t>1</w:t>
      </w:r>
      <w:r>
        <w:tab/>
      </w:r>
      <w:r>
        <w:t>Donghai Laboratory, Zhoushan 316000, China</w:t>
      </w:r>
    </w:p>
    <w:p w14:paraId="495C7EA4">
      <w:pPr>
        <w:pStyle w:val="50"/>
        <w:rPr>
          <w:rFonts w:eastAsiaTheme="minorEastAsia"/>
          <w:lang w:eastAsia="zh-CN"/>
        </w:rPr>
      </w:pPr>
      <w:r>
        <w:rPr>
          <w:vertAlign w:val="superscript"/>
        </w:rPr>
        <w:t>2</w:t>
      </w:r>
      <w:r>
        <w:tab/>
      </w:r>
      <w:r>
        <w:t>Key Laboratory of Marine Ecosystem Dynamics, Second Institute of Oceanography, Ministry of Natural Resources, Hangzhou 310012, China</w:t>
      </w:r>
    </w:p>
    <w:p w14:paraId="7C7340FA">
      <w:pPr>
        <w:pStyle w:val="50"/>
        <w:rPr>
          <w:rFonts w:eastAsiaTheme="minorEastAsia"/>
          <w:lang w:eastAsia="zh-CN"/>
        </w:rPr>
      </w:pPr>
      <w:r>
        <w:rPr>
          <w:rFonts w:hint="eastAsia" w:eastAsiaTheme="minorEastAsia"/>
          <w:vertAlign w:val="superscript"/>
          <w:lang w:eastAsia="zh-CN"/>
        </w:rPr>
        <w:t>3</w:t>
      </w:r>
      <w:r>
        <w:rPr>
          <w:rFonts w:eastAsiaTheme="minorEastAsia"/>
          <w:vertAlign w:val="superscript"/>
          <w:lang w:eastAsia="zh-CN"/>
        </w:rPr>
        <w:tab/>
      </w:r>
      <w:r>
        <w:rPr>
          <w:rFonts w:eastAsiaTheme="minorEastAsia"/>
          <w:lang w:eastAsia="zh-CN"/>
        </w:rPr>
        <w:t>Ocean College, Zhejiang University, Zhoushan 316021, China</w:t>
      </w:r>
    </w:p>
    <w:p w14:paraId="6C90AA22">
      <w:pPr>
        <w:pStyle w:val="50"/>
        <w:rPr>
          <w:rFonts w:eastAsiaTheme="minorEastAsia"/>
          <w:lang w:eastAsia="zh-CN"/>
        </w:rPr>
      </w:pPr>
      <w:r>
        <w:rPr>
          <w:rFonts w:hint="eastAsia" w:eastAsiaTheme="minorEastAsia"/>
          <w:vertAlign w:val="superscript"/>
          <w:lang w:eastAsia="zh-CN"/>
        </w:rPr>
        <w:t>4</w:t>
      </w:r>
      <w:r>
        <w:rPr>
          <w:rFonts w:eastAsiaTheme="minorEastAsia"/>
          <w:vertAlign w:val="superscript"/>
          <w:lang w:eastAsia="zh-CN"/>
        </w:rPr>
        <w:tab/>
      </w:r>
      <w:r>
        <w:rPr>
          <w:rFonts w:eastAsiaTheme="minorEastAsia"/>
          <w:lang w:eastAsia="zh-CN"/>
        </w:rPr>
        <w:t>State Key Laboratory of Satellite Ocean Environment Dynamics, Second Institute of Oceanography, Ministry of Natural Resources, Hangzhou 310012, China</w:t>
      </w:r>
    </w:p>
    <w:p w14:paraId="04DBC92D">
      <w:pPr>
        <w:pStyle w:val="50"/>
        <w:rPr>
          <w:rFonts w:eastAsiaTheme="minorEastAsia"/>
          <w:lang w:eastAsia="zh-CN"/>
        </w:rPr>
      </w:pPr>
      <w:r>
        <w:rPr>
          <w:rFonts w:hint="eastAsia" w:eastAsiaTheme="minorEastAsia"/>
          <w:vertAlign w:val="superscript"/>
          <w:lang w:eastAsia="zh-CN"/>
        </w:rPr>
        <w:t>5</w:t>
      </w:r>
      <w:r>
        <w:rPr>
          <w:rFonts w:eastAsiaTheme="minorEastAsia"/>
          <w:vertAlign w:val="superscript"/>
          <w:lang w:eastAsia="zh-CN"/>
        </w:rPr>
        <w:tab/>
      </w:r>
      <w:r>
        <w:rPr>
          <w:rFonts w:eastAsiaTheme="minorEastAsia"/>
          <w:lang w:eastAsia="zh-CN"/>
        </w:rPr>
        <w:t>Key Laboratory of Nearshore Engineering Environment and Ecological Security of Zhejiang Province, Hangzhou 310012, China</w:t>
      </w:r>
    </w:p>
    <w:p w14:paraId="7EC16955">
      <w:pPr>
        <w:pStyle w:val="50"/>
        <w:rPr>
          <w:rFonts w:eastAsiaTheme="minorEastAsia"/>
          <w:lang w:eastAsia="zh-CN"/>
        </w:rPr>
      </w:pPr>
      <w:r>
        <w:rPr>
          <w:rFonts w:eastAsiaTheme="minorEastAsia"/>
          <w:vertAlign w:val="superscript"/>
          <w:lang w:eastAsia="zh-CN"/>
        </w:rPr>
        <w:t>6</w:t>
      </w:r>
      <w:r>
        <w:rPr>
          <w:rFonts w:eastAsiaTheme="minorEastAsia"/>
          <w:vertAlign w:val="superscript"/>
          <w:lang w:eastAsia="zh-CN"/>
        </w:rPr>
        <w:tab/>
      </w:r>
      <w:r>
        <w:rPr>
          <w:rFonts w:eastAsiaTheme="minorEastAsia"/>
          <w:lang w:eastAsia="zh-CN"/>
        </w:rPr>
        <w:t>Observation and Research Station of Yangtze River Delta Marine Ecosystems, Ministry of Natural Resources, Zhoushan 316000, Zhejiang, China</w:t>
      </w:r>
    </w:p>
    <w:p w14:paraId="5CF2E59A">
      <w:pPr>
        <w:pStyle w:val="50"/>
        <w:rPr>
          <w:rFonts w:eastAsiaTheme="minorEastAsia"/>
          <w:lang w:eastAsia="zh-CN"/>
        </w:rPr>
      </w:pPr>
      <w:r>
        <w:rPr>
          <w:rFonts w:eastAsiaTheme="minorEastAsia"/>
          <w:vertAlign w:val="superscript"/>
          <w:lang w:eastAsia="zh-CN"/>
        </w:rPr>
        <w:t>7</w:t>
      </w:r>
      <w:r>
        <w:rPr>
          <w:rFonts w:eastAsiaTheme="minorEastAsia"/>
          <w:vertAlign w:val="superscript"/>
          <w:lang w:eastAsia="zh-CN"/>
        </w:rPr>
        <w:tab/>
      </w:r>
      <w:r>
        <w:rPr>
          <w:rFonts w:eastAsiaTheme="minorEastAsia"/>
          <w:lang w:eastAsia="zh-CN"/>
        </w:rPr>
        <w:t>School of Oceanography, Shanghai Jiaotong University, Shanghai 200230, China</w:t>
      </w:r>
    </w:p>
    <w:p w14:paraId="6D5F2B5F">
      <w:pPr>
        <w:pStyle w:val="50"/>
        <w:rPr>
          <w:rStyle w:val="19"/>
          <w:rFonts w:ascii="Palatino Linotype" w:hAnsi="Palatino Linotype" w:eastAsiaTheme="minorEastAsia"/>
          <w:spacing w:val="-3"/>
          <w:sz w:val="16"/>
          <w:szCs w:val="16"/>
        </w:rPr>
      </w:pPr>
      <w:r>
        <w:rPr>
          <w:b/>
        </w:rPr>
        <w:t>*</w:t>
      </w:r>
      <w:r>
        <w:tab/>
      </w:r>
      <w:r>
        <w:t xml:space="preserve">Correspondence: </w:t>
      </w:r>
      <w:r>
        <w:fldChar w:fldCharType="begin"/>
      </w:r>
      <w:r>
        <w:instrText xml:space="preserve"> HYPERLINK "mailto:jinhaiyan@sio.org.cn" </w:instrText>
      </w:r>
      <w:r>
        <w:fldChar w:fldCharType="separate"/>
      </w:r>
      <w:r>
        <w:rPr>
          <w:rStyle w:val="19"/>
          <w:rFonts w:ascii="Palatino Linotype" w:hAnsi="Palatino Linotype" w:eastAsiaTheme="minorEastAsia"/>
          <w:spacing w:val="-2"/>
          <w:sz w:val="16"/>
          <w:szCs w:val="16"/>
        </w:rPr>
        <w:t>j</w:t>
      </w:r>
      <w:r>
        <w:rPr>
          <w:rStyle w:val="19"/>
          <w:rFonts w:ascii="Palatino Linotype" w:hAnsi="Palatino Linotype" w:eastAsia="宋体"/>
          <w:spacing w:val="-2"/>
          <w:sz w:val="16"/>
          <w:szCs w:val="16"/>
        </w:rPr>
        <w:t>inhaiyan</w:t>
      </w:r>
      <w:r>
        <w:rPr>
          <w:rStyle w:val="19"/>
          <w:rFonts w:ascii="Palatino Linotype" w:hAnsi="Palatino Linotype" w:eastAsiaTheme="minorEastAsia"/>
          <w:spacing w:val="-2"/>
          <w:sz w:val="16"/>
          <w:szCs w:val="16"/>
        </w:rPr>
        <w:t>@</w:t>
      </w:r>
      <w:r>
        <w:rPr>
          <w:rStyle w:val="19"/>
          <w:rFonts w:ascii="Palatino Linotype" w:hAnsi="Palatino Linotype" w:eastAsiaTheme="minorEastAsia"/>
          <w:spacing w:val="-3"/>
          <w:sz w:val="16"/>
          <w:szCs w:val="16"/>
        </w:rPr>
        <w:t>sio.org.cn</w:t>
      </w:r>
      <w:r>
        <w:rPr>
          <w:rStyle w:val="19"/>
          <w:rFonts w:ascii="Palatino Linotype" w:hAnsi="Palatino Linotype" w:eastAsiaTheme="minorEastAsia"/>
          <w:spacing w:val="-3"/>
          <w:sz w:val="16"/>
          <w:szCs w:val="16"/>
        </w:rPr>
        <w:fldChar w:fldCharType="end"/>
      </w:r>
    </w:p>
    <w:p w14:paraId="770FC0F6">
      <w:pPr>
        <w:spacing w:after="0" w:afterLines="0" w:line="240" w:lineRule="auto"/>
        <w:ind w:firstLine="0" w:firstLineChars="0"/>
        <w:jc w:val="left"/>
        <w:rPr>
          <w:rFonts w:ascii="Palatino Linotype" w:hAnsi="Palatino Linotype" w:cs="Times New Roman" w:eastAsiaTheme="minorEastAsia"/>
          <w:color w:val="0000FF"/>
          <w:spacing w:val="-3"/>
          <w:sz w:val="16"/>
          <w:szCs w:val="16"/>
          <w:lang w:bidi="en-US"/>
        </w:rPr>
      </w:pPr>
      <w:r>
        <w:rPr>
          <w:rStyle w:val="19"/>
          <w:rFonts w:ascii="Palatino Linotype" w:hAnsi="Palatino Linotype" w:eastAsiaTheme="minorEastAsia"/>
          <w:spacing w:val="-3"/>
          <w:sz w:val="16"/>
          <w:szCs w:val="16"/>
        </w:rPr>
        <w:br w:type="page"/>
      </w:r>
    </w:p>
    <w:p w14:paraId="326A9B79">
      <w:pPr>
        <w:spacing w:before="240" w:after="60" w:afterLines="0" w:line="280" w:lineRule="atLeast"/>
        <w:ind w:firstLine="0" w:firstLineChars="0"/>
        <w:outlineLvl w:val="0"/>
        <w:rPr>
          <w:rFonts w:ascii="Palatino Linotype" w:hAnsi="Palatino Linotype" w:eastAsiaTheme="minorEastAsia"/>
          <w:b/>
        </w:rPr>
      </w:pPr>
      <w:r>
        <w:rPr>
          <w:rFonts w:ascii="Palatino Linotype" w:hAnsi="Palatino Linotype" w:cs="Times New Roman"/>
          <w:b/>
        </w:rPr>
        <w:t xml:space="preserve">Contents of this file </w:t>
      </w:r>
    </w:p>
    <w:p w14:paraId="3EDB3F68">
      <w:pPr>
        <w:spacing w:after="0" w:afterLines="0" w:line="280" w:lineRule="exact"/>
        <w:ind w:firstLine="0" w:firstLineChars="0"/>
        <w:rPr>
          <w:rFonts w:ascii="Palatino Linotype" w:hAnsi="Palatino Linotype" w:eastAsia="等线" w:cs="Times New Roman"/>
          <w:sz w:val="18"/>
          <w:szCs w:val="18"/>
        </w:rPr>
      </w:pPr>
      <w:bookmarkStart w:id="0" w:name="_Hlk195677309"/>
      <w:r>
        <w:rPr>
          <w:rFonts w:ascii="Palatino Linotype" w:hAnsi="Palatino Linotype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宋体" w:cs="Times New Roman"/>
          <w:b/>
          <w:bCs/>
          <w:sz w:val="20"/>
          <w:szCs w:val="20"/>
        </w:rPr>
        <w:t>1</w:t>
      </w:r>
      <w:r>
        <w:rPr>
          <w:rFonts w:ascii="Palatino Linotype" w:hAnsi="Palatino Linotype" w:eastAsia="宋体" w:cs="Times New Roman"/>
          <w:b/>
          <w:bCs/>
          <w:sz w:val="20"/>
          <w:szCs w:val="20"/>
        </w:rPr>
        <w:t xml:space="preserve">: </w:t>
      </w:r>
      <w:r>
        <w:rPr>
          <w:rFonts w:ascii="Palatino Linotype" w:hAnsi="Palatino Linotype" w:eastAsiaTheme="minorEastAsia"/>
          <w:sz w:val="20"/>
          <w:szCs w:val="18"/>
        </w:rPr>
        <w:t xml:space="preserve">Surface distributions of CDOM </w:t>
      </w:r>
      <w:r>
        <w:rPr>
          <w:rFonts w:ascii="Palatino Linotype" w:hAnsi="Palatino Linotype"/>
          <w:sz w:val="20"/>
          <w:szCs w:val="18"/>
        </w:rPr>
        <w:t>absorption coefficient</w:t>
      </w:r>
      <w:r>
        <w:rPr>
          <w:rFonts w:ascii="Palatino Linotype" w:hAnsi="Palatino Linotype" w:eastAsiaTheme="minorEastAsia"/>
          <w:sz w:val="20"/>
          <w:szCs w:val="18"/>
        </w:rPr>
        <w:t>s in different wavelengths ranged from 254nm to 460 nm.</w:t>
      </w:r>
    </w:p>
    <w:p w14:paraId="7C1C596F">
      <w:pPr>
        <w:pStyle w:val="40"/>
        <w:spacing w:line="280" w:lineRule="exact"/>
        <w:jc w:val="both"/>
        <w:rPr>
          <w:rFonts w:ascii="Palatino Linotype" w:hAnsi="Palatino Linotype" w:eastAsiaTheme="minorEastAsia"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>Figure S</w:t>
      </w:r>
      <w:r>
        <w:rPr>
          <w:rFonts w:hint="eastAsia" w:ascii="Palatino Linotype" w:hAnsi="Palatino Linotype" w:eastAsia="宋体"/>
          <w:b/>
          <w:sz w:val="20"/>
          <w:szCs w:val="20"/>
        </w:rPr>
        <w:t>2</w:t>
      </w:r>
      <w:r>
        <w:rPr>
          <w:rFonts w:ascii="Palatino Linotype" w:hAnsi="Palatino Linotype" w:eastAsia="宋体"/>
          <w:b/>
          <w:bCs w:val="0"/>
          <w:sz w:val="20"/>
          <w:szCs w:val="20"/>
        </w:rPr>
        <w:t>:</w:t>
      </w:r>
      <w:r>
        <w:rPr>
          <w:rFonts w:ascii="Palatino Linotype" w:hAnsi="Palatino Linotype" w:eastAsia="宋体"/>
          <w:sz w:val="20"/>
          <w:szCs w:val="20"/>
        </w:rPr>
        <w:t xml:space="preserve"> </w:t>
      </w:r>
      <w:r>
        <w:rPr>
          <w:rFonts w:ascii="Palatino Linotype" w:hAnsi="Palatino Linotype" w:eastAsiaTheme="minorEastAsia"/>
          <w:sz w:val="20"/>
          <w:szCs w:val="20"/>
        </w:rPr>
        <w:t>Pearson correlations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analysis of</w:t>
      </w:r>
      <w:r>
        <w:rPr>
          <w:rFonts w:ascii="Palatino Linotype" w:hAnsi="Palatino Linotype" w:eastAsiaTheme="minorEastAsia"/>
          <w:sz w:val="20"/>
          <w:szCs w:val="20"/>
        </w:rPr>
        <w:t xml:space="preserve"> DOC concentrations, CDOM absorptions </w:t>
      </w:r>
      <w:r>
        <w:rPr>
          <w:rFonts w:hint="eastAsia" w:ascii="Palatino Linotype" w:hAnsi="Palatino Linotype" w:eastAsiaTheme="minorEastAsia"/>
          <w:sz w:val="20"/>
          <w:szCs w:val="20"/>
        </w:rPr>
        <w:t>at</w:t>
      </w:r>
      <w:r>
        <w:rPr>
          <w:rFonts w:ascii="Palatino Linotype" w:hAnsi="Palatino Linotype" w:eastAsiaTheme="minorEastAsia"/>
          <w:sz w:val="20"/>
          <w:szCs w:val="20"/>
        </w:rPr>
        <w:t xml:space="preserve"> different wavelengths, and abundance</w:t>
      </w:r>
      <w:r>
        <w:rPr>
          <w:rFonts w:hint="eastAsia" w:ascii="Palatino Linotype" w:hAnsi="Palatino Linotype" w:eastAsiaTheme="minorEastAsia"/>
          <w:sz w:val="20"/>
          <w:szCs w:val="20"/>
        </w:rPr>
        <w:t xml:space="preserve"> of </w:t>
      </w:r>
      <w:r>
        <w:rPr>
          <w:rFonts w:ascii="Palatino Linotype" w:hAnsi="Palatino Linotype" w:eastAsiaTheme="minorEastAsia"/>
          <w:sz w:val="20"/>
          <w:szCs w:val="20"/>
        </w:rPr>
        <w:t>three FDOM component</w:t>
      </w:r>
      <w:r>
        <w:rPr>
          <w:rFonts w:hint="eastAsia" w:ascii="Palatino Linotype" w:hAnsi="Palatino Linotype" w:eastAsiaTheme="minorEastAsia"/>
          <w:sz w:val="20"/>
          <w:szCs w:val="20"/>
        </w:rPr>
        <w:t>s</w:t>
      </w:r>
      <w:r>
        <w:rPr>
          <w:rFonts w:ascii="Palatino Linotype" w:hAnsi="Palatino Linotype" w:eastAsiaTheme="minorEastAsia"/>
          <w:sz w:val="20"/>
          <w:szCs w:val="20"/>
        </w:rPr>
        <w:t>.</w:t>
      </w:r>
    </w:p>
    <w:p w14:paraId="66A003AA">
      <w:pPr>
        <w:pStyle w:val="40"/>
        <w:spacing w:line="280" w:lineRule="exact"/>
        <w:jc w:val="both"/>
        <w:rPr>
          <w:rFonts w:ascii="Palatino Linotype" w:hAnsi="Palatino Linotype" w:eastAsiaTheme="minorEastAsia"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>Figure S</w:t>
      </w:r>
      <w:r>
        <w:rPr>
          <w:rFonts w:hint="eastAsia" w:ascii="Palatino Linotype" w:hAnsi="Palatino Linotype" w:eastAsia="宋体"/>
          <w:b/>
          <w:sz w:val="20"/>
          <w:szCs w:val="20"/>
        </w:rPr>
        <w:t>3</w:t>
      </w:r>
      <w:r>
        <w:rPr>
          <w:rFonts w:ascii="Palatino Linotype" w:hAnsi="Palatino Linotype" w:eastAsia="宋体"/>
          <w:b/>
          <w:bCs w:val="0"/>
          <w:sz w:val="20"/>
          <w:szCs w:val="20"/>
        </w:rPr>
        <w:t>:</w:t>
      </w:r>
      <w:r>
        <w:rPr>
          <w:rFonts w:ascii="Palatino Linotype" w:hAnsi="Palatino Linotype" w:eastAsia="宋体"/>
          <w:sz w:val="20"/>
          <w:szCs w:val="20"/>
        </w:rPr>
        <w:t xml:space="preserve"> </w:t>
      </w:r>
      <w:bookmarkStart w:id="1" w:name="_Hlk195653050"/>
      <w:r>
        <w:rPr>
          <w:rFonts w:hint="eastAsia" w:ascii="Palatino Linotype" w:hAnsi="Palatino Linotype" w:eastAsia="宋体"/>
          <w:sz w:val="20"/>
          <w:szCs w:val="20"/>
        </w:rPr>
        <w:t xml:space="preserve">FDOM indexes </w:t>
      </w:r>
      <w:r>
        <w:rPr>
          <w:rFonts w:ascii="Palatino Linotype" w:hAnsi="Palatino Linotype" w:eastAsiaTheme="minorEastAsia"/>
          <w:sz w:val="20"/>
          <w:szCs w:val="20"/>
        </w:rPr>
        <w:t>ranged with salinity in HZB and adjacent seas in winter 2024.</w:t>
      </w:r>
      <w:r>
        <w:rPr>
          <w:rFonts w:ascii="Palatino Linotype" w:hAnsi="Palatino Linotype" w:eastAsiaTheme="minorEastAsia"/>
          <w:b/>
          <w:bCs w:val="0"/>
          <w:sz w:val="20"/>
          <w:szCs w:val="20"/>
        </w:rPr>
        <w:t xml:space="preserve"> (a)</w:t>
      </w:r>
      <w:r>
        <w:rPr>
          <w:rFonts w:ascii="Palatino Linotype" w:hAnsi="Palatino Linotype" w:eastAsiaTheme="minorEastAsia"/>
          <w:sz w:val="20"/>
          <w:szCs w:val="20"/>
        </w:rPr>
        <w:t xml:space="preserve"> F</w:t>
      </w:r>
      <w:r>
        <w:rPr>
          <w:rFonts w:ascii="Palatino Linotype" w:hAnsi="Palatino Linotype" w:eastAsiaTheme="minorEastAsia"/>
          <w:sz w:val="20"/>
          <w:szCs w:val="20"/>
          <w:vertAlign w:val="subscript"/>
        </w:rPr>
        <w:t>total</w:t>
      </w:r>
      <w:r>
        <w:rPr>
          <w:rFonts w:hint="eastAsia" w:ascii="Palatino Linotype" w:hAnsi="Palatino Linotype" w:eastAsiaTheme="minorEastAsia"/>
          <w:sz w:val="20"/>
          <w:szCs w:val="20"/>
        </w:rPr>
        <w:t>;</w:t>
      </w:r>
      <w:r>
        <w:rPr>
          <w:rFonts w:ascii="Palatino Linotype" w:hAnsi="Palatino Linotype" w:eastAsiaTheme="minorEastAsia"/>
          <w:sz w:val="20"/>
          <w:szCs w:val="20"/>
        </w:rPr>
        <w:t xml:space="preserve"> </w:t>
      </w:r>
      <w:r>
        <w:rPr>
          <w:rFonts w:ascii="Palatino Linotype" w:hAnsi="Palatino Linotype" w:eastAsiaTheme="minorEastAsia"/>
          <w:b/>
          <w:bCs w:val="0"/>
          <w:sz w:val="20"/>
          <w:szCs w:val="20"/>
        </w:rPr>
        <w:t>(b)</w:t>
      </w:r>
      <w:r>
        <w:rPr>
          <w:rFonts w:ascii="Palatino Linotype" w:hAnsi="Palatino Linotype" w:eastAsiaTheme="minorEastAsia"/>
          <w:sz w:val="20"/>
          <w:szCs w:val="20"/>
        </w:rPr>
        <w:t xml:space="preserve"> RFE</w:t>
      </w:r>
      <w:r>
        <w:rPr>
          <w:rFonts w:hint="eastAsia" w:ascii="Palatino Linotype" w:hAnsi="Palatino Linotype" w:eastAsiaTheme="minorEastAsia"/>
          <w:sz w:val="20"/>
          <w:szCs w:val="20"/>
        </w:rPr>
        <w:t>;</w:t>
      </w:r>
      <w:r>
        <w:rPr>
          <w:rFonts w:ascii="Palatino Linotype" w:hAnsi="Palatino Linotype" w:eastAsiaTheme="minorEastAsia"/>
          <w:sz w:val="20"/>
          <w:szCs w:val="20"/>
        </w:rPr>
        <w:t xml:space="preserve"> </w:t>
      </w:r>
      <w:r>
        <w:rPr>
          <w:rFonts w:ascii="Palatino Linotype" w:hAnsi="Palatino Linotype" w:eastAsiaTheme="minorEastAsia"/>
          <w:b/>
          <w:bCs w:val="0"/>
          <w:sz w:val="20"/>
          <w:szCs w:val="20"/>
        </w:rPr>
        <w:t>(c)</w:t>
      </w:r>
      <w:r>
        <w:rPr>
          <w:rFonts w:ascii="Palatino Linotype" w:hAnsi="Palatino Linotype" w:eastAsiaTheme="minorEastAsia"/>
          <w:sz w:val="20"/>
          <w:szCs w:val="20"/>
        </w:rPr>
        <w:t xml:space="preserve"> HIX</w:t>
      </w:r>
      <w:r>
        <w:rPr>
          <w:rFonts w:hint="eastAsia" w:ascii="Palatino Linotype" w:hAnsi="Palatino Linotype" w:eastAsiaTheme="minorEastAsia"/>
          <w:sz w:val="20"/>
          <w:szCs w:val="20"/>
        </w:rPr>
        <w:t>;</w:t>
      </w:r>
      <w:r>
        <w:rPr>
          <w:rFonts w:ascii="Palatino Linotype" w:hAnsi="Palatino Linotype" w:eastAsiaTheme="minorEastAsia"/>
          <w:sz w:val="20"/>
          <w:szCs w:val="20"/>
        </w:rPr>
        <w:t xml:space="preserve"> </w:t>
      </w:r>
      <w:r>
        <w:rPr>
          <w:rFonts w:ascii="Palatino Linotype" w:hAnsi="Palatino Linotype" w:eastAsiaTheme="minorEastAsia"/>
          <w:b/>
          <w:bCs w:val="0"/>
          <w:sz w:val="20"/>
          <w:szCs w:val="20"/>
        </w:rPr>
        <w:t>(d)</w:t>
      </w:r>
      <w:r>
        <w:rPr>
          <w:rFonts w:ascii="Palatino Linotype" w:hAnsi="Palatino Linotype" w:eastAsiaTheme="minorEastAsia"/>
          <w:sz w:val="20"/>
          <w:szCs w:val="20"/>
        </w:rPr>
        <w:t xml:space="preserve"> BIX</w:t>
      </w:r>
      <w:r>
        <w:rPr>
          <w:rFonts w:hint="eastAsia" w:ascii="Palatino Linotype" w:hAnsi="Palatino Linotype" w:eastAsiaTheme="minorEastAsia"/>
          <w:sz w:val="20"/>
          <w:szCs w:val="20"/>
        </w:rPr>
        <w:t>.</w:t>
      </w:r>
      <w:bookmarkEnd w:id="1"/>
    </w:p>
    <w:p w14:paraId="23B972D7">
      <w:pPr>
        <w:spacing w:after="0" w:afterLines="0" w:line="280" w:lineRule="exact"/>
        <w:ind w:firstLine="0" w:firstLineChars="0"/>
        <w:rPr>
          <w:rFonts w:ascii="Palatino Linotype" w:hAnsi="Palatino Linotype" w:eastAsia="宋体"/>
          <w:b/>
          <w:bCs/>
          <w:sz w:val="20"/>
          <w:szCs w:val="20"/>
        </w:rPr>
      </w:pPr>
      <w:r>
        <w:rPr>
          <w:rFonts w:ascii="Palatino Linotype" w:hAnsi="Palatino Linotype" w:eastAsia="宋体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宋体"/>
          <w:b/>
          <w:bCs/>
          <w:sz w:val="20"/>
          <w:szCs w:val="20"/>
        </w:rPr>
        <w:t>4</w:t>
      </w:r>
      <w:r>
        <w:rPr>
          <w:rFonts w:ascii="Palatino Linotype" w:hAnsi="Palatino Linotype" w:eastAsia="宋体"/>
          <w:b/>
          <w:bCs/>
          <w:sz w:val="20"/>
          <w:szCs w:val="20"/>
        </w:rPr>
        <w:t>:</w:t>
      </w:r>
      <w:r>
        <w:rPr>
          <w:rFonts w:ascii="Palatino Linotype" w:hAnsi="Palatino Linotype" w:eastAsia="宋体"/>
          <w:sz w:val="20"/>
          <w:szCs w:val="20"/>
        </w:rPr>
        <w:t xml:space="preserve"> FDOM indexes</w:t>
      </w:r>
      <w:r>
        <w:rPr>
          <w:rFonts w:hint="eastAsia" w:ascii="Palatino Linotype" w:hAnsi="Palatino Linotype" w:eastAsia="宋体"/>
          <w:sz w:val="20"/>
          <w:szCs w:val="20"/>
        </w:rPr>
        <w:t xml:space="preserve"> </w:t>
      </w:r>
      <w:r>
        <w:rPr>
          <w:rFonts w:hint="eastAsia" w:ascii="Palatino Linotype" w:hAnsi="Palatino Linotype" w:eastAsiaTheme="minorEastAsia"/>
          <w:sz w:val="18"/>
          <w:szCs w:val="18"/>
        </w:rPr>
        <w:t>versus</w:t>
      </w:r>
      <w:r>
        <w:rPr>
          <w:rFonts w:ascii="Palatino Linotype" w:hAnsi="Palatino Linotype" w:eastAsia="宋体"/>
          <w:sz w:val="20"/>
          <w:szCs w:val="20"/>
        </w:rPr>
        <w:t xml:space="preserve"> with component divided by PARAFAC</w:t>
      </w:r>
    </w:p>
    <w:p w14:paraId="1C777308">
      <w:pPr>
        <w:spacing w:after="0" w:afterLines="0" w:line="280" w:lineRule="exact"/>
        <w:ind w:firstLine="0" w:firstLineChars="0"/>
        <w:rPr>
          <w:rFonts w:ascii="Palatino Linotype" w:hAnsi="Palatino Linotype" w:eastAsia="宋体"/>
          <w:sz w:val="20"/>
          <w:szCs w:val="20"/>
        </w:rPr>
      </w:pPr>
      <w:r>
        <w:rPr>
          <w:rFonts w:ascii="Palatino Linotype" w:hAnsi="Palatino Linotype" w:eastAsia="宋体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宋体"/>
          <w:b/>
          <w:bCs/>
          <w:sz w:val="20"/>
          <w:szCs w:val="20"/>
        </w:rPr>
        <w:t>5</w:t>
      </w:r>
      <w:r>
        <w:rPr>
          <w:rFonts w:ascii="Palatino Linotype" w:hAnsi="Palatino Linotype" w:eastAsia="宋体"/>
          <w:b/>
          <w:bCs/>
          <w:sz w:val="20"/>
          <w:szCs w:val="20"/>
        </w:rPr>
        <w:t>:</w:t>
      </w:r>
      <w:r>
        <w:rPr>
          <w:rFonts w:ascii="Palatino Linotype" w:hAnsi="Palatino Linotype" w:eastAsia="宋体"/>
          <w:sz w:val="20"/>
          <w:szCs w:val="20"/>
        </w:rPr>
        <w:t xml:space="preserve"> FDOM components of protein-like C2 </w:t>
      </w:r>
      <w:r>
        <w:rPr>
          <w:rFonts w:hint="eastAsia" w:ascii="Palatino Linotype" w:hAnsi="Palatino Linotype" w:eastAsia="宋体"/>
          <w:sz w:val="20"/>
          <w:szCs w:val="20"/>
        </w:rPr>
        <w:t xml:space="preserve">along the </w:t>
      </w:r>
      <w:r>
        <w:rPr>
          <w:rFonts w:ascii="Palatino Linotype" w:hAnsi="Palatino Linotype" w:eastAsia="宋体"/>
          <w:sz w:val="20"/>
          <w:szCs w:val="20"/>
        </w:rPr>
        <w:t>salinity</w:t>
      </w:r>
      <w:r>
        <w:rPr>
          <w:rFonts w:hint="eastAsia" w:ascii="Palatino Linotype" w:hAnsi="Palatino Linotype" w:eastAsia="宋体"/>
          <w:sz w:val="20"/>
          <w:szCs w:val="20"/>
        </w:rPr>
        <w:t xml:space="preserve"> gradient</w:t>
      </w:r>
      <w:r>
        <w:rPr>
          <w:rFonts w:ascii="Palatino Linotype" w:hAnsi="Palatino Linotype" w:eastAsia="宋体"/>
          <w:sz w:val="20"/>
          <w:szCs w:val="20"/>
        </w:rPr>
        <w:t xml:space="preserve"> in</w:t>
      </w:r>
      <w:r>
        <w:rPr>
          <w:rFonts w:hint="eastAsia" w:ascii="Palatino Linotype" w:hAnsi="Palatino Linotype" w:eastAsia="宋体"/>
          <w:sz w:val="20"/>
          <w:szCs w:val="20"/>
        </w:rPr>
        <w:t xml:space="preserve"> HZB and adjacent seas</w:t>
      </w:r>
      <w:r>
        <w:rPr>
          <w:rFonts w:ascii="Palatino Linotype" w:hAnsi="Palatino Linotype" w:eastAsia="宋体"/>
          <w:sz w:val="20"/>
          <w:szCs w:val="20"/>
        </w:rPr>
        <w:t xml:space="preserve"> in winter.</w:t>
      </w:r>
    </w:p>
    <w:p w14:paraId="2D84B3FA">
      <w:pPr>
        <w:spacing w:after="0" w:afterLines="0" w:line="280" w:lineRule="exact"/>
        <w:ind w:firstLine="0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cs="Times New Roman" w:eastAsiaTheme="minorEastAsia"/>
          <w:b/>
          <w:bCs/>
          <w:sz w:val="20"/>
          <w:szCs w:val="20"/>
        </w:rPr>
        <w:t>6</w:t>
      </w:r>
      <w:r>
        <w:rPr>
          <w:rFonts w:ascii="Palatino Linotype" w:hAnsi="Palatino Linotype" w:eastAsia="宋体" w:cs="Times New Roman"/>
          <w:b/>
          <w:bCs/>
          <w:sz w:val="20"/>
          <w:szCs w:val="20"/>
        </w:rPr>
        <w:t>:</w:t>
      </w:r>
      <w:r>
        <w:rPr>
          <w:rFonts w:ascii="Palatino Linotype" w:hAnsi="Palatino Linotype" w:eastAsia="宋体" w:cs="Times New Roman"/>
          <w:b/>
          <w:bCs/>
          <w:sz w:val="18"/>
          <w:szCs w:val="18"/>
        </w:rPr>
        <w:t xml:space="preserve"> </w:t>
      </w:r>
      <w:r>
        <w:rPr>
          <w:rFonts w:ascii="Palatino Linotype" w:hAnsi="Palatino Linotype" w:eastAsia="等线" w:cs="Times New Roman"/>
          <w:sz w:val="20"/>
          <w:szCs w:val="20"/>
        </w:rPr>
        <w:t>Comparison of the Results of PARAFAC between 4-component model and 3-component model on Parameters, residuals, auxiliary and split-half test (</w:t>
      </w:r>
      <w:r>
        <w:rPr>
          <w:rFonts w:ascii="Palatino Linotype" w:hAnsi="Palatino Linotype" w:eastAsia="等线" w:cs="Times New Roman"/>
          <w:b/>
          <w:bCs/>
          <w:sz w:val="20"/>
          <w:szCs w:val="20"/>
        </w:rPr>
        <w:t>a</w:t>
      </w:r>
      <w:r>
        <w:rPr>
          <w:rFonts w:ascii="Palatino Linotype" w:hAnsi="Palatino Linotype" w:eastAsia="等线" w:cs="Times New Roman"/>
          <w:sz w:val="20"/>
          <w:szCs w:val="20"/>
        </w:rPr>
        <w:t>) 4-component model, EEMs of FDOM were divided into four characteristic components in this model; (</w:t>
      </w:r>
      <w:r>
        <w:rPr>
          <w:rFonts w:ascii="Palatino Linotype" w:hAnsi="Palatino Linotype" w:eastAsia="等线" w:cs="Times New Roman"/>
          <w:b/>
          <w:bCs/>
          <w:sz w:val="20"/>
          <w:szCs w:val="20"/>
        </w:rPr>
        <w:t>b</w:t>
      </w:r>
      <w:r>
        <w:rPr>
          <w:rFonts w:ascii="Palatino Linotype" w:hAnsi="Palatino Linotype" w:eastAsia="等线" w:cs="Times New Roman"/>
          <w:sz w:val="20"/>
          <w:szCs w:val="20"/>
        </w:rPr>
        <w:t>) 3-component model EEMs of FDOM were divided into three characteristic components in this model.</w:t>
      </w:r>
    </w:p>
    <w:p w14:paraId="56F94EE4">
      <w:pPr>
        <w:spacing w:after="0" w:afterLines="0" w:line="240" w:lineRule="auto"/>
        <w:ind w:firstLine="0" w:firstLineChars="0"/>
        <w:rPr>
          <w:rFonts w:ascii="Palatino Linotype" w:hAnsi="Palatino Linotype" w:eastAsiaTheme="minorEastAsia"/>
          <w:sz w:val="18"/>
          <w:szCs w:val="18"/>
        </w:rPr>
      </w:pPr>
    </w:p>
    <w:p w14:paraId="35546F33">
      <w:pPr>
        <w:spacing w:after="0" w:afterLines="0" w:line="240" w:lineRule="auto"/>
        <w:ind w:firstLine="0" w:firstLineChars="0"/>
        <w:rPr>
          <w:rFonts w:ascii="Palatino Linotype" w:hAnsi="Palatino Linotype" w:eastAsiaTheme="minorEastAsia"/>
          <w:sz w:val="18"/>
          <w:szCs w:val="18"/>
        </w:rPr>
      </w:pPr>
    </w:p>
    <w:p w14:paraId="033AC05D">
      <w:pPr>
        <w:spacing w:after="0" w:afterLines="0" w:line="240" w:lineRule="auto"/>
        <w:ind w:firstLine="0" w:firstLineChars="0"/>
        <w:rPr>
          <w:rFonts w:ascii="Palatino Linotype" w:hAnsi="Palatino Linotype" w:eastAsiaTheme="minorEastAsia"/>
          <w:sz w:val="18"/>
          <w:szCs w:val="18"/>
        </w:rPr>
      </w:pPr>
    </w:p>
    <w:p w14:paraId="7FF2522C">
      <w:pPr>
        <w:spacing w:after="0" w:afterLines="0" w:line="240" w:lineRule="auto"/>
        <w:ind w:firstLine="0" w:firstLineChars="0"/>
        <w:rPr>
          <w:rFonts w:ascii="Palatino Linotype" w:hAnsi="Palatino Linotype" w:eastAsiaTheme="minorEastAsia"/>
          <w:sz w:val="18"/>
          <w:szCs w:val="18"/>
        </w:rPr>
      </w:pPr>
    </w:p>
    <w:bookmarkEnd w:id="0"/>
    <w:p w14:paraId="65B3BB7C">
      <w:pPr>
        <w:spacing w:before="240" w:after="60" w:afterLines="0" w:line="280" w:lineRule="atLeast"/>
        <w:ind w:firstLine="0" w:firstLineChars="0"/>
        <w:outlineLvl w:val="0"/>
        <w:rPr>
          <w:rFonts w:ascii="Palatino Linotype" w:hAnsi="Palatino Linotype" w:cs="Times New Roman"/>
          <w:b/>
        </w:rPr>
      </w:pPr>
      <w:r>
        <w:rPr>
          <w:rFonts w:ascii="Palatino Linotype" w:hAnsi="Palatino Linotype" w:cs="Times New Roman"/>
          <w:b/>
        </w:rPr>
        <w:t>Introduction</w:t>
      </w:r>
    </w:p>
    <w:p w14:paraId="3B2C6DD9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eastAsia="等线" w:cs="Times New Roman"/>
          <w:sz w:val="20"/>
          <w:szCs w:val="20"/>
        </w:rPr>
        <w:t xml:space="preserve">There are six figures in this file. </w:t>
      </w:r>
    </w:p>
    <w:p w14:paraId="327EE397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eastAsia="等线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>1</w:t>
      </w:r>
      <w:r>
        <w:rPr>
          <w:rFonts w:ascii="Palatino Linotype" w:hAnsi="Palatino Linotype" w:eastAsia="等线" w:cs="Times New Roman"/>
          <w:b/>
          <w:bCs/>
          <w:sz w:val="20"/>
          <w:szCs w:val="20"/>
        </w:rPr>
        <w:t>: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In Hangzhou Bay and adjacent seas, the Napierian absorption coefficients (</w:t>
      </w:r>
      <m:oMath>
        <m:sSub>
          <m:sSubP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SubPr>
          <m:e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a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e>
          <m:sub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λ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ub>
        </m:sSub>
      </m:oMath>
      <w:r>
        <w:rPr>
          <w:rFonts w:ascii="Palatino Linotype" w:hAnsi="Palatino Linotype" w:eastAsia="等线" w:cs="Times New Roman"/>
          <w:sz w:val="20"/>
          <w:szCs w:val="20"/>
        </w:rPr>
        <w:t xml:space="preserve">) of CDOM </w:t>
      </w:r>
      <w:r>
        <w:rPr>
          <w:rFonts w:hint="eastAsia" w:ascii="Palatino Linotype" w:hAnsi="Palatino Linotype" w:eastAsia="等线" w:cs="Times New Roman"/>
          <w:sz w:val="20"/>
          <w:szCs w:val="20"/>
        </w:rPr>
        <w:t>at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different </w:t>
      </w:r>
      <w:r>
        <w:rPr>
          <w:rFonts w:hint="eastAsia" w:ascii="Palatino Linotype" w:hAnsi="Palatino Linotype" w:eastAsia="等线" w:cs="Times New Roman"/>
          <w:sz w:val="20"/>
          <w:szCs w:val="20"/>
        </w:rPr>
        <w:t>UV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-vis wavelengths (240 – 500nm). The </w:t>
      </w:r>
      <m:oMath>
        <m:sSub>
          <m:sSubP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SubPr>
          <m:e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a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e>
          <m:sub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λ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ub>
        </m:sSub>
      </m:oMath>
      <w:r>
        <w:rPr>
          <w:rFonts w:ascii="Palatino Linotype" w:hAnsi="Palatino Linotype" w:eastAsia="等线" w:cs="Times New Roman"/>
          <w:sz w:val="20"/>
          <w:szCs w:val="20"/>
        </w:rPr>
        <w:t xml:space="preserve"> was better fitted and representative in shorter wavelength than longer wavelength, and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SubPr>
          <m:e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a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等线" w:cs="Times New Roman"/>
                <w:sz w:val="20"/>
                <w:szCs w:val="20"/>
              </w:rPr>
              <m:t>254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ub>
        </m:sSub>
      </m:oMath>
      <w:r>
        <w:rPr>
          <w:rFonts w:ascii="Palatino Linotype" w:hAnsi="Palatino Linotype" w:eastAsia="等线" w:cs="Times New Roman"/>
          <w:sz w:val="20"/>
          <w:szCs w:val="20"/>
        </w:rPr>
        <w:t xml:space="preserve"> of all coefficients had the highest absorption values in Hangzhou Bay and adjacent seas in winter.</w:t>
      </w:r>
    </w:p>
    <w:p w14:paraId="48EDF5D1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eastAsia="等线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>2</w:t>
      </w:r>
      <w:r>
        <w:rPr>
          <w:rFonts w:ascii="Palatino Linotype" w:hAnsi="Palatino Linotype" w:eastAsia="等线" w:cs="Times New Roman"/>
          <w:b/>
          <w:bCs/>
          <w:sz w:val="20"/>
          <w:szCs w:val="20"/>
        </w:rPr>
        <w:t>: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The </w:t>
      </w:r>
      <m:oMath>
        <m:sSub>
          <m:sSubP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SubPr>
          <m:e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a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e>
          <m:sub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λ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ub>
        </m:sSub>
      </m:oMath>
      <w:r>
        <w:rPr>
          <w:rFonts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hint="eastAsia" w:ascii="Palatino Linotype" w:hAnsi="Palatino Linotype" w:eastAsia="等线" w:cs="Times New Roman"/>
          <w:sz w:val="20"/>
          <w:szCs w:val="20"/>
        </w:rPr>
        <w:t>at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different wavelengths have positive correlations with each other. The </w:t>
      </w:r>
      <m:oMath>
        <m:sSub>
          <m:sSubP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SubPr>
          <m:e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a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e>
          <m:sub>
            <m:r>
              <m:rPr/>
              <w:rPr>
                <w:rFonts w:ascii="Cambria Math" w:hAnsi="Cambria Math" w:eastAsia="等线" w:cs="Times New Roman"/>
                <w:sz w:val="20"/>
                <w:szCs w:val="20"/>
              </w:rPr>
              <m:t>λ</m:t>
            </m:r>
            <m:ctrlPr>
              <w:rPr>
                <w:rFonts w:ascii="Cambria Math" w:hAnsi="Cambria Math" w:eastAsia="等线" w:cs="Times New Roman"/>
                <w:sz w:val="20"/>
                <w:szCs w:val="20"/>
              </w:rPr>
            </m:ctrlPr>
          </m:sub>
        </m:sSub>
      </m:oMath>
      <w:r>
        <w:rPr>
          <w:rFonts w:ascii="Palatino Linotype" w:hAnsi="Palatino Linotype" w:eastAsia="等线" w:cs="Times New Roman"/>
          <w:sz w:val="20"/>
          <w:szCs w:val="20"/>
        </w:rPr>
        <w:t xml:space="preserve"> is negatively correlated with C1 (p &lt; 0.01), </w:t>
      </w:r>
      <w:r>
        <w:rPr>
          <w:rFonts w:hint="eastAsia" w:ascii="Palatino Linotype" w:hAnsi="Palatino Linotype" w:eastAsia="等线" w:cs="Times New Roman"/>
          <w:sz w:val="20"/>
          <w:szCs w:val="20"/>
        </w:rPr>
        <w:t>but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positively correlated with C2 and C3 (p &lt; 0.0001). Besides, C1 and C2 showed strong negative correlation, C3 and C2 showed strong positive correlation (both p &lt; 0.0001). Water with salinity lower than 27.5 fits better than 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that at </w:t>
      </w:r>
      <w:r>
        <w:rPr>
          <w:rFonts w:ascii="Palatino Linotype" w:hAnsi="Palatino Linotype" w:eastAsia="等线" w:cs="Times New Roman"/>
          <w:sz w:val="20"/>
          <w:szCs w:val="20"/>
        </w:rPr>
        <w:t>high-salinity</w:t>
      </w:r>
      <w:r>
        <w:rPr>
          <w:rFonts w:hint="eastAsia" w:ascii="Palatino Linotype" w:hAnsi="Palatino Linotype" w:eastAsia="等线" w:cs="Times New Roman"/>
          <w:sz w:val="20"/>
          <w:szCs w:val="20"/>
        </w:rPr>
        <w:t>.</w:t>
      </w:r>
    </w:p>
    <w:p w14:paraId="6BFC2438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eastAsia="等线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>3: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In Hangzhou Bay and adjacent seas, </w:t>
      </w:r>
      <w:r>
        <w:rPr>
          <w:rFonts w:ascii="Palatino Linotype" w:hAnsi="Palatino Linotype" w:eastAsia="等线" w:cs="Times New Roman"/>
          <w:sz w:val="20"/>
          <w:szCs w:val="20"/>
        </w:rPr>
        <w:t>different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areas had different FDOM compositions and characteristics. F</w:t>
      </w:r>
      <w:r>
        <w:rPr>
          <w:rFonts w:hint="eastAsia" w:ascii="Palatino Linotype" w:hAnsi="Palatino Linotype" w:eastAsia="等线" w:cs="Times New Roman"/>
          <w:sz w:val="20"/>
          <w:szCs w:val="20"/>
          <w:vertAlign w:val="subscript"/>
        </w:rPr>
        <w:t>total</w:t>
      </w:r>
      <w:r>
        <w:rPr>
          <w:rFonts w:hint="eastAsia" w:ascii="Palatino Linotype" w:hAnsi="Palatino Linotype" w:eastAsia="等线" w:cs="Times New Roman"/>
          <w:sz w:val="20"/>
          <w:szCs w:val="20"/>
        </w:rPr>
        <w:t>, HIX, BIX and RFE were significantly different in Qiantang River Estuary (QRE), Changjiang River Estuary (CRE) and Zhoushan Islands Region (ZIR) waters.</w:t>
      </w:r>
    </w:p>
    <w:p w14:paraId="43067B9E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 xml:space="preserve">Figure S4: </w:t>
      </w:r>
      <w:r>
        <w:rPr>
          <w:rFonts w:ascii="Palatino Linotype" w:hAnsi="Palatino Linotype" w:eastAsia="宋体"/>
          <w:sz w:val="20"/>
          <w:szCs w:val="20"/>
        </w:rPr>
        <w:t>This figure showed the FDOM indexes</w:t>
      </w:r>
      <w:r>
        <w:rPr>
          <w:rFonts w:hint="eastAsia" w:ascii="Palatino Linotype" w:hAnsi="Palatino Linotype" w:eastAsia="宋体"/>
          <w:sz w:val="20"/>
          <w:szCs w:val="20"/>
        </w:rPr>
        <w:t xml:space="preserve"> </w:t>
      </w:r>
      <w:r>
        <w:rPr>
          <w:rFonts w:hint="eastAsia" w:ascii="Palatino Linotype" w:hAnsi="Palatino Linotype" w:eastAsiaTheme="minorEastAsia"/>
          <w:sz w:val="18"/>
          <w:szCs w:val="18"/>
        </w:rPr>
        <w:t>versus</w:t>
      </w:r>
      <w:r>
        <w:rPr>
          <w:rFonts w:ascii="Palatino Linotype" w:hAnsi="Palatino Linotype" w:eastAsia="宋体"/>
          <w:sz w:val="20"/>
          <w:szCs w:val="20"/>
        </w:rPr>
        <w:t xml:space="preserve"> with </w:t>
      </w:r>
      <w:r>
        <w:rPr>
          <w:rFonts w:hint="eastAsia" w:ascii="Palatino Linotype" w:hAnsi="Palatino Linotype" w:eastAsia="宋体"/>
          <w:sz w:val="20"/>
          <w:szCs w:val="20"/>
        </w:rPr>
        <w:t xml:space="preserve">the </w:t>
      </w:r>
      <w:r>
        <w:rPr>
          <w:rFonts w:ascii="Palatino Linotype" w:hAnsi="Palatino Linotype" w:eastAsia="宋体"/>
          <w:sz w:val="20"/>
          <w:szCs w:val="20"/>
        </w:rPr>
        <w:t>component</w:t>
      </w:r>
      <w:r>
        <w:rPr>
          <w:rFonts w:hint="eastAsia" w:ascii="Palatino Linotype" w:hAnsi="Palatino Linotype" w:eastAsia="宋体"/>
          <w:sz w:val="20"/>
          <w:szCs w:val="20"/>
        </w:rPr>
        <w:t>s</w:t>
      </w:r>
      <w:r>
        <w:rPr>
          <w:rFonts w:ascii="Palatino Linotype" w:hAnsi="Palatino Linotype" w:eastAsia="宋体"/>
          <w:sz w:val="20"/>
          <w:szCs w:val="20"/>
        </w:rPr>
        <w:t xml:space="preserve"> divided by PARAFAC</w:t>
      </w:r>
      <w:r>
        <w:rPr>
          <w:rFonts w:hint="eastAsia" w:ascii="Palatino Linotype" w:hAnsi="Palatino Linotype" w:eastAsia="宋体"/>
          <w:sz w:val="20"/>
          <w:szCs w:val="20"/>
        </w:rPr>
        <w:t xml:space="preserve">. 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In winter HZB and adjacent seas, </w:t>
      </w:r>
      <w:r>
        <w:rPr>
          <w:rFonts w:ascii="Palatino Linotype" w:hAnsi="Palatino Linotype" w:eastAsia="等线" w:cs="Times New Roman"/>
          <w:sz w:val="20"/>
          <w:szCs w:val="20"/>
        </w:rPr>
        <w:t>C1 was positively correlated with HIX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(p &lt; 0.0001), reflecting the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degree of humification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. C2 was 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positively correlated with </w:t>
      </w:r>
      <w:r>
        <w:rPr>
          <w:rFonts w:hint="eastAsia" w:ascii="Palatino Linotype" w:hAnsi="Palatino Linotype" w:eastAsia="等线" w:cs="Times New Roman"/>
          <w:sz w:val="20"/>
          <w:szCs w:val="20"/>
        </w:rPr>
        <w:t>B</w:t>
      </w:r>
      <w:r>
        <w:rPr>
          <w:rFonts w:ascii="Palatino Linotype" w:hAnsi="Palatino Linotype" w:eastAsia="等线" w:cs="Times New Roman"/>
          <w:sz w:val="20"/>
          <w:szCs w:val="20"/>
        </w:rPr>
        <w:t>IX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(p &lt; 0.0001), reflecting the degree of </w:t>
      </w:r>
      <w:r>
        <w:rPr>
          <w:rFonts w:ascii="Palatino Linotype" w:hAnsi="Palatino Linotype" w:eastAsia="等线" w:cs="Times New Roman"/>
          <w:sz w:val="20"/>
          <w:szCs w:val="20"/>
        </w:rPr>
        <w:t>autotrophic productivity</w:t>
      </w:r>
      <w:r>
        <w:rPr>
          <w:rFonts w:hint="eastAsia" w:ascii="Palatino Linotype" w:hAnsi="Palatino Linotype" w:eastAsia="等线" w:cs="Times New Roman"/>
          <w:sz w:val="20"/>
          <w:szCs w:val="20"/>
        </w:rPr>
        <w:t>.</w:t>
      </w:r>
    </w:p>
    <w:p w14:paraId="6AC13F3A">
      <w:pPr>
        <w:adjustRightInd w:val="0"/>
        <w:snapToGrid w:val="0"/>
        <w:spacing w:after="0" w:afterLines="0" w:line="280" w:lineRule="atLeast"/>
        <w:ind w:firstLine="425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>Figure S5: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ascii="Palatino Linotype" w:hAnsi="Palatino Linotype" w:eastAsia="等线" w:cs="Times New Roman"/>
          <w:sz w:val="20"/>
          <w:szCs w:val="20"/>
        </w:rPr>
        <w:t>It shows the variety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of FDOM protein-like C2 component along the salinity gradient in HZB and adjacent seas in winter. 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Qiantang River Estuary (QRE) had the highest C2 </w:t>
      </w:r>
      <w:r>
        <w:rPr>
          <w:rFonts w:ascii="Palatino Linotype" w:hAnsi="Palatino Linotype" w:eastAsia="等线" w:cs="Times New Roman"/>
          <w:sz w:val="20"/>
          <w:szCs w:val="20"/>
        </w:rPr>
        <w:t>abundance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, while Changjiang River Estuary (CRE) and Zhoushan Islands Region (ZIR) had the lowest C2 values in winter. C2 as a </w:t>
      </w:r>
      <w:r>
        <w:rPr>
          <w:rFonts w:ascii="Palatino Linotype" w:hAnsi="Palatino Linotype" w:eastAsia="等线" w:cs="Times New Roman"/>
          <w:sz w:val="20"/>
          <w:szCs w:val="20"/>
        </w:rPr>
        <w:t>protein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-like component in FDOM accounted for 41.5% on average in HZB and 23.5% on average in ZIR, in late January 2024. Along the southern HZB section (including 16 samples of stations E1-E6, ZJD12014, ZJD12031), C2 </w:t>
      </w:r>
      <w:r>
        <w:rPr>
          <w:rFonts w:ascii="Palatino Linotype" w:hAnsi="Palatino Linotype" w:eastAsia="等线" w:cs="Times New Roman"/>
          <w:sz w:val="20"/>
          <w:szCs w:val="20"/>
        </w:rPr>
        <w:t>abundance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ascii="Palatino Linotype" w:hAnsi="Palatino Linotype" w:eastAsia="等线" w:cs="Times New Roman"/>
          <w:sz w:val="20"/>
          <w:szCs w:val="20"/>
        </w:rPr>
        <w:t>decreased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seaward. On the northern HZB section (including 8 samples of stations E1, CE3, C1-2, C2-2), C2 </w:t>
      </w:r>
      <w:r>
        <w:rPr>
          <w:rFonts w:ascii="Palatino Linotype" w:hAnsi="Palatino Linotype" w:eastAsia="等线" w:cs="Times New Roman"/>
          <w:sz w:val="20"/>
          <w:szCs w:val="20"/>
        </w:rPr>
        <w:t>abundance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ascii="Palatino Linotype" w:hAnsi="Palatino Linotype" w:eastAsia="等线" w:cs="Times New Roman"/>
          <w:sz w:val="20"/>
          <w:szCs w:val="20"/>
        </w:rPr>
        <w:t>decreased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more abruptly compared to the chang along the southern HZB section. .</w:t>
      </w:r>
    </w:p>
    <w:p w14:paraId="12A38451">
      <w:pPr>
        <w:spacing w:after="0" w:afterLines="0" w:line="240" w:lineRule="auto"/>
        <w:ind w:firstLine="0" w:firstLineChars="0"/>
        <w:rPr>
          <w:rFonts w:ascii="Palatino Linotype" w:hAnsi="Palatino Linotype" w:eastAsia="等线" w:cs="Times New Roman"/>
          <w:sz w:val="20"/>
          <w:szCs w:val="20"/>
        </w:rPr>
      </w:pPr>
      <w:r>
        <w:rPr>
          <w:rFonts w:ascii="Palatino Linotype" w:hAnsi="Palatino Linotype" w:eastAsia="等线" w:cs="Times New Roman"/>
          <w:b/>
          <w:bCs/>
          <w:sz w:val="20"/>
          <w:szCs w:val="20"/>
        </w:rPr>
        <w:t>Figure S</w:t>
      </w:r>
      <w:r>
        <w:rPr>
          <w:rFonts w:hint="eastAsia" w:ascii="Palatino Linotype" w:hAnsi="Palatino Linotype" w:eastAsia="等线" w:cs="Times New Roman"/>
          <w:b/>
          <w:bCs/>
          <w:sz w:val="20"/>
          <w:szCs w:val="20"/>
        </w:rPr>
        <w:t>6</w:t>
      </w:r>
      <w:r>
        <w:rPr>
          <w:rFonts w:ascii="Palatino Linotype" w:hAnsi="Palatino Linotype" w:eastAsia="等线" w:cs="Times New Roman"/>
          <w:b/>
          <w:bCs/>
          <w:sz w:val="20"/>
          <w:szCs w:val="20"/>
        </w:rPr>
        <w:t>: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The fluorescence excitation emission matrices (EEMs) data were analyzed using the parallel factor analysis (PARAFAC) with the Solo® Software (9.5R, with PLS_Toolbox, Eigenvector Research). FDOM of all samples were classified into several components. The n-component model (n = 2, 3, 4......) was validated by split-half, random initialization analysis and analysis of residuals. Fig</w:t>
      </w:r>
      <w:r>
        <w:rPr>
          <w:rFonts w:hint="eastAsia" w:ascii="Palatino Linotype" w:hAnsi="Palatino Linotype" w:eastAsia="等线" w:cs="Times New Roman"/>
          <w:sz w:val="20"/>
          <w:szCs w:val="20"/>
        </w:rPr>
        <w:t>ure</w:t>
      </w:r>
      <w:r>
        <w:rPr>
          <w:rFonts w:ascii="Palatino Linotype" w:hAnsi="Palatino Linotype" w:eastAsia="等线" w:cs="Times New Roman"/>
          <w:sz w:val="20"/>
          <w:szCs w:val="20"/>
        </w:rPr>
        <w:t>. 1S-</w:t>
      </w:r>
      <w:r>
        <w:rPr>
          <w:rFonts w:hint="eastAsia" w:ascii="Palatino Linotype" w:hAnsi="Palatino Linotype" w:eastAsia="等线" w:cs="Times New Roman"/>
          <w:sz w:val="20"/>
          <w:szCs w:val="20"/>
        </w:rPr>
        <w:t>a</w:t>
      </w:r>
      <w:r>
        <w:rPr>
          <w:rFonts w:ascii="Palatino Linotype" w:hAnsi="Palatino Linotype" w:eastAsia="等线" w:cs="Times New Roman"/>
          <w:sz w:val="20"/>
          <w:szCs w:val="20"/>
        </w:rPr>
        <w:t>. Four</w:t>
      </w:r>
      <w:r>
        <w:rPr>
          <w:rFonts w:hint="eastAsia" w:ascii="Palatino Linotype" w:hAnsi="Palatino Linotype" w:eastAsia="等线" w:cs="Times New Roman"/>
          <w:sz w:val="20"/>
          <w:szCs w:val="20"/>
        </w:rPr>
        <w:t>-component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PARAFAC model has 97.226% </w:t>
      </w:r>
      <w:r>
        <w:rPr>
          <w:rFonts w:hint="eastAsia" w:ascii="Palatino Linotype" w:hAnsi="Palatino Linotype" w:eastAsia="等线" w:cs="Times New Roman"/>
          <w:sz w:val="20"/>
          <w:szCs w:val="20"/>
        </w:rPr>
        <w:t>of the data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explained but the auxiliary of Core Consistency is only 17, with only 2.2% similarity measure of splits and overall mode</w:t>
      </w:r>
      <w:r>
        <w:rPr>
          <w:rFonts w:hint="eastAsia" w:ascii="Palatino Linotype" w:hAnsi="Palatino Linotype" w:eastAsia="等线" w:cs="Times New Roman"/>
          <w:sz w:val="20"/>
          <w:szCs w:val="20"/>
        </w:rPr>
        <w:t>l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, which means the 4-component PARAFAC model is not available. Fig. 1S-b. Three–component PARAFAC model has 96.746% 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of the 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data explained and the auxiliary of Core Consistency is 87, with 87.2% similarity measure of splits and overall model. The 3-component PARAFAC model fits </w:t>
      </w:r>
      <w:r>
        <w:rPr>
          <w:rFonts w:hint="eastAsia" w:ascii="Palatino Linotype" w:hAnsi="Palatino Linotype" w:eastAsia="等线" w:cs="Times New Roman"/>
          <w:sz w:val="20"/>
          <w:szCs w:val="20"/>
        </w:rPr>
        <w:t>much better than the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</w:t>
      </w:r>
      <w:r>
        <w:rPr>
          <w:rFonts w:hint="eastAsia" w:ascii="Palatino Linotype" w:hAnsi="Palatino Linotype" w:eastAsia="等线" w:cs="Times New Roman"/>
          <w:sz w:val="20"/>
          <w:szCs w:val="20"/>
        </w:rPr>
        <w:t>f</w:t>
      </w:r>
      <w:r>
        <w:rPr>
          <w:rFonts w:ascii="Palatino Linotype" w:hAnsi="Palatino Linotype" w:eastAsia="等线" w:cs="Times New Roman"/>
          <w:sz w:val="20"/>
          <w:szCs w:val="20"/>
        </w:rPr>
        <w:t>our</w:t>
      </w:r>
      <w:r>
        <w:rPr>
          <w:rFonts w:hint="eastAsia" w:ascii="Palatino Linotype" w:hAnsi="Palatino Linotype" w:eastAsia="等线" w:cs="Times New Roman"/>
          <w:sz w:val="20"/>
          <w:szCs w:val="20"/>
        </w:rPr>
        <w:t>-component</w:t>
      </w:r>
      <w:r>
        <w:rPr>
          <w:rFonts w:ascii="Palatino Linotype" w:hAnsi="Palatino Linotype" w:eastAsia="等线" w:cs="Times New Roman"/>
          <w:sz w:val="20"/>
          <w:szCs w:val="20"/>
        </w:rPr>
        <w:t xml:space="preserve"> PARAFAC model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. Thus, in this study, we used the results of </w:t>
      </w:r>
      <w:r>
        <w:rPr>
          <w:rFonts w:ascii="Palatino Linotype" w:hAnsi="Palatino Linotype" w:eastAsia="等线" w:cs="Times New Roman"/>
          <w:sz w:val="20"/>
          <w:szCs w:val="20"/>
        </w:rPr>
        <w:t>3-component PARAFAC</w:t>
      </w:r>
      <w:r>
        <w:rPr>
          <w:rFonts w:hint="eastAsia" w:ascii="Palatino Linotype" w:hAnsi="Palatino Linotype" w:eastAsia="等线" w:cs="Times New Roman"/>
          <w:sz w:val="20"/>
          <w:szCs w:val="20"/>
        </w:rPr>
        <w:t xml:space="preserve"> for further discussion.</w:t>
      </w:r>
    </w:p>
    <w:p w14:paraId="2617CEA6">
      <w:pPr>
        <w:adjustRightInd w:val="0"/>
        <w:snapToGrid w:val="0"/>
        <w:spacing w:after="0" w:afterLines="0" w:line="280" w:lineRule="atLeast"/>
        <w:ind w:firstLine="425" w:firstLineChars="0"/>
        <w:jc w:val="left"/>
        <w:rPr>
          <w:rFonts w:eastAsiaTheme="minorEastAsia"/>
        </w:rPr>
      </w:pPr>
    </w:p>
    <w:p w14:paraId="7A5F8B1F">
      <w:pPr>
        <w:adjustRightInd w:val="0"/>
        <w:snapToGrid w:val="0"/>
        <w:spacing w:after="0" w:afterLines="0" w:line="280" w:lineRule="atLeast"/>
        <w:ind w:firstLine="425" w:firstLineChars="0"/>
        <w:jc w:val="left"/>
        <w:rPr>
          <w:rFonts w:ascii="Palatino Linotype" w:hAnsi="Palatino Linotype" w:eastAsiaTheme="minorEastAsia"/>
        </w:rPr>
      </w:pPr>
      <w:r>
        <w:rPr>
          <w:rFonts w:eastAsiaTheme="minorEastAsia"/>
        </w:rPr>
        <w:br w:type="page"/>
      </w:r>
    </w:p>
    <w:p w14:paraId="3E6915C7">
      <w:pPr>
        <w:spacing w:before="240" w:after="60" w:afterLines="0" w:line="280" w:lineRule="atLeast"/>
        <w:ind w:firstLine="0" w:firstLineChars="0"/>
        <w:outlineLvl w:val="0"/>
        <w:rPr>
          <w:rFonts w:ascii="Palatino Linotype" w:hAnsi="Palatino Linotype" w:cs="Times New Roman" w:eastAsiaTheme="minorEastAsia"/>
          <w:b/>
        </w:rPr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 w14:paraId="1030D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</w:tcPr>
          <w:p w14:paraId="60755453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5267325" cy="2409825"/>
                  <wp:effectExtent l="0" t="0" r="9525" b="0"/>
                  <wp:docPr id="512716933" name="图片 2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16933" name="图片 2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04" cy="2413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1B8E0">
      <w:pPr>
        <w:pStyle w:val="40"/>
        <w:adjustRightInd w:val="0"/>
        <w:snapToGrid w:val="0"/>
        <w:spacing w:before="120" w:after="240" w:line="280" w:lineRule="atLeast"/>
      </w:pP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 xml:space="preserve">Figure S1. 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Surface distributions of CDOM </w:t>
      </w:r>
      <w:r>
        <w:rPr>
          <w:rFonts w:ascii="Palatino Linotype" w:hAnsi="Palatino Linotype" w:eastAsiaTheme="minorEastAsia"/>
          <w:sz w:val="18"/>
          <w:szCs w:val="18"/>
        </w:rPr>
        <w:t>absorption coefficient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s at different wavelengths ranged from 254nm to 460 nm. </w:t>
      </w: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(a-d)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matched color bar of 0 </w:t>
      </w:r>
      <w:r>
        <w:rPr>
          <w:rFonts w:ascii="Palatino Linotype" w:hAnsi="Palatino Linotype" w:eastAsiaTheme="minorEastAsia"/>
          <w:sz w:val="18"/>
          <w:szCs w:val="18"/>
        </w:rPr>
        <w:t>–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8 m</w:t>
      </w:r>
      <w:r>
        <w:rPr>
          <w:rFonts w:hint="eastAsia" w:ascii="Palatino Linotype" w:hAnsi="Palatino Linotype" w:eastAsiaTheme="minorEastAsia"/>
          <w:sz w:val="18"/>
          <w:szCs w:val="18"/>
          <w:vertAlign w:val="superscript"/>
        </w:rPr>
        <w:t>-1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; </w:t>
      </w: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(e-h)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matched color bar of 0 </w:t>
      </w:r>
      <w:r>
        <w:rPr>
          <w:rFonts w:ascii="Palatino Linotype" w:hAnsi="Palatino Linotype" w:eastAsiaTheme="minorEastAsia"/>
          <w:sz w:val="18"/>
          <w:szCs w:val="18"/>
        </w:rPr>
        <w:t>–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3 m</w:t>
      </w:r>
      <w:r>
        <w:rPr>
          <w:rFonts w:hint="eastAsia" w:ascii="Palatino Linotype" w:hAnsi="Palatino Linotype" w:eastAsiaTheme="minorEastAsia"/>
          <w:sz w:val="18"/>
          <w:szCs w:val="18"/>
          <w:vertAlign w:val="superscript"/>
        </w:rPr>
        <w:t>-1</w:t>
      </w:r>
      <w:r>
        <w:rPr>
          <w:rFonts w:hint="eastAsia" w:ascii="Palatino Linotype" w:hAnsi="Palatino Linotype" w:eastAsiaTheme="minorEastAsia"/>
          <w:sz w:val="18"/>
          <w:szCs w:val="18"/>
        </w:rPr>
        <w:t>.</w:t>
      </w:r>
      <w:r>
        <w:br w:type="page"/>
      </w:r>
    </w:p>
    <w:p w14:paraId="040E6C81">
      <w:pPr>
        <w:pStyle w:val="40"/>
        <w:adjustRightInd w:val="0"/>
        <w:snapToGrid w:val="0"/>
        <w:spacing w:before="120" w:after="240" w:line="280" w:lineRule="atLeast"/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 w14:paraId="1F439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</w:tcPr>
          <w:p w14:paraId="38653F8B">
            <w:pPr>
              <w:pStyle w:val="40"/>
              <w:adjustRightInd w:val="0"/>
              <w:snapToGrid w:val="0"/>
              <w:spacing w:before="120" w:after="240" w:line="280" w:lineRule="atLeast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25" o:spt="75" alt="Project Path: C:\Users\30119\Desktop\小论文讨论\数据处理\Origin\a in differnet λ.opju&#10;PE Folder: /a in differnet λ/Folder1/&#10;Short Name: Graph1" type="#_x0000_t75" style="height:319pt;width:415.4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Origin95.Graph" ShapeID="_x0000_i1025" DrawAspect="Content" ObjectID="_1468075725" r:id="rId13">
                  <o:LockedField>false</o:LockedField>
                </o:OLEObject>
              </w:object>
            </w:r>
          </w:p>
        </w:tc>
      </w:tr>
    </w:tbl>
    <w:p w14:paraId="7F19F72D">
      <w:pPr>
        <w:spacing w:after="163" w:line="240" w:lineRule="auto"/>
        <w:ind w:firstLine="180"/>
        <w:rPr>
          <w:rFonts w:ascii="Palatino Linotype" w:hAnsi="Palatino Linotype" w:eastAsiaTheme="minorEastAsia"/>
          <w:sz w:val="18"/>
          <w:szCs w:val="18"/>
        </w:rPr>
      </w:pPr>
      <w:r>
        <w:rPr>
          <w:rFonts w:hint="eastAsia" w:ascii="Palatino Linotype" w:hAnsi="Palatino Linotype" w:eastAsiaTheme="minorEastAsia"/>
          <w:b/>
          <w:sz w:val="18"/>
          <w:szCs w:val="18"/>
        </w:rPr>
        <w:t>Figure S2.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Pearson correlations analysis of DOC concentrations, CDOM </w:t>
      </w:r>
      <w:r>
        <w:rPr>
          <w:rFonts w:ascii="Palatino Linotype" w:hAnsi="Palatino Linotype" w:eastAsiaTheme="minorEastAsia"/>
          <w:sz w:val="18"/>
          <w:szCs w:val="18"/>
        </w:rPr>
        <w:t>absorption</w:t>
      </w:r>
      <w:r>
        <w:rPr>
          <w:rFonts w:hint="eastAsia" w:ascii="Palatino Linotype" w:hAnsi="Palatino Linotype" w:eastAsiaTheme="minorEastAsia"/>
          <w:sz w:val="18"/>
          <w:szCs w:val="18"/>
        </w:rPr>
        <w:t>s at different wavelengths, and abundance of three FDOM components.</w:t>
      </w:r>
    </w:p>
    <w:p w14:paraId="222C7C53">
      <w:pPr>
        <w:spacing w:after="160" w:afterLines="0" w:line="278" w:lineRule="auto"/>
        <w:ind w:firstLine="0" w:firstLineChars="0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8"/>
        <w:gridCol w:w="4148"/>
      </w:tblGrid>
      <w:tr w14:paraId="05405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48" w:type="dxa"/>
          </w:tcPr>
          <w:p w14:paraId="1FAA431D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object>
                <v:shape id="_x0000_i1026" o:spt="75" alt="Project Path: C:\Users\30119\Desktop\小论文讨论\数据处理\Origin\线性拟合.opju&#10;PE Folder: /线性拟合/Folder1/&#10;Short Name: SUM" type="#_x0000_t75" style="height:158.7pt;width:207.5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Origin95.Graph" ShapeID="_x0000_i1026" DrawAspect="Content" ObjectID="_1468075726" r:id="rId15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 w14:paraId="61DD6389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27" o:spt="75" alt="Project Path: C:\Users\30119\Desktop\小论文讨论\数据处理\Origin\箱式图new.opju&#10;PE Folder: /箱式图new/Folder1/&#10;Short Name: RFE-S" type="#_x0000_t75" style="height:161.2pt;width:201.6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Origin95.Graph" ShapeID="_x0000_i1027" DrawAspect="Content" ObjectID="_1468075727" r:id="rId17">
                  <o:LockedField>false</o:LockedField>
                </o:OLEObject>
              </w:object>
            </w:r>
          </w:p>
        </w:tc>
      </w:tr>
      <w:tr w14:paraId="712E3C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48" w:type="dxa"/>
          </w:tcPr>
          <w:p w14:paraId="10EA6678">
            <w:pPr>
              <w:pStyle w:val="40"/>
              <w:jc w:val="right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28" o:spt="75" alt="Project Path: C:\Users\30119\Desktop\小论文讨论\数据处理\Origin\线性拟合.opju&#10;PE Folder: /线性拟合/Folder1/&#10;Short Name: HIX-S" type="#_x0000_t75" style="height:157.15pt;width:204.4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Origin95.Graph" ShapeID="_x0000_i1028" DrawAspect="Content" ObjectID="_1468075728" r:id="rId19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 w14:paraId="0B69B415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29" o:spt="75" alt="Project Path: C:\Users\30119\Desktop\小论文讨论\数据处理\Origin\线性拟合.opju&#10;PE Folder: /线性拟合/Folder1/&#10;Short Name: BIX-S" type="#_x0000_t75" style="height:158.7pt;width:197.5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Origin95.Graph" ShapeID="_x0000_i1029" DrawAspect="Content" ObjectID="_1468075729" r:id="rId21">
                  <o:LockedField>false</o:LockedField>
                </o:OLEObject>
              </w:object>
            </w:r>
          </w:p>
        </w:tc>
      </w:tr>
    </w:tbl>
    <w:p w14:paraId="15DCA721">
      <w:pPr>
        <w:pStyle w:val="40"/>
        <w:adjustRightInd w:val="0"/>
        <w:snapToGrid w:val="0"/>
        <w:spacing w:before="120" w:after="240" w:line="280" w:lineRule="atLeast"/>
        <w:jc w:val="both"/>
        <w:rPr>
          <w:rFonts w:ascii="Palatino Linotype" w:hAnsi="Palatino Linotype" w:eastAsiaTheme="minorEastAsia"/>
          <w:sz w:val="18"/>
          <w:szCs w:val="18"/>
        </w:rPr>
      </w:pP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Figure S3.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FDOM indexes ranged with salinity in HZB and adjacent seas in winter 2024.</w:t>
      </w:r>
      <w:r>
        <w:rPr>
          <w:rFonts w:ascii="Palatino Linotype" w:hAnsi="Palatino Linotype" w:eastAsiaTheme="minorEastAsia"/>
          <w:b/>
          <w:sz w:val="18"/>
          <w:szCs w:val="18"/>
        </w:rPr>
        <w:t xml:space="preserve"> </w:t>
      </w:r>
      <w:r>
        <w:rPr>
          <w:rFonts w:hint="eastAsia" w:ascii="Palatino Linotype" w:hAnsi="Palatino Linotype" w:eastAsiaTheme="minorEastAsia"/>
          <w:b/>
          <w:sz w:val="18"/>
          <w:szCs w:val="18"/>
        </w:rPr>
        <w:t>(a)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F</w:t>
      </w:r>
      <w:r>
        <w:rPr>
          <w:rFonts w:hint="eastAsia" w:ascii="Palatino Linotype" w:hAnsi="Palatino Linotype" w:eastAsiaTheme="minorEastAsia"/>
          <w:sz w:val="18"/>
          <w:szCs w:val="18"/>
          <w:vertAlign w:val="subscript"/>
        </w:rPr>
        <w:t>total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; </w:t>
      </w:r>
      <w:r>
        <w:rPr>
          <w:rFonts w:hint="eastAsia" w:ascii="Palatino Linotype" w:hAnsi="Palatino Linotype" w:eastAsiaTheme="minorEastAsia"/>
          <w:b/>
          <w:sz w:val="18"/>
          <w:szCs w:val="18"/>
        </w:rPr>
        <w:t>(b)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RFE; </w:t>
      </w:r>
      <w:r>
        <w:rPr>
          <w:rFonts w:hint="eastAsia" w:ascii="Palatino Linotype" w:hAnsi="Palatino Linotype" w:eastAsiaTheme="minorEastAsia"/>
          <w:b/>
          <w:sz w:val="18"/>
          <w:szCs w:val="18"/>
        </w:rPr>
        <w:t>(c)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HIX; </w:t>
      </w:r>
      <w:r>
        <w:rPr>
          <w:rFonts w:hint="eastAsia" w:ascii="Palatino Linotype" w:hAnsi="Palatino Linotype" w:eastAsiaTheme="minorEastAsia"/>
          <w:b/>
          <w:sz w:val="18"/>
          <w:szCs w:val="18"/>
        </w:rPr>
        <w:t>(d)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BIX.</w:t>
      </w:r>
    </w:p>
    <w:p w14:paraId="4D0464B2">
      <w:pPr>
        <w:pStyle w:val="40"/>
        <w:adjustRightInd w:val="0"/>
        <w:snapToGrid w:val="0"/>
        <w:spacing w:before="120" w:after="240" w:line="280" w:lineRule="atLeast"/>
        <w:jc w:val="both"/>
        <w:rPr>
          <w:rFonts w:ascii="Palatino Linotype" w:hAnsi="Palatino Linotype" w:eastAsiaTheme="minorEastAsia"/>
          <w:b/>
          <w:bCs w:val="0"/>
          <w:sz w:val="18"/>
          <w:szCs w:val="18"/>
        </w:rPr>
      </w:pPr>
      <w:r>
        <w:rPr>
          <w:rFonts w:ascii="Palatino Linotype" w:hAnsi="Palatino Linotype" w:eastAsiaTheme="minorEastAsia"/>
          <w:b/>
          <w:bCs w:val="0"/>
          <w:sz w:val="18"/>
          <w:szCs w:val="18"/>
        </w:rPr>
        <w:br w:type="page"/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 w14:paraId="16B15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</w:tcPr>
          <w:p w14:paraId="3C97D3FC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30" o:spt="75" alt="Project Path: UNTITLED.opju&#10;PE Folder: /UNTITLED/&#10;Short Name: HIX-C1" type="#_x0000_t75" style="height:249.2pt;width:324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Origin95.Graph" ShapeID="_x0000_i1030" DrawAspect="Content" ObjectID="_1468075730" r:id="rId23">
                  <o:LockedField>false</o:LockedField>
                </o:OLEObject>
              </w:object>
            </w:r>
          </w:p>
          <w:p w14:paraId="27AC43CA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31" o:spt="75" alt="Project Path: C:\Users\30119\Desktop\小论文讨论\数据处理\Origin\线性拟合.opju&#10;PE Folder: /线性拟合/Folder1/&#10;Short Name: BIX-C2" type="#_x0000_t75" style="height:247.3pt;width:323.3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Origin95.Graph" ShapeID="_x0000_i1031" DrawAspect="Content" ObjectID="_1468075731" r:id="rId25">
                  <o:LockedField>false</o:LockedField>
                </o:OLEObject>
              </w:object>
            </w:r>
          </w:p>
        </w:tc>
      </w:tr>
    </w:tbl>
    <w:p w14:paraId="2D3D067B">
      <w:pPr>
        <w:pStyle w:val="40"/>
        <w:adjustRightInd w:val="0"/>
        <w:snapToGrid w:val="0"/>
        <w:spacing w:before="120" w:after="240" w:line="280" w:lineRule="atLeast"/>
        <w:jc w:val="both"/>
        <w:rPr>
          <w:rFonts w:ascii="Palatino Linotype" w:hAnsi="Palatino Linotype" w:eastAsiaTheme="minorEastAsia"/>
          <w:b/>
          <w:bCs w:val="0"/>
          <w:sz w:val="18"/>
          <w:szCs w:val="18"/>
        </w:rPr>
      </w:pPr>
      <w:bookmarkStart w:id="2" w:name="_Hlk195652843"/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Figure S4.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FDOM indexes versus with the components divided by PARAFAC. </w:t>
      </w: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(a)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The </w:t>
      </w:r>
      <w:r>
        <w:rPr>
          <w:rFonts w:ascii="Palatino Linotype" w:hAnsi="Palatino Linotype" w:eastAsiaTheme="minorEastAsia"/>
          <w:sz w:val="18"/>
          <w:szCs w:val="18"/>
        </w:rPr>
        <w:t>humification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index (HIX) versus with C1; </w:t>
      </w: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(b)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The biological index (BIX) versus with C2. Correlation analysis is only for the samples in the HZB with salinity less than &lt;27.5.</w:t>
      </w:r>
    </w:p>
    <w:bookmarkEnd w:id="2"/>
    <w:p w14:paraId="192E67EA">
      <w:pPr>
        <w:pStyle w:val="40"/>
        <w:adjustRightInd w:val="0"/>
        <w:snapToGrid w:val="0"/>
        <w:spacing w:before="120" w:after="240" w:line="280" w:lineRule="atLeast"/>
        <w:jc w:val="both"/>
        <w:rPr>
          <w:rFonts w:ascii="Palatino Linotype" w:hAnsi="Palatino Linotype" w:eastAsiaTheme="minorEastAsia"/>
          <w:b/>
          <w:bCs w:val="0"/>
          <w:sz w:val="18"/>
          <w:szCs w:val="18"/>
        </w:rPr>
      </w:pPr>
      <w:r>
        <w:rPr>
          <w:rFonts w:ascii="Palatino Linotype" w:hAnsi="Palatino Linotype" w:eastAsiaTheme="minorEastAsia"/>
          <w:b/>
          <w:bCs w:val="0"/>
          <w:sz w:val="18"/>
          <w:szCs w:val="18"/>
        </w:rPr>
        <w:br w:type="page"/>
      </w:r>
      <w:bookmarkStart w:id="3" w:name="_Hlk195649870"/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 xml:space="preserve"> </w:t>
      </w:r>
    </w:p>
    <w:bookmarkEnd w:id="3"/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 w14:paraId="7527E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</w:tcPr>
          <w:p w14:paraId="24553D92">
            <w:pPr>
              <w:pStyle w:val="40"/>
              <w:jc w:val="left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</w:rPr>
              <w:object>
                <v:shape id="_x0000_i1032" o:spt="75" alt="Project Path: C:\Users\30119\Desktop\小论文讨论\数据处理\Origin\线性拟合.opju&#10;PE Folder: /线性拟合/Folder1/&#10;Short Name: C2-Salinity" type="#_x0000_t75" style="height:305.2pt;width:398.8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Origin95.Graph" ShapeID="_x0000_i1032" DrawAspect="Content" ObjectID="_1468075732" r:id="rId27">
                  <o:LockedField>false</o:LockedField>
                </o:OLEObject>
              </w:object>
            </w:r>
          </w:p>
        </w:tc>
      </w:tr>
    </w:tbl>
    <w:p w14:paraId="15FF24AE">
      <w:pPr>
        <w:spacing w:after="163" w:line="240" w:lineRule="auto"/>
        <w:ind w:firstLine="180"/>
        <w:rPr>
          <w:rFonts w:ascii="Palatino Linotype" w:hAnsi="Palatino Linotype" w:eastAsiaTheme="minorEastAsia"/>
          <w:sz w:val="18"/>
          <w:szCs w:val="18"/>
        </w:rPr>
      </w:pPr>
      <w:r>
        <w:rPr>
          <w:rFonts w:hint="eastAsia" w:ascii="Palatino Linotype" w:hAnsi="Palatino Linotype" w:eastAsiaTheme="minorEastAsia"/>
          <w:b/>
          <w:sz w:val="18"/>
          <w:szCs w:val="18"/>
        </w:rPr>
        <w:t>Figure S5.</w:t>
      </w:r>
      <w:r>
        <w:rPr>
          <w:rFonts w:hint="eastAsia" w:ascii="Palatino Linotype" w:hAnsi="Palatino Linotype" w:eastAsiaTheme="minorEastAsia"/>
          <w:sz w:val="18"/>
          <w:szCs w:val="18"/>
        </w:rPr>
        <w:t xml:space="preserve"> FDOM components of </w:t>
      </w:r>
      <w:r>
        <w:rPr>
          <w:rFonts w:ascii="Palatino Linotype" w:hAnsi="Palatino Linotype" w:eastAsiaTheme="minorEastAsia"/>
          <w:sz w:val="18"/>
          <w:szCs w:val="18"/>
        </w:rPr>
        <w:t>protein</w:t>
      </w:r>
      <w:r>
        <w:rPr>
          <w:rFonts w:hint="eastAsia" w:ascii="Palatino Linotype" w:hAnsi="Palatino Linotype" w:eastAsiaTheme="minorEastAsia"/>
          <w:sz w:val="18"/>
          <w:szCs w:val="18"/>
        </w:rPr>
        <w:t>-like C2 along the salinity gradient in HZB and adjacent seas in winter 2024.</w:t>
      </w:r>
    </w:p>
    <w:p w14:paraId="782EEF37">
      <w:pPr>
        <w:spacing w:after="0" w:afterLines="0" w:line="240" w:lineRule="auto"/>
        <w:ind w:firstLine="0" w:firstLineChars="0"/>
        <w:jc w:val="left"/>
        <w:rPr>
          <w:rFonts w:ascii="Palatino Linotype" w:hAnsi="Palatino Linotype" w:cs="Times New Roman" w:eastAsiaTheme="minorEastAsia"/>
          <w:bCs/>
          <w:spacing w:val="-2"/>
          <w:sz w:val="18"/>
          <w:szCs w:val="18"/>
        </w:rPr>
      </w:pPr>
      <w:r>
        <w:rPr>
          <w:rFonts w:ascii="Palatino Linotype" w:hAnsi="Palatino Linotype" w:eastAsiaTheme="minorEastAsia"/>
          <w:sz w:val="18"/>
          <w:szCs w:val="18"/>
        </w:rPr>
        <w:br w:type="page"/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72"/>
        <w:gridCol w:w="6"/>
        <w:gridCol w:w="2758"/>
        <w:gridCol w:w="6"/>
        <w:gridCol w:w="2764"/>
      </w:tblGrid>
      <w:tr w14:paraId="6ABF8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gridSpan w:val="5"/>
          </w:tcPr>
          <w:p w14:paraId="3B9C002D">
            <w:pPr>
              <w:pStyle w:val="40"/>
              <w:jc w:val="left"/>
              <w:rPr>
                <w:rFonts w:ascii="Arial" w:hAnsi="Arial" w:cs="Arial"/>
                <w:b/>
                <w:bCs w:val="0"/>
                <w:kern w:val="0"/>
                <w14:ligatures w14:val="none"/>
              </w:rPr>
            </w:pPr>
            <w:r>
              <w:rPr>
                <w:rFonts w:ascii="Arial" w:hAnsi="Arial" w:cs="Arial" w:eastAsiaTheme="minorEastAsia"/>
                <w:b/>
                <w:bCs w:val="0"/>
                <w:kern w:val="0"/>
                <w:sz w:val="16"/>
                <w:szCs w:val="16"/>
                <w14:ligatures w14:val="none"/>
              </w:rPr>
              <w:t>a. 4-component model</w:t>
            </w:r>
          </w:p>
        </w:tc>
      </w:tr>
      <w:tr w14:paraId="13BB0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78" w:type="dxa"/>
            <w:gridSpan w:val="2"/>
          </w:tcPr>
          <w:p w14:paraId="50AED898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1756410" cy="1396365"/>
                  <wp:effectExtent l="0" t="0" r="8890" b="635"/>
                  <wp:docPr id="1260707627" name="图片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07627" name="图片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39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</w:tcPr>
          <w:p w14:paraId="5EB82B7D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1756410" cy="1396365"/>
                  <wp:effectExtent l="0" t="0" r="0" b="0"/>
                  <wp:docPr id="820869801" name="图片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69801" name="图片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39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14:paraId="5A69464E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1756410" cy="1396365"/>
                  <wp:effectExtent l="0" t="0" r="0" b="0"/>
                  <wp:docPr id="87765046" name="图片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65046" name="图片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39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87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gridSpan w:val="5"/>
          </w:tcPr>
          <w:p w14:paraId="0A0B82C7">
            <w:pPr>
              <w:pStyle w:val="40"/>
              <w:jc w:val="left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2821305</wp:posOffset>
                  </wp:positionH>
                  <wp:positionV relativeFrom="paragraph">
                    <wp:posOffset>45720</wp:posOffset>
                  </wp:positionV>
                  <wp:extent cx="2540635" cy="55880"/>
                  <wp:effectExtent l="0" t="0" r="12065" b="7620"/>
                  <wp:wrapNone/>
                  <wp:docPr id="1153123184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123184" name="图片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" b="97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5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965835</wp:posOffset>
                  </wp:positionV>
                  <wp:extent cx="2259330" cy="106680"/>
                  <wp:effectExtent l="0" t="0" r="1270" b="7620"/>
                  <wp:wrapNone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964565</wp:posOffset>
                  </wp:positionV>
                  <wp:extent cx="2546985" cy="116840"/>
                  <wp:effectExtent l="0" t="0" r="5715" b="10160"/>
                  <wp:wrapNone/>
                  <wp:docPr id="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r="11100" b="-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89535</wp:posOffset>
                  </wp:positionV>
                  <wp:extent cx="153035" cy="900430"/>
                  <wp:effectExtent l="0" t="0" r="12065" b="1270"/>
                  <wp:wrapNone/>
                  <wp:docPr id="1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r="-16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kern w:val="0"/>
                <w14:ligatures w14:val="none"/>
              </w:rPr>
              <w:t xml:space="preserve">  </w:t>
            </w: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2540635" cy="918210"/>
                  <wp:effectExtent l="0" t="0" r="12065" b="8890"/>
                  <wp:docPr id="11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" b="57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91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2546350" cy="902335"/>
                  <wp:effectExtent l="0" t="0" r="6350" b="12065"/>
                  <wp:docPr id="4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" t="54061" b="4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4C1B7">
            <w:pPr>
              <w:spacing w:after="0" w:afterLines="0" w:line="240" w:lineRule="auto"/>
              <w:ind w:firstLine="1890" w:firstLineChars="2100"/>
              <w:rPr>
                <w:rFonts w:eastAsia="宋体" w:cs="Times New Roman"/>
              </w:rPr>
            </w:pPr>
            <w:r>
              <w:rPr>
                <w:rFonts w:eastAsia="宋体" w:cs="Arial" w:asciiTheme="minorHAnsi" w:hAnsiTheme="minorHAnsi"/>
                <w:sz w:val="9"/>
                <w:szCs w:val="9"/>
              </w:rPr>
              <w:t>Mode 2</w:t>
            </w:r>
            <w:r>
              <w:rPr>
                <w:rFonts w:hint="eastAsia" w:eastAsia="宋体" w:cs="Arial" w:asciiTheme="minorHAnsi" w:hAnsiTheme="minorHAnsi"/>
                <w:sz w:val="9"/>
                <w:szCs w:val="9"/>
              </w:rPr>
              <w:t xml:space="preserve">                                                                                    Mode3</w:t>
            </w:r>
          </w:p>
        </w:tc>
      </w:tr>
      <w:tr w14:paraId="7E560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gridSpan w:val="5"/>
            <w:vAlign w:val="bottom"/>
          </w:tcPr>
          <w:p w14:paraId="3EE550B5">
            <w:pPr>
              <w:pStyle w:val="40"/>
              <w:jc w:val="left"/>
              <w:rPr>
                <w:rFonts w:ascii="Arial" w:hAnsi="Arial" w:cs="Arial" w:eastAsiaTheme="minorEastAsia"/>
                <w:b/>
                <w:bCs w:val="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hAnsi="Arial" w:cs="Arial" w:eastAsiaTheme="minorEastAsia"/>
                <w:b/>
                <w:bCs w:val="0"/>
                <w:kern w:val="0"/>
                <w:sz w:val="16"/>
                <w:szCs w:val="16"/>
                <w14:ligatures w14:val="none"/>
              </w:rPr>
              <w:t>b. 3-component model</w:t>
            </w:r>
          </w:p>
        </w:tc>
      </w:tr>
      <w:tr w14:paraId="69FFA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7" w:type="dxa"/>
          </w:tcPr>
          <w:p w14:paraId="45730120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inline distT="0" distB="0" distL="0" distR="0">
                  <wp:extent cx="1756410" cy="1400175"/>
                  <wp:effectExtent l="0" t="0" r="0" b="0"/>
                  <wp:docPr id="402809375" name="图片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809375" name="图片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4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gridSpan w:val="2"/>
          </w:tcPr>
          <w:p w14:paraId="67FEF606">
            <w:pPr>
              <w:pStyle w:val="40"/>
              <w:spacing w:after="120"/>
              <w:jc w:val="both"/>
              <w:rPr>
                <w:rFonts w:eastAsiaTheme="minorEastAsia"/>
                <w:b/>
                <w:kern w:val="0"/>
                <w14:ligatures w14:val="none"/>
              </w:rPr>
            </w:pPr>
            <w:r>
              <w:rPr>
                <w:rFonts w:eastAsiaTheme="minorEastAsia"/>
                <w:b/>
                <w:kern w:val="0"/>
                <w14:ligatures w14:val="none"/>
              </w:rPr>
              <w:drawing>
                <wp:inline distT="0" distB="0" distL="0" distR="0">
                  <wp:extent cx="1756410" cy="1400175"/>
                  <wp:effectExtent l="0" t="0" r="0" b="0"/>
                  <wp:docPr id="1242014988" name="图片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14988" name="图片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4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gridSpan w:val="2"/>
          </w:tcPr>
          <w:p w14:paraId="3B31365F">
            <w:pPr>
              <w:pStyle w:val="40"/>
              <w:spacing w:after="120"/>
              <w:jc w:val="both"/>
              <w:rPr>
                <w:rFonts w:eastAsiaTheme="minorEastAsia"/>
                <w:b/>
                <w:kern w:val="0"/>
                <w14:ligatures w14:val="none"/>
              </w:rPr>
            </w:pPr>
            <w:r>
              <w:rPr>
                <w:rFonts w:eastAsiaTheme="minorEastAsia"/>
                <w:b/>
                <w:kern w:val="0"/>
                <w14:ligatures w14:val="none"/>
              </w:rPr>
              <w:drawing>
                <wp:inline distT="0" distB="0" distL="0" distR="0">
                  <wp:extent cx="1756410" cy="1400175"/>
                  <wp:effectExtent l="0" t="0" r="0" b="0"/>
                  <wp:docPr id="587154625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154625" name="图片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00" cy="14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EF9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6" w:type="dxa"/>
            <w:gridSpan w:val="5"/>
          </w:tcPr>
          <w:p w14:paraId="10AE3E45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Theme="minorEastAsia"/>
                <w:kern w:val="0"/>
                <w14:ligatures w14:val="none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2732405</wp:posOffset>
                  </wp:positionH>
                  <wp:positionV relativeFrom="paragraph">
                    <wp:posOffset>11430</wp:posOffset>
                  </wp:positionV>
                  <wp:extent cx="2540635" cy="55880"/>
                  <wp:effectExtent l="0" t="0" r="12065" b="7620"/>
                  <wp:wrapNone/>
                  <wp:docPr id="16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" b="97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5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/>
                <w:kern w:val="0"/>
                <w14:ligatures w14:val="none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12700</wp:posOffset>
                  </wp:positionV>
                  <wp:extent cx="2515870" cy="956945"/>
                  <wp:effectExtent l="0" t="0" r="0" b="0"/>
                  <wp:wrapNone/>
                  <wp:docPr id="12" name="图片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" b="57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kern w:val="0"/>
                <w14:ligatures w14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93345</wp:posOffset>
                  </wp:positionV>
                  <wp:extent cx="129540" cy="926465"/>
                  <wp:effectExtent l="0" t="0" r="10160" b="635"/>
                  <wp:wrapNone/>
                  <wp:docPr id="13" name="图片 13" descr="174471473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74471473892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/>
                <w:kern w:val="0"/>
                <w14:ligatures w14:val="none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2726055</wp:posOffset>
                  </wp:positionH>
                  <wp:positionV relativeFrom="paragraph">
                    <wp:posOffset>82550</wp:posOffset>
                  </wp:positionV>
                  <wp:extent cx="2532380" cy="894715"/>
                  <wp:effectExtent l="0" t="0" r="0" b="0"/>
                  <wp:wrapNone/>
                  <wp:docPr id="2066300489" name="图片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300489" name="图片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" t="56011" b="4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7978B9A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</w:p>
          <w:p w14:paraId="5BD33EB4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</w:p>
          <w:p w14:paraId="52195C3A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</w:p>
          <w:p w14:paraId="31F3F8EF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156845</wp:posOffset>
                  </wp:positionV>
                  <wp:extent cx="2259330" cy="106680"/>
                  <wp:effectExtent l="0" t="0" r="1270" b="7620"/>
                  <wp:wrapNone/>
                  <wp:docPr id="1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136525</wp:posOffset>
                  </wp:positionV>
                  <wp:extent cx="2546985" cy="116840"/>
                  <wp:effectExtent l="0" t="0" r="5715" b="10160"/>
                  <wp:wrapNone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r="11100" b="-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A1B6D2">
            <w:pPr>
              <w:pStyle w:val="40"/>
              <w:rPr>
                <w:rFonts w:eastAsiaTheme="minorEastAsia"/>
                <w:kern w:val="0"/>
                <w14:ligatures w14:val="none"/>
              </w:rPr>
            </w:pPr>
            <w:r>
              <w:rPr>
                <w:rFonts w:eastAsia="宋体" w:cs="Arial" w:asciiTheme="minorHAnsi" w:hAnsiTheme="minorHAnsi"/>
                <w:sz w:val="9"/>
                <w:szCs w:val="9"/>
              </w:rPr>
              <w:t>Mode 2</w:t>
            </w:r>
            <w:r>
              <w:rPr>
                <w:rFonts w:hint="eastAsia" w:eastAsia="宋体" w:cs="Arial" w:asciiTheme="minorHAnsi" w:hAnsiTheme="minorHAnsi"/>
                <w:sz w:val="9"/>
                <w:szCs w:val="9"/>
              </w:rPr>
              <w:t xml:space="preserve">                                                                                    Mode3</w:t>
            </w:r>
            <w:r>
              <w:rPr>
                <w:rFonts w:hint="eastAsia" w:eastAsiaTheme="minorEastAsia"/>
                <w:kern w:val="0"/>
                <w14:ligatures w14:val="none"/>
              </w:rPr>
              <w:t xml:space="preserve">                          </w:t>
            </w:r>
          </w:p>
        </w:tc>
      </w:tr>
    </w:tbl>
    <w:p w14:paraId="2FEE8BA0">
      <w:pPr>
        <w:pStyle w:val="40"/>
        <w:adjustRightInd w:val="0"/>
        <w:snapToGrid w:val="0"/>
        <w:jc w:val="both"/>
        <w:rPr>
          <w:rFonts w:ascii="Palatino Linotype" w:hAnsi="Palatino Linotype" w:eastAsiaTheme="minorEastAsia"/>
          <w:sz w:val="18"/>
          <w:szCs w:val="18"/>
        </w:rPr>
      </w:pPr>
      <w:r>
        <w:rPr>
          <w:rFonts w:ascii="Palatino Linotype" w:hAnsi="Palatino Linotype" w:eastAsiaTheme="minorEastAsia"/>
          <w:b/>
          <w:bCs w:val="0"/>
          <w:sz w:val="18"/>
          <w:szCs w:val="18"/>
        </w:rPr>
        <w:t>Figure S</w:t>
      </w:r>
      <w:r>
        <w:rPr>
          <w:rFonts w:hint="eastAsia" w:ascii="Palatino Linotype" w:hAnsi="Palatino Linotype" w:eastAsiaTheme="minorEastAsia"/>
          <w:b/>
          <w:bCs w:val="0"/>
          <w:sz w:val="18"/>
          <w:szCs w:val="18"/>
        </w:rPr>
        <w:t>6</w:t>
      </w:r>
      <w:r>
        <w:rPr>
          <w:rFonts w:ascii="Palatino Linotype" w:hAnsi="Palatino Linotype" w:eastAsiaTheme="minorEastAsia"/>
          <w:b/>
          <w:bCs w:val="0"/>
          <w:sz w:val="18"/>
          <w:szCs w:val="18"/>
        </w:rPr>
        <w:t>.</w:t>
      </w:r>
      <w:r>
        <w:rPr>
          <w:rFonts w:ascii="Palatino Linotype" w:hAnsi="Palatino Linotype" w:eastAsiaTheme="minorEastAsia"/>
          <w:sz w:val="18"/>
          <w:szCs w:val="18"/>
        </w:rPr>
        <w:t xml:space="preserve"> Comparison of the Results of PARAFAC between 4-component model and 3-component model on Parameters, residuals, auxiliary and split-half test</w:t>
      </w:r>
    </w:p>
    <w:p w14:paraId="6D6F58E2">
      <w:pPr>
        <w:pStyle w:val="40"/>
        <w:adjustRightInd w:val="0"/>
        <w:snapToGrid w:val="0"/>
        <w:jc w:val="both"/>
        <w:rPr>
          <w:rFonts w:ascii="Palatino Linotype" w:hAnsi="Palatino Linotype" w:eastAsiaTheme="minorEastAsia"/>
          <w:sz w:val="18"/>
          <w:szCs w:val="18"/>
        </w:rPr>
      </w:pPr>
      <w:r>
        <w:rPr>
          <w:rFonts w:ascii="Palatino Linotype" w:hAnsi="Palatino Linotype" w:eastAsiaTheme="minorEastAsia"/>
          <w:b/>
          <w:bCs w:val="0"/>
          <w:sz w:val="18"/>
          <w:szCs w:val="18"/>
        </w:rPr>
        <w:t>(a)</w:t>
      </w:r>
      <w:r>
        <w:rPr>
          <w:rFonts w:ascii="Palatino Linotype" w:hAnsi="Palatino Linotype" w:eastAsiaTheme="minorEastAsia"/>
          <w:sz w:val="18"/>
          <w:szCs w:val="18"/>
        </w:rPr>
        <w:t xml:space="preserve"> 4-component model, EEMs of FDOM were divided into four</w:t>
      </w:r>
      <w:r>
        <w:rPr>
          <w:rFonts w:ascii="Palatino Linotype" w:hAnsi="Palatino Linotype"/>
          <w:sz w:val="18"/>
          <w:szCs w:val="18"/>
        </w:rPr>
        <w:t xml:space="preserve"> </w:t>
      </w:r>
      <w:r>
        <w:rPr>
          <w:rFonts w:ascii="Palatino Linotype" w:hAnsi="Palatino Linotype" w:eastAsiaTheme="minorEastAsia"/>
          <w:sz w:val="18"/>
          <w:szCs w:val="18"/>
        </w:rPr>
        <w:t xml:space="preserve">characteristic components in this model; </w:t>
      </w:r>
      <w:r>
        <w:rPr>
          <w:rFonts w:ascii="Palatino Linotype" w:hAnsi="Palatino Linotype" w:eastAsiaTheme="minorEastAsia"/>
          <w:b/>
          <w:bCs w:val="0"/>
          <w:sz w:val="18"/>
          <w:szCs w:val="18"/>
        </w:rPr>
        <w:t>(b)</w:t>
      </w:r>
      <w:r>
        <w:rPr>
          <w:rFonts w:ascii="Palatino Linotype" w:hAnsi="Palatino Linotype" w:eastAsiaTheme="minorEastAsia"/>
          <w:sz w:val="18"/>
          <w:szCs w:val="18"/>
        </w:rPr>
        <w:t xml:space="preserve"> 3-component model EEMs of FDOM were divided into three characteristic components in this model.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lnNumType w:countBy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240"/>
      </w:pPr>
      <w:r>
        <w:separator/>
      </w:r>
    </w:p>
  </w:endnote>
  <w:endnote w:type="continuationSeparator" w:id="1">
    <w:p>
      <w:pPr>
        <w:spacing w:line="240" w:lineRule="auto"/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rdia New">
    <w:altName w:val="等线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96962198"/>
    </w:sdtPr>
    <w:sdtContent>
      <w:sdt>
        <w:sdtPr>
          <w:id w:val="-1705238520"/>
        </w:sdtPr>
        <w:sdtContent>
          <w:p w14:paraId="4548CB73">
            <w:pPr>
              <w:pStyle w:val="11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D11AB">
    <w:pPr>
      <w:pStyle w:val="11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B26F7">
    <w:pPr>
      <w:pStyle w:val="1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240"/>
      </w:pPr>
      <w:r>
        <w:separator/>
      </w:r>
    </w:p>
  </w:footnote>
  <w:footnote w:type="continuationSeparator" w:id="1">
    <w:p>
      <w:pPr>
        <w:spacing w:before="0" w:after="0" w:line="360" w:lineRule="auto"/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389F0">
    <w:pPr>
      <w:pStyle w:val="12"/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7D01B">
    <w:pPr>
      <w:pStyle w:val="12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5F624">
    <w:pPr>
      <w:pStyle w:val="12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C35"/>
    <w:rsid w:val="00011BC2"/>
    <w:rsid w:val="00015717"/>
    <w:rsid w:val="00016DC1"/>
    <w:rsid w:val="00041E4C"/>
    <w:rsid w:val="00045361"/>
    <w:rsid w:val="0005740F"/>
    <w:rsid w:val="00061506"/>
    <w:rsid w:val="00062848"/>
    <w:rsid w:val="0009512E"/>
    <w:rsid w:val="00095B90"/>
    <w:rsid w:val="000A4A56"/>
    <w:rsid w:val="000B18D9"/>
    <w:rsid w:val="000B42B7"/>
    <w:rsid w:val="000B53D1"/>
    <w:rsid w:val="000B5DE5"/>
    <w:rsid w:val="000C3CDB"/>
    <w:rsid w:val="000C3FFC"/>
    <w:rsid w:val="000C4312"/>
    <w:rsid w:val="000C596D"/>
    <w:rsid w:val="000E1FE1"/>
    <w:rsid w:val="001320D4"/>
    <w:rsid w:val="00154D88"/>
    <w:rsid w:val="00156705"/>
    <w:rsid w:val="0018544B"/>
    <w:rsid w:val="001B2997"/>
    <w:rsid w:val="001B5521"/>
    <w:rsid w:val="001C017F"/>
    <w:rsid w:val="001C6D72"/>
    <w:rsid w:val="001C7AEE"/>
    <w:rsid w:val="001D2011"/>
    <w:rsid w:val="001D4ECD"/>
    <w:rsid w:val="001E79C3"/>
    <w:rsid w:val="001F6339"/>
    <w:rsid w:val="001F72F8"/>
    <w:rsid w:val="002035FD"/>
    <w:rsid w:val="0021345B"/>
    <w:rsid w:val="00231837"/>
    <w:rsid w:val="0023272A"/>
    <w:rsid w:val="0025447F"/>
    <w:rsid w:val="00260027"/>
    <w:rsid w:val="0026397B"/>
    <w:rsid w:val="002642BA"/>
    <w:rsid w:val="0026699B"/>
    <w:rsid w:val="002910BB"/>
    <w:rsid w:val="002963CE"/>
    <w:rsid w:val="002A47EF"/>
    <w:rsid w:val="002A4FF5"/>
    <w:rsid w:val="002B1806"/>
    <w:rsid w:val="002C5853"/>
    <w:rsid w:val="002D1AAA"/>
    <w:rsid w:val="002D372D"/>
    <w:rsid w:val="002D574F"/>
    <w:rsid w:val="002E1E13"/>
    <w:rsid w:val="002F0B32"/>
    <w:rsid w:val="002F385F"/>
    <w:rsid w:val="002F61DC"/>
    <w:rsid w:val="00304F76"/>
    <w:rsid w:val="00335C0D"/>
    <w:rsid w:val="00343C46"/>
    <w:rsid w:val="00346577"/>
    <w:rsid w:val="003526F2"/>
    <w:rsid w:val="0036115C"/>
    <w:rsid w:val="00371FDC"/>
    <w:rsid w:val="003801D3"/>
    <w:rsid w:val="00390272"/>
    <w:rsid w:val="00391D39"/>
    <w:rsid w:val="003A0F63"/>
    <w:rsid w:val="003A18B2"/>
    <w:rsid w:val="003A1A01"/>
    <w:rsid w:val="003B74FC"/>
    <w:rsid w:val="003D2984"/>
    <w:rsid w:val="003D63CB"/>
    <w:rsid w:val="003E700C"/>
    <w:rsid w:val="003F0A40"/>
    <w:rsid w:val="003F0DC8"/>
    <w:rsid w:val="003F21D2"/>
    <w:rsid w:val="004100D7"/>
    <w:rsid w:val="00410B8C"/>
    <w:rsid w:val="00412286"/>
    <w:rsid w:val="0041295B"/>
    <w:rsid w:val="0041424B"/>
    <w:rsid w:val="00432668"/>
    <w:rsid w:val="0044014B"/>
    <w:rsid w:val="00462DE6"/>
    <w:rsid w:val="00465B22"/>
    <w:rsid w:val="00470F4A"/>
    <w:rsid w:val="00477255"/>
    <w:rsid w:val="00484986"/>
    <w:rsid w:val="0049504F"/>
    <w:rsid w:val="004A1795"/>
    <w:rsid w:val="004A5E71"/>
    <w:rsid w:val="004D07CD"/>
    <w:rsid w:val="004D2548"/>
    <w:rsid w:val="004F5869"/>
    <w:rsid w:val="00503D6D"/>
    <w:rsid w:val="00524F01"/>
    <w:rsid w:val="00535A69"/>
    <w:rsid w:val="00550D39"/>
    <w:rsid w:val="00554302"/>
    <w:rsid w:val="00560674"/>
    <w:rsid w:val="00573A70"/>
    <w:rsid w:val="00574B56"/>
    <w:rsid w:val="0058299E"/>
    <w:rsid w:val="00593E12"/>
    <w:rsid w:val="005A0C4F"/>
    <w:rsid w:val="005A2808"/>
    <w:rsid w:val="005C200C"/>
    <w:rsid w:val="005C4DB6"/>
    <w:rsid w:val="005E0A67"/>
    <w:rsid w:val="005E26BC"/>
    <w:rsid w:val="005E305D"/>
    <w:rsid w:val="005E4E49"/>
    <w:rsid w:val="005E59F5"/>
    <w:rsid w:val="005F76EA"/>
    <w:rsid w:val="00600511"/>
    <w:rsid w:val="00612C4B"/>
    <w:rsid w:val="00620C28"/>
    <w:rsid w:val="0062539C"/>
    <w:rsid w:val="00630FF2"/>
    <w:rsid w:val="00635E76"/>
    <w:rsid w:val="006431BF"/>
    <w:rsid w:val="00646EB2"/>
    <w:rsid w:val="0066153D"/>
    <w:rsid w:val="006639D8"/>
    <w:rsid w:val="00670745"/>
    <w:rsid w:val="0068067E"/>
    <w:rsid w:val="006C1234"/>
    <w:rsid w:val="006E35E9"/>
    <w:rsid w:val="006F72CF"/>
    <w:rsid w:val="00736680"/>
    <w:rsid w:val="00736E20"/>
    <w:rsid w:val="007417B8"/>
    <w:rsid w:val="00741A51"/>
    <w:rsid w:val="00755781"/>
    <w:rsid w:val="0078156F"/>
    <w:rsid w:val="00782D40"/>
    <w:rsid w:val="00784F76"/>
    <w:rsid w:val="00786794"/>
    <w:rsid w:val="007B398E"/>
    <w:rsid w:val="007B48CA"/>
    <w:rsid w:val="007D4C35"/>
    <w:rsid w:val="007D5F4B"/>
    <w:rsid w:val="007D6099"/>
    <w:rsid w:val="007F4D97"/>
    <w:rsid w:val="00807DB8"/>
    <w:rsid w:val="00817239"/>
    <w:rsid w:val="0082437C"/>
    <w:rsid w:val="00843B21"/>
    <w:rsid w:val="00850E73"/>
    <w:rsid w:val="00851E4E"/>
    <w:rsid w:val="00852309"/>
    <w:rsid w:val="00853EC2"/>
    <w:rsid w:val="008564D2"/>
    <w:rsid w:val="00866595"/>
    <w:rsid w:val="008727F6"/>
    <w:rsid w:val="00886780"/>
    <w:rsid w:val="00886E5D"/>
    <w:rsid w:val="008960A5"/>
    <w:rsid w:val="008A5282"/>
    <w:rsid w:val="008C37F6"/>
    <w:rsid w:val="008D1588"/>
    <w:rsid w:val="008F7B8E"/>
    <w:rsid w:val="00904D1E"/>
    <w:rsid w:val="00904EDB"/>
    <w:rsid w:val="00911006"/>
    <w:rsid w:val="00911F3E"/>
    <w:rsid w:val="009459D6"/>
    <w:rsid w:val="0095090D"/>
    <w:rsid w:val="00951145"/>
    <w:rsid w:val="00955A1D"/>
    <w:rsid w:val="009654C6"/>
    <w:rsid w:val="00986EE0"/>
    <w:rsid w:val="009A3CE9"/>
    <w:rsid w:val="009B04BD"/>
    <w:rsid w:val="009B1683"/>
    <w:rsid w:val="009B3F2F"/>
    <w:rsid w:val="009B4A4B"/>
    <w:rsid w:val="009C30D0"/>
    <w:rsid w:val="009E50F3"/>
    <w:rsid w:val="00A03503"/>
    <w:rsid w:val="00A142B1"/>
    <w:rsid w:val="00A2097B"/>
    <w:rsid w:val="00A359E3"/>
    <w:rsid w:val="00A40EA3"/>
    <w:rsid w:val="00A74E2F"/>
    <w:rsid w:val="00A75537"/>
    <w:rsid w:val="00A8606A"/>
    <w:rsid w:val="00A863D0"/>
    <w:rsid w:val="00A86436"/>
    <w:rsid w:val="00A9720A"/>
    <w:rsid w:val="00AB1A0A"/>
    <w:rsid w:val="00AB5714"/>
    <w:rsid w:val="00AC0E49"/>
    <w:rsid w:val="00AE5CB2"/>
    <w:rsid w:val="00B20416"/>
    <w:rsid w:val="00B213C1"/>
    <w:rsid w:val="00B249FB"/>
    <w:rsid w:val="00B47159"/>
    <w:rsid w:val="00B5454B"/>
    <w:rsid w:val="00B60196"/>
    <w:rsid w:val="00B75752"/>
    <w:rsid w:val="00B80194"/>
    <w:rsid w:val="00B96061"/>
    <w:rsid w:val="00B96E0A"/>
    <w:rsid w:val="00BB1F16"/>
    <w:rsid w:val="00BE2758"/>
    <w:rsid w:val="00BE6E96"/>
    <w:rsid w:val="00BF6C5E"/>
    <w:rsid w:val="00C065E5"/>
    <w:rsid w:val="00C1340E"/>
    <w:rsid w:val="00C17A92"/>
    <w:rsid w:val="00C24276"/>
    <w:rsid w:val="00C4471A"/>
    <w:rsid w:val="00C543B0"/>
    <w:rsid w:val="00C551C2"/>
    <w:rsid w:val="00C55B88"/>
    <w:rsid w:val="00C578D6"/>
    <w:rsid w:val="00C84588"/>
    <w:rsid w:val="00C84916"/>
    <w:rsid w:val="00CA0959"/>
    <w:rsid w:val="00CB771A"/>
    <w:rsid w:val="00CD2B2F"/>
    <w:rsid w:val="00CD3D0C"/>
    <w:rsid w:val="00CE2B5E"/>
    <w:rsid w:val="00CE57FE"/>
    <w:rsid w:val="00D01852"/>
    <w:rsid w:val="00D260A4"/>
    <w:rsid w:val="00D33623"/>
    <w:rsid w:val="00D44555"/>
    <w:rsid w:val="00D5604A"/>
    <w:rsid w:val="00D718A1"/>
    <w:rsid w:val="00D77567"/>
    <w:rsid w:val="00D90226"/>
    <w:rsid w:val="00D95B0C"/>
    <w:rsid w:val="00DB2A97"/>
    <w:rsid w:val="00DB77B6"/>
    <w:rsid w:val="00DE1624"/>
    <w:rsid w:val="00E0541C"/>
    <w:rsid w:val="00E16007"/>
    <w:rsid w:val="00E31011"/>
    <w:rsid w:val="00E3725C"/>
    <w:rsid w:val="00E4290A"/>
    <w:rsid w:val="00E4447D"/>
    <w:rsid w:val="00E50632"/>
    <w:rsid w:val="00E5148A"/>
    <w:rsid w:val="00E61AF4"/>
    <w:rsid w:val="00E63065"/>
    <w:rsid w:val="00E72281"/>
    <w:rsid w:val="00EA0F1D"/>
    <w:rsid w:val="00EB4C4D"/>
    <w:rsid w:val="00EC0F66"/>
    <w:rsid w:val="00F12FD8"/>
    <w:rsid w:val="00F15ABF"/>
    <w:rsid w:val="00F2338A"/>
    <w:rsid w:val="00F26EB0"/>
    <w:rsid w:val="00F311A1"/>
    <w:rsid w:val="00F42D08"/>
    <w:rsid w:val="00F47AFD"/>
    <w:rsid w:val="00F54085"/>
    <w:rsid w:val="00F66A18"/>
    <w:rsid w:val="00F733FF"/>
    <w:rsid w:val="00F771CB"/>
    <w:rsid w:val="00F84346"/>
    <w:rsid w:val="00F85867"/>
    <w:rsid w:val="00F85B24"/>
    <w:rsid w:val="00F95692"/>
    <w:rsid w:val="00F963CA"/>
    <w:rsid w:val="00F97808"/>
    <w:rsid w:val="00FA45A5"/>
    <w:rsid w:val="00FC1512"/>
    <w:rsid w:val="00FC1598"/>
    <w:rsid w:val="00FD0E16"/>
    <w:rsid w:val="00FD469A"/>
    <w:rsid w:val="00FD6BB7"/>
    <w:rsid w:val="07FC32D5"/>
    <w:rsid w:val="0D6B7E9E"/>
    <w:rsid w:val="33E464E5"/>
    <w:rsid w:val="42EF6D61"/>
    <w:rsid w:val="44661ADD"/>
    <w:rsid w:val="4E0D2791"/>
    <w:rsid w:val="50FB19A2"/>
    <w:rsid w:val="6496049B"/>
    <w:rsid w:val="6BD76507"/>
    <w:rsid w:val="77E6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50" w:afterLines="50" w:line="360" w:lineRule="auto"/>
      <w:ind w:firstLine="100" w:firstLineChars="100"/>
      <w:jc w:val="both"/>
    </w:pPr>
    <w:rPr>
      <w:rFonts w:ascii="Times New Roman" w:hAnsi="Times New Roman" w:eastAsia="Times New Roman" w:cstheme="minorBidi"/>
      <w:kern w:val="2"/>
      <w:sz w:val="24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 w:val="0"/>
      <w:spacing w:before="480" w:after="80" w:afterLines="0" w:line="278" w:lineRule="auto"/>
      <w:ind w:firstLine="0" w:firstLineChars="0"/>
      <w:jc w:val="left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widowControl w:val="0"/>
      <w:spacing w:before="160" w:after="80" w:afterLines="0" w:line="278" w:lineRule="auto"/>
      <w:ind w:firstLine="0" w:firstLineChars="0"/>
      <w:jc w:val="left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widowControl w:val="0"/>
      <w:spacing w:before="160" w:after="80" w:afterLines="0" w:line="278" w:lineRule="auto"/>
      <w:ind w:firstLine="0" w:firstLineChars="0"/>
      <w:jc w:val="left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widowControl w:val="0"/>
      <w:spacing w:before="80" w:after="40" w:afterLines="0" w:line="278" w:lineRule="auto"/>
      <w:ind w:firstLine="0" w:firstLineChars="0"/>
      <w:jc w:val="left"/>
      <w:outlineLvl w:val="3"/>
    </w:pPr>
    <w:rPr>
      <w:rFonts w:asciiTheme="minorHAnsi" w:hAnsiTheme="minorHAnsi" w:eastAsiaTheme="minorEastAsia"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widowControl w:val="0"/>
      <w:spacing w:before="80" w:after="40" w:afterLines="0" w:line="278" w:lineRule="auto"/>
      <w:ind w:firstLine="0" w:firstLineChars="0"/>
      <w:jc w:val="left"/>
      <w:outlineLvl w:val="4"/>
    </w:pPr>
    <w:rPr>
      <w:rFonts w:asciiTheme="minorHAnsi" w:hAnsiTheme="minorHAnsi" w:eastAsiaTheme="minorEastAsia" w:cstheme="majorBidi"/>
      <w:color w:val="2F5597" w:themeColor="accent1" w:themeShade="BF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widowControl w:val="0"/>
      <w:spacing w:before="40" w:after="0" w:afterLines="0" w:line="278" w:lineRule="auto"/>
      <w:ind w:firstLine="0" w:firstLineChars="0"/>
      <w:jc w:val="left"/>
      <w:outlineLvl w:val="5"/>
    </w:pPr>
    <w:rPr>
      <w:rFonts w:asciiTheme="minorHAnsi" w:hAnsiTheme="minorHAnsi" w:eastAsiaTheme="minorEastAsia" w:cstheme="majorBidi"/>
      <w:b/>
      <w:bCs/>
      <w:color w:val="2F5597" w:themeColor="accent1" w:themeShade="BF"/>
      <w:sz w:val="22"/>
      <w:szCs w:val="24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widowControl w:val="0"/>
      <w:spacing w:before="40" w:after="0" w:afterLines="0" w:line="278" w:lineRule="auto"/>
      <w:ind w:firstLine="0" w:firstLineChars="0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widowControl w:val="0"/>
      <w:spacing w:after="0" w:afterLines="0" w:line="278" w:lineRule="auto"/>
      <w:ind w:firstLine="0" w:firstLineChars="0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widowControl w:val="0"/>
      <w:spacing w:after="0" w:afterLines="0" w:line="278" w:lineRule="auto"/>
      <w:ind w:firstLine="0" w:firstLineChars="0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9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160" w:afterLines="0" w:line="240" w:lineRule="auto"/>
      <w:ind w:firstLine="0" w:firstLineChars="0"/>
      <w:jc w:val="left"/>
    </w:pPr>
    <w:rPr>
      <w:rFonts w:asciiTheme="minorHAnsi" w:hAnsiTheme="minorHAnsi" w:eastAsiaTheme="minorEastAsia"/>
      <w:sz w:val="18"/>
      <w:szCs w:val="18"/>
    </w:rPr>
  </w:style>
  <w:style w:type="paragraph" w:styleId="12">
    <w:name w:val="header"/>
    <w:basedOn w:val="1"/>
    <w:link w:val="38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160" w:afterLines="0" w:line="240" w:lineRule="auto"/>
      <w:ind w:firstLine="0" w:firstLineChars="0"/>
      <w:jc w:val="center"/>
    </w:pPr>
    <w:rPr>
      <w:rFonts w:asciiTheme="minorHAnsi" w:hAnsiTheme="minorHAnsi" w:eastAsiaTheme="minorEastAsia"/>
      <w:sz w:val="18"/>
      <w:szCs w:val="18"/>
    </w:rPr>
  </w:style>
  <w:style w:type="paragraph" w:styleId="13">
    <w:name w:val="Subtitle"/>
    <w:basedOn w:val="1"/>
    <w:next w:val="1"/>
    <w:link w:val="30"/>
    <w:qFormat/>
    <w:uiPriority w:val="11"/>
    <w:pPr>
      <w:widowControl w:val="0"/>
      <w:spacing w:after="160" w:afterLines="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9"/>
    <w:qFormat/>
    <w:uiPriority w:val="10"/>
    <w:pPr>
      <w:widowControl w:val="0"/>
      <w:spacing w:after="80" w:afterLines="0" w:line="240" w:lineRule="auto"/>
      <w:ind w:firstLine="0" w:firstLineChars="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line number"/>
    <w:basedOn w:val="17"/>
    <w:semiHidden/>
    <w:unhideWhenUsed/>
    <w:qFormat/>
    <w:uiPriority w:val="99"/>
  </w:style>
  <w:style w:type="character" w:styleId="19">
    <w:name w:val="Hyperlink"/>
    <w:basedOn w:val="17"/>
    <w:unhideWhenUsed/>
    <w:qFormat/>
    <w:uiPriority w:val="99"/>
    <w:rPr>
      <w:rFonts w:ascii="Times New Roman" w:hAnsi="Times New Roman" w:eastAsia="Times New Roman" w:cs="Times New Roman"/>
      <w:color w:val="0000FF"/>
      <w:kern w:val="2"/>
      <w:sz w:val="24"/>
      <w:szCs w:val="22"/>
      <w:u w:val="none"/>
      <w14:ligatures w14:val="standardContextual"/>
    </w:rPr>
  </w:style>
  <w:style w:type="character" w:customStyle="1" w:styleId="20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1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2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3">
    <w:name w:val="标题 4 字符"/>
    <w:basedOn w:val="17"/>
    <w:link w:val="5"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4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5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6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widowControl w:val="0"/>
      <w:spacing w:before="160" w:after="160" w:afterLines="0" w:line="278" w:lineRule="auto"/>
      <w:ind w:firstLine="0" w:firstLineChars="0"/>
      <w:jc w:val="center"/>
    </w:pPr>
    <w:rPr>
      <w:rFonts w:asciiTheme="minorHAnsi" w:hAnsiTheme="minorHAnsi" w:eastAsiaTheme="minorEastAsia"/>
      <w:i/>
      <w:iCs/>
      <w:color w:val="404040" w:themeColor="text1" w:themeTint="BF"/>
      <w:sz w:val="22"/>
      <w:szCs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7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widowControl w:val="0"/>
      <w:spacing w:after="160" w:afterLines="0" w:line="278" w:lineRule="auto"/>
      <w:ind w:left="720" w:firstLine="0" w:firstLineChars="0"/>
      <w:contextualSpacing/>
      <w:jc w:val="left"/>
    </w:pPr>
    <w:rPr>
      <w:rFonts w:asciiTheme="minorHAnsi" w:hAnsiTheme="minorHAnsi" w:eastAsiaTheme="minorEastAsia"/>
      <w:sz w:val="22"/>
      <w:szCs w:val="24"/>
    </w:rPr>
  </w:style>
  <w:style w:type="character" w:customStyle="1" w:styleId="34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widowControl w:val="0"/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 w:afterLines="0" w:line="278" w:lineRule="auto"/>
      <w:ind w:left="864" w:right="864" w:firstLine="0" w:firstLineChars="0"/>
      <w:jc w:val="center"/>
    </w:pPr>
    <w:rPr>
      <w:rFonts w:asciiTheme="minorHAnsi" w:hAnsiTheme="minorHAnsi" w:eastAsiaTheme="minorEastAsia"/>
      <w:i/>
      <w:iCs/>
      <w:color w:val="2F5597" w:themeColor="accent1" w:themeShade="BF"/>
      <w:sz w:val="22"/>
      <w:szCs w:val="24"/>
    </w:rPr>
  </w:style>
  <w:style w:type="character" w:customStyle="1" w:styleId="36">
    <w:name w:val="明显引用 字符"/>
    <w:basedOn w:val="17"/>
    <w:link w:val="35"/>
    <w:qFormat/>
    <w:uiPriority w:val="30"/>
    <w:rPr>
      <w:i/>
      <w:iCs/>
      <w:color w:val="2F5597" w:themeColor="accent1" w:themeShade="BF"/>
    </w:rPr>
  </w:style>
  <w:style w:type="character" w:customStyle="1" w:styleId="37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8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9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40">
    <w:name w:val="Fig.1."/>
    <w:basedOn w:val="1"/>
    <w:next w:val="1"/>
    <w:link w:val="41"/>
    <w:qFormat/>
    <w:uiPriority w:val="0"/>
    <w:pPr>
      <w:spacing w:after="0" w:afterLines="0" w:line="240" w:lineRule="auto"/>
      <w:ind w:firstLine="0" w:firstLineChars="0"/>
      <w:jc w:val="center"/>
    </w:pPr>
    <w:rPr>
      <w:rFonts w:cs="Times New Roman"/>
      <w:bCs/>
      <w:spacing w:val="-2"/>
      <w:szCs w:val="24"/>
    </w:rPr>
  </w:style>
  <w:style w:type="character" w:customStyle="1" w:styleId="41">
    <w:name w:val="Fig.1. 字符"/>
    <w:basedOn w:val="17"/>
    <w:link w:val="40"/>
    <w:qFormat/>
    <w:uiPriority w:val="0"/>
    <w:rPr>
      <w:rFonts w:ascii="Times New Roman" w:hAnsi="Times New Roman" w:eastAsia="Times New Roman" w:cs="Times New Roman"/>
      <w:bCs/>
      <w:spacing w:val="-2"/>
      <w:sz w:val="24"/>
    </w:rPr>
  </w:style>
  <w:style w:type="paragraph" w:customStyle="1" w:styleId="42">
    <w:name w:val="Authors"/>
    <w:link w:val="43"/>
    <w:qFormat/>
    <w:uiPriority w:val="0"/>
    <w:pPr>
      <w:spacing w:line="360" w:lineRule="auto"/>
    </w:pPr>
    <w:rPr>
      <w:rFonts w:ascii="Times New Roman" w:hAnsi="Times New Roman" w:eastAsia="Times New Roman" w:cstheme="minorBidi"/>
      <w:kern w:val="2"/>
      <w:sz w:val="24"/>
      <w:szCs w:val="18"/>
      <w:lang w:val="en-US" w:eastAsia="zh-CN" w:bidi="ar-SA"/>
      <w14:ligatures w14:val="standardContextual"/>
    </w:rPr>
  </w:style>
  <w:style w:type="character" w:customStyle="1" w:styleId="43">
    <w:name w:val="Authors 字符"/>
    <w:basedOn w:val="17"/>
    <w:link w:val="42"/>
    <w:qFormat/>
    <w:uiPriority w:val="0"/>
    <w:rPr>
      <w:rFonts w:ascii="Times New Roman" w:hAnsi="Times New Roman" w:eastAsia="Times New Roman"/>
      <w:sz w:val="24"/>
      <w:szCs w:val="18"/>
    </w:rPr>
  </w:style>
  <w:style w:type="paragraph" w:customStyle="1" w:styleId="44">
    <w:name w:val="修订1"/>
    <w:hidden/>
    <w:semiHidden/>
    <w:qFormat/>
    <w:uiPriority w:val="99"/>
    <w:rPr>
      <w:rFonts w:ascii="Times New Roman" w:hAnsi="Times New Roman" w:eastAsia="Times New Roman" w:cstheme="minorBidi"/>
      <w:kern w:val="2"/>
      <w:sz w:val="24"/>
      <w:szCs w:val="22"/>
      <w:lang w:val="en-US" w:eastAsia="zh-CN" w:bidi="ar-SA"/>
      <w14:ligatures w14:val="standardContextual"/>
    </w:rPr>
  </w:style>
  <w:style w:type="paragraph" w:customStyle="1" w:styleId="45">
    <w:name w:val="SM Heading"/>
    <w:basedOn w:val="2"/>
    <w:qFormat/>
    <w:uiPriority w:val="0"/>
    <w:pPr>
      <w:keepLines w:val="0"/>
      <w:widowControl/>
      <w:spacing w:before="240" w:after="60" w:line="240" w:lineRule="auto"/>
    </w:pPr>
    <w:rPr>
      <w:rFonts w:ascii="Times New Roman" w:hAnsi="Times New Roman" w:eastAsia="Times New Roman" w:cs="Times New Roman"/>
      <w:b/>
      <w:bCs/>
      <w:color w:val="auto"/>
      <w:kern w:val="32"/>
      <w:sz w:val="24"/>
      <w:szCs w:val="24"/>
      <w:lang w:eastAsia="en-US"/>
      <w14:ligatures w14:val="none"/>
    </w:rPr>
  </w:style>
  <w:style w:type="paragraph" w:customStyle="1" w:styleId="46">
    <w:name w:val="MDPI_1.1_article_type"/>
    <w:next w:val="1"/>
    <w:qFormat/>
    <w:uiPriority w:val="0"/>
    <w:pPr>
      <w:adjustRightInd w:val="0"/>
      <w:snapToGrid w:val="0"/>
      <w:spacing w:before="240"/>
    </w:pPr>
    <w:rPr>
      <w:rFonts w:ascii="Palatino Linotype" w:hAnsi="Palatino Linotype" w:eastAsia="Times New Roman" w:cs="Times New Roman"/>
      <w:i/>
      <w:snapToGrid w:val="0"/>
      <w:color w:val="000000"/>
      <w:szCs w:val="22"/>
      <w:lang w:val="en-US" w:eastAsia="de-DE" w:bidi="en-US"/>
    </w:rPr>
  </w:style>
  <w:style w:type="paragraph" w:customStyle="1" w:styleId="47">
    <w:name w:val="MDPI_1.2_title"/>
    <w:next w:val="1"/>
    <w:qFormat/>
    <w:uiPriority w:val="0"/>
    <w:pPr>
      <w:adjustRightInd w:val="0"/>
      <w:snapToGrid w:val="0"/>
      <w:spacing w:after="240" w:line="240" w:lineRule="atLeast"/>
    </w:pPr>
    <w:rPr>
      <w:rFonts w:ascii="Palatino Linotype" w:hAnsi="Palatino Linotype" w:eastAsia="Times New Roman" w:cs="Times New Roman"/>
      <w:b/>
      <w:snapToGrid w:val="0"/>
      <w:color w:val="000000"/>
      <w:sz w:val="36"/>
      <w:lang w:val="en-US" w:eastAsia="de-DE" w:bidi="en-US"/>
    </w:rPr>
  </w:style>
  <w:style w:type="paragraph" w:customStyle="1" w:styleId="48">
    <w:name w:val="MDPI_1.3_authornames"/>
    <w:next w:val="1"/>
    <w:qFormat/>
    <w:uiPriority w:val="0"/>
    <w:pPr>
      <w:adjustRightInd w:val="0"/>
      <w:snapToGrid w:val="0"/>
      <w:spacing w:after="360" w:line="260" w:lineRule="atLeast"/>
    </w:pPr>
    <w:rPr>
      <w:rFonts w:ascii="Palatino Linotype" w:hAnsi="Palatino Linotype" w:eastAsia="Times New Roman" w:cs="Times New Roman"/>
      <w:b/>
      <w:color w:val="000000"/>
      <w:szCs w:val="22"/>
      <w:lang w:val="en-US" w:eastAsia="de-DE" w:bidi="en-US"/>
    </w:rPr>
  </w:style>
  <w:style w:type="paragraph" w:customStyle="1" w:styleId="49">
    <w:name w:val="MDPI_1.4_history"/>
    <w:basedOn w:val="1"/>
    <w:next w:val="1"/>
    <w:qFormat/>
    <w:uiPriority w:val="0"/>
    <w:pPr>
      <w:adjustRightInd w:val="0"/>
      <w:snapToGrid w:val="0"/>
      <w:spacing w:after="0" w:afterLines="0" w:line="240" w:lineRule="atLeast"/>
      <w:ind w:right="113" w:firstLine="0" w:firstLineChars="0"/>
      <w:jc w:val="left"/>
    </w:pPr>
    <w:rPr>
      <w:rFonts w:ascii="Palatino Linotype" w:hAnsi="Palatino Linotype" w:cs="Times New Roman"/>
      <w:color w:val="000000"/>
      <w:kern w:val="0"/>
      <w:sz w:val="14"/>
      <w:szCs w:val="20"/>
      <w:lang w:eastAsia="de-DE" w:bidi="en-US"/>
      <w14:ligatures w14:val="none"/>
    </w:rPr>
  </w:style>
  <w:style w:type="paragraph" w:customStyle="1" w:styleId="50">
    <w:name w:val="MDPI_1.6_affiliation"/>
    <w:qFormat/>
    <w:uiPriority w:val="0"/>
    <w:pPr>
      <w:adjustRightInd w:val="0"/>
      <w:snapToGrid w:val="0"/>
      <w:spacing w:line="200" w:lineRule="atLeast"/>
      <w:ind w:left="2806" w:hanging="198"/>
    </w:pPr>
    <w:rPr>
      <w:rFonts w:ascii="Palatino Linotype" w:hAnsi="Palatino Linotype" w:eastAsia="Times New Roman" w:cs="Times New Roman"/>
      <w:color w:val="000000"/>
      <w:sz w:val="16"/>
      <w:szCs w:val="18"/>
      <w:lang w:val="en-US" w:eastAsia="de-DE" w:bidi="en-US"/>
    </w:rPr>
  </w:style>
  <w:style w:type="paragraph" w:customStyle="1" w:styleId="51">
    <w:name w:val="MDPI_6.1_citation"/>
    <w:qFormat/>
    <w:uiPriority w:val="0"/>
    <w:pPr>
      <w:adjustRightInd w:val="0"/>
      <w:snapToGrid w:val="0"/>
      <w:spacing w:before="120" w:after="120" w:line="240" w:lineRule="atLeast"/>
      <w:ind w:right="113"/>
    </w:pPr>
    <w:rPr>
      <w:rFonts w:ascii="Palatino Linotype" w:hAnsi="Palatino Linotype" w:eastAsia="宋体" w:cs="Cordia New"/>
      <w:sz w:val="14"/>
      <w:szCs w:val="22"/>
      <w:lang w:val="en-US" w:eastAsia="zh-CN" w:bidi="ar-SA"/>
    </w:rPr>
  </w:style>
  <w:style w:type="paragraph" w:customStyle="1" w:styleId="52">
    <w:name w:val="MDPI_7.2_copyright"/>
    <w:qFormat/>
    <w:uiPriority w:val="0"/>
    <w:pPr>
      <w:adjustRightInd w:val="0"/>
      <w:snapToGrid w:val="0"/>
      <w:spacing w:before="120" w:line="240" w:lineRule="atLeast"/>
      <w:ind w:right="113"/>
    </w:pPr>
    <w:rPr>
      <w:rFonts w:ascii="Palatino Linotype" w:hAnsi="Palatino Linotype" w:eastAsia="Times New Roman" w:cs="Times New Roman"/>
      <w:snapToGrid w:val="0"/>
      <w:color w:val="000000"/>
      <w:sz w:val="14"/>
      <w:lang w:val="en-GB" w:eastAsia="en-GB" w:bidi="ar-SA"/>
    </w:rPr>
  </w:style>
  <w:style w:type="character" w:customStyle="1" w:styleId="53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4">
    <w:name w:val="MDPI_3.1_text"/>
    <w:qFormat/>
    <w:uiPriority w:val="0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hAnsi="Palatino Linotype" w:eastAsia="Times New Roman" w:cs="Times New Roman"/>
      <w:snapToGrid w:val="0"/>
      <w:color w:val="000000"/>
      <w:szCs w:val="22"/>
      <w:lang w:val="en-US" w:eastAsia="de-DE" w:bidi="en-US"/>
    </w:rPr>
  </w:style>
  <w:style w:type="paragraph" w:customStyle="1" w:styleId="55">
    <w:name w:val="MDPI_2.1_heading1"/>
    <w:qFormat/>
    <w:uiPriority w:val="0"/>
    <w:pPr>
      <w:adjustRightInd w:val="0"/>
      <w:snapToGrid w:val="0"/>
      <w:spacing w:before="240" w:after="60" w:line="280" w:lineRule="atLeast"/>
      <w:ind w:left="2608"/>
      <w:outlineLvl w:val="0"/>
    </w:pPr>
    <w:rPr>
      <w:rFonts w:ascii="Palatino Linotype" w:hAnsi="Palatino Linotype" w:eastAsia="Times New Roman" w:cs="Times New Roman"/>
      <w:b/>
      <w:snapToGrid w:val="0"/>
      <w:color w:val="000000"/>
      <w:sz w:val="24"/>
      <w:szCs w:val="22"/>
      <w:lang w:val="en-US" w:eastAsia="de-DE" w:bidi="en-US"/>
    </w:rPr>
  </w:style>
  <w:style w:type="paragraph" w:customStyle="1" w:styleId="56">
    <w:name w:val="Revision"/>
    <w:hidden/>
    <w:unhideWhenUsed/>
    <w:qFormat/>
    <w:uiPriority w:val="99"/>
    <w:rPr>
      <w:rFonts w:ascii="Times New Roman" w:hAnsi="Times New Roman" w:eastAsia="Times New Roman" w:cstheme="minorBidi"/>
      <w:kern w:val="2"/>
      <w:sz w:val="24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emf"/><Relationship Id="rId27" Type="http://schemas.openxmlformats.org/officeDocument/2006/relationships/oleObject" Target="embeddings/oleObject8.bin"/><Relationship Id="rId26" Type="http://schemas.openxmlformats.org/officeDocument/2006/relationships/image" Target="media/image8.emf"/><Relationship Id="rId25" Type="http://schemas.openxmlformats.org/officeDocument/2006/relationships/oleObject" Target="embeddings/oleObject7.bin"/><Relationship Id="rId24" Type="http://schemas.openxmlformats.org/officeDocument/2006/relationships/image" Target="media/image7.emf"/><Relationship Id="rId23" Type="http://schemas.openxmlformats.org/officeDocument/2006/relationships/oleObject" Target="embeddings/oleObject6.bin"/><Relationship Id="rId22" Type="http://schemas.openxmlformats.org/officeDocument/2006/relationships/image" Target="media/image6.emf"/><Relationship Id="rId21" Type="http://schemas.openxmlformats.org/officeDocument/2006/relationships/oleObject" Target="embeddings/oleObject5.bin"/><Relationship Id="rId20" Type="http://schemas.openxmlformats.org/officeDocument/2006/relationships/image" Target="media/image5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4.emf"/><Relationship Id="rId17" Type="http://schemas.openxmlformats.org/officeDocument/2006/relationships/oleObject" Target="embeddings/oleObject3.bin"/><Relationship Id="rId16" Type="http://schemas.openxmlformats.org/officeDocument/2006/relationships/image" Target="media/image3.emf"/><Relationship Id="rId15" Type="http://schemas.openxmlformats.org/officeDocument/2006/relationships/oleObject" Target="embeddings/oleObject2.bin"/><Relationship Id="rId14" Type="http://schemas.openxmlformats.org/officeDocument/2006/relationships/image" Target="media/image2.emf"/><Relationship Id="rId13" Type="http://schemas.openxmlformats.org/officeDocument/2006/relationships/oleObject" Target="embeddings/oleObject1.bin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1D63-E2D1-4783-88E8-B0791758C9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927</Words>
  <Characters>5116</Characters>
  <Lines>144</Lines>
  <Paragraphs>47</Paragraphs>
  <TotalTime>0</TotalTime>
  <ScaleCrop>false</ScaleCrop>
  <LinksUpToDate>false</LinksUpToDate>
  <CharactersWithSpaces>6007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2025-04-16T12:13:00Z</dcterms:created>
  <dc:creator>辰帅 Gadfly.</dc:creator>
  <cp:lastModifiedBy>Haiyan Jin</cp:lastModifiedBy>
  <dcterms:modified xsi:type="dcterms:W3CDTF">2025-04-16T17:00:17Z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eyJoZGlkIjoiMGQ0OTFiMjhlMDczZmM3NzkwYTVhN2E0NWIwZjQxMmMiLCJ1c2VySWQiOiI3Nzg2MTgwODkifQ==</vt:lpwstr>
  </property>
  <property fmtid="{D5CDD505-2E9C-101B-9397-08002B2CF9AE}" pid="3" name="KSOProductBuildVer">
    <vt:lpwstr>2052-12.1.0.20784</vt:lpwstr>
  </property>
  <property fmtid="{D5CDD505-2E9C-101B-9397-08002B2CF9AE}" pid="4" name="ICV">
    <vt:lpwstr>26E28B10F1864FB08803AB10BCD2565C_13</vt:lpwstr>
  </property>
</Properties>
</file>