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C" w:rsidRPr="00D10A81" w:rsidRDefault="00D63D3D" w:rsidP="0096338C">
      <w:pPr>
        <w:rPr>
          <w:rFonts w:ascii="Palatino Linotype" w:hAnsi="Palatino Linotype"/>
          <w:b/>
          <w:sz w:val="36"/>
          <w:szCs w:val="36"/>
          <w:lang w:val="en-US"/>
        </w:rPr>
      </w:pPr>
      <w:r>
        <w:rPr>
          <w:rFonts w:ascii="Palatino Linotype" w:hAnsi="Palatino Linotype"/>
          <w:b/>
          <w:sz w:val="36"/>
          <w:szCs w:val="36"/>
          <w:lang w:val="en-US"/>
        </w:rPr>
        <w:t>T</w:t>
      </w:r>
      <w:r w:rsidR="0096338C" w:rsidRPr="00D10A81">
        <w:rPr>
          <w:rFonts w:ascii="Palatino Linotype" w:hAnsi="Palatino Linotype"/>
          <w:b/>
          <w:sz w:val="36"/>
          <w:szCs w:val="36"/>
          <w:lang w:val="en-US"/>
        </w:rPr>
        <w:t>LC-Densitometric Method for Determination of Metronidazole and Tinidazole in Pharmaceutical Preparations</w:t>
      </w:r>
    </w:p>
    <w:p w:rsidR="00C02B36" w:rsidRPr="00E06193" w:rsidRDefault="00C02B36" w:rsidP="00C02B36">
      <w:pPr>
        <w:rPr>
          <w:rFonts w:ascii="Palatino Linotype" w:hAnsi="Palatino Linotype"/>
          <w:lang w:val="en-US"/>
        </w:rPr>
      </w:pPr>
    </w:p>
    <w:p w:rsidR="00C02B36" w:rsidRPr="00297014" w:rsidRDefault="00C02B36" w:rsidP="00C02B36">
      <w:pPr>
        <w:pStyle w:val="MDPI13authornames"/>
        <w:rPr>
          <w:sz w:val="24"/>
          <w:szCs w:val="24"/>
        </w:rPr>
      </w:pPr>
      <w:r w:rsidRPr="00297014">
        <w:rPr>
          <w:sz w:val="24"/>
          <w:szCs w:val="24"/>
        </w:rPr>
        <w:t xml:space="preserve">Alina Pyka-Pająk </w:t>
      </w:r>
    </w:p>
    <w:p w:rsidR="00C02B36" w:rsidRPr="00A53D9F" w:rsidRDefault="00C02B36" w:rsidP="00C02B36">
      <w:pPr>
        <w:pStyle w:val="MDPI16affiliation"/>
        <w:spacing w:line="240" w:lineRule="auto"/>
        <w:ind w:left="0"/>
        <w:rPr>
          <w:sz w:val="20"/>
          <w:szCs w:val="20"/>
        </w:rPr>
      </w:pPr>
      <w:r w:rsidRPr="00297014">
        <w:rPr>
          <w:sz w:val="24"/>
          <w:szCs w:val="24"/>
        </w:rPr>
        <w:tab/>
      </w:r>
      <w:r w:rsidRPr="00A53D9F">
        <w:rPr>
          <w:sz w:val="20"/>
          <w:szCs w:val="20"/>
        </w:rPr>
        <w:t xml:space="preserve">Department of Analytical Chemistry, Faculty of Pharmaceutical Sciences in Sosnowiec, Medical University of Silesia in Katowice, </w:t>
      </w:r>
      <w:proofErr w:type="spellStart"/>
      <w:r w:rsidRPr="00A53D9F">
        <w:rPr>
          <w:sz w:val="20"/>
          <w:szCs w:val="20"/>
        </w:rPr>
        <w:t>Jagiellońska</w:t>
      </w:r>
      <w:proofErr w:type="spellEnd"/>
      <w:r w:rsidRPr="00A53D9F">
        <w:rPr>
          <w:sz w:val="20"/>
          <w:szCs w:val="20"/>
        </w:rPr>
        <w:t xml:space="preserve"> 4, 41-200 Sosnowiec, Poland</w:t>
      </w:r>
    </w:p>
    <w:p w:rsidR="00C02B36" w:rsidRPr="00A53D9F" w:rsidRDefault="00DE1E5A" w:rsidP="00C02B36">
      <w:pPr>
        <w:pStyle w:val="MDPI16affiliation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02B36" w:rsidRPr="00A53D9F">
        <w:rPr>
          <w:sz w:val="20"/>
          <w:szCs w:val="20"/>
        </w:rPr>
        <w:t xml:space="preserve">Correspondence: apyka@sum.edu.pl; Tel.: +48-32-364-15-30 </w:t>
      </w:r>
    </w:p>
    <w:p w:rsidR="00C02B36" w:rsidRPr="00A53D9F" w:rsidRDefault="00C02B36" w:rsidP="00C02B36">
      <w:pPr>
        <w:rPr>
          <w:rFonts w:ascii="Palatino Linotype" w:hAnsi="Palatino Linotype"/>
          <w:b/>
          <w:sz w:val="20"/>
          <w:szCs w:val="20"/>
          <w:lang w:val="en-US"/>
        </w:rPr>
      </w:pPr>
    </w:p>
    <w:p w:rsidR="00C02B36" w:rsidRPr="0045301B" w:rsidRDefault="00C02B36" w:rsidP="00C02B36">
      <w:pPr>
        <w:rPr>
          <w:rFonts w:ascii="Palatino Linotype" w:hAnsi="Palatino Linotype"/>
          <w:b/>
          <w:sz w:val="20"/>
          <w:szCs w:val="20"/>
          <w:lang w:val="en-US"/>
        </w:rPr>
      </w:pPr>
      <w:r w:rsidRPr="0045301B">
        <w:rPr>
          <w:rFonts w:ascii="Palatino Linotype" w:hAnsi="Palatino Linotype"/>
          <w:b/>
          <w:sz w:val="20"/>
          <w:szCs w:val="20"/>
          <w:lang w:val="en-US"/>
        </w:rPr>
        <w:t xml:space="preserve">Table </w:t>
      </w:r>
      <w:r w:rsidR="0045301B" w:rsidRPr="0045301B">
        <w:rPr>
          <w:rFonts w:ascii="Palatino Linotype" w:hAnsi="Palatino Linotype"/>
          <w:b/>
          <w:sz w:val="20"/>
          <w:szCs w:val="20"/>
          <w:lang w:val="en-US"/>
        </w:rPr>
        <w:t>S</w:t>
      </w:r>
      <w:r w:rsidRPr="0045301B">
        <w:rPr>
          <w:rFonts w:ascii="Palatino Linotype" w:hAnsi="Palatino Linotype"/>
          <w:b/>
          <w:sz w:val="20"/>
          <w:szCs w:val="20"/>
          <w:lang w:val="en-US"/>
        </w:rPr>
        <w:t xml:space="preserve">1. </w:t>
      </w:r>
      <w:r w:rsidR="003F671C">
        <w:rPr>
          <w:rFonts w:ascii="Palatino Linotype" w:hAnsi="Palatino Linotype"/>
          <w:b/>
          <w:sz w:val="20"/>
          <w:szCs w:val="20"/>
          <w:lang w:val="en-US"/>
        </w:rPr>
        <w:t>Mobile phases</w:t>
      </w:r>
      <w:r w:rsidRPr="0045301B">
        <w:rPr>
          <w:rFonts w:ascii="Palatino Linotype" w:hAnsi="Palatino Linotype"/>
          <w:b/>
          <w:sz w:val="20"/>
          <w:szCs w:val="20"/>
          <w:lang w:val="en-US"/>
        </w:rPr>
        <w:t xml:space="preserve"> tested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858"/>
        <w:gridCol w:w="2700"/>
        <w:gridCol w:w="1080"/>
      </w:tblGrid>
      <w:tr w:rsidR="00583CDE" w:rsidRPr="00583CDE" w:rsidTr="00905937">
        <w:tc>
          <w:tcPr>
            <w:tcW w:w="527" w:type="dxa"/>
            <w:shd w:val="clear" w:color="auto" w:fill="auto"/>
          </w:tcPr>
          <w:p w:rsidR="00583CDE" w:rsidRPr="00A53D9F" w:rsidRDefault="00583CDE" w:rsidP="0038619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</w:rPr>
              <w:t>No</w:t>
            </w:r>
          </w:p>
        </w:tc>
        <w:tc>
          <w:tcPr>
            <w:tcW w:w="5858" w:type="dxa"/>
            <w:shd w:val="clear" w:color="auto" w:fill="auto"/>
          </w:tcPr>
          <w:p w:rsidR="00583CDE" w:rsidRPr="00A53D9F" w:rsidRDefault="00583CDE" w:rsidP="0038619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</w:rPr>
              <w:t xml:space="preserve">Mobile </w:t>
            </w:r>
            <w:proofErr w:type="spellStart"/>
            <w:r w:rsidRPr="00A53D9F">
              <w:rPr>
                <w:rFonts w:ascii="Palatino Linotype" w:hAnsi="Palatino Linotype"/>
                <w:b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83CDE" w:rsidRPr="00A53D9F" w:rsidRDefault="00583CDE" w:rsidP="00386194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Volume composition of mobile phase</w:t>
            </w:r>
          </w:p>
        </w:tc>
        <w:tc>
          <w:tcPr>
            <w:tcW w:w="1080" w:type="dxa"/>
          </w:tcPr>
          <w:p w:rsidR="00583CDE" w:rsidRPr="00A53D9F" w:rsidRDefault="00583CDE" w:rsidP="00386194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Ref</w:t>
            </w:r>
          </w:p>
        </w:tc>
      </w:tr>
      <w:tr w:rsidR="00583CDE" w:rsidRPr="00A53D9F" w:rsidTr="00905937">
        <w:tc>
          <w:tcPr>
            <w:tcW w:w="527" w:type="dxa"/>
            <w:shd w:val="clear" w:color="auto" w:fill="auto"/>
          </w:tcPr>
          <w:p w:rsidR="00583CDE" w:rsidRPr="00A53D9F" w:rsidRDefault="00583CDE" w:rsidP="00386194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858" w:type="dxa"/>
            <w:shd w:val="clear" w:color="auto" w:fill="auto"/>
          </w:tcPr>
          <w:p w:rsidR="00583CDE" w:rsidRPr="0096338C" w:rsidRDefault="00583CDE" w:rsidP="0096338C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96338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benzene + ethyl acetate + toluene + methanol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+ glacial acetic acid</w:t>
            </w:r>
          </w:p>
        </w:tc>
        <w:tc>
          <w:tcPr>
            <w:tcW w:w="2700" w:type="dxa"/>
            <w:shd w:val="clear" w:color="auto" w:fill="auto"/>
          </w:tcPr>
          <w:p w:rsidR="00583CDE" w:rsidRPr="0096338C" w:rsidRDefault="00583CDE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96338C">
              <w:rPr>
                <w:rFonts w:ascii="Palatino Linotype" w:hAnsi="Palatino Linotype"/>
                <w:sz w:val="20"/>
                <w:szCs w:val="20"/>
                <w:lang w:val="en-US"/>
              </w:rPr>
              <w:t>9.5:2:5:1.5:0.5</w:t>
            </w:r>
          </w:p>
        </w:tc>
        <w:tc>
          <w:tcPr>
            <w:tcW w:w="1080" w:type="dxa"/>
          </w:tcPr>
          <w:p w:rsidR="006A00B3" w:rsidRPr="0096338C" w:rsidRDefault="00583CDE" w:rsidP="002563C0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  <w:r w:rsidR="002563C0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583CDE" w:rsidRPr="00A53D9F" w:rsidTr="00905937">
        <w:tc>
          <w:tcPr>
            <w:tcW w:w="527" w:type="dxa"/>
            <w:shd w:val="clear" w:color="auto" w:fill="auto"/>
          </w:tcPr>
          <w:p w:rsidR="00583CDE" w:rsidRPr="00A53D9F" w:rsidRDefault="00583CDE" w:rsidP="00386194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58" w:type="dxa"/>
            <w:shd w:val="clear" w:color="auto" w:fill="auto"/>
          </w:tcPr>
          <w:p w:rsidR="00583CDE" w:rsidRPr="00A53D9F" w:rsidRDefault="00583CDE" w:rsidP="0096338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acetone + chloroform + ethyl acetate</w:t>
            </w:r>
          </w:p>
        </w:tc>
        <w:tc>
          <w:tcPr>
            <w:tcW w:w="2700" w:type="dxa"/>
            <w:shd w:val="clear" w:color="auto" w:fill="auto"/>
          </w:tcPr>
          <w:p w:rsidR="00583CDE" w:rsidRPr="00A53D9F" w:rsidRDefault="00583CDE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4:4:1</w:t>
            </w:r>
          </w:p>
        </w:tc>
        <w:tc>
          <w:tcPr>
            <w:tcW w:w="1080" w:type="dxa"/>
          </w:tcPr>
          <w:p w:rsidR="00583CDE" w:rsidRDefault="00583CDE" w:rsidP="002563C0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  <w:r w:rsidR="002563C0">
              <w:rPr>
                <w:rFonts w:ascii="Palatino Linotype" w:hAnsi="Palatino Linotype"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5B12F8" w:rsidRPr="00A53D9F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58" w:type="dxa"/>
            <w:shd w:val="clear" w:color="auto" w:fill="auto"/>
          </w:tcPr>
          <w:p w:rsidR="005B12F8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toluene + ethyl acetate + chloroform + methanol</w:t>
            </w:r>
          </w:p>
        </w:tc>
        <w:tc>
          <w:tcPr>
            <w:tcW w:w="2700" w:type="dxa"/>
            <w:shd w:val="clear" w:color="auto" w:fill="auto"/>
          </w:tcPr>
          <w:p w:rsidR="005B12F8" w:rsidRDefault="005B12F8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1:2:3:2:0.8</w:t>
            </w:r>
          </w:p>
        </w:tc>
        <w:tc>
          <w:tcPr>
            <w:tcW w:w="1080" w:type="dxa"/>
          </w:tcPr>
          <w:p w:rsidR="005B12F8" w:rsidRPr="00176F63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[3]</w:t>
            </w:r>
          </w:p>
        </w:tc>
      </w:tr>
      <w:tr w:rsidR="00333895" w:rsidRPr="00A53D9F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58" w:type="dxa"/>
            <w:shd w:val="clear" w:color="auto" w:fill="auto"/>
          </w:tcPr>
          <w:p w:rsidR="00333895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toluene + ethyl acetate + methanol +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triethylamina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33895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5.5:1:1:0.1</w:t>
            </w:r>
          </w:p>
        </w:tc>
        <w:tc>
          <w:tcPr>
            <w:tcW w:w="1080" w:type="dxa"/>
          </w:tcPr>
          <w:p w:rsidR="00333895" w:rsidRDefault="00333895" w:rsidP="00333895">
            <w:pPr>
              <w:jc w:val="center"/>
            </w:pPr>
            <w:r w:rsidRPr="000F2E47">
              <w:rPr>
                <w:rFonts w:ascii="Palatino Linotype" w:hAnsi="Palatino Linotype"/>
                <w:sz w:val="20"/>
                <w:szCs w:val="20"/>
                <w:lang w:val="en-US"/>
              </w:rPr>
              <w:t>[3]</w:t>
            </w:r>
          </w:p>
        </w:tc>
      </w:tr>
      <w:tr w:rsidR="00333895" w:rsidRPr="00A53D9F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58" w:type="dxa"/>
            <w:shd w:val="clear" w:color="auto" w:fill="auto"/>
          </w:tcPr>
          <w:p w:rsidR="00333895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toluene + ethyl acetate + methanol +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triethylamina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33895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5:1:1:0.1</w:t>
            </w:r>
          </w:p>
        </w:tc>
        <w:tc>
          <w:tcPr>
            <w:tcW w:w="1080" w:type="dxa"/>
          </w:tcPr>
          <w:p w:rsidR="00333895" w:rsidRDefault="00333895" w:rsidP="00333895">
            <w:pPr>
              <w:jc w:val="center"/>
            </w:pPr>
            <w:r w:rsidRPr="000F2E47">
              <w:rPr>
                <w:rFonts w:ascii="Palatino Linotype" w:hAnsi="Palatino Linotype"/>
                <w:sz w:val="20"/>
                <w:szCs w:val="20"/>
                <w:lang w:val="en-US"/>
              </w:rPr>
              <w:t>[3]</w:t>
            </w:r>
          </w:p>
        </w:tc>
      </w:tr>
      <w:tr w:rsidR="00333895" w:rsidRPr="00A53D9F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58" w:type="dxa"/>
            <w:shd w:val="clear" w:color="auto" w:fill="auto"/>
          </w:tcPr>
          <w:p w:rsidR="00333895" w:rsidRDefault="00633F41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ethanol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+ diethyl ether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+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chloroform</w:t>
            </w:r>
          </w:p>
        </w:tc>
        <w:tc>
          <w:tcPr>
            <w:tcW w:w="2700" w:type="dxa"/>
            <w:shd w:val="clear" w:color="auto" w:fill="auto"/>
          </w:tcPr>
          <w:p w:rsidR="00333895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1:9:3</w:t>
            </w:r>
          </w:p>
        </w:tc>
        <w:tc>
          <w:tcPr>
            <w:tcW w:w="1080" w:type="dxa"/>
          </w:tcPr>
          <w:p w:rsidR="00333895" w:rsidRDefault="00333895" w:rsidP="00333895">
            <w:pPr>
              <w:jc w:val="center"/>
            </w:pPr>
            <w:r w:rsidRPr="000F2E47">
              <w:rPr>
                <w:rFonts w:ascii="Palatino Linotype" w:hAnsi="Palatino Linotype"/>
                <w:sz w:val="20"/>
                <w:szCs w:val="20"/>
                <w:lang w:val="en-US"/>
              </w:rPr>
              <w:t>[3]</w:t>
            </w:r>
          </w:p>
        </w:tc>
      </w:tr>
      <w:tr w:rsidR="00333895" w:rsidRPr="00A53D9F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58" w:type="dxa"/>
            <w:shd w:val="clear" w:color="auto" w:fill="auto"/>
          </w:tcPr>
          <w:p w:rsidR="00333895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76F63">
              <w:rPr>
                <w:rFonts w:ascii="Palatino Linotype" w:hAnsi="Palatino Linotype"/>
                <w:sz w:val="20"/>
                <w:szCs w:val="20"/>
                <w:lang w:val="en-US"/>
              </w:rPr>
              <w:t>methylene chloride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</w:t>
            </w:r>
            <w:r w:rsidRPr="00176F63">
              <w:rPr>
                <w:rFonts w:ascii="Palatino Linotype" w:hAnsi="Palatino Linotype"/>
                <w:sz w:val="20"/>
                <w:szCs w:val="20"/>
                <w:lang w:val="en-US"/>
              </w:rPr>
              <w:t>isopropyl alcohol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acetonitrile + ammonia</w:t>
            </w:r>
          </w:p>
        </w:tc>
        <w:tc>
          <w:tcPr>
            <w:tcW w:w="2700" w:type="dxa"/>
            <w:shd w:val="clear" w:color="auto" w:fill="auto"/>
          </w:tcPr>
          <w:p w:rsidR="00333895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11:1.2:5:0.2</w:t>
            </w:r>
          </w:p>
        </w:tc>
        <w:tc>
          <w:tcPr>
            <w:tcW w:w="1080" w:type="dxa"/>
          </w:tcPr>
          <w:p w:rsidR="00333895" w:rsidRDefault="00333895" w:rsidP="00333895">
            <w:pPr>
              <w:jc w:val="center"/>
            </w:pPr>
            <w:r w:rsidRPr="000F2E47">
              <w:rPr>
                <w:rFonts w:ascii="Palatino Linotype" w:hAnsi="Palatino Linotype"/>
                <w:sz w:val="20"/>
                <w:szCs w:val="20"/>
                <w:lang w:val="en-US"/>
              </w:rPr>
              <w:t>[3]</w:t>
            </w:r>
          </w:p>
        </w:tc>
      </w:tr>
      <w:tr w:rsidR="005B12F8" w:rsidRPr="00A53D9F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methanol + ammonia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5B12F8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9:1:0.1</w:t>
            </w:r>
          </w:p>
        </w:tc>
        <w:tc>
          <w:tcPr>
            <w:tcW w:w="1080" w:type="dxa"/>
          </w:tcPr>
          <w:p w:rsidR="005B12F8" w:rsidRDefault="005B12F8" w:rsidP="002563C0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2</w:t>
            </w:r>
            <w:r w:rsidR="002563C0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5B12F8" w:rsidRPr="00A53D9F" w:rsidTr="00070475">
        <w:trPr>
          <w:trHeight w:val="319"/>
        </w:trPr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070475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methanol + ammonia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5B12F8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9:1:0.06</w:t>
            </w:r>
          </w:p>
        </w:tc>
        <w:tc>
          <w:tcPr>
            <w:tcW w:w="1080" w:type="dxa"/>
          </w:tcPr>
          <w:p w:rsidR="005B12F8" w:rsidRPr="000D7A43" w:rsidRDefault="005B12F8" w:rsidP="005B12F8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B12F8" w:rsidRPr="00A53D9F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chloroform +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acetone </w:t>
            </w:r>
            <w:r w:rsidRPr="00A53D9F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glacial acetic acid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5B12F8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7.5:2.5:0.1</w:t>
            </w:r>
          </w:p>
        </w:tc>
        <w:tc>
          <w:tcPr>
            <w:tcW w:w="1080" w:type="dxa"/>
          </w:tcPr>
          <w:p w:rsidR="005B12F8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[16</w:t>
            </w:r>
            <w:r w:rsidR="005B12F8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5B12F8" w:rsidRPr="0096338C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methanol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5B12F8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</w:t>
            </w:r>
          </w:p>
        </w:tc>
        <w:tc>
          <w:tcPr>
            <w:tcW w:w="1080" w:type="dxa"/>
          </w:tcPr>
          <w:p w:rsidR="005B12F8" w:rsidRDefault="005B12F8" w:rsidP="00A559E1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r w:rsidR="00842F05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  <w:r w:rsidR="002563C0"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  <w:r w:rsidR="00333895">
              <w:rPr>
                <w:rFonts w:ascii="Palatino Linotype" w:hAnsi="Palatino Linotype"/>
                <w:sz w:val="20"/>
                <w:szCs w:val="20"/>
                <w:lang w:val="en-US"/>
              </w:rPr>
              <w:t>,3</w:t>
            </w:r>
            <w:r w:rsidR="00A559E1">
              <w:rPr>
                <w:rFonts w:ascii="Palatino Linotype" w:hAnsi="Palatino Linotype"/>
                <w:sz w:val="20"/>
                <w:szCs w:val="20"/>
                <w:lang w:val="en-US"/>
              </w:rPr>
              <w:t>8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5B12F8" w:rsidRPr="0096338C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methanol + glacial acetic acid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9:1:0.1</w:t>
            </w:r>
          </w:p>
        </w:tc>
        <w:tc>
          <w:tcPr>
            <w:tcW w:w="1080" w:type="dxa"/>
          </w:tcPr>
          <w:p w:rsidR="005B12F8" w:rsidRPr="000D7A43" w:rsidRDefault="005B12F8" w:rsidP="005B12F8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5B12F8" w:rsidRPr="00A53D9F" w:rsidTr="00905937">
        <w:tc>
          <w:tcPr>
            <w:tcW w:w="527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858" w:type="dxa"/>
            <w:shd w:val="clear" w:color="auto" w:fill="auto"/>
          </w:tcPr>
          <w:p w:rsidR="005B12F8" w:rsidRPr="00A53D9F" w:rsidRDefault="005B12F8" w:rsidP="005B12F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methanol + glacial acetic acid</w:t>
            </w:r>
          </w:p>
        </w:tc>
        <w:tc>
          <w:tcPr>
            <w:tcW w:w="2700" w:type="dxa"/>
            <w:shd w:val="clear" w:color="auto" w:fill="auto"/>
          </w:tcPr>
          <w:p w:rsidR="005B12F8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9:1:0.05</w:t>
            </w:r>
          </w:p>
        </w:tc>
        <w:tc>
          <w:tcPr>
            <w:tcW w:w="1080" w:type="dxa"/>
          </w:tcPr>
          <w:p w:rsidR="005B12F8" w:rsidRPr="000D7A43" w:rsidRDefault="005B12F8" w:rsidP="005B12F8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1E69E8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58" w:type="dxa"/>
            <w:shd w:val="clear" w:color="auto" w:fill="auto"/>
          </w:tcPr>
          <w:p w:rsidR="00333895" w:rsidRPr="001E69E8" w:rsidRDefault="00333895" w:rsidP="00333895">
            <w:pPr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acetone + chloroform + ethyl acetate 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 xml:space="preserve">+ </w:t>
            </w:r>
            <w:r w:rsidR="00070475">
              <w:rPr>
                <w:rFonts w:ascii="Palatino Linotype" w:hAnsi="Palatino Linotype"/>
                <w:sz w:val="20"/>
                <w:szCs w:val="20"/>
                <w:lang w:val="en-US"/>
              </w:rPr>
              <w:t>glacial acetic acid</w:t>
            </w:r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4:4:1:0.05</w:t>
            </w:r>
          </w:p>
        </w:tc>
        <w:tc>
          <w:tcPr>
            <w:tcW w:w="1080" w:type="dxa"/>
          </w:tcPr>
          <w:p w:rsidR="00333895" w:rsidRPr="000D7A43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1E69E8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858" w:type="dxa"/>
            <w:shd w:val="clear" w:color="auto" w:fill="auto"/>
          </w:tcPr>
          <w:p w:rsidR="00333895" w:rsidRPr="001E69E8" w:rsidRDefault="00333895" w:rsidP="00333895">
            <w:pPr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acetone + chloroform + ethyl acetate 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 xml:space="preserve">+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ammonia</w:t>
            </w:r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4:4:1:0.05</w:t>
            </w:r>
          </w:p>
        </w:tc>
        <w:tc>
          <w:tcPr>
            <w:tcW w:w="1080" w:type="dxa"/>
          </w:tcPr>
          <w:p w:rsidR="00333895" w:rsidRPr="000D7A43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426332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858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acetone + chloroform + ethyl acetate 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 xml:space="preserve">+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acetonitrile</w:t>
            </w:r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3:4:1:1        </w:t>
            </w:r>
          </w:p>
        </w:tc>
        <w:tc>
          <w:tcPr>
            <w:tcW w:w="1080" w:type="dxa"/>
          </w:tcPr>
          <w:p w:rsidR="00333895" w:rsidRPr="000D7A43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426332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858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chloroform + acetonitrile </w:t>
            </w:r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9:1           </w:t>
            </w:r>
          </w:p>
        </w:tc>
        <w:tc>
          <w:tcPr>
            <w:tcW w:w="1080" w:type="dxa"/>
          </w:tcPr>
          <w:p w:rsidR="00333895" w:rsidRPr="000D7A43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426332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858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chloroform + acetonitrile + glacial acetic acid</w:t>
            </w:r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9:1:0.05       </w:t>
            </w:r>
          </w:p>
        </w:tc>
        <w:tc>
          <w:tcPr>
            <w:tcW w:w="1080" w:type="dxa"/>
          </w:tcPr>
          <w:p w:rsidR="00333895" w:rsidRPr="000D7A43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33895" w:rsidRPr="00683BA0" w:rsidTr="00905937">
        <w:tc>
          <w:tcPr>
            <w:tcW w:w="527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53D9F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58" w:type="dxa"/>
            <w:shd w:val="clear" w:color="auto" w:fill="auto"/>
          </w:tcPr>
          <w:p w:rsidR="00333895" w:rsidRPr="00A53D9F" w:rsidRDefault="00333895" w:rsidP="0033389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chloroform + methanol +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diethylamine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333895" w:rsidRPr="00A53D9F" w:rsidRDefault="00333895" w:rsidP="00333895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9:1:1</w:t>
            </w:r>
          </w:p>
        </w:tc>
        <w:tc>
          <w:tcPr>
            <w:tcW w:w="1080" w:type="dxa"/>
          </w:tcPr>
          <w:p w:rsidR="00333895" w:rsidRPr="00385876" w:rsidRDefault="00333895" w:rsidP="00333895">
            <w:pPr>
              <w:pStyle w:val="Akapitzlist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</w:tbl>
    <w:p w:rsidR="00333895" w:rsidRDefault="00333895" w:rsidP="0045301B">
      <w:pPr>
        <w:rPr>
          <w:rFonts w:ascii="Palatino Linotype" w:hAnsi="Palatino Linotype"/>
          <w:b/>
          <w:sz w:val="20"/>
          <w:szCs w:val="20"/>
          <w:lang w:val="en-US"/>
        </w:rPr>
      </w:pPr>
    </w:p>
    <w:p w:rsidR="0045301B" w:rsidRDefault="0045301B" w:rsidP="0045301B">
      <w:pPr>
        <w:rPr>
          <w:rFonts w:ascii="Palatino Linotype" w:hAnsi="Palatino Linotype"/>
          <w:sz w:val="20"/>
          <w:szCs w:val="20"/>
          <w:lang w:val="en-US"/>
        </w:rPr>
      </w:pPr>
      <w:r w:rsidRPr="00A2237E">
        <w:rPr>
          <w:rFonts w:ascii="Palatino Linotype" w:hAnsi="Palatino Linotype"/>
          <w:b/>
          <w:sz w:val="20"/>
          <w:szCs w:val="20"/>
          <w:lang w:val="en-US"/>
        </w:rPr>
        <w:lastRenderedPageBreak/>
        <w:t>Table S2.</w:t>
      </w:r>
      <w:r w:rsidRPr="00A2237E">
        <w:rPr>
          <w:rFonts w:ascii="Palatino Linotype" w:hAnsi="Palatino Linotype"/>
          <w:sz w:val="20"/>
          <w:szCs w:val="20"/>
          <w:lang w:val="en-US"/>
        </w:rPr>
        <w:t xml:space="preserve"> Details of the validation of the proposed </w:t>
      </w:r>
      <w:r w:rsidR="0063798A">
        <w:rPr>
          <w:rFonts w:ascii="Palatino Linotype" w:hAnsi="Palatino Linotype"/>
          <w:sz w:val="20"/>
          <w:szCs w:val="20"/>
          <w:lang w:val="en-US"/>
        </w:rPr>
        <w:t>TLC</w:t>
      </w:r>
      <w:r w:rsidR="000772E9">
        <w:rPr>
          <w:rFonts w:ascii="Palatino Linotype" w:hAnsi="Palatino Linotype"/>
          <w:sz w:val="20"/>
          <w:szCs w:val="20"/>
          <w:lang w:val="en-US"/>
        </w:rPr>
        <w:t>-</w:t>
      </w:r>
      <w:proofErr w:type="spellStart"/>
      <w:r w:rsidR="000772E9">
        <w:rPr>
          <w:rFonts w:ascii="Palatino Linotype" w:hAnsi="Palatino Linotype"/>
          <w:sz w:val="20"/>
          <w:szCs w:val="20"/>
          <w:lang w:val="en-US"/>
        </w:rPr>
        <w:t>densitometric</w:t>
      </w:r>
      <w:proofErr w:type="spellEnd"/>
      <w:r w:rsidR="000772E9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2237E">
        <w:rPr>
          <w:rFonts w:ascii="Palatino Linotype" w:hAnsi="Palatino Linotype"/>
          <w:sz w:val="20"/>
          <w:szCs w:val="20"/>
          <w:lang w:val="en-US"/>
        </w:rPr>
        <w:t>method</w:t>
      </w:r>
      <w:r>
        <w:rPr>
          <w:rFonts w:ascii="Palatino Linotype" w:hAnsi="Palatino Linotype"/>
          <w:sz w:val="20"/>
          <w:szCs w:val="20"/>
          <w:lang w:val="en-US"/>
        </w:rPr>
        <w:t>.</w:t>
      </w:r>
    </w:p>
    <w:p w:rsidR="0045301B" w:rsidRPr="00A2237E" w:rsidRDefault="0045301B" w:rsidP="0045301B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5301B" w:rsidRPr="00A0583B" w:rsidTr="00394E8D">
        <w:tc>
          <w:tcPr>
            <w:tcW w:w="9210" w:type="dxa"/>
            <w:shd w:val="clear" w:color="auto" w:fill="auto"/>
          </w:tcPr>
          <w:p w:rsidR="0045301B" w:rsidRPr="00A2237E" w:rsidRDefault="0045301B" w:rsidP="00394E8D">
            <w:pPr>
              <w:pStyle w:val="Akapitzlist"/>
              <w:spacing w:after="0" w:line="240" w:lineRule="auto"/>
              <w:ind w:left="0" w:right="567" w:firstLine="7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 w:eastAsia="pl-PL"/>
              </w:rPr>
            </w:pPr>
            <w:r w:rsidRPr="00A2237E">
              <w:rPr>
                <w:rFonts w:ascii="Palatino Linotype" w:hAnsi="Palatino Linotype"/>
                <w:b/>
                <w:sz w:val="20"/>
                <w:szCs w:val="20"/>
                <w:lang w:val="en-US" w:eastAsia="pl-PL"/>
              </w:rPr>
              <w:t>Range and linearity of the method used</w:t>
            </w:r>
          </w:p>
          <w:p w:rsidR="00A627A8" w:rsidRDefault="007B27F5" w:rsidP="00543C8E">
            <w:pPr>
              <w:pStyle w:val="Akapitzlist"/>
              <w:spacing w:after="0"/>
              <w:ind w:left="0" w:right="26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>The linearity and range of the TLC method was evaluated by analyzing 1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6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standard solutions of metronidazole and tinidazole applied to chromatographic plates in a volume of 5 µ</w:t>
            </w:r>
            <w:r w:rsidR="00D414C3">
              <w:rPr>
                <w:rFonts w:ascii="Palatino Linotype" w:hAnsi="Palatino Linotype"/>
                <w:sz w:val="20"/>
                <w:szCs w:val="20"/>
                <w:lang w:val="en-US"/>
              </w:rPr>
              <w:t>L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. </w:t>
            </w:r>
            <w:r w:rsidR="0045301B"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>The plates were developed using a mobile phase</w:t>
            </w:r>
            <w:r w:rsidR="00501E02">
              <w:rPr>
                <w:rFonts w:ascii="Palatino Linotype" w:hAnsi="Palatino Linotype"/>
                <w:sz w:val="20"/>
                <w:szCs w:val="20"/>
                <w:lang w:val="en-US"/>
              </w:rPr>
              <w:t>:</w:t>
            </w:r>
            <w:r w:rsidR="0045301B"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chloroform + methanol + </w:t>
            </w:r>
            <w:proofErr w:type="spellStart"/>
            <w:r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>diethylamine</w:t>
            </w:r>
            <w:proofErr w:type="spellEnd"/>
            <w:r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 a volume composition of 9: 1: 1.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45301B" w:rsidRPr="007B27F5">
              <w:rPr>
                <w:rFonts w:ascii="Palatino Linotype" w:hAnsi="Palatino Linotype"/>
                <w:sz w:val="20"/>
                <w:szCs w:val="20"/>
                <w:lang w:val="en-US"/>
              </w:rPr>
              <w:t>The analysis was repeated three times.</w:t>
            </w:r>
          </w:p>
          <w:p w:rsidR="00543C8E" w:rsidRPr="007B27F5" w:rsidRDefault="00543C8E" w:rsidP="00543C8E">
            <w:pPr>
              <w:pStyle w:val="Akapitzlist"/>
              <w:spacing w:after="0"/>
              <w:ind w:left="0" w:right="26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45301B" w:rsidRPr="00A559E1" w:rsidTr="00394E8D">
        <w:tc>
          <w:tcPr>
            <w:tcW w:w="9210" w:type="dxa"/>
            <w:shd w:val="clear" w:color="auto" w:fill="auto"/>
          </w:tcPr>
          <w:p w:rsidR="0045301B" w:rsidRPr="005F4FC6" w:rsidRDefault="0045301B" w:rsidP="00394E8D">
            <w:pPr>
              <w:ind w:firstLine="7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 w:eastAsia="en-US"/>
              </w:rPr>
            </w:pPr>
            <w:r w:rsidRPr="005F4FC6">
              <w:rPr>
                <w:rFonts w:ascii="Palatino Linotype" w:hAnsi="Palatino Linotype"/>
                <w:b/>
                <w:sz w:val="20"/>
                <w:szCs w:val="20"/>
                <w:lang w:val="en-US" w:eastAsia="en-US"/>
              </w:rPr>
              <w:t>Determination of the precision of the method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 w:eastAsia="en-US"/>
              </w:rPr>
              <w:t xml:space="preserve"> used</w:t>
            </w:r>
          </w:p>
          <w:p w:rsidR="00A627A8" w:rsidRDefault="00136544" w:rsidP="00543C8E">
            <w:pPr>
              <w:spacing w:line="276" w:lineRule="auto"/>
              <w:ind w:right="26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>inta</w:t>
            </w:r>
            <w:proofErr w:type="spellEnd"/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-day and inter-day precisions of the method were determined based on the analysis of the surface area of the chromatographic bands of the tested samples. Test solutions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(5 µL) 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metronidazole and tinidazole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0.06 mg/mL, 0.20 mg/mL, 0.35 mg/mL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were </w:t>
            </w:r>
            <w:r w:rsidRPr="005F4FC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applied to the chromatographic plates. </w:t>
            </w:r>
            <w:r w:rsidRPr="00662979">
              <w:rPr>
                <w:rFonts w:ascii="Palatino Linotype" w:hAnsi="Palatino Linotype"/>
                <w:sz w:val="20"/>
                <w:szCs w:val="20"/>
                <w:lang w:val="en-US"/>
              </w:rPr>
              <w:t>Densitometric measurement of the resulting spots was performed and the relative standard deviation CV [%] was calculated.</w:t>
            </w:r>
          </w:p>
          <w:p w:rsidR="00543C8E" w:rsidRPr="005F4FC6" w:rsidRDefault="00543C8E" w:rsidP="00543C8E">
            <w:pPr>
              <w:spacing w:line="276" w:lineRule="auto"/>
              <w:ind w:right="26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45301B" w:rsidRPr="00A559E1" w:rsidTr="00394E8D">
        <w:tc>
          <w:tcPr>
            <w:tcW w:w="9210" w:type="dxa"/>
            <w:shd w:val="clear" w:color="auto" w:fill="auto"/>
          </w:tcPr>
          <w:p w:rsidR="0045301B" w:rsidRPr="005F4FC6" w:rsidRDefault="0045301B" w:rsidP="00394E8D">
            <w:pPr>
              <w:pStyle w:val="Akapitzlist"/>
              <w:spacing w:after="0" w:line="240" w:lineRule="auto"/>
              <w:ind w:left="0" w:right="567" w:firstLine="708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5F4FC6">
              <w:rPr>
                <w:rFonts w:ascii="Palatino Linotype" w:hAnsi="Palatino Linotype"/>
                <w:b/>
                <w:sz w:val="20"/>
                <w:szCs w:val="20"/>
                <w:lang w:val="en-US" w:eastAsia="pl-PL"/>
              </w:rPr>
              <w:t>The accuracy of the method used</w:t>
            </w:r>
          </w:p>
          <w:p w:rsidR="0045301B" w:rsidRPr="005F4FC6" w:rsidRDefault="0045301B" w:rsidP="00394E8D">
            <w:pPr>
              <w:pStyle w:val="Akapitzlist"/>
              <w:spacing w:after="0" w:line="240" w:lineRule="auto"/>
              <w:ind w:left="0" w:right="567" w:firstLine="90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5F4FC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Determination of the accuracy of the proposed method by a recovery test 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of </w:t>
            </w:r>
            <w:r w:rsidR="0023346E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metronidazole and tinidazole</w:t>
            </w:r>
          </w:p>
          <w:p w:rsidR="0045301B" w:rsidRDefault="00DA7F4A" w:rsidP="006131C6">
            <w:pPr>
              <w:ind w:right="567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>he accuracy of the TLC method combined with the densitometric analysis was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determined based on the recovery measurements. For this purpose, three drug </w:t>
            </w:r>
            <w:r w:rsidR="00F7315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samples 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containing 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>00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mg of 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>metronidazole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 mg of 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>tinidazole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were prepared, and then internal</w:t>
            </w:r>
            <w:r w:rsid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standards were added to them in the amount of 50, 100, and 150% </w:t>
            </w:r>
            <w:r w:rsidR="006131C6">
              <w:rPr>
                <w:rFonts w:ascii="Palatino Linotype" w:hAnsi="Palatino Linotype"/>
                <w:sz w:val="20"/>
                <w:szCs w:val="20"/>
                <w:lang w:val="en-US"/>
              </w:rPr>
              <w:t>metronidazole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</w:t>
            </w:r>
            <w:r w:rsidR="006131C6">
              <w:rPr>
                <w:rFonts w:ascii="Palatino Linotype" w:hAnsi="Palatino Linotype"/>
                <w:sz w:val="20"/>
                <w:szCs w:val="20"/>
                <w:lang w:val="en-US"/>
              </w:rPr>
              <w:t>tinidazole</w:t>
            </w:r>
            <w:r w:rsidR="001D2BC3" w:rsidRPr="001D2BC3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Samples were extracted and solutions were prepared about concentrations 0.3</w:t>
            </w:r>
            <w:r w:rsidR="00F73157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mg/mL, 0.2</w:t>
            </w:r>
            <w:r w:rsidR="00A77F18"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mg/mL, and 0.2</w:t>
            </w:r>
            <w:r w:rsidR="00F73157">
              <w:rPr>
                <w:rFonts w:ascii="Palatino Linotype" w:hAnsi="Palatino Linotype"/>
                <w:sz w:val="20"/>
                <w:szCs w:val="20"/>
                <w:lang w:val="en-US"/>
              </w:rPr>
              <w:t>0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mg/</w:t>
            </w:r>
            <w:proofErr w:type="spellStart"/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>mL.</w:t>
            </w:r>
            <w:proofErr w:type="spellEnd"/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C8715E" w:rsidRPr="005F4FC6">
              <w:rPr>
                <w:rFonts w:ascii="Palatino Linotype" w:hAnsi="Palatino Linotype"/>
                <w:sz w:val="20"/>
                <w:szCs w:val="20"/>
                <w:lang w:val="en-US"/>
              </w:rPr>
              <w:t>5 µ</w:t>
            </w:r>
            <w:r w:rsidR="00C8715E">
              <w:rPr>
                <w:rFonts w:ascii="Palatino Linotype" w:hAnsi="Palatino Linotype"/>
                <w:sz w:val="20"/>
                <w:szCs w:val="20"/>
                <w:lang w:val="en-US"/>
              </w:rPr>
              <w:t>L</w:t>
            </w:r>
            <w:r w:rsidR="00C8715E" w:rsidRPr="005F4FC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of the solutions prepared in this way were taken and applied to the chromatographic plates. </w:t>
            </w:r>
            <w:r w:rsidR="0045301B" w:rsidRPr="005F4FC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chromatographic and densitometric analyzes were repeated six times. </w:t>
            </w:r>
          </w:p>
          <w:p w:rsidR="0045301B" w:rsidRPr="005F4FC6" w:rsidRDefault="0045301B" w:rsidP="00394E8D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  <w:p w:rsidR="0045301B" w:rsidRDefault="0045301B" w:rsidP="00394E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F53982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Determination of the accuracy of the proposed method by comparing the results obtained with </w:t>
            </w:r>
            <w:proofErr w:type="spellStart"/>
            <w:r w:rsidR="0023346E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pharmakopeia</w:t>
            </w:r>
            <w:proofErr w:type="spellEnd"/>
            <w:r w:rsidR="0023346E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Pr="00F53982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method B considered to be accurate</w:t>
            </w:r>
          </w:p>
          <w:p w:rsidR="00543C8E" w:rsidRPr="00266551" w:rsidRDefault="0045301B" w:rsidP="00543C8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46BDE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="00BB4269" w:rsidRPr="00C2708B">
              <w:rPr>
                <w:lang w:val="en-US"/>
              </w:rPr>
              <w:t xml:space="preserve">The accuracy of the method was also assessed by comparing the results with the </w:t>
            </w:r>
            <w:proofErr w:type="spellStart"/>
            <w:r w:rsidR="009769D0">
              <w:rPr>
                <w:lang w:val="en-US"/>
              </w:rPr>
              <w:t>ph</w:t>
            </w:r>
            <w:r w:rsidR="00BB4269" w:rsidRPr="00C2708B">
              <w:rPr>
                <w:lang w:val="en-US"/>
              </w:rPr>
              <w:t>armakopeia</w:t>
            </w:r>
            <w:proofErr w:type="spellEnd"/>
            <w:r w:rsidR="00BB4269" w:rsidRPr="00C2708B">
              <w:rPr>
                <w:lang w:val="en-US"/>
              </w:rPr>
              <w:t xml:space="preserve"> method </w:t>
            </w:r>
            <w:r w:rsidR="00BB4269" w:rsidRPr="000772E9">
              <w:rPr>
                <w:lang w:val="en-US"/>
              </w:rPr>
              <w:t>[</w:t>
            </w:r>
            <w:r w:rsidR="000772E9" w:rsidRPr="000772E9">
              <w:rPr>
                <w:lang w:val="en-US"/>
              </w:rPr>
              <w:t>1</w:t>
            </w:r>
            <w:r w:rsidR="00BB4269" w:rsidRPr="000772E9">
              <w:rPr>
                <w:lang w:val="en-US"/>
              </w:rPr>
              <w:t>].</w:t>
            </w:r>
          </w:p>
        </w:tc>
      </w:tr>
      <w:tr w:rsidR="0045301B" w:rsidRPr="00A559E1" w:rsidTr="00394E8D">
        <w:tc>
          <w:tcPr>
            <w:tcW w:w="9210" w:type="dxa"/>
            <w:shd w:val="clear" w:color="auto" w:fill="auto"/>
          </w:tcPr>
          <w:p w:rsidR="0045301B" w:rsidRPr="00746BDE" w:rsidRDefault="0045301B" w:rsidP="00394E8D">
            <w:pPr>
              <w:pStyle w:val="Akapitzlist"/>
              <w:spacing w:after="0" w:line="240" w:lineRule="auto"/>
              <w:ind w:left="357" w:right="567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US" w:eastAsia="pl-PL"/>
              </w:rPr>
            </w:pPr>
            <w:r w:rsidRPr="00746BDE">
              <w:rPr>
                <w:rFonts w:ascii="Palatino Linotype" w:hAnsi="Palatino Linotype"/>
                <w:b/>
                <w:bCs/>
                <w:sz w:val="20"/>
                <w:szCs w:val="20"/>
                <w:lang w:val="en-US" w:eastAsia="pl-PL"/>
              </w:rPr>
              <w:t>Specificity of the method used</w:t>
            </w:r>
          </w:p>
          <w:p w:rsidR="0045301B" w:rsidRPr="00EA374D" w:rsidRDefault="0045301B" w:rsidP="00394E8D">
            <w:pPr>
              <w:pStyle w:val="Akapitzlist"/>
              <w:ind w:left="90" w:right="567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specificity of the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normal phase 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>thin-layer chromatography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(NP-TLC)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method was determined by selecting the appropriate chromatographic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sorbent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mobile phase, with the use of which it is possible to separate </w:t>
            </w:r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metronidazole, </w:t>
            </w:r>
            <w:proofErr w:type="spellStart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>secnidazole</w:t>
            </w:r>
            <w:proofErr w:type="spellEnd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>ornidazole</w:t>
            </w:r>
            <w:proofErr w:type="spellEnd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>tinidazole</w:t>
            </w:r>
            <w:proofErr w:type="spellEnd"/>
            <w:r w:rsidR="00EA374D" w:rsidRPr="00EA374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as well as 2-methyl-5-nitroimidazole</w:t>
            </w:r>
            <w:r w:rsidR="00EA374D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  <w:p w:rsidR="0045301B" w:rsidRPr="00746BDE" w:rsidRDefault="0045301B" w:rsidP="00394E8D">
            <w:pPr>
              <w:pStyle w:val="Akapitzlist"/>
              <w:ind w:left="90" w:right="567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By analyzing the obtained </w:t>
            </w:r>
            <w:proofErr w:type="spellStart"/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>densitogram</w:t>
            </w:r>
            <w:proofErr w:type="spellEnd"/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using the following equation (1), the resolution factors (Rs) were determined:</w:t>
            </w:r>
          </w:p>
          <w:p w:rsidR="0045301B" w:rsidRPr="00746BDE" w:rsidRDefault="0045301B" w:rsidP="00394E8D">
            <w:pPr>
              <w:pStyle w:val="Akapitzlist"/>
              <w:spacing w:after="0" w:line="240" w:lineRule="auto"/>
              <w:ind w:left="0" w:right="567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          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    </w:t>
            </w:r>
            <w:r w:rsidRPr="002077D5">
              <w:rPr>
                <w:rFonts w:ascii="Palatino Linotype" w:hAnsi="Palatino Linotype"/>
                <w:sz w:val="20"/>
                <w:szCs w:val="20"/>
                <w:lang w:val="en-US"/>
              </w:rPr>
              <w:t>(1)</w:t>
            </w:r>
          </w:p>
          <w:p w:rsidR="00A627A8" w:rsidRPr="00746BDE" w:rsidRDefault="0045301B" w:rsidP="00543C8E">
            <w:pPr>
              <w:pStyle w:val="Akapitzlist"/>
              <w:spacing w:after="0" w:line="240" w:lineRule="auto"/>
              <w:ind w:left="0" w:right="567"/>
              <w:jc w:val="lef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>where: d- distance between the centers of two adjacent densitometric bands; w</w:t>
            </w:r>
            <w:r w:rsidRPr="00746BDE"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>b1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>, w</w:t>
            </w:r>
            <w:r w:rsidRPr="00746BDE">
              <w:rPr>
                <w:rFonts w:ascii="Palatino Linotype" w:hAnsi="Palatino Linotype"/>
                <w:sz w:val="20"/>
                <w:szCs w:val="20"/>
                <w:vertAlign w:val="subscript"/>
                <w:lang w:val="en-US"/>
              </w:rPr>
              <w:t>b2</w:t>
            </w:r>
            <w:r w:rsidRPr="00746BD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- width of densitometric bands at the base. </w:t>
            </w:r>
          </w:p>
        </w:tc>
      </w:tr>
      <w:tr w:rsidR="0045301B" w:rsidRPr="00A559E1" w:rsidTr="00394E8D">
        <w:tc>
          <w:tcPr>
            <w:tcW w:w="9210" w:type="dxa"/>
            <w:shd w:val="clear" w:color="auto" w:fill="auto"/>
          </w:tcPr>
          <w:p w:rsidR="0045301B" w:rsidRPr="00A2237E" w:rsidRDefault="0045301B" w:rsidP="00394E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2237E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Limit of detection and quantification of the method used</w:t>
            </w:r>
          </w:p>
          <w:p w:rsidR="0045301B" w:rsidRDefault="00767FBA" w:rsidP="00394E8D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Three</w:t>
            </w:r>
            <w:r w:rsidR="0045301B"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standard solutions containing </w:t>
            </w:r>
            <w:r w:rsidR="007217C6">
              <w:rPr>
                <w:rFonts w:ascii="Palatino Linotype" w:hAnsi="Palatino Linotype"/>
                <w:sz w:val="20"/>
                <w:szCs w:val="20"/>
                <w:lang w:val="en-US"/>
              </w:rPr>
              <w:t>metronidazole and tinidazole</w:t>
            </w:r>
            <w:r w:rsidR="0045301B"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were prepared:</w:t>
            </w:r>
            <w:r w:rsidR="007217C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7217C6">
              <w:rPr>
                <w:lang w:val="en-US"/>
              </w:rPr>
              <w:t xml:space="preserve">0.06, 0.04, 0.02, </w:t>
            </w:r>
            <w:r w:rsidR="007217C6" w:rsidRPr="00DE4FD7">
              <w:rPr>
                <w:lang w:val="en-US"/>
              </w:rPr>
              <w:t>mg</w:t>
            </w:r>
            <w:r w:rsidR="007217C6">
              <w:rPr>
                <w:lang w:val="en-US"/>
              </w:rPr>
              <w:sym w:font="Symbol" w:char="F0D7"/>
            </w:r>
            <w:r w:rsidR="007217C6" w:rsidRPr="00DE4FD7">
              <w:rPr>
                <w:lang w:val="en-US"/>
              </w:rPr>
              <w:t>mL</w:t>
            </w:r>
            <w:r w:rsidR="007217C6">
              <w:rPr>
                <w:vertAlign w:val="superscript"/>
                <w:lang w:val="en-US"/>
              </w:rPr>
              <w:t>-1</w:t>
            </w:r>
            <w:r w:rsidR="007217C6">
              <w:rPr>
                <w:lang w:val="en-US"/>
              </w:rPr>
              <w:t xml:space="preserve">. </w:t>
            </w:r>
            <w:r w:rsidR="0045301B"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>5 µ</w:t>
            </w:r>
            <w:r w:rsidR="0045301B">
              <w:rPr>
                <w:rFonts w:ascii="Palatino Linotype" w:hAnsi="Palatino Linotype"/>
                <w:sz w:val="20"/>
                <w:szCs w:val="20"/>
                <w:lang w:val="en-US"/>
              </w:rPr>
              <w:t>L</w:t>
            </w:r>
            <w:r w:rsidR="0045301B"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of each solution was taken and applied to chromatography plates. The process was repeated three times. The limit of detection (LOD) was determined using the calibration curve.</w:t>
            </w:r>
            <w:r w:rsidR="0045301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45301B"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>The limit of detection (LOD) was calculated from formula (2):</w:t>
            </w:r>
          </w:p>
          <w:p w:rsidR="0045301B" w:rsidRDefault="0045301B" w:rsidP="00394E8D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2237E">
              <w:rPr>
                <w:rFonts w:ascii="Palatino Linotype" w:hAnsi="Palatino Linotype"/>
                <w:iCs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iCs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iCs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iCs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iCs/>
                <w:sz w:val="20"/>
                <w:szCs w:val="20"/>
                <w:lang w:val="en-US"/>
              </w:rPr>
              <w:tab/>
            </w:r>
            <w:r w:rsidRPr="005F4FC6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       </w:t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LOD=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3.3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  <w:sym w:font="Symbol" w:char="F0D7"/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  <w:sym w:font="Symbol" w:char="F073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s</m:t>
                  </m:r>
                </m:den>
              </m:f>
            </m:oMath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</w:instrText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Cambria Math" w:hAnsi="Cambria Math"/>
                  <w:color w:val="000000"/>
                  <w:lang w:val="en-US"/>
                </w:rPr>
                <m:t>LOD=</m:t>
              </m:r>
              <m:f>
                <m:fPr>
                  <m:ctrlPr>
                    <w:rPr>
                      <w:rFonts w:ascii="Cambria Math" w:eastAsia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  <w:lang w:val="en-US"/>
                    </w:rPr>
                    <m:t>3,3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</w:rPr>
                    <m:t>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  <w:lang w:val="en-US"/>
                    </w:rPr>
                    <m:t>s</m:t>
                  </m:r>
                </m:den>
              </m:f>
            </m:oMath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02B3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      </w:t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>(2)</w:t>
            </w:r>
          </w:p>
          <w:p w:rsidR="0045301B" w:rsidRPr="00A2237E" w:rsidRDefault="0045301B" w:rsidP="00394E8D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:rsidR="0045301B" w:rsidRDefault="0045301B" w:rsidP="00394E8D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>The limit of quantification (LOQ) was calculated from formula (3):</w:t>
            </w:r>
          </w:p>
          <w:p w:rsidR="0045301B" w:rsidRPr="00A2237E" w:rsidRDefault="0045301B" w:rsidP="00394E8D">
            <w:pPr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  <w:p w:rsidR="0045301B" w:rsidRPr="009770C9" w:rsidRDefault="0045301B" w:rsidP="000772E9">
            <w:pPr>
              <w:ind w:left="2832" w:firstLine="708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LOQ=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10</m:t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  <w:sym w:font="Symbol" w:char="F0D7"/>
                  </m:r>
                  <m: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  <w:sym w:font="Symbol" w:char="F073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s</m:t>
                  </m:r>
                </m:den>
              </m:f>
            </m:oMath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</w:instrText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Cambria Math" w:hAnsi="Cambria Math"/>
                  <w:color w:val="000000"/>
                  <w:lang w:val="en-US"/>
                </w:rPr>
                <m:t xml:space="preserve"> </m:t>
              </m:r>
            </m:oMath>
            <w:r w:rsidRPr="00C41B39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mbria Math" w:hAnsi="Cambria Math"/>
                  <w:color w:val="000000"/>
                  <w:lang w:val="en-US"/>
                </w:rPr>
                <m:t>LOD=</m:t>
              </m:r>
              <m:f>
                <m:fPr>
                  <m:ctrlPr>
                    <w:rPr>
                      <w:rFonts w:ascii="Cambria Math" w:eastAsia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  <w:lang w:val="en-US"/>
                    </w:rPr>
                    <m:t>3,3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</w:rPr>
                    <m:t>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/>
                      <w:lang w:val="en-US"/>
                    </w:rPr>
                    <m:t>s</m:t>
                  </m:r>
                </m:den>
              </m:f>
            </m:oMath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</w:instrText>
            </w:r>
            <w:r w:rsidRPr="00C41B3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m:oMath>
              <m:r>
                <w:rPr>
                  <w:rFonts w:ascii="Cambria Math" w:eastAsia="Cambria Math" w:hAnsi="Cambria Math"/>
                  <w:color w:val="000000"/>
                  <w:lang w:val="en-US"/>
                </w:rPr>
                <m:t xml:space="preserve"> </m:t>
              </m:r>
              <m:r>
                <w:rPr>
                  <w:rFonts w:ascii="Cambria Math" w:eastAsia="Cambria Math" w:hAnsi="Cambria Math"/>
                  <w:color w:val="000000"/>
                </w:rPr>
                <m:t>LOQ</m:t>
              </m:r>
              <m:r>
                <w:rPr>
                  <w:rFonts w:ascii="Cambria Math" w:eastAsia="Cambria Math" w:hAnsi="Cambria Math"/>
                  <w:color w:val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/>
                      <w:color w:val="000000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/>
                      <w:lang w:val="en-US"/>
                    </w:rPr>
                    <m:t>10</m:t>
                  </m:r>
                  <m:r>
                    <w:rPr>
                      <w:rFonts w:ascii="Cambria Math" w:eastAsia="Cambria Math" w:hAnsi="Cambria Math"/>
                      <w:color w:val="000000"/>
                    </w:rPr>
                    <m:t>σ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/>
                    </w:rPr>
                    <m:t>s</m:t>
                  </m:r>
                </m:den>
              </m:f>
            </m:oMath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highlight w:val="cyan"/>
                  <w:lang w:val="en-US"/>
                </w:rPr>
                <m:t>LOQ</m:t>
              </m:r>
              <m:r>
                <m:rPr>
                  <m:sty m:val="p"/>
                </m:rPr>
                <w:rPr>
                  <w:rFonts w:ascii="Cambria Math"/>
                  <w:highlight w:val="cy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cy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highlight w:val="cyan"/>
                      <w:lang w:val="en-U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cyan"/>
                    </w:rPr>
                    <m:t>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cyan"/>
                      <w:lang w:val="en-US"/>
                    </w:rPr>
                    <m:t>S</m:t>
                  </m:r>
                </m:den>
              </m:f>
            </m:oMath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instrText xml:space="preserve"> </w:instrText>
            </w:r>
            <w:r w:rsidRPr="005F4FC6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="000772E9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         </w:t>
            </w:r>
            <w:r w:rsidRPr="009770C9">
              <w:rPr>
                <w:rFonts w:ascii="Palatino Linotype" w:hAnsi="Palatino Linotype"/>
                <w:sz w:val="20"/>
                <w:szCs w:val="20"/>
                <w:lang w:val="en-US"/>
              </w:rPr>
              <w:t>(3)</w:t>
            </w:r>
          </w:p>
          <w:p w:rsidR="00A627A8" w:rsidRPr="00A2237E" w:rsidRDefault="0045301B" w:rsidP="00B95D84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where: </w:t>
            </w:r>
            <w:r w:rsidRPr="009770C9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s</w:t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- slope of the calibration curve; </w:t>
            </w:r>
            <w:r w:rsidRPr="00A2237E">
              <w:rPr>
                <w:rFonts w:ascii="Palatino Linotype" w:hAnsi="Palatino Linotype"/>
                <w:sz w:val="20"/>
                <w:szCs w:val="20"/>
              </w:rPr>
              <w:t>σ</w:t>
            </w:r>
            <w:r w:rsidRPr="00A2237E">
              <w:rPr>
                <w:rFonts w:ascii="Palatino Linotype" w:hAnsi="Palatino Linotype"/>
                <w:sz w:val="20"/>
                <w:szCs w:val="20"/>
                <w:lang w:val="en-US"/>
              </w:rPr>
              <w:t>- standard deviation.</w:t>
            </w:r>
          </w:p>
        </w:tc>
      </w:tr>
      <w:tr w:rsidR="0045301B" w:rsidRPr="00A559E1" w:rsidTr="00394E8D">
        <w:tc>
          <w:tcPr>
            <w:tcW w:w="9210" w:type="dxa"/>
            <w:shd w:val="clear" w:color="auto" w:fill="auto"/>
          </w:tcPr>
          <w:p w:rsidR="0045301B" w:rsidRPr="00C02B36" w:rsidRDefault="0045301B" w:rsidP="00394E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02B3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Robustness</w:t>
            </w:r>
          </w:p>
          <w:p w:rsidR="0045301B" w:rsidRPr="00033CF6" w:rsidRDefault="0045301B" w:rsidP="00394E8D">
            <w:pPr>
              <w:spacing w:line="276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>The rules for testing robustness were described in detail in reference publications [</w:t>
            </w:r>
            <w:r w:rsidR="00A627A8">
              <w:rPr>
                <w:rFonts w:ascii="Palatino Linotype" w:hAnsi="Palatino Linotype"/>
                <w:sz w:val="20"/>
                <w:szCs w:val="20"/>
                <w:lang w:val="en-US"/>
              </w:rPr>
              <w:t>30,34,35</w:t>
            </w: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>].</w:t>
            </w:r>
          </w:p>
          <w:p w:rsidR="0045301B" w:rsidRPr="00033CF6" w:rsidRDefault="0045301B" w:rsidP="00767FBA">
            <w:pPr>
              <w:ind w:left="90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>The robustness of the method was checked by spotting sample solutions on the plate and developing the plate after altering the conditions (Table S3). The conditions changed were</w:t>
            </w:r>
            <w:r w:rsidR="008C15B2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</w:t>
            </w:r>
            <w:r w:rsidR="008C15B2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sorbent type, development distance,</w:t>
            </w: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temperature of plate activation, extraction time, saturation time of the chamber,</w:t>
            </w:r>
            <w:r w:rsidR="008C15B2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C15B2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w</w:t>
            </w:r>
            <w:r w:rsidR="008C15B2"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avelength in densitometric analysis</w:t>
            </w:r>
            <w:r w:rsidR="008C15B2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 </w:t>
            </w:r>
            <w:r w:rsidR="008C15B2"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at λ</w:t>
            </w:r>
            <w:r w:rsidR="008C15B2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, and</w:t>
            </w: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volume of chloroform in mobile phase</w:t>
            </w:r>
            <w:r w:rsidR="008C15B2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method conditions and the selected factors which the values of their (+) and (-) levels are summarized in Table </w:t>
            </w:r>
            <w:r w:rsidR="00A627A8">
              <w:rPr>
                <w:rFonts w:ascii="Palatino Linotype" w:hAnsi="Palatino Linotype"/>
                <w:sz w:val="20"/>
                <w:szCs w:val="20"/>
                <w:lang w:val="en-US"/>
              </w:rPr>
              <w:t>4</w:t>
            </w:r>
            <w:r w:rsidRPr="00033CF6">
              <w:rPr>
                <w:rFonts w:ascii="Palatino Linotype" w:hAnsi="Palatino Linotype"/>
                <w:sz w:val="20"/>
                <w:szCs w:val="20"/>
                <w:lang w:val="en-US"/>
              </w:rPr>
              <w:t>. A high level is represented by “+” and a low level by “-“.</w:t>
            </w:r>
          </w:p>
        </w:tc>
      </w:tr>
    </w:tbl>
    <w:p w:rsidR="0045301B" w:rsidRPr="004D2E06" w:rsidRDefault="0045301B" w:rsidP="0045301B">
      <w:pPr>
        <w:tabs>
          <w:tab w:val="left" w:pos="1412"/>
        </w:tabs>
        <w:spacing w:line="480" w:lineRule="auto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:rsidR="0045301B" w:rsidRPr="00241EBE" w:rsidRDefault="0045301B" w:rsidP="0045301B">
      <w:pPr>
        <w:tabs>
          <w:tab w:val="left" w:pos="1412"/>
        </w:tabs>
        <w:spacing w:line="480" w:lineRule="auto"/>
        <w:rPr>
          <w:rFonts w:ascii="Palatino Linotype" w:hAnsi="Palatino Linotype"/>
          <w:bCs/>
          <w:sz w:val="20"/>
          <w:szCs w:val="20"/>
          <w:lang w:val="en-US"/>
        </w:rPr>
      </w:pPr>
      <w:r w:rsidRPr="009C737E">
        <w:rPr>
          <w:rFonts w:ascii="Palatino Linotype" w:hAnsi="Palatino Linotype"/>
          <w:b/>
          <w:bCs/>
          <w:sz w:val="20"/>
          <w:szCs w:val="20"/>
          <w:lang w:val="en-US"/>
        </w:rPr>
        <w:t>Table S3:</w:t>
      </w:r>
      <w:r w:rsidRPr="00751593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</w:t>
      </w:r>
      <w:r w:rsidRPr="00751593">
        <w:rPr>
          <w:rFonts w:ascii="Palatino Linotype" w:hAnsi="Palatino Linotype"/>
          <w:bCs/>
          <w:sz w:val="20"/>
          <w:szCs w:val="20"/>
          <w:lang w:val="en-US"/>
        </w:rPr>
        <w:t>The factors and their levels investigated</w:t>
      </w:r>
      <w:r w:rsidRPr="00241EBE">
        <w:rPr>
          <w:rFonts w:ascii="Palatino Linotype" w:hAnsi="Palatino Linotype"/>
          <w:bCs/>
          <w:sz w:val="20"/>
          <w:szCs w:val="20"/>
          <w:lang w:val="en-US"/>
        </w:rPr>
        <w:t xml:space="preserve"> in robustness test.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20"/>
        <w:gridCol w:w="1831"/>
        <w:gridCol w:w="1780"/>
        <w:gridCol w:w="1987"/>
      </w:tblGrid>
      <w:tr w:rsidR="0045301B" w:rsidRPr="00241EBE" w:rsidTr="0030112C">
        <w:trPr>
          <w:trHeight w:val="413"/>
        </w:trPr>
        <w:tc>
          <w:tcPr>
            <w:tcW w:w="630" w:type="dxa"/>
            <w:vMerge w:val="restart"/>
            <w:tcBorders>
              <w:left w:val="nil"/>
              <w:right w:val="nil"/>
            </w:tcBorders>
          </w:tcPr>
          <w:p w:rsidR="0045301B" w:rsidRPr="009C737E" w:rsidRDefault="0045301B" w:rsidP="00394E8D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</w:p>
          <w:p w:rsidR="0045301B" w:rsidRPr="009C737E" w:rsidRDefault="0045301B" w:rsidP="00394E8D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Symbol</w:t>
            </w:r>
          </w:p>
        </w:tc>
        <w:tc>
          <w:tcPr>
            <w:tcW w:w="4320" w:type="dxa"/>
            <w:vMerge w:val="restart"/>
            <w:tcBorders>
              <w:left w:val="nil"/>
              <w:right w:val="nil"/>
            </w:tcBorders>
          </w:tcPr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</w:p>
          <w:p w:rsidR="0045301B" w:rsidRPr="009C737E" w:rsidRDefault="0045301B" w:rsidP="00394E8D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     Factors</w:t>
            </w:r>
          </w:p>
        </w:tc>
        <w:tc>
          <w:tcPr>
            <w:tcW w:w="1831" w:type="dxa"/>
            <w:vMerge w:val="restart"/>
            <w:tcBorders>
              <w:left w:val="nil"/>
              <w:right w:val="nil"/>
            </w:tcBorders>
          </w:tcPr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</w:p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Method</w:t>
            </w:r>
          </w:p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37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301B" w:rsidRPr="009C737E" w:rsidRDefault="0045301B" w:rsidP="00394E8D">
            <w:pPr>
              <w:spacing w:line="480" w:lineRule="auto"/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Levels</w:t>
            </w:r>
          </w:p>
        </w:tc>
      </w:tr>
      <w:tr w:rsidR="0045301B" w:rsidRPr="00241EBE" w:rsidTr="0030112C">
        <w:trPr>
          <w:trHeight w:val="183"/>
        </w:trPr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301B" w:rsidRPr="009C737E" w:rsidRDefault="0045301B" w:rsidP="00394E8D">
            <w:pPr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01B" w:rsidRPr="009C737E" w:rsidRDefault="0045301B" w:rsidP="00394E8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01B" w:rsidRPr="009C737E" w:rsidRDefault="0045301B" w:rsidP="00394E8D">
            <w:pPr>
              <w:spacing w:line="48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5301B" w:rsidRPr="00241EBE" w:rsidTr="0030112C"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45301B" w:rsidRPr="009C737E" w:rsidRDefault="0045301B" w:rsidP="00394E8D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bookmarkStart w:id="0" w:name="_Hlk273454736"/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5301B" w:rsidRPr="009C737E" w:rsidRDefault="0030112C" w:rsidP="00394E8D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Sorbent type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</w:tcPr>
          <w:p w:rsidR="0030112C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Al sheet</w:t>
            </w:r>
          </w:p>
          <w:p w:rsidR="0045301B" w:rsidRPr="009C737E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(1.055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54</w:t>
            </w: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</w:tcPr>
          <w:p w:rsidR="0030112C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Al sheet</w:t>
            </w:r>
          </w:p>
          <w:p w:rsidR="0045301B" w:rsidRPr="009C737E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(1.055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54</w:t>
            </w: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</w:tcPr>
          <w:p w:rsidR="0030112C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Al sheet</w:t>
            </w:r>
          </w:p>
          <w:p w:rsidR="0045301B" w:rsidRPr="009C737E" w:rsidRDefault="0030112C" w:rsidP="0030112C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(1.055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70</w:t>
            </w: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)</w:t>
            </w:r>
          </w:p>
        </w:tc>
      </w:tr>
      <w:bookmarkEnd w:id="0"/>
      <w:tr w:rsidR="0045301B" w:rsidRPr="00241EBE" w:rsidTr="003011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301B" w:rsidRPr="009C737E" w:rsidRDefault="0045301B" w:rsidP="00394E8D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301B" w:rsidRPr="009C737E" w:rsidRDefault="00E14975" w:rsidP="00E14975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E14975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Development distance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 [cm]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5301B" w:rsidRPr="009C737E" w:rsidRDefault="00E14975" w:rsidP="00394E8D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45301B" w:rsidRPr="009C737E" w:rsidRDefault="00E14975" w:rsidP="00B95D84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7.</w:t>
            </w:r>
            <w:r w:rsidR="00B95D8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5301B" w:rsidRPr="009C737E" w:rsidRDefault="00E14975" w:rsidP="00B95D84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7.</w:t>
            </w:r>
            <w:r w:rsidR="00B95D84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6</w:t>
            </w:r>
          </w:p>
        </w:tc>
      </w:tr>
      <w:tr w:rsidR="00EA0C37" w:rsidRPr="00241EBE" w:rsidTr="003011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Temperature of plate activation [</w:t>
            </w:r>
            <w:proofErr w:type="spellStart"/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perscript"/>
                <w:lang w:val="en-US"/>
              </w:rPr>
              <w:t>o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</w:t>
            </w:r>
            <w:proofErr w:type="spellEnd"/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130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110</w:t>
            </w:r>
          </w:p>
        </w:tc>
      </w:tr>
      <w:tr w:rsidR="00EA0C37" w:rsidRPr="00241EBE" w:rsidTr="003011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Extraction time [min]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18</w:t>
            </w:r>
          </w:p>
        </w:tc>
      </w:tr>
      <w:tr w:rsidR="00EA0C37" w:rsidRPr="00241EBE" w:rsidTr="003011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8C15B2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Saturation time of the chamber 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[</w:t>
            </w:r>
            <w:r w:rsidR="008C15B2" w:rsidRPr="008C15B2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min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28</w:t>
            </w:r>
          </w:p>
        </w:tc>
      </w:tr>
      <w:tr w:rsidR="00EA0C37" w:rsidRPr="00241EBE" w:rsidTr="003011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077E83" w:rsidRDefault="0030112C" w:rsidP="0030112C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Wavelength in densitometric analysis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 </w:t>
            </w:r>
            <w:r w:rsidRPr="0030112C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at λ [nm]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316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310</w:t>
            </w:r>
          </w:p>
        </w:tc>
      </w:tr>
      <w:tr w:rsidR="00EA0C37" w:rsidRPr="00241EBE" w:rsidTr="0030112C"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EA0C37" w:rsidRPr="009C737E" w:rsidRDefault="00EA0C37" w:rsidP="00EA0C37">
            <w:pPr>
              <w:jc w:val="both"/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X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vertAlign w:val="subscript"/>
                <w:lang w:val="en-US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EA0C37" w:rsidRPr="009C737E" w:rsidRDefault="00EA0C37" w:rsidP="00EA0C37">
            <w:pP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Volume of 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chloroform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 xml:space="preserve"> [mL]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9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9</w:t>
            </w:r>
            <w:r w:rsidRPr="009C737E"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EA0C37" w:rsidRPr="009C737E" w:rsidRDefault="00EA0C37" w:rsidP="00EA0C37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lang w:val="en-US"/>
              </w:rPr>
              <w:t>8.9</w:t>
            </w:r>
          </w:p>
        </w:tc>
      </w:tr>
    </w:tbl>
    <w:p w:rsidR="0045301B" w:rsidRPr="002774CD" w:rsidRDefault="0045301B" w:rsidP="0045301B">
      <w:pPr>
        <w:pStyle w:val="Akapitzlist"/>
        <w:ind w:left="0" w:firstLine="708"/>
        <w:rPr>
          <w:rFonts w:ascii="Times New Roman" w:hAnsi="Times New Roman"/>
          <w:szCs w:val="24"/>
          <w:lang w:val="en-US"/>
        </w:rPr>
      </w:pPr>
      <w:r w:rsidRPr="0085013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</w:p>
    <w:p w:rsidR="0045301B" w:rsidRPr="003463A1" w:rsidRDefault="0045301B" w:rsidP="0045301B"/>
    <w:p w:rsidR="0045301B" w:rsidRDefault="0045301B" w:rsidP="00C02B3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pl"/>
        </w:rPr>
      </w:pPr>
    </w:p>
    <w:p w:rsidR="00C02B36" w:rsidRDefault="00AB1F1C" w:rsidP="00C02B36">
      <w:pPr>
        <w:rPr>
          <w:vertAlign w:val="subscript"/>
          <w:lang w:val="en-US"/>
        </w:rPr>
      </w:pPr>
      <w:r>
        <w:rPr>
          <w:noProof/>
          <w:vertAlign w:val="subscript"/>
        </w:rPr>
        <w:lastRenderedPageBreak/>
        <w:drawing>
          <wp:inline distT="0" distB="0" distL="0" distR="0">
            <wp:extent cx="4929603" cy="3587327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17" cy="35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FE" w:rsidRPr="000474FE" w:rsidRDefault="00C02B36" w:rsidP="000474FE">
      <w:pPr>
        <w:rPr>
          <w:rFonts w:ascii="Palatino Linotype" w:hAnsi="Palatino Linotype"/>
          <w:sz w:val="20"/>
          <w:szCs w:val="20"/>
          <w:lang w:val="en-US"/>
        </w:rPr>
      </w:pPr>
      <w:r w:rsidRPr="00A46980">
        <w:rPr>
          <w:rFonts w:ascii="Palatino Linotype" w:hAnsi="Palatino Linotype"/>
          <w:b/>
          <w:sz w:val="20"/>
          <w:szCs w:val="20"/>
          <w:lang w:val="en-US"/>
        </w:rPr>
        <w:t>Figure S1.</w:t>
      </w:r>
      <w:r w:rsidR="00E857D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E857D1">
        <w:rPr>
          <w:rFonts w:ascii="Palatino Linotype" w:hAnsi="Palatino Linotype"/>
          <w:sz w:val="20"/>
          <w:szCs w:val="20"/>
          <w:lang w:val="en-US"/>
        </w:rPr>
        <w:t>m</w:t>
      </w:r>
      <w:r w:rsidR="00E857D1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E857D1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E857D1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E857D1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E857D1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E857D1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E857D1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E857D1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E857D1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E857D1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E857D1">
        <w:rPr>
          <w:rFonts w:ascii="Palatino Linotype" w:hAnsi="Palatino Linotype"/>
          <w:sz w:val="20"/>
          <w:szCs w:val="20"/>
          <w:lang w:val="en-US"/>
        </w:rPr>
        <w:t>(T), and</w:t>
      </w:r>
      <w:r w:rsidR="00E857D1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E857D1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E857D1">
        <w:rPr>
          <w:rFonts w:ascii="Palatino Linotype" w:hAnsi="Palatino Linotype"/>
          <w:sz w:val="20"/>
          <w:szCs w:val="20"/>
          <w:lang w:val="en-US"/>
        </w:rPr>
        <w:t>at 313</w:t>
      </w:r>
      <w:r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E857D1">
        <w:rPr>
          <w:rFonts w:ascii="Palatino Linotype" w:hAnsi="Palatino Linotype"/>
          <w:sz w:val="20"/>
          <w:szCs w:val="20"/>
          <w:lang w:val="en-US"/>
        </w:rPr>
        <w:t>silica gel 60F</w:t>
      </w:r>
      <w:r w:rsidR="00E857D1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D260B0">
        <w:rPr>
          <w:rFonts w:ascii="Palatino Linotype" w:hAnsi="Palatino Linotype"/>
          <w:sz w:val="20"/>
          <w:szCs w:val="20"/>
          <w:lang w:val="en-US"/>
        </w:rPr>
        <w:t>acetone + chloroform + ethyl acetate</w:t>
      </w:r>
      <w:r w:rsidR="00D260B0" w:rsidRPr="00B8376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D260B0">
        <w:rPr>
          <w:rFonts w:ascii="Palatino Linotype" w:hAnsi="Palatino Linotype"/>
          <w:sz w:val="20"/>
          <w:szCs w:val="20"/>
          <w:lang w:val="en-US"/>
        </w:rPr>
        <w:t>4:4:1</w:t>
      </w:r>
      <w:r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0474FE">
        <w:rPr>
          <w:rFonts w:ascii="Palatino Linotype" w:hAnsi="Palatino Linotype"/>
          <w:sz w:val="20"/>
          <w:szCs w:val="20"/>
          <w:lang w:val="en-US"/>
        </w:rPr>
        <w:t>.</w:t>
      </w:r>
    </w:p>
    <w:p w:rsidR="00C02B36" w:rsidRPr="000474FE" w:rsidRDefault="00C02B36" w:rsidP="00C02B36">
      <w:pPr>
        <w:rPr>
          <w:color w:val="FF0000"/>
          <w:vertAlign w:val="subscript"/>
          <w:lang w:val="en-US"/>
        </w:rPr>
      </w:pPr>
    </w:p>
    <w:p w:rsidR="00C02B36" w:rsidRPr="000474FE" w:rsidRDefault="00AB1F1C" w:rsidP="00C02B36">
      <w:pPr>
        <w:rPr>
          <w:vertAlign w:val="subscript"/>
          <w:lang w:val="en-US"/>
        </w:rPr>
      </w:pPr>
      <w:r>
        <w:rPr>
          <w:noProof/>
          <w:vertAlign w:val="subscript"/>
        </w:rPr>
        <w:drawing>
          <wp:inline distT="0" distB="0" distL="0" distR="0">
            <wp:extent cx="4513385" cy="3270868"/>
            <wp:effectExtent l="0" t="0" r="190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97" cy="32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FE" w:rsidRPr="000474FE" w:rsidRDefault="00C02B36" w:rsidP="000474FE">
      <w:pPr>
        <w:rPr>
          <w:rFonts w:ascii="Palatino Linotype" w:hAnsi="Palatino Linotype"/>
          <w:sz w:val="20"/>
          <w:szCs w:val="20"/>
          <w:lang w:val="en-US"/>
        </w:rPr>
      </w:pPr>
      <w:r w:rsidRPr="00720C01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2</w:t>
      </w:r>
      <w:r w:rsidRPr="00720C01">
        <w:rPr>
          <w:rFonts w:ascii="Palatino Linotype" w:hAnsi="Palatino Linotype"/>
          <w:b/>
          <w:sz w:val="20"/>
          <w:szCs w:val="20"/>
          <w:lang w:val="en-US"/>
        </w:rPr>
        <w:t>.</w:t>
      </w:r>
      <w:r w:rsidR="0080476F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A537C9">
        <w:rPr>
          <w:rFonts w:ascii="Palatino Linotype" w:hAnsi="Palatino Linotype"/>
          <w:sz w:val="20"/>
          <w:szCs w:val="20"/>
          <w:lang w:val="en-US"/>
        </w:rPr>
        <w:t>chloroform + methanol + ammonia</w:t>
      </w:r>
      <w:r w:rsidR="00A537C9" w:rsidRPr="00B8376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A537C9">
        <w:rPr>
          <w:rFonts w:ascii="Palatino Linotype" w:hAnsi="Palatino Linotype"/>
          <w:sz w:val="20"/>
          <w:szCs w:val="20"/>
          <w:lang w:val="en-US"/>
        </w:rPr>
        <w:t>9</w:t>
      </w:r>
      <w:r w:rsidR="005D0C3E">
        <w:rPr>
          <w:rFonts w:ascii="Palatino Linotype" w:hAnsi="Palatino Linotype"/>
          <w:sz w:val="20"/>
          <w:szCs w:val="20"/>
          <w:lang w:val="en-US"/>
        </w:rPr>
        <w:t>:</w:t>
      </w:r>
      <w:r w:rsidR="00A537C9">
        <w:rPr>
          <w:rFonts w:ascii="Palatino Linotype" w:hAnsi="Palatino Linotype"/>
          <w:sz w:val="20"/>
          <w:szCs w:val="20"/>
          <w:lang w:val="en-US"/>
        </w:rPr>
        <w:t>1</w:t>
      </w:r>
      <w:r w:rsidR="005D0C3E">
        <w:rPr>
          <w:rFonts w:ascii="Palatino Linotype" w:hAnsi="Palatino Linotype"/>
          <w:sz w:val="20"/>
          <w:szCs w:val="20"/>
          <w:lang w:val="en-US"/>
        </w:rPr>
        <w:t>:</w:t>
      </w:r>
      <w:r w:rsidR="00A537C9">
        <w:rPr>
          <w:rFonts w:ascii="Palatino Linotype" w:hAnsi="Palatino Linotype"/>
          <w:sz w:val="20"/>
          <w:szCs w:val="20"/>
          <w:lang w:val="en-US"/>
        </w:rPr>
        <w:t>0.06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0474FE">
        <w:rPr>
          <w:rFonts w:ascii="Palatino Linotype" w:hAnsi="Palatino Linotype"/>
          <w:sz w:val="20"/>
          <w:szCs w:val="20"/>
          <w:lang w:val="en-US"/>
        </w:rPr>
        <w:t>.</w:t>
      </w:r>
    </w:p>
    <w:p w:rsidR="000474FE" w:rsidRPr="000474FE" w:rsidRDefault="000474FE" w:rsidP="000474FE">
      <w:pPr>
        <w:rPr>
          <w:rFonts w:ascii="Palatino Linotype" w:hAnsi="Palatino Linotype"/>
          <w:sz w:val="20"/>
          <w:szCs w:val="20"/>
          <w:lang w:val="en-US"/>
        </w:rPr>
      </w:pPr>
    </w:p>
    <w:p w:rsidR="005D0C3E" w:rsidRPr="00B83768" w:rsidRDefault="005D0C3E" w:rsidP="005D0C3E">
      <w:pPr>
        <w:rPr>
          <w:rFonts w:ascii="Palatino Linotype" w:hAnsi="Palatino Linotype"/>
          <w:sz w:val="20"/>
          <w:szCs w:val="20"/>
          <w:lang w:val="en-US"/>
        </w:rPr>
      </w:pPr>
    </w:p>
    <w:p w:rsidR="00C02B36" w:rsidRPr="00720C01" w:rsidRDefault="00866C2C" w:rsidP="00C02B36">
      <w:pPr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rFonts w:ascii="Palatino Linotype" w:hAnsi="Palatino Linotype"/>
          <w:b/>
          <w:noProof/>
          <w:sz w:val="20"/>
          <w:szCs w:val="20"/>
        </w:rPr>
        <w:lastRenderedPageBreak/>
        <w:drawing>
          <wp:inline distT="0" distB="0" distL="0" distR="0">
            <wp:extent cx="4487619" cy="3270739"/>
            <wp:effectExtent l="0" t="0" r="8255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58" cy="32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AF" w:rsidRPr="000474FE" w:rsidRDefault="00C02B36" w:rsidP="00711AAF">
      <w:pPr>
        <w:rPr>
          <w:rFonts w:ascii="Palatino Linotype" w:hAnsi="Palatino Linotype"/>
          <w:sz w:val="20"/>
          <w:szCs w:val="20"/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S3.</w:t>
      </w:r>
      <w:r w:rsidR="0080476F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80476F">
        <w:rPr>
          <w:rFonts w:ascii="Palatino Linotype" w:hAnsi="Palatino Linotype"/>
          <w:sz w:val="20"/>
          <w:szCs w:val="20"/>
          <w:lang w:val="en-US"/>
        </w:rPr>
        <w:t xml:space="preserve">chloroform + methanol + ammonia </w:t>
      </w:r>
      <w:r w:rsidR="0080476F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80476F">
        <w:rPr>
          <w:rFonts w:ascii="Palatino Linotype" w:hAnsi="Palatino Linotype"/>
          <w:sz w:val="20"/>
          <w:szCs w:val="20"/>
          <w:lang w:val="en-US"/>
        </w:rPr>
        <w:t>9:1:0.1</w:t>
      </w:r>
      <w:r w:rsidR="0080476F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711AAF">
        <w:rPr>
          <w:rFonts w:ascii="Palatino Linotype" w:hAnsi="Palatino Linotype"/>
          <w:sz w:val="20"/>
          <w:szCs w:val="20"/>
          <w:lang w:val="en-US"/>
        </w:rPr>
        <w:t>.</w:t>
      </w:r>
    </w:p>
    <w:p w:rsidR="00C02B36" w:rsidRDefault="00E5383F" w:rsidP="00C02B36">
      <w:pPr>
        <w:rPr>
          <w:vertAlign w:val="subscript"/>
          <w:lang w:val="en-US"/>
        </w:rPr>
      </w:pPr>
      <w:r>
        <w:rPr>
          <w:noProof/>
          <w:vertAlign w:val="subscript"/>
        </w:rPr>
        <w:drawing>
          <wp:inline distT="0" distB="0" distL="0" distR="0">
            <wp:extent cx="4425510" cy="32412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22" cy="3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36" w:rsidRDefault="00C02B36" w:rsidP="00C02B36">
      <w:pPr>
        <w:rPr>
          <w:vertAlign w:val="subscript"/>
          <w:lang w:val="en-US"/>
        </w:rPr>
      </w:pPr>
    </w:p>
    <w:p w:rsidR="00AB1682" w:rsidRPr="000474FE" w:rsidRDefault="00C02B36" w:rsidP="00AB1682">
      <w:pPr>
        <w:rPr>
          <w:rFonts w:ascii="Palatino Linotype" w:hAnsi="Palatino Linotype"/>
          <w:sz w:val="20"/>
          <w:szCs w:val="20"/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4</w:t>
      </w:r>
      <w:r w:rsidRPr="001D7893">
        <w:rPr>
          <w:rFonts w:ascii="Palatino Linotype" w:hAnsi="Palatino Linotype"/>
          <w:b/>
          <w:sz w:val="20"/>
          <w:szCs w:val="20"/>
          <w:lang w:val="en-US"/>
        </w:rPr>
        <w:t>.</w:t>
      </w:r>
      <w:r w:rsidR="00866C2C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2576B3">
        <w:rPr>
          <w:rFonts w:ascii="Palatino Linotype" w:hAnsi="Palatino Linotype"/>
          <w:sz w:val="20"/>
          <w:szCs w:val="20"/>
          <w:lang w:val="en-US"/>
        </w:rPr>
        <w:t xml:space="preserve">chloroform + methanol + glacial acetic acid </w:t>
      </w:r>
      <w:r w:rsidR="002576B3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2576B3">
        <w:rPr>
          <w:rFonts w:ascii="Palatino Linotype" w:hAnsi="Palatino Linotype"/>
          <w:sz w:val="20"/>
          <w:szCs w:val="20"/>
          <w:lang w:val="en-US"/>
        </w:rPr>
        <w:t>9:1:0.1</w:t>
      </w:r>
      <w:r w:rsidR="002576B3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AB1682">
        <w:rPr>
          <w:rFonts w:ascii="Palatino Linotype" w:hAnsi="Palatino Linotype"/>
          <w:sz w:val="20"/>
          <w:szCs w:val="20"/>
          <w:lang w:val="en-US"/>
        </w:rPr>
        <w:t>.</w:t>
      </w:r>
    </w:p>
    <w:p w:rsidR="00C02B36" w:rsidRPr="00314DC5" w:rsidRDefault="00C02B36" w:rsidP="00C02B36">
      <w:pPr>
        <w:rPr>
          <w:lang w:val="en-US"/>
        </w:rPr>
      </w:pPr>
    </w:p>
    <w:p w:rsidR="00C02B36" w:rsidRPr="00314DC5" w:rsidRDefault="003E4B05" w:rsidP="00C02B36">
      <w:pPr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4576165" cy="33176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82" cy="33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95" w:rsidRPr="000474FE" w:rsidRDefault="00C02B36" w:rsidP="00073695">
      <w:pPr>
        <w:rPr>
          <w:rFonts w:ascii="Palatino Linotype" w:hAnsi="Palatino Linotype"/>
          <w:sz w:val="20"/>
          <w:szCs w:val="20"/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5</w:t>
      </w:r>
      <w:r w:rsidRPr="001D7893">
        <w:rPr>
          <w:rFonts w:ascii="Palatino Linotype" w:hAnsi="Palatino Linotype"/>
          <w:b/>
          <w:sz w:val="20"/>
          <w:szCs w:val="20"/>
          <w:lang w:val="en-US"/>
        </w:rPr>
        <w:t>.</w:t>
      </w:r>
      <w:r w:rsidRPr="001D789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2576B3">
        <w:rPr>
          <w:rFonts w:ascii="Palatino Linotype" w:hAnsi="Palatino Linotype"/>
          <w:sz w:val="20"/>
          <w:szCs w:val="20"/>
          <w:lang w:val="en-US"/>
        </w:rPr>
        <w:t xml:space="preserve">chloroform + methanol + glacial acetic acid </w:t>
      </w:r>
      <w:r w:rsidR="002576B3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2576B3">
        <w:rPr>
          <w:rFonts w:ascii="Palatino Linotype" w:hAnsi="Palatino Linotype"/>
          <w:sz w:val="20"/>
          <w:szCs w:val="20"/>
          <w:lang w:val="en-US"/>
        </w:rPr>
        <w:t>9:1:0.05</w:t>
      </w:r>
      <w:r w:rsidR="002576B3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073695">
        <w:rPr>
          <w:rFonts w:ascii="Palatino Linotype" w:hAnsi="Palatino Linotype"/>
          <w:sz w:val="20"/>
          <w:szCs w:val="20"/>
          <w:lang w:val="en-US"/>
        </w:rPr>
        <w:t>.</w:t>
      </w:r>
    </w:p>
    <w:p w:rsidR="00C02B36" w:rsidRPr="00AC01F4" w:rsidRDefault="00756D20" w:rsidP="00C02B36">
      <w:pPr>
        <w:rPr>
          <w:vertAlign w:val="subscript"/>
          <w:lang w:val="en-US"/>
        </w:rPr>
      </w:pPr>
      <w:r>
        <w:rPr>
          <w:noProof/>
          <w:vertAlign w:val="subscript"/>
        </w:rPr>
        <w:drawing>
          <wp:inline distT="0" distB="0" distL="0" distR="0">
            <wp:extent cx="4501710" cy="3252721"/>
            <wp:effectExtent l="0" t="0" r="0" b="508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52" cy="32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1D" w:rsidRPr="000474FE" w:rsidRDefault="00C02B36" w:rsidP="0025301D">
      <w:pPr>
        <w:rPr>
          <w:rFonts w:ascii="Palatino Linotype" w:hAnsi="Palatino Linotype"/>
          <w:sz w:val="20"/>
          <w:szCs w:val="20"/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6</w:t>
      </w:r>
      <w:r w:rsidRPr="001D7893">
        <w:rPr>
          <w:rFonts w:ascii="Palatino Linotype" w:hAnsi="Palatino Linotype"/>
          <w:b/>
          <w:sz w:val="20"/>
          <w:szCs w:val="20"/>
          <w:lang w:val="en-US"/>
        </w:rPr>
        <w:t>.</w:t>
      </w:r>
      <w:r w:rsidR="00756D20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ED25B8">
        <w:rPr>
          <w:rFonts w:ascii="Palatino Linotype" w:hAnsi="Palatino Linotype"/>
          <w:sz w:val="20"/>
          <w:szCs w:val="20"/>
          <w:lang w:val="en-US"/>
        </w:rPr>
        <w:t xml:space="preserve">acetone + chloroform + ethyl acetate </w:t>
      </w:r>
      <w:r w:rsidR="00ED25B8">
        <w:rPr>
          <w:rFonts w:ascii="Palatino Linotype" w:hAnsi="Palatino Linotype"/>
          <w:sz w:val="20"/>
          <w:szCs w:val="20"/>
          <w:vertAlign w:val="subscript"/>
          <w:lang w:val="en-US"/>
        </w:rPr>
        <w:t xml:space="preserve">+ </w:t>
      </w:r>
      <w:r w:rsidR="00ED25B8">
        <w:rPr>
          <w:rFonts w:ascii="Palatino Linotype" w:hAnsi="Palatino Linotype"/>
          <w:sz w:val="20"/>
          <w:szCs w:val="20"/>
          <w:lang w:val="en-US"/>
        </w:rPr>
        <w:t>glacial acetic acid</w:t>
      </w:r>
      <w:r w:rsidR="00ED25B8" w:rsidRPr="00B8376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5D0C3E">
        <w:rPr>
          <w:rFonts w:ascii="Palatino Linotype" w:hAnsi="Palatino Linotype"/>
          <w:sz w:val="20"/>
          <w:szCs w:val="20"/>
          <w:lang w:val="en-US"/>
        </w:rPr>
        <w:t>4:4:1</w:t>
      </w:r>
      <w:r w:rsidR="00ED25B8">
        <w:rPr>
          <w:rFonts w:ascii="Palatino Linotype" w:hAnsi="Palatino Linotype"/>
          <w:sz w:val="20"/>
          <w:szCs w:val="20"/>
          <w:lang w:val="en-US"/>
        </w:rPr>
        <w:t>:0.05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25301D">
        <w:rPr>
          <w:rFonts w:ascii="Palatino Linotype" w:hAnsi="Palatino Linotype"/>
          <w:sz w:val="20"/>
          <w:szCs w:val="20"/>
          <w:lang w:val="en-US"/>
        </w:rPr>
        <w:t>.</w:t>
      </w:r>
    </w:p>
    <w:p w:rsidR="005D0C3E" w:rsidRPr="00B83768" w:rsidRDefault="005D0C3E" w:rsidP="005D0C3E">
      <w:pPr>
        <w:rPr>
          <w:rFonts w:ascii="Palatino Linotype" w:hAnsi="Palatino Linotype"/>
          <w:sz w:val="20"/>
          <w:szCs w:val="20"/>
          <w:lang w:val="en-US"/>
        </w:rPr>
      </w:pPr>
    </w:p>
    <w:p w:rsidR="00C02B36" w:rsidRDefault="00C02B36" w:rsidP="00C02B36">
      <w:pPr>
        <w:rPr>
          <w:vertAlign w:val="subscript"/>
          <w:lang w:val="en-US"/>
        </w:rPr>
      </w:pPr>
    </w:p>
    <w:p w:rsidR="00756D20" w:rsidRDefault="002719E0" w:rsidP="00C02B36">
      <w:pPr>
        <w:rPr>
          <w:vertAlign w:val="subscript"/>
          <w:lang w:val="en-US"/>
        </w:rPr>
      </w:pPr>
      <w:r>
        <w:rPr>
          <w:noProof/>
          <w:vertAlign w:val="subscript"/>
        </w:rPr>
        <w:lastRenderedPageBreak/>
        <w:drawing>
          <wp:inline distT="0" distB="0" distL="0" distR="0">
            <wp:extent cx="4485347" cy="3253154"/>
            <wp:effectExtent l="0" t="0" r="0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78" cy="325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1D" w:rsidRPr="000474FE" w:rsidRDefault="00756D20" w:rsidP="0025301D">
      <w:pPr>
        <w:rPr>
          <w:rFonts w:ascii="Palatino Linotype" w:hAnsi="Palatino Linotype"/>
          <w:sz w:val="20"/>
          <w:szCs w:val="20"/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7</w:t>
      </w:r>
      <w:r w:rsidRPr="001D7893">
        <w:rPr>
          <w:rFonts w:ascii="Palatino Linotype" w:hAnsi="Palatino Linotype"/>
          <w:b/>
          <w:sz w:val="20"/>
          <w:szCs w:val="20"/>
          <w:lang w:val="en-US"/>
        </w:rPr>
        <w:t>.</w:t>
      </w:r>
      <w:r w:rsidRPr="001D7893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5D0C3E" w:rsidRPr="00B83768">
        <w:rPr>
          <w:rFonts w:ascii="Palatino Linotype" w:hAnsi="Palatino Linotype"/>
          <w:sz w:val="20"/>
          <w:szCs w:val="20"/>
          <w:lang w:val="en-US"/>
        </w:rPr>
        <w:t>Densitogram</w:t>
      </w:r>
      <w:proofErr w:type="spellEnd"/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of a mixture of standard substances: </w:t>
      </w:r>
      <w:r w:rsidR="005D0C3E">
        <w:rPr>
          <w:rFonts w:ascii="Palatino Linotype" w:hAnsi="Palatino Linotype"/>
          <w:sz w:val="20"/>
          <w:szCs w:val="20"/>
          <w:lang w:val="en-US"/>
        </w:rPr>
        <w:t>m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>etronidazole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 (M)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secnidazole</w:t>
      </w:r>
      <w:proofErr w:type="spellEnd"/>
      <w:r w:rsidR="005D0C3E">
        <w:rPr>
          <w:rFonts w:ascii="Palatino Linotype" w:hAnsi="Palatino Linotype"/>
          <w:sz w:val="20"/>
          <w:szCs w:val="20"/>
          <w:lang w:val="en-US"/>
        </w:rPr>
        <w:t xml:space="preserve"> (S)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="005D0C3E" w:rsidRPr="00B85DE8">
        <w:rPr>
          <w:rFonts w:ascii="Palatino Linotype" w:hAnsi="Palatino Linotype"/>
          <w:sz w:val="20"/>
          <w:szCs w:val="20"/>
          <w:lang w:val="en-US"/>
        </w:rPr>
        <w:t>ornidazole</w:t>
      </w:r>
      <w:proofErr w:type="spellEnd"/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(O), 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tinidazole </w:t>
      </w:r>
      <w:r w:rsidR="005D0C3E">
        <w:rPr>
          <w:rFonts w:ascii="Palatino Linotype" w:hAnsi="Palatino Linotype"/>
          <w:sz w:val="20"/>
          <w:szCs w:val="20"/>
          <w:lang w:val="en-US"/>
        </w:rPr>
        <w:t>(T), and</w:t>
      </w:r>
      <w:r w:rsidR="005D0C3E" w:rsidRPr="00B85DE8">
        <w:rPr>
          <w:rFonts w:ascii="Palatino Linotype" w:hAnsi="Palatino Linotype"/>
          <w:sz w:val="20"/>
          <w:szCs w:val="20"/>
          <w:lang w:val="en-US"/>
        </w:rPr>
        <w:t xml:space="preserve"> 2-methyl-5-nitroimidazole </w:t>
      </w:r>
      <w:r w:rsidR="005D0C3E">
        <w:rPr>
          <w:rFonts w:ascii="Palatino Linotype" w:hAnsi="Palatino Linotype"/>
          <w:sz w:val="20"/>
          <w:szCs w:val="20"/>
          <w:lang w:val="en-US"/>
        </w:rPr>
        <w:t xml:space="preserve">(IMP)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made </w:t>
      </w:r>
      <w:r w:rsidR="005D0C3E">
        <w:rPr>
          <w:rFonts w:ascii="Palatino Linotype" w:hAnsi="Palatino Linotype"/>
          <w:sz w:val="20"/>
          <w:szCs w:val="20"/>
          <w:lang w:val="en-US"/>
        </w:rPr>
        <w:t>at 313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nm, using </w:t>
      </w:r>
      <w:r w:rsidR="005D0C3E">
        <w:rPr>
          <w:rFonts w:ascii="Palatino Linotype" w:hAnsi="Palatino Linotype"/>
          <w:sz w:val="20"/>
          <w:szCs w:val="20"/>
          <w:lang w:val="en-US"/>
        </w:rPr>
        <w:t>silica gel 60F</w:t>
      </w:r>
      <w:r w:rsidR="005D0C3E">
        <w:rPr>
          <w:rFonts w:ascii="Palatino Linotype" w:hAnsi="Palatino Linotype"/>
          <w:sz w:val="20"/>
          <w:szCs w:val="20"/>
          <w:vertAlign w:val="subscript"/>
          <w:lang w:val="en-US"/>
        </w:rPr>
        <w:t>254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 xml:space="preserve"> plate and mobile phase: </w:t>
      </w:r>
      <w:r w:rsidR="00ED25B8">
        <w:rPr>
          <w:rFonts w:ascii="Palatino Linotype" w:hAnsi="Palatino Linotype"/>
          <w:sz w:val="20"/>
          <w:szCs w:val="20"/>
          <w:lang w:val="en-US"/>
        </w:rPr>
        <w:t xml:space="preserve">acetone + chloroform + ethyl acetate </w:t>
      </w:r>
      <w:r w:rsidR="00ED25B8">
        <w:rPr>
          <w:rFonts w:ascii="Palatino Linotype" w:hAnsi="Palatino Linotype"/>
          <w:sz w:val="20"/>
          <w:szCs w:val="20"/>
          <w:vertAlign w:val="subscript"/>
          <w:lang w:val="en-US"/>
        </w:rPr>
        <w:t xml:space="preserve">+ </w:t>
      </w:r>
      <w:r w:rsidR="00ED25B8">
        <w:rPr>
          <w:rFonts w:ascii="Palatino Linotype" w:hAnsi="Palatino Linotype"/>
          <w:sz w:val="20"/>
          <w:szCs w:val="20"/>
          <w:lang w:val="en-US"/>
        </w:rPr>
        <w:t>acetonitrile</w:t>
      </w:r>
      <w:r w:rsidR="00ED25B8" w:rsidRPr="00B8376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(</w:t>
      </w:r>
      <w:r w:rsidR="00ED25B8">
        <w:rPr>
          <w:rFonts w:ascii="Palatino Linotype" w:hAnsi="Palatino Linotype"/>
          <w:sz w:val="20"/>
          <w:szCs w:val="20"/>
          <w:lang w:val="en-US"/>
        </w:rPr>
        <w:t>3</w:t>
      </w:r>
      <w:r w:rsidR="005D0C3E">
        <w:rPr>
          <w:rFonts w:ascii="Palatino Linotype" w:hAnsi="Palatino Linotype"/>
          <w:sz w:val="20"/>
          <w:szCs w:val="20"/>
          <w:lang w:val="en-US"/>
        </w:rPr>
        <w:t>:4:1</w:t>
      </w:r>
      <w:r w:rsidR="00ED25B8">
        <w:rPr>
          <w:rFonts w:ascii="Palatino Linotype" w:hAnsi="Palatino Linotype"/>
          <w:sz w:val="20"/>
          <w:szCs w:val="20"/>
          <w:lang w:val="en-US"/>
        </w:rPr>
        <w:t>:1</w:t>
      </w:r>
      <w:r w:rsidR="005D0C3E" w:rsidRPr="00B83768">
        <w:rPr>
          <w:rFonts w:ascii="Palatino Linotype" w:hAnsi="Palatino Linotype"/>
          <w:sz w:val="20"/>
          <w:szCs w:val="20"/>
          <w:lang w:val="en-US"/>
        </w:rPr>
        <w:t>, v/v)</w:t>
      </w:r>
      <w:r w:rsidR="0025301D">
        <w:rPr>
          <w:rFonts w:ascii="Palatino Linotype" w:hAnsi="Palatino Linotype"/>
          <w:sz w:val="20"/>
          <w:szCs w:val="20"/>
          <w:lang w:val="en-US"/>
        </w:rPr>
        <w:t>.</w:t>
      </w:r>
    </w:p>
    <w:p w:rsidR="00094835" w:rsidRDefault="00094835" w:rsidP="00C02B36">
      <w:pPr>
        <w:rPr>
          <w:lang w:val="en-US"/>
        </w:rPr>
      </w:pPr>
    </w:p>
    <w:p w:rsidR="00EB1ED0" w:rsidRDefault="00E06475" w:rsidP="00C02B36">
      <w:pPr>
        <w:rPr>
          <w:lang w:val="en-US"/>
        </w:rPr>
      </w:pPr>
      <w:r w:rsidRPr="00D957ED">
        <w:rPr>
          <w:noProof/>
        </w:rPr>
        <w:drawing>
          <wp:inline distT="0" distB="0" distL="0" distR="0" wp14:anchorId="4052ED48" wp14:editId="4865BC52">
            <wp:extent cx="5377151" cy="3733800"/>
            <wp:effectExtent l="0" t="0" r="0" b="0"/>
            <wp:docPr id="8" name="Obraz 8" descr="C:\Users\Alina\AppData\Local\Packages\Microsoft.Windows.Photos_8wekyb3d8bbwe\TempState\ShareServiceTempFolder\Widma wszystki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AppData\Local\Packages\Microsoft.Windows.Photos_8wekyb3d8bbwe\TempState\ShareServiceTempFolder\Widma wszystkich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7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83" cy="37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35" w:rsidRPr="00EB1ED0" w:rsidRDefault="00094835" w:rsidP="00C02B36">
      <w:pPr>
        <w:rPr>
          <w:lang w:val="en-US"/>
        </w:rPr>
      </w:pPr>
      <w:r w:rsidRPr="001D7893">
        <w:rPr>
          <w:rFonts w:ascii="Palatino Linotype" w:hAnsi="Palatino Linotype"/>
          <w:b/>
          <w:sz w:val="20"/>
          <w:szCs w:val="20"/>
          <w:lang w:val="en-US"/>
        </w:rPr>
        <w:t>Figure S</w:t>
      </w:r>
      <w:r>
        <w:rPr>
          <w:rFonts w:ascii="Palatino Linotype" w:hAnsi="Palatino Linotype"/>
          <w:b/>
          <w:sz w:val="20"/>
          <w:szCs w:val="20"/>
          <w:lang w:val="en-US"/>
        </w:rPr>
        <w:t>8</w:t>
      </w:r>
      <w:r w:rsidRPr="001D7893">
        <w:rPr>
          <w:rFonts w:ascii="Palatino Linotype" w:hAnsi="Palatino Linotype"/>
          <w:b/>
          <w:sz w:val="20"/>
          <w:szCs w:val="20"/>
          <w:lang w:val="en-US"/>
        </w:rPr>
        <w:t>.</w:t>
      </w:r>
      <w:r w:rsidRPr="001D7893">
        <w:rPr>
          <w:rFonts w:ascii="Palatino Linotype" w:hAnsi="Palatino Linotype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 xml:space="preserve">Comparison of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spectrodensitograms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of M, S, O, T, and IMP.</w:t>
      </w:r>
    </w:p>
    <w:p w:rsidR="00C02B36" w:rsidRPr="00ED25B8" w:rsidRDefault="009D4667" w:rsidP="00C02B36">
      <w:pPr>
        <w:pStyle w:val="Nagwek1"/>
        <w:spacing w:line="360" w:lineRule="auto"/>
        <w:ind w:left="360" w:hanging="360"/>
        <w:rPr>
          <w:b w:val="0"/>
          <w:lang w:val="en-US"/>
        </w:rPr>
      </w:pPr>
      <w:r>
        <w:rPr>
          <w:noProof/>
        </w:rPr>
        <w:lastRenderedPageBreak/>
        <w:drawing>
          <wp:inline distT="0" distB="0" distL="0" distR="0" wp14:anchorId="589BEF73" wp14:editId="6EC7E17C">
            <wp:extent cx="4610100" cy="2827313"/>
            <wp:effectExtent l="0" t="0" r="0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02B36" w:rsidRDefault="00C02B36" w:rsidP="00C02B36">
      <w:pPr>
        <w:pStyle w:val="Nagwek1"/>
        <w:spacing w:line="360" w:lineRule="auto"/>
        <w:ind w:left="360" w:hanging="360"/>
        <w:rPr>
          <w:b w:val="0"/>
          <w:lang w:val="en-US"/>
        </w:rPr>
      </w:pPr>
    </w:p>
    <w:p w:rsidR="009D4667" w:rsidRPr="009D4667" w:rsidRDefault="00B12AFC" w:rsidP="009D4667">
      <w:pPr>
        <w:rPr>
          <w:lang w:val="en-US"/>
        </w:rPr>
      </w:pPr>
      <w:r>
        <w:rPr>
          <w:noProof/>
        </w:rPr>
        <w:drawing>
          <wp:inline distT="0" distB="0" distL="0" distR="0" wp14:anchorId="2E70E9C8" wp14:editId="5D7DFB0D">
            <wp:extent cx="4572000" cy="2611316"/>
            <wp:effectExtent l="0" t="0" r="0" b="1778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5832361E-FA04-470E-8258-1CF2E18196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02B36" w:rsidRPr="00D53138" w:rsidRDefault="00C02B36" w:rsidP="00C02B36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  <w:vertAlign w:val="subscript"/>
          <w:lang w:val="en-US"/>
        </w:rPr>
      </w:pPr>
      <w:bookmarkStart w:id="1" w:name="_Toc103855288"/>
      <w:r w:rsidRPr="00D53138">
        <w:rPr>
          <w:rFonts w:ascii="Palatino Linotype" w:hAnsi="Palatino Linotype"/>
          <w:b/>
          <w:sz w:val="20"/>
          <w:szCs w:val="20"/>
          <w:lang w:val="en-US"/>
        </w:rPr>
        <w:t>Figure S</w:t>
      </w:r>
      <w:r w:rsidR="00AF5365">
        <w:rPr>
          <w:rFonts w:ascii="Palatino Linotype" w:hAnsi="Palatino Linotype"/>
          <w:b/>
          <w:sz w:val="20"/>
          <w:szCs w:val="20"/>
          <w:lang w:val="en-US"/>
        </w:rPr>
        <w:t>9</w:t>
      </w:r>
      <w:r w:rsidRPr="00D53138">
        <w:rPr>
          <w:rFonts w:ascii="Palatino Linotype" w:hAnsi="Palatino Linotype"/>
          <w:b/>
          <w:sz w:val="20"/>
          <w:szCs w:val="20"/>
          <w:lang w:val="en-US"/>
        </w:rPr>
        <w:t>.</w:t>
      </w:r>
      <w:r w:rsidRPr="00D53138">
        <w:rPr>
          <w:rFonts w:ascii="Palatino Linotype" w:hAnsi="Palatino Linotype"/>
          <w:sz w:val="20"/>
          <w:szCs w:val="20"/>
          <w:lang w:val="en-US"/>
        </w:rPr>
        <w:t xml:space="preserve"> </w:t>
      </w:r>
      <w:bookmarkEnd w:id="1"/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Calibration plot </w:t>
      </w:r>
      <w:r w:rsidRPr="00D53138">
        <w:rPr>
          <w:rFonts w:ascii="Palatino Linotype" w:hAnsi="Palatino Linotype" w:cs="TimesNewRoman,Bold"/>
          <w:b/>
          <w:bCs/>
          <w:sz w:val="20"/>
          <w:szCs w:val="20"/>
          <w:lang w:val="en-US"/>
        </w:rPr>
        <w:t xml:space="preserve">(A) 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and plot of residuals </w:t>
      </w:r>
      <w:r w:rsidRPr="00D53138">
        <w:rPr>
          <w:rFonts w:ascii="Palatino Linotype" w:hAnsi="Palatino Linotype" w:cs="TimesNewRoman,Bold"/>
          <w:b/>
          <w:bCs/>
          <w:sz w:val="20"/>
          <w:szCs w:val="20"/>
          <w:lang w:val="en-US"/>
        </w:rPr>
        <w:t xml:space="preserve">(B) 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for </w:t>
      </w:r>
      <w:r w:rsidR="00B12AFC">
        <w:rPr>
          <w:rFonts w:ascii="Palatino Linotype" w:hAnsi="Palatino Linotype" w:cs="TimesNewRoman"/>
          <w:sz w:val="20"/>
          <w:szCs w:val="20"/>
          <w:lang w:val="en-US"/>
        </w:rPr>
        <w:t>metronidazole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 (</w:t>
      </w:r>
      <w:r w:rsidR="001D4FCD">
        <w:rPr>
          <w:rFonts w:ascii="Palatino Linotype" w:hAnsi="Palatino Linotype" w:cs="TimesNewRoman"/>
          <w:sz w:val="20"/>
          <w:szCs w:val="20"/>
          <w:lang w:val="en-US"/>
        </w:rPr>
        <w:t>M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) in the linear working range mobile phase: </w:t>
      </w:r>
      <w:r w:rsidRPr="00D53138">
        <w:rPr>
          <w:rFonts w:ascii="Palatino Linotype" w:hAnsi="Palatino Linotype"/>
          <w:sz w:val="20"/>
          <w:szCs w:val="20"/>
          <w:lang w:val="en-US"/>
        </w:rPr>
        <w:t xml:space="preserve">chloroform </w:t>
      </w:r>
      <w:r w:rsidR="00CA718A">
        <w:rPr>
          <w:rFonts w:ascii="Palatino Linotype" w:hAnsi="Palatino Linotype"/>
          <w:sz w:val="20"/>
          <w:szCs w:val="20"/>
          <w:lang w:val="en-US"/>
        </w:rPr>
        <w:t xml:space="preserve">+ </w:t>
      </w:r>
      <w:r w:rsidR="00EE45A0">
        <w:rPr>
          <w:rFonts w:ascii="Palatino Linotype" w:hAnsi="Palatino Linotype"/>
          <w:sz w:val="20"/>
          <w:szCs w:val="20"/>
          <w:lang w:val="en-US"/>
        </w:rPr>
        <w:t xml:space="preserve">methanol + </w:t>
      </w:r>
      <w:proofErr w:type="spellStart"/>
      <w:r w:rsidR="00EE45A0">
        <w:rPr>
          <w:rFonts w:ascii="Palatino Linotype" w:hAnsi="Palatino Linotype"/>
          <w:sz w:val="20"/>
          <w:szCs w:val="20"/>
          <w:lang w:val="en-US"/>
        </w:rPr>
        <w:t>diethylamine</w:t>
      </w:r>
      <w:proofErr w:type="spellEnd"/>
      <w:r w:rsidRPr="00D53138">
        <w:rPr>
          <w:rFonts w:ascii="Palatino Linotype" w:hAnsi="Palatino Linotype"/>
          <w:sz w:val="20"/>
          <w:szCs w:val="20"/>
          <w:lang w:val="en-US"/>
        </w:rPr>
        <w:t xml:space="preserve"> in a volume ratio of </w:t>
      </w:r>
      <w:r w:rsidR="00EE45A0">
        <w:rPr>
          <w:rFonts w:ascii="Palatino Linotype" w:hAnsi="Palatino Linotype"/>
          <w:sz w:val="20"/>
          <w:szCs w:val="20"/>
          <w:lang w:val="en-US"/>
        </w:rPr>
        <w:t>9:1:1</w:t>
      </w:r>
      <w:r w:rsidRPr="00D53138">
        <w:rPr>
          <w:rFonts w:ascii="Palatino Linotype" w:hAnsi="Palatino Linotype" w:cs="PalatinoLinotype"/>
          <w:sz w:val="20"/>
          <w:szCs w:val="20"/>
          <w:lang w:val="en-US"/>
        </w:rPr>
        <w:t>.</w:t>
      </w:r>
    </w:p>
    <w:p w:rsidR="00C02B36" w:rsidRPr="00883590" w:rsidRDefault="00F225EF" w:rsidP="00C02B36">
      <w:pPr>
        <w:pStyle w:val="Nagwek1"/>
        <w:spacing w:line="360" w:lineRule="auto"/>
        <w:ind w:left="1080" w:hanging="1080"/>
        <w:rPr>
          <w:b w:val="0"/>
        </w:rPr>
      </w:pPr>
      <w:bookmarkStart w:id="2" w:name="_Toc103855287"/>
      <w:bookmarkStart w:id="3" w:name="_Toc103855286"/>
      <w:r>
        <w:rPr>
          <w:noProof/>
        </w:rPr>
        <w:lastRenderedPageBreak/>
        <w:drawing>
          <wp:inline distT="0" distB="0" distL="0" distR="0" wp14:anchorId="5A4FD776" wp14:editId="3EB9C981">
            <wp:extent cx="4610100" cy="2827313"/>
            <wp:effectExtent l="0" t="0" r="0" b="1143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bookmarkEnd w:id="2"/>
    <w:p w:rsidR="00626480" w:rsidRDefault="00626480" w:rsidP="001D4FCD">
      <w:pPr>
        <w:autoSpaceDE w:val="0"/>
        <w:autoSpaceDN w:val="0"/>
        <w:adjustRightInd w:val="0"/>
        <w:rPr>
          <w:rFonts w:ascii="Palatino Linotype" w:hAnsi="Palatino Linotype"/>
          <w:b/>
          <w:sz w:val="20"/>
          <w:szCs w:val="20"/>
          <w:lang w:val="en-US"/>
        </w:rPr>
      </w:pPr>
    </w:p>
    <w:p w:rsidR="00626480" w:rsidRDefault="00626480" w:rsidP="001D4FCD">
      <w:pPr>
        <w:autoSpaceDE w:val="0"/>
        <w:autoSpaceDN w:val="0"/>
        <w:adjustRightInd w:val="0"/>
        <w:rPr>
          <w:rFonts w:ascii="Palatino Linotype" w:hAnsi="Palatino Linotype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6F3AE45" wp14:editId="5B97C088">
            <wp:extent cx="4572000" cy="2611316"/>
            <wp:effectExtent l="0" t="0" r="0" b="1778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5832361E-FA04-470E-8258-1CF2E18196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D4FCD" w:rsidRPr="00D53138" w:rsidRDefault="001D4FCD" w:rsidP="001D4FCD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  <w:vertAlign w:val="subscript"/>
          <w:lang w:val="en-US"/>
        </w:rPr>
      </w:pPr>
      <w:r w:rsidRPr="00D53138">
        <w:rPr>
          <w:rFonts w:ascii="Palatino Linotype" w:hAnsi="Palatino Linotype"/>
          <w:b/>
          <w:sz w:val="20"/>
          <w:szCs w:val="20"/>
          <w:lang w:val="en-US"/>
        </w:rPr>
        <w:t>Figure S</w:t>
      </w:r>
      <w:r w:rsidR="00AF5365">
        <w:rPr>
          <w:rFonts w:ascii="Palatino Linotype" w:hAnsi="Palatino Linotype"/>
          <w:b/>
          <w:sz w:val="20"/>
          <w:szCs w:val="20"/>
          <w:lang w:val="en-US"/>
        </w:rPr>
        <w:t>10</w:t>
      </w:r>
      <w:r w:rsidRPr="00D53138">
        <w:rPr>
          <w:rFonts w:ascii="Palatino Linotype" w:hAnsi="Palatino Linotype"/>
          <w:b/>
          <w:sz w:val="20"/>
          <w:szCs w:val="20"/>
          <w:lang w:val="en-US"/>
        </w:rPr>
        <w:t>.</w:t>
      </w:r>
      <w:r w:rsidRPr="00D53138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Calibration plot </w:t>
      </w:r>
      <w:r w:rsidRPr="00D53138">
        <w:rPr>
          <w:rFonts w:ascii="Palatino Linotype" w:hAnsi="Palatino Linotype" w:cs="TimesNewRoman,Bold"/>
          <w:b/>
          <w:bCs/>
          <w:sz w:val="20"/>
          <w:szCs w:val="20"/>
          <w:lang w:val="en-US"/>
        </w:rPr>
        <w:t xml:space="preserve">(A) 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and plot of residuals </w:t>
      </w:r>
      <w:r w:rsidRPr="00D53138">
        <w:rPr>
          <w:rFonts w:ascii="Palatino Linotype" w:hAnsi="Palatino Linotype" w:cs="TimesNewRoman,Bold"/>
          <w:b/>
          <w:bCs/>
          <w:sz w:val="20"/>
          <w:szCs w:val="20"/>
          <w:lang w:val="en-US"/>
        </w:rPr>
        <w:t xml:space="preserve">(B) 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for </w:t>
      </w:r>
      <w:r>
        <w:rPr>
          <w:rFonts w:ascii="Palatino Linotype" w:hAnsi="Palatino Linotype" w:cs="TimesNewRoman"/>
          <w:sz w:val="20"/>
          <w:szCs w:val="20"/>
          <w:lang w:val="en-US"/>
        </w:rPr>
        <w:t>tinidazole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 (</w:t>
      </w:r>
      <w:r>
        <w:rPr>
          <w:rFonts w:ascii="Palatino Linotype" w:hAnsi="Palatino Linotype" w:cs="TimesNewRoman"/>
          <w:sz w:val="20"/>
          <w:szCs w:val="20"/>
          <w:lang w:val="en-US"/>
        </w:rPr>
        <w:t>T</w:t>
      </w:r>
      <w:r w:rsidRPr="00D53138">
        <w:rPr>
          <w:rFonts w:ascii="Palatino Linotype" w:hAnsi="Palatino Linotype" w:cs="TimesNewRoman"/>
          <w:sz w:val="20"/>
          <w:szCs w:val="20"/>
          <w:lang w:val="en-US"/>
        </w:rPr>
        <w:t xml:space="preserve">) in the linear working range mobile phase: </w:t>
      </w:r>
      <w:r w:rsidRPr="00D53138">
        <w:rPr>
          <w:rFonts w:ascii="Palatino Linotype" w:hAnsi="Palatino Linotype"/>
          <w:sz w:val="20"/>
          <w:szCs w:val="20"/>
          <w:lang w:val="en-US"/>
        </w:rPr>
        <w:t xml:space="preserve">chloroform </w:t>
      </w:r>
      <w:r w:rsidR="00CA718A">
        <w:rPr>
          <w:rFonts w:ascii="Palatino Linotype" w:hAnsi="Palatino Linotype"/>
          <w:sz w:val="20"/>
          <w:szCs w:val="20"/>
          <w:lang w:val="en-US"/>
        </w:rPr>
        <w:t xml:space="preserve">+ </w:t>
      </w:r>
      <w:bookmarkStart w:id="4" w:name="_GoBack"/>
      <w:bookmarkEnd w:id="4"/>
      <w:r>
        <w:rPr>
          <w:rFonts w:ascii="Palatino Linotype" w:hAnsi="Palatino Linotype"/>
          <w:sz w:val="20"/>
          <w:szCs w:val="20"/>
          <w:lang w:val="en-US"/>
        </w:rPr>
        <w:t xml:space="preserve">methanol +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diethylamine</w:t>
      </w:r>
      <w:proofErr w:type="spellEnd"/>
      <w:r w:rsidRPr="00D53138">
        <w:rPr>
          <w:rFonts w:ascii="Palatino Linotype" w:hAnsi="Palatino Linotype"/>
          <w:sz w:val="20"/>
          <w:szCs w:val="20"/>
          <w:lang w:val="en-US"/>
        </w:rPr>
        <w:t xml:space="preserve"> in a volume ratio of </w:t>
      </w:r>
      <w:r>
        <w:rPr>
          <w:rFonts w:ascii="Palatino Linotype" w:hAnsi="Palatino Linotype"/>
          <w:sz w:val="20"/>
          <w:szCs w:val="20"/>
          <w:lang w:val="en-US"/>
        </w:rPr>
        <w:t>9:1:1</w:t>
      </w:r>
      <w:r w:rsidRPr="00D53138">
        <w:rPr>
          <w:rFonts w:ascii="Palatino Linotype" w:hAnsi="Palatino Linotype" w:cs="PalatinoLinotype"/>
          <w:sz w:val="20"/>
          <w:szCs w:val="20"/>
          <w:lang w:val="en-US"/>
        </w:rPr>
        <w:t>.</w:t>
      </w:r>
      <w:bookmarkEnd w:id="3"/>
    </w:p>
    <w:sectPr w:rsidR="001D4FCD" w:rsidRPr="00D53138" w:rsidSect="009D3C0D">
      <w:headerReference w:type="even" r:id="rId28"/>
      <w:footerReference w:type="default" r:id="rId29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5E" w:rsidRDefault="0033165E">
      <w:r>
        <w:separator/>
      </w:r>
    </w:p>
  </w:endnote>
  <w:endnote w:type="continuationSeparator" w:id="0">
    <w:p w:rsidR="0033165E" w:rsidRDefault="0033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90"/>
      <w:docPartObj>
        <w:docPartGallery w:val="Page Numbers (Bottom of Page)"/>
        <w:docPartUnique/>
      </w:docPartObj>
    </w:sdtPr>
    <w:sdtEndPr/>
    <w:sdtContent>
      <w:p w:rsidR="00DD68B0" w:rsidRDefault="00DD6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8A">
          <w:rPr>
            <w:noProof/>
          </w:rPr>
          <w:t>9</w:t>
        </w:r>
        <w:r>
          <w:fldChar w:fldCharType="end"/>
        </w:r>
      </w:p>
    </w:sdtContent>
  </w:sdt>
  <w:p w:rsidR="00FA6861" w:rsidRPr="00591A13" w:rsidRDefault="00FA6861" w:rsidP="00FA6861">
    <w:pPr>
      <w:pStyle w:val="Stopk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5E" w:rsidRDefault="0033165E">
      <w:r>
        <w:separator/>
      </w:r>
    </w:p>
  </w:footnote>
  <w:footnote w:type="continuationSeparator" w:id="0">
    <w:p w:rsidR="0033165E" w:rsidRDefault="0033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61" w:rsidRDefault="00FA6861" w:rsidP="00FA6861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67C"/>
    <w:multiLevelType w:val="hybridMultilevel"/>
    <w:tmpl w:val="6A604536"/>
    <w:lvl w:ilvl="0" w:tplc="38DE1A5A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D50"/>
    <w:multiLevelType w:val="hybridMultilevel"/>
    <w:tmpl w:val="3A5C6430"/>
    <w:lvl w:ilvl="0" w:tplc="0504AFB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 w15:restartNumberingAfterBreak="0">
    <w:nsid w:val="18B468F5"/>
    <w:multiLevelType w:val="hybridMultilevel"/>
    <w:tmpl w:val="745EC3AA"/>
    <w:lvl w:ilvl="0" w:tplc="F188777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475DB5"/>
    <w:multiLevelType w:val="hybridMultilevel"/>
    <w:tmpl w:val="FE18A8AE"/>
    <w:lvl w:ilvl="0" w:tplc="4C82AA2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69AA"/>
    <w:multiLevelType w:val="hybridMultilevel"/>
    <w:tmpl w:val="25127708"/>
    <w:lvl w:ilvl="0" w:tplc="C36CA2C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D2B7338"/>
    <w:multiLevelType w:val="hybridMultilevel"/>
    <w:tmpl w:val="068457D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11"/>
  </w:num>
  <w:num w:numId="9">
    <w:abstractNumId w:val="3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1"/>
  </w:num>
  <w:num w:numId="19">
    <w:abstractNumId w:val="3"/>
  </w:num>
  <w:num w:numId="20">
    <w:abstractNumId w:val="2"/>
  </w:num>
  <w:num w:numId="21">
    <w:abstractNumId w:val="9"/>
  </w:num>
  <w:num w:numId="22">
    <w:abstractNumId w:val="1"/>
  </w:num>
  <w:num w:numId="23">
    <w:abstractNumId w:val="8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5"/>
    <w:rsid w:val="00001A65"/>
    <w:rsid w:val="00004977"/>
    <w:rsid w:val="000075B7"/>
    <w:rsid w:val="0002273F"/>
    <w:rsid w:val="000333BC"/>
    <w:rsid w:val="00045D5E"/>
    <w:rsid w:val="000474FE"/>
    <w:rsid w:val="00050013"/>
    <w:rsid w:val="00056D71"/>
    <w:rsid w:val="000570FB"/>
    <w:rsid w:val="00063183"/>
    <w:rsid w:val="0006550B"/>
    <w:rsid w:val="00070475"/>
    <w:rsid w:val="00073695"/>
    <w:rsid w:val="000772E9"/>
    <w:rsid w:val="00077E83"/>
    <w:rsid w:val="000846E2"/>
    <w:rsid w:val="00094835"/>
    <w:rsid w:val="000B167C"/>
    <w:rsid w:val="000B2588"/>
    <w:rsid w:val="000B33A5"/>
    <w:rsid w:val="000B5D06"/>
    <w:rsid w:val="000C7AB4"/>
    <w:rsid w:val="000D0FC1"/>
    <w:rsid w:val="000D6226"/>
    <w:rsid w:val="000D7A43"/>
    <w:rsid w:val="000E0476"/>
    <w:rsid w:val="000E04FC"/>
    <w:rsid w:val="000E2211"/>
    <w:rsid w:val="000F023D"/>
    <w:rsid w:val="001009CF"/>
    <w:rsid w:val="00106B08"/>
    <w:rsid w:val="0010747B"/>
    <w:rsid w:val="00115895"/>
    <w:rsid w:val="001230DF"/>
    <w:rsid w:val="00136544"/>
    <w:rsid w:val="00157E7C"/>
    <w:rsid w:val="00175F24"/>
    <w:rsid w:val="001767F0"/>
    <w:rsid w:val="00176F63"/>
    <w:rsid w:val="00181F2D"/>
    <w:rsid w:val="001838B0"/>
    <w:rsid w:val="00185932"/>
    <w:rsid w:val="00194B8F"/>
    <w:rsid w:val="001954E6"/>
    <w:rsid w:val="00195A99"/>
    <w:rsid w:val="001A553D"/>
    <w:rsid w:val="001B0733"/>
    <w:rsid w:val="001B5964"/>
    <w:rsid w:val="001C25F6"/>
    <w:rsid w:val="001D00F2"/>
    <w:rsid w:val="001D2666"/>
    <w:rsid w:val="001D2BC3"/>
    <w:rsid w:val="001D4FCD"/>
    <w:rsid w:val="001E2AEB"/>
    <w:rsid w:val="001E69E8"/>
    <w:rsid w:val="002077D5"/>
    <w:rsid w:val="002112FC"/>
    <w:rsid w:val="002148FC"/>
    <w:rsid w:val="00216E8A"/>
    <w:rsid w:val="00221548"/>
    <w:rsid w:val="002216E8"/>
    <w:rsid w:val="00226D97"/>
    <w:rsid w:val="0023346E"/>
    <w:rsid w:val="002360A1"/>
    <w:rsid w:val="00252247"/>
    <w:rsid w:val="0025301D"/>
    <w:rsid w:val="002563C0"/>
    <w:rsid w:val="002576B3"/>
    <w:rsid w:val="00266551"/>
    <w:rsid w:val="0026722B"/>
    <w:rsid w:val="00270706"/>
    <w:rsid w:val="002719E0"/>
    <w:rsid w:val="00271B50"/>
    <w:rsid w:val="0027342A"/>
    <w:rsid w:val="002766FA"/>
    <w:rsid w:val="00282A3D"/>
    <w:rsid w:val="0028715F"/>
    <w:rsid w:val="002905B3"/>
    <w:rsid w:val="002A4156"/>
    <w:rsid w:val="002A57D0"/>
    <w:rsid w:val="002A7E0A"/>
    <w:rsid w:val="002B04D8"/>
    <w:rsid w:val="002C3320"/>
    <w:rsid w:val="002C5CEE"/>
    <w:rsid w:val="002D24BF"/>
    <w:rsid w:val="002D2C3E"/>
    <w:rsid w:val="002D480C"/>
    <w:rsid w:val="002F6BB3"/>
    <w:rsid w:val="0030112C"/>
    <w:rsid w:val="00302C26"/>
    <w:rsid w:val="00310C53"/>
    <w:rsid w:val="003246E0"/>
    <w:rsid w:val="00326141"/>
    <w:rsid w:val="0033165E"/>
    <w:rsid w:val="00333895"/>
    <w:rsid w:val="003449CE"/>
    <w:rsid w:val="003463A1"/>
    <w:rsid w:val="00361F55"/>
    <w:rsid w:val="00362DBF"/>
    <w:rsid w:val="00365ADE"/>
    <w:rsid w:val="00385876"/>
    <w:rsid w:val="003A1784"/>
    <w:rsid w:val="003B0CE7"/>
    <w:rsid w:val="003B1A90"/>
    <w:rsid w:val="003B2669"/>
    <w:rsid w:val="003C068C"/>
    <w:rsid w:val="003D4A3F"/>
    <w:rsid w:val="003E1D69"/>
    <w:rsid w:val="003E407A"/>
    <w:rsid w:val="003E4B05"/>
    <w:rsid w:val="003F4DA0"/>
    <w:rsid w:val="003F671C"/>
    <w:rsid w:val="00401D30"/>
    <w:rsid w:val="00415F8D"/>
    <w:rsid w:val="00426332"/>
    <w:rsid w:val="00427BFE"/>
    <w:rsid w:val="00431D17"/>
    <w:rsid w:val="0045301B"/>
    <w:rsid w:val="0048153C"/>
    <w:rsid w:val="0048493D"/>
    <w:rsid w:val="004A0978"/>
    <w:rsid w:val="004A6D2D"/>
    <w:rsid w:val="004C5438"/>
    <w:rsid w:val="004D0704"/>
    <w:rsid w:val="004D2E06"/>
    <w:rsid w:val="004E4638"/>
    <w:rsid w:val="00501E02"/>
    <w:rsid w:val="00516445"/>
    <w:rsid w:val="00534E89"/>
    <w:rsid w:val="00535B2C"/>
    <w:rsid w:val="0054273E"/>
    <w:rsid w:val="00543698"/>
    <w:rsid w:val="00543C8E"/>
    <w:rsid w:val="005461D6"/>
    <w:rsid w:val="0055104E"/>
    <w:rsid w:val="00552D18"/>
    <w:rsid w:val="005758EB"/>
    <w:rsid w:val="00576FD6"/>
    <w:rsid w:val="00583CDE"/>
    <w:rsid w:val="005A04D4"/>
    <w:rsid w:val="005A5FAD"/>
    <w:rsid w:val="005B05AB"/>
    <w:rsid w:val="005B12F8"/>
    <w:rsid w:val="005B723A"/>
    <w:rsid w:val="005C0251"/>
    <w:rsid w:val="005C23B8"/>
    <w:rsid w:val="005C6D7E"/>
    <w:rsid w:val="005C70CC"/>
    <w:rsid w:val="005D0C3E"/>
    <w:rsid w:val="005D700A"/>
    <w:rsid w:val="006027EC"/>
    <w:rsid w:val="00612BE3"/>
    <w:rsid w:val="006131C6"/>
    <w:rsid w:val="00626480"/>
    <w:rsid w:val="00633F41"/>
    <w:rsid w:val="006352B6"/>
    <w:rsid w:val="006353EE"/>
    <w:rsid w:val="0063798A"/>
    <w:rsid w:val="00641AC1"/>
    <w:rsid w:val="006449F0"/>
    <w:rsid w:val="00647BC3"/>
    <w:rsid w:val="006702E5"/>
    <w:rsid w:val="00677819"/>
    <w:rsid w:val="00683BA0"/>
    <w:rsid w:val="00692393"/>
    <w:rsid w:val="006A00B3"/>
    <w:rsid w:val="006A6CEC"/>
    <w:rsid w:val="006C2B3C"/>
    <w:rsid w:val="006C36A3"/>
    <w:rsid w:val="006F0654"/>
    <w:rsid w:val="006F1261"/>
    <w:rsid w:val="006F400D"/>
    <w:rsid w:val="0070389B"/>
    <w:rsid w:val="0071047F"/>
    <w:rsid w:val="00711AAF"/>
    <w:rsid w:val="00713833"/>
    <w:rsid w:val="00715ADB"/>
    <w:rsid w:val="00717805"/>
    <w:rsid w:val="00720FD7"/>
    <w:rsid w:val="007217C6"/>
    <w:rsid w:val="007218F6"/>
    <w:rsid w:val="00723342"/>
    <w:rsid w:val="00724054"/>
    <w:rsid w:val="00726EB1"/>
    <w:rsid w:val="00727027"/>
    <w:rsid w:val="007278EE"/>
    <w:rsid w:val="00743070"/>
    <w:rsid w:val="00744DDF"/>
    <w:rsid w:val="007507A7"/>
    <w:rsid w:val="007543FD"/>
    <w:rsid w:val="00756436"/>
    <w:rsid w:val="00756D20"/>
    <w:rsid w:val="00757337"/>
    <w:rsid w:val="00760E53"/>
    <w:rsid w:val="00767FBA"/>
    <w:rsid w:val="00773E68"/>
    <w:rsid w:val="007824CC"/>
    <w:rsid w:val="00783C9C"/>
    <w:rsid w:val="00784019"/>
    <w:rsid w:val="007844B1"/>
    <w:rsid w:val="00785F23"/>
    <w:rsid w:val="007907E9"/>
    <w:rsid w:val="007B2669"/>
    <w:rsid w:val="007B27F5"/>
    <w:rsid w:val="007B6A78"/>
    <w:rsid w:val="007E4495"/>
    <w:rsid w:val="007E46E6"/>
    <w:rsid w:val="007F265F"/>
    <w:rsid w:val="0080476F"/>
    <w:rsid w:val="00804F55"/>
    <w:rsid w:val="00812671"/>
    <w:rsid w:val="00815517"/>
    <w:rsid w:val="008170D8"/>
    <w:rsid w:val="00835527"/>
    <w:rsid w:val="00840131"/>
    <w:rsid w:val="00842F05"/>
    <w:rsid w:val="00852290"/>
    <w:rsid w:val="00866C2C"/>
    <w:rsid w:val="0087434A"/>
    <w:rsid w:val="0088189F"/>
    <w:rsid w:val="00894302"/>
    <w:rsid w:val="00895E91"/>
    <w:rsid w:val="008965CE"/>
    <w:rsid w:val="008A20D5"/>
    <w:rsid w:val="008A4E08"/>
    <w:rsid w:val="008C15B2"/>
    <w:rsid w:val="008D2869"/>
    <w:rsid w:val="008E44B1"/>
    <w:rsid w:val="008E4521"/>
    <w:rsid w:val="008E58F9"/>
    <w:rsid w:val="008E649B"/>
    <w:rsid w:val="008F14F1"/>
    <w:rsid w:val="008F701A"/>
    <w:rsid w:val="00904381"/>
    <w:rsid w:val="00905937"/>
    <w:rsid w:val="00921C62"/>
    <w:rsid w:val="00923BC6"/>
    <w:rsid w:val="00926CDC"/>
    <w:rsid w:val="009349DC"/>
    <w:rsid w:val="00962632"/>
    <w:rsid w:val="0096338C"/>
    <w:rsid w:val="00965954"/>
    <w:rsid w:val="009769D0"/>
    <w:rsid w:val="009800F8"/>
    <w:rsid w:val="00981E06"/>
    <w:rsid w:val="00982766"/>
    <w:rsid w:val="0099534F"/>
    <w:rsid w:val="009B11BB"/>
    <w:rsid w:val="009B4240"/>
    <w:rsid w:val="009C32DF"/>
    <w:rsid w:val="009D19A5"/>
    <w:rsid w:val="009D276F"/>
    <w:rsid w:val="009D3ACF"/>
    <w:rsid w:val="009D3C0D"/>
    <w:rsid w:val="009D4667"/>
    <w:rsid w:val="009E15FE"/>
    <w:rsid w:val="009F3F1E"/>
    <w:rsid w:val="009F70E6"/>
    <w:rsid w:val="00A01589"/>
    <w:rsid w:val="00A03BB7"/>
    <w:rsid w:val="00A0583B"/>
    <w:rsid w:val="00A07826"/>
    <w:rsid w:val="00A103FC"/>
    <w:rsid w:val="00A122D2"/>
    <w:rsid w:val="00A17F6A"/>
    <w:rsid w:val="00A3480C"/>
    <w:rsid w:val="00A34E40"/>
    <w:rsid w:val="00A35CC5"/>
    <w:rsid w:val="00A51707"/>
    <w:rsid w:val="00A537C9"/>
    <w:rsid w:val="00A559E1"/>
    <w:rsid w:val="00A627A8"/>
    <w:rsid w:val="00A65357"/>
    <w:rsid w:val="00A662B2"/>
    <w:rsid w:val="00A77F18"/>
    <w:rsid w:val="00A833E0"/>
    <w:rsid w:val="00A9758F"/>
    <w:rsid w:val="00AA042B"/>
    <w:rsid w:val="00AB1682"/>
    <w:rsid w:val="00AB1F1C"/>
    <w:rsid w:val="00AC595D"/>
    <w:rsid w:val="00AD1ADB"/>
    <w:rsid w:val="00AD601D"/>
    <w:rsid w:val="00AF4A9D"/>
    <w:rsid w:val="00AF5365"/>
    <w:rsid w:val="00AF5A2F"/>
    <w:rsid w:val="00B12AFC"/>
    <w:rsid w:val="00B14B76"/>
    <w:rsid w:val="00B23030"/>
    <w:rsid w:val="00B23DF9"/>
    <w:rsid w:val="00B43578"/>
    <w:rsid w:val="00B43B5A"/>
    <w:rsid w:val="00B6082F"/>
    <w:rsid w:val="00B60FAB"/>
    <w:rsid w:val="00B611E9"/>
    <w:rsid w:val="00B66E2F"/>
    <w:rsid w:val="00B9082A"/>
    <w:rsid w:val="00B95D84"/>
    <w:rsid w:val="00B97E6A"/>
    <w:rsid w:val="00BA09E3"/>
    <w:rsid w:val="00BA6D48"/>
    <w:rsid w:val="00BB4269"/>
    <w:rsid w:val="00BC4AF8"/>
    <w:rsid w:val="00BC5EB0"/>
    <w:rsid w:val="00BD599C"/>
    <w:rsid w:val="00BD65C8"/>
    <w:rsid w:val="00BF1294"/>
    <w:rsid w:val="00C02B36"/>
    <w:rsid w:val="00C03272"/>
    <w:rsid w:val="00C162A0"/>
    <w:rsid w:val="00C20F6C"/>
    <w:rsid w:val="00C27A85"/>
    <w:rsid w:val="00C4009A"/>
    <w:rsid w:val="00C40106"/>
    <w:rsid w:val="00C45536"/>
    <w:rsid w:val="00C52C9E"/>
    <w:rsid w:val="00C62FD1"/>
    <w:rsid w:val="00C63EDF"/>
    <w:rsid w:val="00C67A33"/>
    <w:rsid w:val="00C75EE8"/>
    <w:rsid w:val="00C8715E"/>
    <w:rsid w:val="00C90C69"/>
    <w:rsid w:val="00C96076"/>
    <w:rsid w:val="00CA718A"/>
    <w:rsid w:val="00CC7616"/>
    <w:rsid w:val="00CC7D6A"/>
    <w:rsid w:val="00CD2B43"/>
    <w:rsid w:val="00CD5EBE"/>
    <w:rsid w:val="00CF3D6A"/>
    <w:rsid w:val="00CF3E5E"/>
    <w:rsid w:val="00CF693F"/>
    <w:rsid w:val="00D028AC"/>
    <w:rsid w:val="00D02980"/>
    <w:rsid w:val="00D154A3"/>
    <w:rsid w:val="00D236DF"/>
    <w:rsid w:val="00D260B0"/>
    <w:rsid w:val="00D32494"/>
    <w:rsid w:val="00D36328"/>
    <w:rsid w:val="00D414C3"/>
    <w:rsid w:val="00D45674"/>
    <w:rsid w:val="00D47799"/>
    <w:rsid w:val="00D54B28"/>
    <w:rsid w:val="00D55F69"/>
    <w:rsid w:val="00D63D3D"/>
    <w:rsid w:val="00D71048"/>
    <w:rsid w:val="00D77B5F"/>
    <w:rsid w:val="00D81FB6"/>
    <w:rsid w:val="00D83E2F"/>
    <w:rsid w:val="00D845DF"/>
    <w:rsid w:val="00D870BC"/>
    <w:rsid w:val="00D9165F"/>
    <w:rsid w:val="00D957ED"/>
    <w:rsid w:val="00DA1BCB"/>
    <w:rsid w:val="00DA7F4A"/>
    <w:rsid w:val="00DB6BF7"/>
    <w:rsid w:val="00DD3A4D"/>
    <w:rsid w:val="00DD68B0"/>
    <w:rsid w:val="00DE076D"/>
    <w:rsid w:val="00DE1187"/>
    <w:rsid w:val="00DE1E5A"/>
    <w:rsid w:val="00DE2D43"/>
    <w:rsid w:val="00DF506F"/>
    <w:rsid w:val="00E05096"/>
    <w:rsid w:val="00E06475"/>
    <w:rsid w:val="00E07D1C"/>
    <w:rsid w:val="00E12491"/>
    <w:rsid w:val="00E14975"/>
    <w:rsid w:val="00E24CA3"/>
    <w:rsid w:val="00E3549B"/>
    <w:rsid w:val="00E468FC"/>
    <w:rsid w:val="00E5383F"/>
    <w:rsid w:val="00E73F47"/>
    <w:rsid w:val="00E857D1"/>
    <w:rsid w:val="00E92B2A"/>
    <w:rsid w:val="00E92E67"/>
    <w:rsid w:val="00EA0C37"/>
    <w:rsid w:val="00EA374D"/>
    <w:rsid w:val="00EA5826"/>
    <w:rsid w:val="00EB11F8"/>
    <w:rsid w:val="00EB1ED0"/>
    <w:rsid w:val="00EC1E80"/>
    <w:rsid w:val="00EC36E6"/>
    <w:rsid w:val="00ED25B8"/>
    <w:rsid w:val="00ED6688"/>
    <w:rsid w:val="00EE45A0"/>
    <w:rsid w:val="00EE4FE0"/>
    <w:rsid w:val="00EF0424"/>
    <w:rsid w:val="00F15E1D"/>
    <w:rsid w:val="00F225EF"/>
    <w:rsid w:val="00F2472D"/>
    <w:rsid w:val="00F2618B"/>
    <w:rsid w:val="00F50C73"/>
    <w:rsid w:val="00F527FC"/>
    <w:rsid w:val="00F6479D"/>
    <w:rsid w:val="00F71048"/>
    <w:rsid w:val="00F7266F"/>
    <w:rsid w:val="00F73157"/>
    <w:rsid w:val="00F83944"/>
    <w:rsid w:val="00F84B0A"/>
    <w:rsid w:val="00F9410F"/>
    <w:rsid w:val="00F963E8"/>
    <w:rsid w:val="00F9793E"/>
    <w:rsid w:val="00FA6861"/>
    <w:rsid w:val="00FC4017"/>
    <w:rsid w:val="00FC4C63"/>
    <w:rsid w:val="00FD5E20"/>
    <w:rsid w:val="00FD723F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4CBF4"/>
  <w15:chartTrackingRefBased/>
  <w15:docId w15:val="{32D0290B-22E7-4798-9C20-F3186EC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3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B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next w:val="Normalny"/>
    <w:qFormat/>
    <w:rsid w:val="0054273E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ny"/>
    <w:qFormat/>
    <w:rsid w:val="0054273E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ny"/>
    <w:qFormat/>
    <w:rsid w:val="0054273E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ny"/>
    <w:next w:val="Normalny"/>
    <w:qFormat/>
    <w:rsid w:val="0054273E"/>
    <w:pPr>
      <w:adjustRightInd w:val="0"/>
      <w:snapToGrid w:val="0"/>
      <w:spacing w:line="240" w:lineRule="atLeast"/>
      <w:ind w:right="113"/>
    </w:pPr>
    <w:rPr>
      <w:sz w:val="14"/>
      <w:lang w:eastAsia="de-DE" w:bidi="en-US"/>
    </w:rPr>
  </w:style>
  <w:style w:type="paragraph" w:customStyle="1" w:styleId="MDPI16affiliation">
    <w:name w:val="MDPI_1.6_affiliation"/>
    <w:qFormat/>
    <w:rsid w:val="0054273E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ny"/>
    <w:qFormat/>
    <w:rsid w:val="0054273E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ny"/>
    <w:qFormat/>
    <w:rsid w:val="0054273E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4273E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Standardowy"/>
    <w:uiPriority w:val="99"/>
    <w:rsid w:val="00D77B5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54273E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273E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StopkaZnak">
    <w:name w:val="Stopka Znak"/>
    <w:link w:val="Stopka"/>
    <w:uiPriority w:val="99"/>
    <w:rsid w:val="0054273E"/>
    <w:rPr>
      <w:rFonts w:ascii="Palatino Linotype" w:hAnsi="Palatino Linotype"/>
      <w:noProof/>
      <w:color w:val="000000"/>
      <w:szCs w:val="18"/>
    </w:rPr>
  </w:style>
  <w:style w:type="paragraph" w:styleId="Nagwek">
    <w:name w:val="header"/>
    <w:basedOn w:val="Normalny"/>
    <w:link w:val="NagwekZnak"/>
    <w:uiPriority w:val="99"/>
    <w:rsid w:val="0054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NagwekZnak">
    <w:name w:val="Nagłówek Znak"/>
    <w:link w:val="Nagwek"/>
    <w:uiPriority w:val="99"/>
    <w:rsid w:val="0054273E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4273E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4273E"/>
    <w:pPr>
      <w:ind w:firstLine="0"/>
    </w:pPr>
  </w:style>
  <w:style w:type="paragraph" w:customStyle="1" w:styleId="MDPI31text">
    <w:name w:val="MDPI_3.1_text"/>
    <w:qFormat/>
    <w:rsid w:val="004A6D2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4273E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4273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4273E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35CC5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35CC5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4273E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4273E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4273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D154A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4273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4273E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4273E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54273E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4273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4273E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B9082A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kstdymka">
    <w:name w:val="Balloon Text"/>
    <w:basedOn w:val="Normalny"/>
    <w:link w:val="TekstdymkaZnak"/>
    <w:uiPriority w:val="99"/>
    <w:rsid w:val="0054273E"/>
    <w:rPr>
      <w:rFonts w:cs="Tahoma"/>
      <w:szCs w:val="18"/>
    </w:rPr>
  </w:style>
  <w:style w:type="character" w:customStyle="1" w:styleId="TekstdymkaZnak">
    <w:name w:val="Tekst dymka Znak"/>
    <w:link w:val="Tekstdymka"/>
    <w:uiPriority w:val="99"/>
    <w:rsid w:val="0054273E"/>
    <w:rPr>
      <w:rFonts w:ascii="Palatino Linotype" w:hAnsi="Palatino Linotype" w:cs="Tahoma"/>
      <w:noProof/>
      <w:color w:val="000000"/>
      <w:szCs w:val="18"/>
    </w:rPr>
  </w:style>
  <w:style w:type="character" w:styleId="Numerwiersza">
    <w:name w:val="line number"/>
    <w:uiPriority w:val="99"/>
    <w:rsid w:val="009D3C0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Standardowy"/>
    <w:uiPriority w:val="99"/>
    <w:rsid w:val="0054273E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uiPriority w:val="99"/>
    <w:rsid w:val="0054273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907E9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8126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54273E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54273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4273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54273E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4273E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4273E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F5A2F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4273E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4273E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4273E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3B2669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54273E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4273E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4273E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54273E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54273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4273E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4273E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Standardowy"/>
    <w:uiPriority w:val="99"/>
    <w:rsid w:val="0054273E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4273E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4273E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4273E"/>
  </w:style>
  <w:style w:type="paragraph" w:styleId="Bibliografia">
    <w:name w:val="Bibliography"/>
    <w:basedOn w:val="Normalny"/>
    <w:next w:val="Normalny"/>
    <w:uiPriority w:val="37"/>
    <w:semiHidden/>
    <w:unhideWhenUsed/>
    <w:rsid w:val="0054273E"/>
  </w:style>
  <w:style w:type="paragraph" w:styleId="Tekstpodstawowy">
    <w:name w:val="Body Text"/>
    <w:link w:val="TekstpodstawowyZnak"/>
    <w:rsid w:val="0054273E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kstpodstawowyZnak">
    <w:name w:val="Tekst podstawowy Znak"/>
    <w:link w:val="Tekstpodstawowy"/>
    <w:rsid w:val="0054273E"/>
    <w:rPr>
      <w:rFonts w:ascii="Palatino Linotype" w:hAnsi="Palatino Linotype"/>
      <w:color w:val="000000"/>
      <w:sz w:val="24"/>
      <w:lang w:eastAsia="de-DE"/>
    </w:rPr>
  </w:style>
  <w:style w:type="character" w:styleId="Odwoaniedokomentarza">
    <w:name w:val="annotation reference"/>
    <w:rsid w:val="0054273E"/>
    <w:rPr>
      <w:sz w:val="21"/>
      <w:szCs w:val="21"/>
    </w:rPr>
  </w:style>
  <w:style w:type="paragraph" w:styleId="Tekstkomentarza">
    <w:name w:val="annotation text"/>
    <w:basedOn w:val="Normalny"/>
    <w:link w:val="TekstkomentarzaZnak"/>
    <w:rsid w:val="0054273E"/>
  </w:style>
  <w:style w:type="character" w:customStyle="1" w:styleId="TekstkomentarzaZnak">
    <w:name w:val="Tekst komentarza Znak"/>
    <w:link w:val="Tekstkomentarza"/>
    <w:rsid w:val="0054273E"/>
    <w:rPr>
      <w:rFonts w:ascii="Palatino Linotype" w:hAnsi="Palatino Linotype"/>
      <w:noProof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54273E"/>
    <w:rPr>
      <w:b/>
      <w:bCs/>
    </w:rPr>
  </w:style>
  <w:style w:type="character" w:customStyle="1" w:styleId="TematkomentarzaZnak">
    <w:name w:val="Temat komentarza Znak"/>
    <w:link w:val="Tematkomentarza"/>
    <w:rsid w:val="0054273E"/>
    <w:rPr>
      <w:rFonts w:ascii="Palatino Linotype" w:hAnsi="Palatino Linotype"/>
      <w:b/>
      <w:bCs/>
      <w:noProof/>
      <w:color w:val="000000"/>
    </w:rPr>
  </w:style>
  <w:style w:type="character" w:styleId="Odwoanieprzypisukocowego">
    <w:name w:val="endnote reference"/>
    <w:rsid w:val="0054273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54273E"/>
  </w:style>
  <w:style w:type="character" w:customStyle="1" w:styleId="TekstprzypisukocowegoZnak">
    <w:name w:val="Tekst przypisu końcowego Znak"/>
    <w:link w:val="Tekstprzypisukocowego"/>
    <w:semiHidden/>
    <w:rsid w:val="0054273E"/>
    <w:rPr>
      <w:rFonts w:ascii="Palatino Linotype" w:hAnsi="Palatino Linotype"/>
      <w:noProof/>
      <w:color w:val="000000"/>
    </w:rPr>
  </w:style>
  <w:style w:type="character" w:styleId="UyteHipercze">
    <w:name w:val="FollowedHyperlink"/>
    <w:rsid w:val="0054273E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4273E"/>
  </w:style>
  <w:style w:type="character" w:customStyle="1" w:styleId="TekstprzypisudolnegoZnak">
    <w:name w:val="Tekst przypisu dolnego Znak"/>
    <w:link w:val="Tekstprzypisudolnego"/>
    <w:semiHidden/>
    <w:rsid w:val="0054273E"/>
    <w:rPr>
      <w:rFonts w:ascii="Palatino Linotype" w:hAnsi="Palatino Linotype"/>
      <w:noProof/>
      <w:color w:val="000000"/>
    </w:rPr>
  </w:style>
  <w:style w:type="paragraph" w:styleId="NormalnyWeb">
    <w:name w:val="Normal (Web)"/>
    <w:basedOn w:val="Normalny"/>
    <w:uiPriority w:val="99"/>
    <w:rsid w:val="0054273E"/>
  </w:style>
  <w:style w:type="paragraph" w:customStyle="1" w:styleId="MsoFootnoteText0">
    <w:name w:val="MsoFootnoteText"/>
    <w:basedOn w:val="NormalnyWeb"/>
    <w:qFormat/>
    <w:rsid w:val="0054273E"/>
  </w:style>
  <w:style w:type="character" w:styleId="Numerstrony">
    <w:name w:val="page number"/>
    <w:rsid w:val="0054273E"/>
  </w:style>
  <w:style w:type="character" w:styleId="Tekstzastpczy">
    <w:name w:val="Placeholder Text"/>
    <w:uiPriority w:val="99"/>
    <w:semiHidden/>
    <w:rsid w:val="0054273E"/>
    <w:rPr>
      <w:color w:val="808080"/>
    </w:rPr>
  </w:style>
  <w:style w:type="paragraph" w:customStyle="1" w:styleId="MDPI71FootNotes">
    <w:name w:val="MDPI_7.1_FootNotes"/>
    <w:qFormat/>
    <w:rsid w:val="00965954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C02B36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2B36"/>
    <w:pPr>
      <w:spacing w:after="200" w:line="276" w:lineRule="auto"/>
      <w:ind w:left="720"/>
      <w:contextualSpacing/>
      <w:jc w:val="both"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02B36"/>
    <w:rPr>
      <w:rFonts w:ascii="Arial" w:eastAsia="Times New Roman" w:hAnsi="Arial"/>
      <w:sz w:val="24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hart" Target="charts/chart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Downloads\analytica-templat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a\PLIKI\Publikacje%202021%20na%202022%20-%20z%20dnia%208%20stycznia%202024\Tynidazol%20i%20metronidazol%20w%20leku\Processes%202024\Metronidazol%20i%20tynidazo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a\PLIKI\Publikacje%202021%20na%202022%20-%20z%20dnia%208%20stycznia%202024\Tynidazol%20i%20metronidazol%20w%20leku\Processes%202024\Metronidazol%20i%20tynidazo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a\PLIKI\Publikacje%202021%20na%202022%20-%20z%20dnia%208%20stycznia%202024\Tynidazol%20i%20metronidazol%20w%20leku\Processes%202024\Metronidazol%20i%20tynidazo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a\PLIKI\Publikacje%202021%20na%202022%20-%20z%20dnia%208%20stycznia%202024\Tynidazol%20i%20metronidazol%20w%20leku\Processes%202024\Metronidazol%20i%20tynidazo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(A)</a:t>
            </a:r>
          </a:p>
        </c:rich>
      </c:tx>
      <c:layout>
        <c:manualLayout>
          <c:xMode val="edge"/>
          <c:yMode val="edge"/>
          <c:x val="0.89037179236892916"/>
          <c:y val="2.2461814914645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7136027418060346"/>
          <c:y val="0.12930187971786544"/>
          <c:w val="0.79014129483814521"/>
          <c:h val="0.74350320793234181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3731611027960345"/>
                  <c:y val="0.1127437959645783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trendlineLbl>
          </c:trendline>
          <c:xVal>
            <c:numRef>
              <c:f>'Liniowość metronidazol'!$A$1:$A$10</c:f>
              <c:numCache>
                <c:formatCode>0.00</c:formatCode>
                <c:ptCount val="10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  <c:pt idx="6">
                  <c:v>1.25</c:v>
                </c:pt>
                <c:pt idx="7">
                  <c:v>1.5</c:v>
                </c:pt>
                <c:pt idx="8">
                  <c:v>1.75</c:v>
                </c:pt>
                <c:pt idx="9">
                  <c:v>2</c:v>
                </c:pt>
              </c:numCache>
            </c:numRef>
          </c:xVal>
          <c:yVal>
            <c:numRef>
              <c:f>'Liniowość metronidazol'!$B$1:$B$10</c:f>
              <c:numCache>
                <c:formatCode>General</c:formatCode>
                <c:ptCount val="10"/>
                <c:pt idx="0">
                  <c:v>4489</c:v>
                </c:pt>
                <c:pt idx="1">
                  <c:v>5272</c:v>
                </c:pt>
                <c:pt idx="2">
                  <c:v>5810</c:v>
                </c:pt>
                <c:pt idx="3">
                  <c:v>6695</c:v>
                </c:pt>
                <c:pt idx="4">
                  <c:v>8925</c:v>
                </c:pt>
                <c:pt idx="5">
                  <c:v>10258</c:v>
                </c:pt>
                <c:pt idx="6">
                  <c:v>12528</c:v>
                </c:pt>
                <c:pt idx="7">
                  <c:v>14250</c:v>
                </c:pt>
                <c:pt idx="8">
                  <c:v>15534</c:v>
                </c:pt>
                <c:pt idx="9">
                  <c:v>17789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141-485A-ACCA-D32A4EF57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61104"/>
        <c:axId val="529961520"/>
      </c:scatterChart>
      <c:valAx>
        <c:axId val="52996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 b="1" i="0" baseline="0">
                    <a:effectLst/>
                  </a:rPr>
                  <a:t>µg/spot</a:t>
                </a:r>
                <a:endParaRPr lang="pl-PL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2511529034077347"/>
              <c:y val="0.927595489243089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9961520"/>
        <c:crosses val="autoZero"/>
        <c:crossBetween val="midCat"/>
      </c:valAx>
      <c:valAx>
        <c:axId val="5299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 b="1" i="0" baseline="0">
                    <a:effectLst/>
                  </a:rPr>
                  <a:t>Area of chromatographic spot [AU]</a:t>
                </a:r>
                <a:endParaRPr lang="pl-PL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3.0463764343506648E-2"/>
              <c:y val="0.129441956547884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9961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(B)</a:t>
            </a:r>
          </a:p>
        </c:rich>
      </c:tx>
      <c:layout>
        <c:manualLayout>
          <c:xMode val="edge"/>
          <c:yMode val="edge"/>
          <c:x val="0.8859652230971129"/>
          <c:y val="3.8910505836575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412270341207352"/>
          <c:y val="0.17017946321884861"/>
          <c:w val="0.81309951881014864"/>
          <c:h val="0.778894497380434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FF"/>
            </a:solidFill>
            <a:ln>
              <a:noFill/>
            </a:ln>
            <a:effectLst/>
          </c:spPr>
          <c:invertIfNegative val="0"/>
          <c:cat>
            <c:numRef>
              <c:f>'Liniowość metronidazol'!$I$33:$I$42</c:f>
              <c:numCache>
                <c:formatCode>0.00</c:formatCode>
                <c:ptCount val="10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  <c:pt idx="6">
                  <c:v>1.25</c:v>
                </c:pt>
                <c:pt idx="7">
                  <c:v>1.5</c:v>
                </c:pt>
                <c:pt idx="8">
                  <c:v>1.75</c:v>
                </c:pt>
                <c:pt idx="9">
                  <c:v>2</c:v>
                </c:pt>
              </c:numCache>
            </c:numRef>
          </c:cat>
          <c:val>
            <c:numRef>
              <c:f>'Liniowość metronidazol'!$H$33:$H$42</c:f>
              <c:numCache>
                <c:formatCode>0</c:formatCode>
                <c:ptCount val="10"/>
                <c:pt idx="0">
                  <c:v>50.579999999999927</c:v>
                </c:pt>
                <c:pt idx="1">
                  <c:v>1.6199999999998909</c:v>
                </c:pt>
                <c:pt idx="2">
                  <c:v>197.65999999999985</c:v>
                </c:pt>
                <c:pt idx="3">
                  <c:v>46.699999999999818</c:v>
                </c:pt>
                <c:pt idx="4">
                  <c:v>-348.20000000000073</c:v>
                </c:pt>
                <c:pt idx="5">
                  <c:v>153.89999999999964</c:v>
                </c:pt>
                <c:pt idx="6">
                  <c:v>-281</c:v>
                </c:pt>
                <c:pt idx="7">
                  <c:v>-167.90000000000146</c:v>
                </c:pt>
                <c:pt idx="8">
                  <c:v>383.19999999999891</c:v>
                </c:pt>
                <c:pt idx="9">
                  <c:v>-36.700000000000728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F-4441-A3B0-699EC74F3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3560431"/>
        <c:axId val="652069183"/>
      </c:barChart>
      <c:catAx>
        <c:axId val="753560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µg/spot</a:t>
                </a:r>
              </a:p>
            </c:rich>
          </c:tx>
          <c:layout>
            <c:manualLayout>
              <c:xMode val="edge"/>
              <c:yMode val="edge"/>
              <c:x val="0.36814457567804026"/>
              <c:y val="0.853708245191313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7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2069183"/>
        <c:crosses val="autoZero"/>
        <c:auto val="1"/>
        <c:lblAlgn val="ctr"/>
        <c:lblOffset val="100"/>
        <c:noMultiLvlLbl val="0"/>
      </c:catAx>
      <c:valAx>
        <c:axId val="652069183"/>
        <c:scaling>
          <c:orientation val="minMax"/>
          <c:max val="400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Residual </a:t>
                </a:r>
                <a:r>
                  <a:rPr lang="pl-PL" b="1" baseline="0"/>
                  <a:t> [AU]</a:t>
                </a:r>
                <a:endParaRPr lang="pl-PL" b="1"/>
              </a:p>
            </c:rich>
          </c:tx>
          <c:layout>
            <c:manualLayout>
              <c:xMode val="edge"/>
              <c:yMode val="edge"/>
              <c:x val="1.6097112860892389E-2"/>
              <c:y val="0.335473378174070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56043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(A)</a:t>
            </a:r>
          </a:p>
        </c:rich>
      </c:tx>
      <c:layout>
        <c:manualLayout>
          <c:xMode val="edge"/>
          <c:yMode val="edge"/>
          <c:x val="0.88126027634975379"/>
          <c:y val="2.69541778975741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7136027418060346"/>
          <c:y val="0.12930187971786544"/>
          <c:w val="0.79014129483814521"/>
          <c:h val="0.74350320793234181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3731611027960345"/>
                  <c:y val="0.1127437959645783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trendlineLbl>
          </c:trendline>
          <c:xVal>
            <c:numRef>
              <c:f>'Liniowość tynidazolu (2)'!$A$1:$A$10</c:f>
              <c:numCache>
                <c:formatCode>0.00</c:formatCode>
                <c:ptCount val="10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  <c:pt idx="6">
                  <c:v>1.25</c:v>
                </c:pt>
                <c:pt idx="7">
                  <c:v>1.5</c:v>
                </c:pt>
                <c:pt idx="8">
                  <c:v>1.75</c:v>
                </c:pt>
                <c:pt idx="9">
                  <c:v>2</c:v>
                </c:pt>
              </c:numCache>
            </c:numRef>
          </c:xVal>
          <c:yVal>
            <c:numRef>
              <c:f>'Liniowość tynidazolu (2)'!$B$1:$B$10</c:f>
              <c:numCache>
                <c:formatCode>General</c:formatCode>
                <c:ptCount val="10"/>
                <c:pt idx="0">
                  <c:v>6799</c:v>
                </c:pt>
                <c:pt idx="1">
                  <c:v>7965</c:v>
                </c:pt>
                <c:pt idx="2">
                  <c:v>8531</c:v>
                </c:pt>
                <c:pt idx="3">
                  <c:v>9758</c:v>
                </c:pt>
                <c:pt idx="4">
                  <c:v>11688</c:v>
                </c:pt>
                <c:pt idx="5">
                  <c:v>13568</c:v>
                </c:pt>
                <c:pt idx="6">
                  <c:v>15142</c:v>
                </c:pt>
                <c:pt idx="7">
                  <c:v>17405</c:v>
                </c:pt>
                <c:pt idx="8">
                  <c:v>19275</c:v>
                </c:pt>
                <c:pt idx="9">
                  <c:v>21089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EF2-449A-9198-57B27664B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61104"/>
        <c:axId val="529961520"/>
      </c:scatterChart>
      <c:valAx>
        <c:axId val="52996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 b="1" i="0" baseline="0">
                    <a:effectLst/>
                  </a:rPr>
                  <a:t>µg/spot</a:t>
                </a:r>
                <a:endParaRPr lang="pl-PL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2787011127741272"/>
              <c:y val="0.927595489243089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9961520"/>
        <c:crosses val="autoZero"/>
        <c:crossBetween val="midCat"/>
      </c:valAx>
      <c:valAx>
        <c:axId val="529961520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 b="1" i="0" baseline="0">
                    <a:effectLst/>
                  </a:rPr>
                  <a:t>Area of chromatographic spot [AU]</a:t>
                </a:r>
                <a:endParaRPr lang="pl-PL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934838723671936E-2"/>
              <c:y val="0.138426682513742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9961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(B)</a:t>
            </a:r>
          </a:p>
        </c:rich>
      </c:tx>
      <c:layout>
        <c:manualLayout>
          <c:xMode val="edge"/>
          <c:yMode val="edge"/>
          <c:x val="0.88040966754155736"/>
          <c:y val="1.9455252918287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412270341207352"/>
          <c:y val="0.13613277061184473"/>
          <c:w val="0.82421062992125993"/>
          <c:h val="0.812941189987438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CFF99"/>
            </a:solidFill>
            <a:ln>
              <a:noFill/>
            </a:ln>
            <a:effectLst/>
          </c:spPr>
          <c:invertIfNegative val="0"/>
          <c:cat>
            <c:numRef>
              <c:f>'Liniowość tynidazolu (2)'!$I$33:$I$42</c:f>
              <c:numCache>
                <c:formatCode>0.00</c:formatCode>
                <c:ptCount val="10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0.75</c:v>
                </c:pt>
                <c:pt idx="5">
                  <c:v>1</c:v>
                </c:pt>
                <c:pt idx="6">
                  <c:v>1.25</c:v>
                </c:pt>
                <c:pt idx="7">
                  <c:v>1.5</c:v>
                </c:pt>
                <c:pt idx="8">
                  <c:v>1.75</c:v>
                </c:pt>
                <c:pt idx="9">
                  <c:v>2</c:v>
                </c:pt>
              </c:numCache>
            </c:numRef>
          </c:cat>
          <c:val>
            <c:numRef>
              <c:f>'Liniowość tynidazolu (2)'!$H$33:$H$42</c:f>
              <c:numCache>
                <c:formatCode>0</c:formatCode>
                <c:ptCount val="10"/>
                <c:pt idx="0">
                  <c:v>334.60000000000036</c:v>
                </c:pt>
                <c:pt idx="1">
                  <c:v>-48.600000000000364</c:v>
                </c:pt>
                <c:pt idx="2">
                  <c:v>168.20000000000073</c:v>
                </c:pt>
                <c:pt idx="3">
                  <c:v>-276</c:v>
                </c:pt>
                <c:pt idx="4">
                  <c:v>-249</c:v>
                </c:pt>
                <c:pt idx="5">
                  <c:v>-172</c:v>
                </c:pt>
                <c:pt idx="6">
                  <c:v>211</c:v>
                </c:pt>
                <c:pt idx="7">
                  <c:v>-95</c:v>
                </c:pt>
                <c:pt idx="8">
                  <c:v>-8</c:v>
                </c:pt>
                <c:pt idx="9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33-49C1-A060-992CACB2E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3560431"/>
        <c:axId val="652069183"/>
      </c:barChart>
      <c:catAx>
        <c:axId val="753560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µg/spot</a:t>
                </a:r>
              </a:p>
            </c:rich>
          </c:tx>
          <c:layout>
            <c:manualLayout>
              <c:xMode val="edge"/>
              <c:yMode val="edge"/>
              <c:x val="0.45981124234470694"/>
              <c:y val="0.858571693353083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7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2069183"/>
        <c:crosses val="autoZero"/>
        <c:auto val="1"/>
        <c:lblAlgn val="ctr"/>
        <c:lblOffset val="100"/>
        <c:noMultiLvlLbl val="0"/>
      </c:catAx>
      <c:valAx>
        <c:axId val="652069183"/>
        <c:scaling>
          <c:orientation val="minMax"/>
          <c:max val="350"/>
          <c:min val="-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Residual </a:t>
                </a:r>
                <a:r>
                  <a:rPr lang="pl-PL" b="1" baseline="0"/>
                  <a:t> [AU]</a:t>
                </a:r>
                <a:endParaRPr lang="pl-PL" b="1"/>
              </a:p>
            </c:rich>
          </c:tx>
          <c:layout>
            <c:manualLayout>
              <c:xMode val="edge"/>
              <c:yMode val="edge"/>
              <c:x val="1.6097112860892389E-2"/>
              <c:y val="0.335473378174070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56043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0D4C-C265-4EBA-82C5-1B09AFD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analytica-template</Template>
  <TotalTime>358</TotalTime>
  <Pages>9</Pages>
  <Words>1232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Alina</dc:creator>
  <cp:keywords/>
  <dc:description/>
  <cp:lastModifiedBy>Alina Pyka-Pająk</cp:lastModifiedBy>
  <cp:revision>16</cp:revision>
  <cp:lastPrinted>2024-02-16T11:28:00Z</cp:lastPrinted>
  <dcterms:created xsi:type="dcterms:W3CDTF">2024-02-25T14:55:00Z</dcterms:created>
  <dcterms:modified xsi:type="dcterms:W3CDTF">2024-02-27T20:49:00Z</dcterms:modified>
</cp:coreProperties>
</file>