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68931" w14:textId="2E16D0D3" w:rsidR="005615C6" w:rsidRDefault="00131ABD" w:rsidP="00F62276">
      <w:pPr>
        <w:spacing w:line="480" w:lineRule="auto"/>
        <w:jc w:val="center"/>
        <w:rPr>
          <w:rFonts w:ascii="Arial" w:hAnsi="Arial" w:cs="Arial"/>
          <w:b/>
          <w:bCs/>
          <w:color w:val="000000"/>
          <w:szCs w:val="24"/>
        </w:rPr>
      </w:pPr>
      <w:r w:rsidRPr="00363FC1">
        <w:rPr>
          <w:rFonts w:ascii="Arial" w:hAnsi="Arial" w:cs="Arial"/>
          <w:b/>
          <w:bCs/>
          <w:color w:val="000000"/>
          <w:szCs w:val="24"/>
        </w:rPr>
        <w:t>Supplemen</w:t>
      </w:r>
      <w:r w:rsidR="00141FC2">
        <w:rPr>
          <w:rFonts w:ascii="Arial" w:hAnsi="Arial" w:cs="Arial"/>
          <w:b/>
          <w:bCs/>
          <w:color w:val="000000"/>
          <w:szCs w:val="24"/>
        </w:rPr>
        <w:t>tary materials</w:t>
      </w:r>
      <w:r w:rsidR="005615C6">
        <w:rPr>
          <w:rFonts w:ascii="Arial" w:hAnsi="Arial" w:cs="Arial"/>
          <w:b/>
          <w:bCs/>
          <w:color w:val="000000"/>
          <w:szCs w:val="24"/>
        </w:rPr>
        <w:t xml:space="preserve"> of the manuscript </w:t>
      </w:r>
    </w:p>
    <w:p w14:paraId="1EFB9BE9" w14:textId="055FAE83" w:rsidR="00131ABD" w:rsidRPr="00363FC1" w:rsidRDefault="005615C6" w:rsidP="00F62276">
      <w:pPr>
        <w:spacing w:line="480" w:lineRule="auto"/>
        <w:jc w:val="center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  <w:szCs w:val="24"/>
        </w:rPr>
        <w:t>“</w:t>
      </w:r>
      <w:r w:rsidR="00131ABD" w:rsidRPr="00363FC1">
        <w:rPr>
          <w:rFonts w:ascii="Arial" w:hAnsi="Arial" w:cs="Arial"/>
          <w:b/>
          <w:bCs/>
          <w:color w:val="000000"/>
          <w:szCs w:val="24"/>
        </w:rPr>
        <w:t xml:space="preserve">Prolonged oral administration of ethyl alcohol leads to histopathology of the epididymis and seminal vesicle and changes of metabolite composition in the tissue </w:t>
      </w:r>
      <w:proofErr w:type="gramStart"/>
      <w:r w:rsidR="00131ABD" w:rsidRPr="00363FC1">
        <w:rPr>
          <w:rFonts w:ascii="Arial" w:hAnsi="Arial" w:cs="Arial"/>
          <w:b/>
          <w:bCs/>
          <w:color w:val="000000"/>
          <w:szCs w:val="24"/>
        </w:rPr>
        <w:t>lumen</w:t>
      </w:r>
      <w:proofErr w:type="gramEnd"/>
      <w:r>
        <w:rPr>
          <w:rFonts w:ascii="Arial" w:hAnsi="Arial" w:cs="Arial"/>
          <w:b/>
          <w:bCs/>
          <w:color w:val="000000"/>
          <w:szCs w:val="24"/>
        </w:rPr>
        <w:t>”</w:t>
      </w:r>
    </w:p>
    <w:p w14:paraId="41353E26" w14:textId="2FB53363" w:rsidR="00B161D5" w:rsidRPr="00363FC1" w:rsidRDefault="00B161D5" w:rsidP="00F62276">
      <w:pPr>
        <w:spacing w:line="480" w:lineRule="auto"/>
        <w:jc w:val="center"/>
        <w:rPr>
          <w:rFonts w:ascii="Arial" w:hAnsi="Arial" w:cs="Arial"/>
          <w:color w:val="000000"/>
          <w:szCs w:val="24"/>
        </w:rPr>
      </w:pPr>
      <w:r w:rsidRPr="00363FC1">
        <w:rPr>
          <w:rFonts w:ascii="Arial" w:hAnsi="Arial" w:cs="Arial"/>
          <w:color w:val="000000"/>
          <w:szCs w:val="24"/>
        </w:rPr>
        <w:t>by</w:t>
      </w:r>
    </w:p>
    <w:p w14:paraId="0C0E5234" w14:textId="31CD098F" w:rsidR="00563AF4" w:rsidRDefault="00131ABD" w:rsidP="00F62276">
      <w:pPr>
        <w:spacing w:line="480" w:lineRule="auto"/>
        <w:jc w:val="center"/>
        <w:rPr>
          <w:rFonts w:ascii="Arial" w:hAnsi="Arial" w:cs="Arial"/>
          <w:color w:val="000000"/>
          <w:szCs w:val="24"/>
        </w:rPr>
      </w:pPr>
      <w:proofErr w:type="spellStart"/>
      <w:r w:rsidRPr="00363FC1">
        <w:rPr>
          <w:rFonts w:ascii="Arial" w:hAnsi="Arial" w:cs="Arial"/>
          <w:color w:val="000000"/>
          <w:szCs w:val="24"/>
        </w:rPr>
        <w:t>Chayakorn</w:t>
      </w:r>
      <w:proofErr w:type="spellEnd"/>
      <w:r w:rsidRPr="00363FC1">
        <w:rPr>
          <w:rFonts w:ascii="Arial" w:hAnsi="Arial" w:cs="Arial"/>
          <w:color w:val="000000"/>
          <w:szCs w:val="24"/>
        </w:rPr>
        <w:t xml:space="preserve"> </w:t>
      </w:r>
      <w:proofErr w:type="spellStart"/>
      <w:r w:rsidRPr="00363FC1">
        <w:rPr>
          <w:rFonts w:ascii="Arial" w:hAnsi="Arial" w:cs="Arial"/>
          <w:color w:val="000000"/>
          <w:szCs w:val="24"/>
        </w:rPr>
        <w:t>Taoto</w:t>
      </w:r>
      <w:proofErr w:type="spellEnd"/>
      <w:r w:rsidRPr="00363FC1">
        <w:rPr>
          <w:rFonts w:ascii="Arial" w:hAnsi="Arial" w:cs="Arial"/>
          <w:color w:val="000000"/>
          <w:szCs w:val="24"/>
        </w:rPr>
        <w:t xml:space="preserve">, </w:t>
      </w:r>
      <w:proofErr w:type="spellStart"/>
      <w:r w:rsidRPr="00363FC1">
        <w:rPr>
          <w:rFonts w:ascii="Arial" w:hAnsi="Arial" w:cs="Arial"/>
          <w:color w:val="000000"/>
          <w:szCs w:val="24"/>
        </w:rPr>
        <w:t>Nareelak</w:t>
      </w:r>
      <w:proofErr w:type="spellEnd"/>
      <w:r w:rsidRPr="00363FC1">
        <w:rPr>
          <w:rFonts w:ascii="Arial" w:hAnsi="Arial" w:cs="Arial"/>
          <w:color w:val="000000"/>
          <w:szCs w:val="24"/>
        </w:rPr>
        <w:t xml:space="preserve"> </w:t>
      </w:r>
      <w:proofErr w:type="spellStart"/>
      <w:r w:rsidRPr="00363FC1">
        <w:rPr>
          <w:rFonts w:ascii="Arial" w:hAnsi="Arial" w:cs="Arial"/>
          <w:color w:val="000000"/>
          <w:szCs w:val="24"/>
        </w:rPr>
        <w:t>Tangsrisakda</w:t>
      </w:r>
      <w:proofErr w:type="spellEnd"/>
      <w:r w:rsidRPr="00363FC1">
        <w:rPr>
          <w:rFonts w:ascii="Arial" w:hAnsi="Arial" w:cs="Arial"/>
          <w:color w:val="000000"/>
          <w:szCs w:val="24"/>
        </w:rPr>
        <w:t>,</w:t>
      </w:r>
      <w:r w:rsidR="00563AF4">
        <w:rPr>
          <w:rFonts w:ascii="Arial" w:hAnsi="Arial" w:cs="Arial"/>
          <w:color w:val="000000"/>
          <w:szCs w:val="24"/>
        </w:rPr>
        <w:t xml:space="preserve"> </w:t>
      </w:r>
    </w:p>
    <w:p w14:paraId="359901A7" w14:textId="2B6CE808" w:rsidR="00131ABD" w:rsidRPr="00363FC1" w:rsidRDefault="00131ABD" w:rsidP="00F62276">
      <w:pPr>
        <w:spacing w:line="480" w:lineRule="auto"/>
        <w:jc w:val="center"/>
        <w:rPr>
          <w:rFonts w:ascii="Arial" w:hAnsi="Arial" w:cs="Arial"/>
          <w:color w:val="000000"/>
          <w:szCs w:val="24"/>
        </w:rPr>
      </w:pPr>
      <w:proofErr w:type="spellStart"/>
      <w:r w:rsidRPr="00363FC1">
        <w:rPr>
          <w:rFonts w:ascii="Arial" w:hAnsi="Arial" w:cs="Arial"/>
          <w:color w:val="000000"/>
          <w:szCs w:val="24"/>
        </w:rPr>
        <w:t>Wipawee</w:t>
      </w:r>
      <w:proofErr w:type="spellEnd"/>
      <w:r w:rsidRPr="00363FC1">
        <w:rPr>
          <w:rFonts w:ascii="Arial" w:hAnsi="Arial" w:cs="Arial"/>
          <w:color w:val="000000"/>
          <w:szCs w:val="24"/>
        </w:rPr>
        <w:t xml:space="preserve"> </w:t>
      </w:r>
      <w:proofErr w:type="spellStart"/>
      <w:r w:rsidRPr="00363FC1">
        <w:rPr>
          <w:rFonts w:ascii="Arial" w:hAnsi="Arial" w:cs="Arial"/>
          <w:color w:val="000000"/>
          <w:szCs w:val="24"/>
        </w:rPr>
        <w:t>Thukhammee</w:t>
      </w:r>
      <w:proofErr w:type="spellEnd"/>
      <w:r w:rsidRPr="00363FC1">
        <w:rPr>
          <w:rFonts w:ascii="Arial" w:hAnsi="Arial" w:cs="Arial"/>
          <w:color w:val="000000"/>
          <w:szCs w:val="24"/>
        </w:rPr>
        <w:t xml:space="preserve">, </w:t>
      </w:r>
      <w:proofErr w:type="spellStart"/>
      <w:r w:rsidRPr="00363FC1">
        <w:rPr>
          <w:rFonts w:ascii="Arial" w:hAnsi="Arial" w:cs="Arial"/>
          <w:color w:val="000000"/>
          <w:szCs w:val="24"/>
        </w:rPr>
        <w:t>Sitthichai</w:t>
      </w:r>
      <w:proofErr w:type="spellEnd"/>
      <w:r w:rsidRPr="00363FC1">
        <w:rPr>
          <w:rFonts w:ascii="Arial" w:hAnsi="Arial" w:cs="Arial"/>
          <w:color w:val="000000"/>
          <w:szCs w:val="24"/>
        </w:rPr>
        <w:t xml:space="preserve"> </w:t>
      </w:r>
      <w:proofErr w:type="spellStart"/>
      <w:r w:rsidRPr="00363FC1">
        <w:rPr>
          <w:rFonts w:ascii="Arial" w:hAnsi="Arial" w:cs="Arial"/>
          <w:color w:val="000000"/>
          <w:szCs w:val="24"/>
        </w:rPr>
        <w:t>Iamsaard</w:t>
      </w:r>
      <w:proofErr w:type="spellEnd"/>
      <w:r w:rsidRPr="00363FC1">
        <w:rPr>
          <w:rFonts w:ascii="Arial" w:hAnsi="Arial" w:cs="Arial"/>
          <w:color w:val="000000"/>
          <w:szCs w:val="24"/>
        </w:rPr>
        <w:t xml:space="preserve">, </w:t>
      </w:r>
      <w:proofErr w:type="spellStart"/>
      <w:r w:rsidRPr="00363FC1">
        <w:rPr>
          <w:rFonts w:ascii="Arial" w:hAnsi="Arial" w:cs="Arial"/>
          <w:color w:val="000000"/>
          <w:szCs w:val="24"/>
        </w:rPr>
        <w:t>Nongnuj</w:t>
      </w:r>
      <w:proofErr w:type="spellEnd"/>
      <w:r w:rsidRPr="00363FC1">
        <w:rPr>
          <w:rFonts w:ascii="Arial" w:hAnsi="Arial" w:cs="Arial"/>
          <w:color w:val="000000"/>
          <w:szCs w:val="24"/>
        </w:rPr>
        <w:t xml:space="preserve"> </w:t>
      </w:r>
      <w:proofErr w:type="spellStart"/>
      <w:r w:rsidRPr="00363FC1">
        <w:rPr>
          <w:rFonts w:ascii="Arial" w:hAnsi="Arial" w:cs="Arial"/>
          <w:color w:val="000000"/>
          <w:szCs w:val="24"/>
        </w:rPr>
        <w:t>Tanphaichitr</w:t>
      </w:r>
      <w:proofErr w:type="spellEnd"/>
    </w:p>
    <w:p w14:paraId="6800CA0F" w14:textId="77777777" w:rsidR="00131ABD" w:rsidRPr="00363FC1" w:rsidRDefault="00131ABD" w:rsidP="00F62276">
      <w:pPr>
        <w:spacing w:line="480" w:lineRule="auto"/>
        <w:jc w:val="both"/>
        <w:rPr>
          <w:rFonts w:ascii="Arial" w:hAnsi="Arial" w:cs="Arial"/>
          <w:color w:val="000000"/>
          <w:szCs w:val="24"/>
        </w:rPr>
      </w:pPr>
    </w:p>
    <w:p w14:paraId="162BF777" w14:textId="2118C9F0" w:rsidR="001158D9" w:rsidRPr="00363FC1" w:rsidRDefault="001158D9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  <w:r w:rsidRPr="00363FC1">
        <w:rPr>
          <w:rFonts w:ascii="Arial" w:hAnsi="Arial" w:cs="Arial"/>
          <w:b/>
          <w:bCs/>
          <w:color w:val="000000"/>
          <w:szCs w:val="24"/>
        </w:rPr>
        <w:t>Supplementa</w:t>
      </w:r>
      <w:r w:rsidR="00141FC2">
        <w:rPr>
          <w:rFonts w:ascii="Arial" w:hAnsi="Arial" w:cs="Arial"/>
          <w:b/>
          <w:bCs/>
          <w:color w:val="000000"/>
          <w:szCs w:val="24"/>
        </w:rPr>
        <w:t>ry</w:t>
      </w:r>
      <w:r w:rsidRPr="00363FC1">
        <w:rPr>
          <w:rFonts w:ascii="Arial" w:hAnsi="Arial" w:cs="Arial"/>
          <w:b/>
          <w:bCs/>
          <w:color w:val="000000"/>
          <w:szCs w:val="24"/>
        </w:rPr>
        <w:t xml:space="preserve"> </w:t>
      </w:r>
      <w:r w:rsidR="005615C6">
        <w:rPr>
          <w:rFonts w:ascii="Arial" w:hAnsi="Arial" w:cs="Arial"/>
          <w:b/>
          <w:bCs/>
          <w:color w:val="000000"/>
          <w:szCs w:val="24"/>
        </w:rPr>
        <w:t>F</w:t>
      </w:r>
      <w:r w:rsidRPr="00363FC1">
        <w:rPr>
          <w:rFonts w:ascii="Arial" w:hAnsi="Arial" w:cs="Arial"/>
          <w:b/>
          <w:bCs/>
          <w:color w:val="000000"/>
          <w:szCs w:val="24"/>
        </w:rPr>
        <w:t>igure</w:t>
      </w:r>
      <w:r w:rsidR="00573F31" w:rsidRPr="00363FC1">
        <w:rPr>
          <w:rFonts w:ascii="Arial" w:hAnsi="Arial" w:cs="Arial"/>
          <w:b/>
          <w:bCs/>
          <w:color w:val="000000"/>
          <w:szCs w:val="24"/>
        </w:rPr>
        <w:t>s</w:t>
      </w:r>
    </w:p>
    <w:p w14:paraId="6A10E86A" w14:textId="1C156082" w:rsidR="00F62276" w:rsidRPr="00363FC1" w:rsidRDefault="00F62276" w:rsidP="00F62276">
      <w:pPr>
        <w:spacing w:line="480" w:lineRule="auto"/>
        <w:jc w:val="both"/>
        <w:rPr>
          <w:rFonts w:ascii="Arial" w:hAnsi="Arial" w:cs="Arial"/>
          <w:color w:val="000000"/>
          <w:szCs w:val="24"/>
        </w:rPr>
      </w:pPr>
      <w:r w:rsidRPr="00363FC1">
        <w:rPr>
          <w:rFonts w:ascii="Arial" w:hAnsi="Arial" w:cs="Arial"/>
          <w:b/>
          <w:bCs/>
          <w:color w:val="000000"/>
          <w:szCs w:val="24"/>
        </w:rPr>
        <w:t>Supplementa</w:t>
      </w:r>
      <w:r w:rsidR="00141FC2">
        <w:rPr>
          <w:rFonts w:ascii="Arial" w:hAnsi="Arial" w:cs="Arial"/>
          <w:b/>
          <w:bCs/>
          <w:color w:val="000000"/>
          <w:szCs w:val="24"/>
        </w:rPr>
        <w:t>ry</w:t>
      </w:r>
      <w:r w:rsidRPr="00363FC1">
        <w:rPr>
          <w:rFonts w:ascii="Arial" w:hAnsi="Arial" w:cs="Arial"/>
          <w:b/>
          <w:bCs/>
          <w:color w:val="000000"/>
          <w:szCs w:val="24"/>
        </w:rPr>
        <w:t xml:space="preserve"> Figure S1.</w:t>
      </w:r>
      <w:r w:rsidRPr="00363FC1">
        <w:rPr>
          <w:rFonts w:ascii="Arial" w:hAnsi="Arial" w:cs="Arial"/>
          <w:color w:val="000000"/>
          <w:szCs w:val="24"/>
        </w:rPr>
        <w:t xml:space="preserve">  </w:t>
      </w:r>
      <w:r>
        <w:rPr>
          <w:rFonts w:ascii="Arial" w:hAnsi="Arial" w:cs="Arial"/>
          <w:color w:val="000000"/>
          <w:szCs w:val="24"/>
        </w:rPr>
        <w:t>Hematoxylin/eosin</w:t>
      </w:r>
      <w:r w:rsidRPr="00363FC1">
        <w:rPr>
          <w:rFonts w:ascii="Arial" w:hAnsi="Arial" w:cs="Arial"/>
          <w:color w:val="000000"/>
          <w:szCs w:val="24"/>
        </w:rPr>
        <w:t xml:space="preserve">-stained sections of the cauda epididymis from EtOH rats revealed marked disorientation and collapse of the epithelium with no discernment of the basement membrane in 10% of the total epithelium.  Tissue </w:t>
      </w:r>
      <w:r>
        <w:rPr>
          <w:rFonts w:ascii="Arial" w:hAnsi="Arial" w:cs="Arial"/>
          <w:color w:val="000000"/>
          <w:szCs w:val="24"/>
        </w:rPr>
        <w:t xml:space="preserve">fragments </w:t>
      </w:r>
      <w:r w:rsidRPr="00363FC1">
        <w:rPr>
          <w:rFonts w:ascii="Arial" w:hAnsi="Arial" w:cs="Arial"/>
          <w:color w:val="000000"/>
          <w:szCs w:val="24"/>
        </w:rPr>
        <w:t>were also observed in the epididymal lumen of this highly deformed epithelium.</w:t>
      </w:r>
      <w:r>
        <w:rPr>
          <w:rFonts w:ascii="Arial" w:hAnsi="Arial" w:cs="Arial"/>
          <w:color w:val="000000"/>
          <w:szCs w:val="24"/>
        </w:rPr>
        <w:t xml:space="preserve">  The scale bar in the inset is 20 </w:t>
      </w:r>
      <w:proofErr w:type="spellStart"/>
      <w:r>
        <w:rPr>
          <w:rFonts w:ascii="Arial" w:hAnsi="Arial" w:cs="Arial"/>
          <w:color w:val="000000"/>
          <w:szCs w:val="24"/>
        </w:rPr>
        <w:t>μm</w:t>
      </w:r>
      <w:proofErr w:type="spellEnd"/>
      <w:r>
        <w:rPr>
          <w:rFonts w:ascii="Arial" w:hAnsi="Arial" w:cs="Arial"/>
          <w:color w:val="000000"/>
          <w:szCs w:val="24"/>
        </w:rPr>
        <w:t>.</w:t>
      </w:r>
      <w:r w:rsidRPr="00363FC1">
        <w:rPr>
          <w:rFonts w:ascii="Arial" w:hAnsi="Arial" w:cs="Arial"/>
          <w:color w:val="000000"/>
          <w:szCs w:val="24"/>
        </w:rPr>
        <w:t xml:space="preserve">  </w:t>
      </w:r>
    </w:p>
    <w:p w14:paraId="7FDDC3D1" w14:textId="77777777" w:rsidR="00942B8C" w:rsidRPr="00363FC1" w:rsidRDefault="00942B8C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</w:p>
    <w:p w14:paraId="72714875" w14:textId="0AA480DD" w:rsidR="00F62276" w:rsidRPr="00363FC1" w:rsidRDefault="00F62276" w:rsidP="00F62276">
      <w:pPr>
        <w:spacing w:line="480" w:lineRule="auto"/>
        <w:jc w:val="both"/>
        <w:rPr>
          <w:rFonts w:ascii="Arial" w:hAnsi="Arial" w:cs="Arial"/>
          <w:color w:val="000000"/>
          <w:szCs w:val="24"/>
        </w:rPr>
      </w:pPr>
      <w:r w:rsidRPr="00363FC1">
        <w:rPr>
          <w:rFonts w:ascii="Arial" w:hAnsi="Arial" w:cs="Arial"/>
          <w:b/>
          <w:bCs/>
          <w:color w:val="000000"/>
          <w:szCs w:val="24"/>
        </w:rPr>
        <w:t>Supplementa</w:t>
      </w:r>
      <w:r w:rsidR="00141FC2">
        <w:rPr>
          <w:rFonts w:ascii="Arial" w:hAnsi="Arial" w:cs="Arial"/>
          <w:b/>
          <w:bCs/>
          <w:color w:val="000000"/>
          <w:szCs w:val="24"/>
        </w:rPr>
        <w:t>ry</w:t>
      </w:r>
      <w:r w:rsidRPr="00363FC1">
        <w:rPr>
          <w:rFonts w:ascii="Arial" w:hAnsi="Arial" w:cs="Arial"/>
          <w:b/>
          <w:bCs/>
          <w:color w:val="000000"/>
          <w:szCs w:val="24"/>
        </w:rPr>
        <w:t xml:space="preserve"> Figure S2.  </w:t>
      </w:r>
      <w:r w:rsidRPr="00363FC1">
        <w:rPr>
          <w:rFonts w:ascii="Arial" w:hAnsi="Arial" w:cs="Arial"/>
          <w:color w:val="000000"/>
          <w:szCs w:val="24"/>
        </w:rPr>
        <w:t>Immunoblotting of the cauda epididymis and seminal vesicle with anti-caspase 9 antibody and anti-GAP</w:t>
      </w:r>
      <w:r>
        <w:rPr>
          <w:rFonts w:ascii="Arial" w:hAnsi="Arial" w:cs="Arial"/>
          <w:color w:val="000000"/>
          <w:szCs w:val="24"/>
        </w:rPr>
        <w:t>D</w:t>
      </w:r>
      <w:r w:rsidRPr="00363FC1">
        <w:rPr>
          <w:rFonts w:ascii="Arial" w:hAnsi="Arial" w:cs="Arial"/>
          <w:color w:val="000000"/>
          <w:szCs w:val="24"/>
        </w:rPr>
        <w:t xml:space="preserve">H antibody.  </w:t>
      </w:r>
      <w:r>
        <w:rPr>
          <w:rFonts w:ascii="Arial" w:hAnsi="Arial" w:cs="Arial"/>
          <w:color w:val="000000"/>
          <w:szCs w:val="24"/>
        </w:rPr>
        <w:t xml:space="preserve">The blot containing electrophoresed proteins from the cauda epididymis and seminal vesicle was cut between the MW of ~60,000 and 30,000, and this blot segment was used to probe with anti-caspase 9 and then </w:t>
      </w:r>
      <w:proofErr w:type="spellStart"/>
      <w:r>
        <w:rPr>
          <w:rFonts w:ascii="Arial" w:hAnsi="Arial" w:cs="Arial"/>
          <w:color w:val="000000"/>
          <w:szCs w:val="24"/>
        </w:rPr>
        <w:t>reprobed</w:t>
      </w:r>
      <w:proofErr w:type="spellEnd"/>
      <w:r>
        <w:rPr>
          <w:rFonts w:ascii="Arial" w:hAnsi="Arial" w:cs="Arial"/>
          <w:color w:val="000000"/>
          <w:szCs w:val="24"/>
        </w:rPr>
        <w:t xml:space="preserve"> with GADPH.  This was to minimize the </w:t>
      </w:r>
      <w:proofErr w:type="gramStart"/>
      <w:r>
        <w:rPr>
          <w:rFonts w:ascii="Arial" w:hAnsi="Arial" w:cs="Arial"/>
          <w:color w:val="000000"/>
          <w:szCs w:val="24"/>
        </w:rPr>
        <w:t>amount</w:t>
      </w:r>
      <w:proofErr w:type="gramEnd"/>
      <w:r>
        <w:rPr>
          <w:rFonts w:ascii="Arial" w:hAnsi="Arial" w:cs="Arial"/>
          <w:color w:val="000000"/>
          <w:szCs w:val="24"/>
        </w:rPr>
        <w:t xml:space="preserve"> of antibodies needed for immunoblotting. </w:t>
      </w:r>
      <w:r w:rsidRPr="00363FC1">
        <w:rPr>
          <w:rFonts w:ascii="Arial" w:hAnsi="Arial" w:cs="Arial"/>
          <w:color w:val="000000"/>
          <w:szCs w:val="24"/>
        </w:rPr>
        <w:t xml:space="preserve">The pro-caspase 9 band and </w:t>
      </w:r>
      <w:proofErr w:type="gramStart"/>
      <w:r w:rsidRPr="00363FC1">
        <w:rPr>
          <w:rFonts w:ascii="Arial" w:hAnsi="Arial" w:cs="Arial"/>
          <w:color w:val="000000"/>
          <w:szCs w:val="24"/>
        </w:rPr>
        <w:t>cleaved-caspase</w:t>
      </w:r>
      <w:proofErr w:type="gramEnd"/>
      <w:r w:rsidRPr="00363FC1">
        <w:rPr>
          <w:rFonts w:ascii="Arial" w:hAnsi="Arial" w:cs="Arial"/>
          <w:color w:val="000000"/>
          <w:szCs w:val="24"/>
        </w:rPr>
        <w:t xml:space="preserve"> 9 band as well as the GAP</w:t>
      </w:r>
      <w:r>
        <w:rPr>
          <w:rFonts w:ascii="Arial" w:hAnsi="Arial" w:cs="Arial"/>
          <w:color w:val="000000"/>
          <w:szCs w:val="24"/>
        </w:rPr>
        <w:t>D</w:t>
      </w:r>
      <w:r w:rsidRPr="00363FC1">
        <w:rPr>
          <w:rFonts w:ascii="Arial" w:hAnsi="Arial" w:cs="Arial"/>
          <w:color w:val="000000"/>
          <w:szCs w:val="24"/>
        </w:rPr>
        <w:t>H band in the first and second lanes</w:t>
      </w:r>
      <w:r>
        <w:rPr>
          <w:rFonts w:ascii="Arial" w:hAnsi="Arial" w:cs="Arial"/>
          <w:color w:val="000000"/>
          <w:szCs w:val="24"/>
        </w:rPr>
        <w:t xml:space="preserve"> </w:t>
      </w:r>
      <w:r w:rsidRPr="00363FC1">
        <w:rPr>
          <w:rFonts w:ascii="Arial" w:hAnsi="Arial" w:cs="Arial"/>
          <w:color w:val="000000"/>
          <w:szCs w:val="24"/>
        </w:rPr>
        <w:t xml:space="preserve">were selected for presentation in Figure 5B.  Similarly, for the presentation in Figure 6B, the pro-caspase 9 band and </w:t>
      </w:r>
      <w:proofErr w:type="gramStart"/>
      <w:r w:rsidRPr="00363FC1">
        <w:rPr>
          <w:rFonts w:ascii="Arial" w:hAnsi="Arial" w:cs="Arial"/>
          <w:color w:val="000000"/>
          <w:szCs w:val="24"/>
        </w:rPr>
        <w:t>cleaved-caspase</w:t>
      </w:r>
      <w:proofErr w:type="gramEnd"/>
      <w:r>
        <w:rPr>
          <w:rFonts w:ascii="Arial" w:hAnsi="Arial" w:cs="Arial"/>
          <w:color w:val="000000"/>
          <w:szCs w:val="24"/>
        </w:rPr>
        <w:t xml:space="preserve"> 9</w:t>
      </w:r>
      <w:r w:rsidRPr="00363FC1">
        <w:rPr>
          <w:rFonts w:ascii="Arial" w:hAnsi="Arial" w:cs="Arial"/>
          <w:color w:val="000000"/>
          <w:szCs w:val="24"/>
        </w:rPr>
        <w:t xml:space="preserve"> band as well as the GAP</w:t>
      </w:r>
      <w:r>
        <w:rPr>
          <w:rFonts w:ascii="Arial" w:hAnsi="Arial" w:cs="Arial"/>
          <w:color w:val="000000"/>
          <w:szCs w:val="24"/>
        </w:rPr>
        <w:t>D</w:t>
      </w:r>
      <w:r w:rsidRPr="00363FC1">
        <w:rPr>
          <w:rFonts w:ascii="Arial" w:hAnsi="Arial" w:cs="Arial"/>
          <w:color w:val="000000"/>
          <w:szCs w:val="24"/>
        </w:rPr>
        <w:t>H band in lanes five and six</w:t>
      </w:r>
      <w:r>
        <w:rPr>
          <w:rFonts w:ascii="Arial" w:hAnsi="Arial" w:cs="Arial"/>
          <w:color w:val="000000"/>
          <w:szCs w:val="24"/>
        </w:rPr>
        <w:t xml:space="preserve"> </w:t>
      </w:r>
      <w:r w:rsidRPr="00363FC1">
        <w:rPr>
          <w:rFonts w:ascii="Arial" w:hAnsi="Arial" w:cs="Arial"/>
          <w:color w:val="000000"/>
          <w:szCs w:val="24"/>
        </w:rPr>
        <w:t>were selected.</w:t>
      </w:r>
    </w:p>
    <w:p w14:paraId="4151C2CF" w14:textId="77777777" w:rsidR="00B161D5" w:rsidRPr="00363FC1" w:rsidRDefault="00B161D5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</w:p>
    <w:p w14:paraId="7D8FAE75" w14:textId="587C3035" w:rsidR="00F62276" w:rsidRPr="00363FC1" w:rsidRDefault="00F62276" w:rsidP="00F62276">
      <w:pPr>
        <w:spacing w:line="480" w:lineRule="auto"/>
        <w:jc w:val="both"/>
        <w:rPr>
          <w:rFonts w:ascii="Arial" w:hAnsi="Arial" w:cs="Arial"/>
          <w:color w:val="000000"/>
          <w:szCs w:val="24"/>
        </w:rPr>
      </w:pPr>
      <w:r w:rsidRPr="00363FC1">
        <w:rPr>
          <w:rFonts w:ascii="Arial" w:hAnsi="Arial" w:cs="Arial"/>
          <w:b/>
          <w:bCs/>
          <w:color w:val="000000"/>
          <w:szCs w:val="24"/>
        </w:rPr>
        <w:t>Supplementa</w:t>
      </w:r>
      <w:r w:rsidR="00141FC2">
        <w:rPr>
          <w:rFonts w:ascii="Arial" w:hAnsi="Arial" w:cs="Arial"/>
          <w:b/>
          <w:bCs/>
          <w:color w:val="000000"/>
          <w:szCs w:val="24"/>
        </w:rPr>
        <w:t>ry</w:t>
      </w:r>
      <w:r w:rsidRPr="00363FC1">
        <w:rPr>
          <w:rFonts w:ascii="Arial" w:hAnsi="Arial" w:cs="Arial"/>
          <w:b/>
          <w:bCs/>
          <w:color w:val="000000"/>
          <w:szCs w:val="24"/>
        </w:rPr>
        <w:t xml:space="preserve"> Figure S3.  </w:t>
      </w:r>
      <w:r w:rsidRPr="00363FC1">
        <w:rPr>
          <w:rFonts w:ascii="Arial" w:hAnsi="Arial" w:cs="Arial"/>
          <w:color w:val="000000"/>
          <w:szCs w:val="24"/>
        </w:rPr>
        <w:t>Immunoblotting of the cauda epididymis and seminal vesicle with anti-caspase 3 antibody and anti-GAP</w:t>
      </w:r>
      <w:r>
        <w:rPr>
          <w:rFonts w:ascii="Arial" w:hAnsi="Arial" w:cs="Arial"/>
          <w:color w:val="000000"/>
          <w:szCs w:val="24"/>
        </w:rPr>
        <w:t>D</w:t>
      </w:r>
      <w:r w:rsidRPr="00363FC1">
        <w:rPr>
          <w:rFonts w:ascii="Arial" w:hAnsi="Arial" w:cs="Arial"/>
          <w:color w:val="000000"/>
          <w:szCs w:val="24"/>
        </w:rPr>
        <w:t xml:space="preserve">H antibody.  </w:t>
      </w:r>
      <w:r>
        <w:rPr>
          <w:rFonts w:ascii="Arial" w:hAnsi="Arial" w:cs="Arial"/>
          <w:color w:val="000000"/>
          <w:szCs w:val="24"/>
        </w:rPr>
        <w:t xml:space="preserve">The blot containing electrophoresed proteins from the cauda epididymis and seminal vesicle was cut between the MW of ~10,000 and ~35,000, and between the MW of ~35,000 and ~40,000.  The first blot segment was used to probe with anti-caspase 3, whereas the second one was probed with GADPH.  This was to minimize the </w:t>
      </w:r>
      <w:proofErr w:type="gramStart"/>
      <w:r>
        <w:rPr>
          <w:rFonts w:ascii="Arial" w:hAnsi="Arial" w:cs="Arial"/>
          <w:color w:val="000000"/>
          <w:szCs w:val="24"/>
        </w:rPr>
        <w:t>amount</w:t>
      </w:r>
      <w:proofErr w:type="gramEnd"/>
      <w:r>
        <w:rPr>
          <w:rFonts w:ascii="Arial" w:hAnsi="Arial" w:cs="Arial"/>
          <w:color w:val="000000"/>
          <w:szCs w:val="24"/>
        </w:rPr>
        <w:t xml:space="preserve"> of antibodies needed for immunoblotting. </w:t>
      </w:r>
      <w:r w:rsidRPr="00363FC1">
        <w:rPr>
          <w:rFonts w:ascii="Arial" w:hAnsi="Arial" w:cs="Arial"/>
          <w:color w:val="000000"/>
          <w:szCs w:val="24"/>
        </w:rPr>
        <w:t xml:space="preserve">The pro-caspase 3 band and </w:t>
      </w:r>
      <w:proofErr w:type="gramStart"/>
      <w:r w:rsidRPr="00363FC1">
        <w:rPr>
          <w:rFonts w:ascii="Arial" w:hAnsi="Arial" w:cs="Arial"/>
          <w:color w:val="000000"/>
          <w:szCs w:val="24"/>
        </w:rPr>
        <w:t>cleaved-caspase</w:t>
      </w:r>
      <w:proofErr w:type="gramEnd"/>
      <w:r w:rsidRPr="00363FC1">
        <w:rPr>
          <w:rFonts w:ascii="Arial" w:hAnsi="Arial" w:cs="Arial"/>
          <w:color w:val="000000"/>
          <w:szCs w:val="24"/>
        </w:rPr>
        <w:t xml:space="preserve"> 3 band as well as the GAP</w:t>
      </w:r>
      <w:r>
        <w:rPr>
          <w:rFonts w:ascii="Arial" w:hAnsi="Arial" w:cs="Arial"/>
          <w:color w:val="000000"/>
          <w:szCs w:val="24"/>
        </w:rPr>
        <w:t>D</w:t>
      </w:r>
      <w:r w:rsidRPr="00363FC1">
        <w:rPr>
          <w:rFonts w:ascii="Arial" w:hAnsi="Arial" w:cs="Arial"/>
          <w:color w:val="000000"/>
          <w:szCs w:val="24"/>
        </w:rPr>
        <w:t>H band in the first and second lanes</w:t>
      </w:r>
      <w:r>
        <w:rPr>
          <w:rFonts w:ascii="Arial" w:hAnsi="Arial" w:cs="Arial"/>
          <w:color w:val="000000"/>
          <w:szCs w:val="24"/>
        </w:rPr>
        <w:t xml:space="preserve"> </w:t>
      </w:r>
      <w:r w:rsidRPr="00363FC1">
        <w:rPr>
          <w:rFonts w:ascii="Arial" w:hAnsi="Arial" w:cs="Arial"/>
          <w:color w:val="000000"/>
          <w:szCs w:val="24"/>
        </w:rPr>
        <w:t xml:space="preserve">were selected for presentation in Figure 5C.  Similarly, for the presentation in Figure 6C, the pro-caspase </w:t>
      </w:r>
      <w:r>
        <w:rPr>
          <w:rFonts w:ascii="Arial" w:hAnsi="Arial" w:cs="Arial"/>
          <w:color w:val="000000"/>
          <w:szCs w:val="24"/>
        </w:rPr>
        <w:t>3</w:t>
      </w:r>
      <w:r w:rsidRPr="00363FC1">
        <w:rPr>
          <w:rFonts w:ascii="Arial" w:hAnsi="Arial" w:cs="Arial"/>
          <w:color w:val="000000"/>
          <w:szCs w:val="24"/>
        </w:rPr>
        <w:t xml:space="preserve"> band and cleaved-caspase</w:t>
      </w:r>
      <w:r>
        <w:rPr>
          <w:rFonts w:ascii="Arial" w:hAnsi="Arial" w:cs="Arial"/>
          <w:color w:val="000000"/>
          <w:szCs w:val="24"/>
        </w:rPr>
        <w:t xml:space="preserve"> 3</w:t>
      </w:r>
      <w:r w:rsidRPr="00363FC1">
        <w:rPr>
          <w:rFonts w:ascii="Arial" w:hAnsi="Arial" w:cs="Arial"/>
          <w:color w:val="000000"/>
          <w:szCs w:val="24"/>
        </w:rPr>
        <w:t xml:space="preserve"> band as well as the GAP</w:t>
      </w:r>
      <w:r>
        <w:rPr>
          <w:rFonts w:ascii="Arial" w:hAnsi="Arial" w:cs="Arial"/>
          <w:color w:val="000000"/>
          <w:szCs w:val="24"/>
        </w:rPr>
        <w:t>D</w:t>
      </w:r>
      <w:r w:rsidRPr="00363FC1">
        <w:rPr>
          <w:rFonts w:ascii="Arial" w:hAnsi="Arial" w:cs="Arial"/>
          <w:color w:val="000000"/>
          <w:szCs w:val="24"/>
        </w:rPr>
        <w:t>H band in lanes five and six</w:t>
      </w:r>
      <w:r>
        <w:rPr>
          <w:rFonts w:ascii="Arial" w:hAnsi="Arial" w:cs="Arial"/>
          <w:color w:val="000000"/>
          <w:szCs w:val="24"/>
        </w:rPr>
        <w:t xml:space="preserve"> </w:t>
      </w:r>
      <w:r w:rsidRPr="00363FC1">
        <w:rPr>
          <w:rFonts w:ascii="Arial" w:hAnsi="Arial" w:cs="Arial"/>
          <w:color w:val="000000"/>
          <w:szCs w:val="24"/>
        </w:rPr>
        <w:t>were selected.</w:t>
      </w:r>
    </w:p>
    <w:p w14:paraId="74940A88" w14:textId="77777777" w:rsidR="00B161D5" w:rsidRPr="00363FC1" w:rsidRDefault="00B161D5" w:rsidP="00F62276">
      <w:pPr>
        <w:spacing w:line="480" w:lineRule="auto"/>
        <w:jc w:val="both"/>
        <w:rPr>
          <w:rFonts w:ascii="Arial" w:hAnsi="Arial" w:cs="Arial"/>
          <w:color w:val="000000"/>
          <w:szCs w:val="24"/>
        </w:rPr>
      </w:pPr>
    </w:p>
    <w:p w14:paraId="2B2445DF" w14:textId="228680D8" w:rsidR="001158D9" w:rsidRPr="00363FC1" w:rsidRDefault="001158D9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  <w:r w:rsidRPr="00363FC1">
        <w:rPr>
          <w:rFonts w:ascii="Arial" w:hAnsi="Arial" w:cs="Arial"/>
          <w:b/>
          <w:bCs/>
          <w:color w:val="000000"/>
          <w:szCs w:val="24"/>
        </w:rPr>
        <w:t>Supplementa</w:t>
      </w:r>
      <w:r w:rsidR="00141FC2">
        <w:rPr>
          <w:rFonts w:ascii="Arial" w:hAnsi="Arial" w:cs="Arial"/>
          <w:b/>
          <w:bCs/>
          <w:color w:val="000000"/>
          <w:szCs w:val="24"/>
        </w:rPr>
        <w:t>ry</w:t>
      </w:r>
      <w:r w:rsidRPr="00363FC1">
        <w:rPr>
          <w:rFonts w:ascii="Arial" w:hAnsi="Arial" w:cs="Arial"/>
          <w:b/>
          <w:bCs/>
          <w:color w:val="000000"/>
          <w:szCs w:val="24"/>
        </w:rPr>
        <w:t xml:space="preserve"> </w:t>
      </w:r>
      <w:r w:rsidR="005615C6">
        <w:rPr>
          <w:rFonts w:ascii="Arial" w:hAnsi="Arial" w:cs="Arial"/>
          <w:b/>
          <w:bCs/>
          <w:color w:val="000000"/>
          <w:szCs w:val="24"/>
        </w:rPr>
        <w:t>T</w:t>
      </w:r>
      <w:r w:rsidRPr="00363FC1">
        <w:rPr>
          <w:rFonts w:ascii="Arial" w:hAnsi="Arial" w:cs="Arial"/>
          <w:b/>
          <w:bCs/>
          <w:color w:val="000000"/>
          <w:szCs w:val="24"/>
        </w:rPr>
        <w:t>able</w:t>
      </w:r>
      <w:r w:rsidR="00573F31" w:rsidRPr="00363FC1">
        <w:rPr>
          <w:rFonts w:ascii="Arial" w:hAnsi="Arial" w:cs="Arial"/>
          <w:b/>
          <w:bCs/>
          <w:color w:val="000000"/>
          <w:szCs w:val="24"/>
        </w:rPr>
        <w:t>s</w:t>
      </w:r>
    </w:p>
    <w:p w14:paraId="77C3825C" w14:textId="7DDECFEC" w:rsidR="00F62276" w:rsidRPr="00363FC1" w:rsidRDefault="00F62276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  <w:r w:rsidRPr="00363FC1">
        <w:rPr>
          <w:rFonts w:ascii="Arial" w:hAnsi="Arial" w:cs="Arial"/>
          <w:b/>
          <w:bCs/>
          <w:color w:val="000000"/>
          <w:szCs w:val="24"/>
        </w:rPr>
        <w:t>Supplementa</w:t>
      </w:r>
      <w:r w:rsidR="00141FC2">
        <w:rPr>
          <w:rFonts w:ascii="Arial" w:hAnsi="Arial" w:cs="Arial"/>
          <w:b/>
          <w:bCs/>
          <w:color w:val="000000"/>
          <w:szCs w:val="24"/>
        </w:rPr>
        <w:t>ry</w:t>
      </w:r>
      <w:r w:rsidRPr="00363FC1">
        <w:rPr>
          <w:rFonts w:ascii="Arial" w:hAnsi="Arial" w:cs="Arial"/>
          <w:b/>
          <w:bCs/>
          <w:color w:val="000000"/>
          <w:szCs w:val="24"/>
        </w:rPr>
        <w:t xml:space="preserve"> Table S1.</w:t>
      </w:r>
      <w:r w:rsidRPr="00363FC1">
        <w:rPr>
          <w:rFonts w:ascii="Arial" w:hAnsi="Arial" w:cs="Arial"/>
          <w:color w:val="000000"/>
          <w:szCs w:val="24"/>
        </w:rPr>
        <w:t xml:space="preserve">  Identification of metabolites in the caudal epididymal fluid (CEF) based on their chemical shift values (ppm) from the website, https://hmdb.ca.  </w:t>
      </w:r>
    </w:p>
    <w:p w14:paraId="5DAF177C" w14:textId="77777777" w:rsidR="001158D9" w:rsidRPr="00363FC1" w:rsidRDefault="001158D9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</w:p>
    <w:p w14:paraId="4C4D75FE" w14:textId="67FFE6DE" w:rsidR="00F62276" w:rsidRPr="00363FC1" w:rsidRDefault="00F62276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  <w:r w:rsidRPr="00363FC1">
        <w:rPr>
          <w:rFonts w:ascii="Arial" w:hAnsi="Arial" w:cs="Arial"/>
          <w:b/>
          <w:bCs/>
          <w:color w:val="000000"/>
          <w:szCs w:val="24"/>
        </w:rPr>
        <w:t>Supplementa</w:t>
      </w:r>
      <w:r w:rsidR="00141FC2">
        <w:rPr>
          <w:rFonts w:ascii="Arial" w:hAnsi="Arial" w:cs="Arial"/>
          <w:b/>
          <w:bCs/>
          <w:color w:val="000000"/>
          <w:szCs w:val="24"/>
        </w:rPr>
        <w:t>ry</w:t>
      </w:r>
      <w:r w:rsidRPr="00363FC1">
        <w:rPr>
          <w:rFonts w:ascii="Arial" w:hAnsi="Arial" w:cs="Arial"/>
          <w:b/>
          <w:bCs/>
          <w:color w:val="000000"/>
          <w:szCs w:val="24"/>
        </w:rPr>
        <w:t xml:space="preserve"> Table S2.</w:t>
      </w:r>
      <w:r w:rsidRPr="00363FC1">
        <w:rPr>
          <w:rFonts w:ascii="Arial" w:hAnsi="Arial" w:cs="Arial"/>
          <w:color w:val="000000"/>
          <w:szCs w:val="24"/>
        </w:rPr>
        <w:t xml:space="preserve">  Identification of metabolites in the seminal vesicle fluid (SVF) based on their chemical shift values (ppm) from the website, https://hmdb.ca.  </w:t>
      </w:r>
    </w:p>
    <w:p w14:paraId="67BCFC24" w14:textId="77777777" w:rsidR="00B161D5" w:rsidRPr="00363FC1" w:rsidRDefault="00B161D5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</w:p>
    <w:p w14:paraId="64D48B0D" w14:textId="77777777" w:rsidR="000004F3" w:rsidRDefault="000004F3" w:rsidP="00F62276">
      <w:pPr>
        <w:jc w:val="both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  <w:szCs w:val="24"/>
        </w:rPr>
        <w:br w:type="page"/>
      </w:r>
    </w:p>
    <w:p w14:paraId="66C63FE8" w14:textId="5E8E8EFB" w:rsidR="000004F3" w:rsidRDefault="000004F3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  <w:r w:rsidRPr="000004F3">
        <w:rPr>
          <w:rFonts w:ascii="Arial" w:hAnsi="Arial" w:cs="Arial"/>
          <w:b/>
          <w:bCs/>
          <w:noProof/>
          <w:color w:val="000000"/>
          <w:szCs w:val="24"/>
        </w:rPr>
        <w:lastRenderedPageBreak/>
        <w:drawing>
          <wp:inline distT="0" distB="0" distL="0" distR="0" wp14:anchorId="074A9C6F" wp14:editId="1E50DFD1">
            <wp:extent cx="2514600" cy="2332677"/>
            <wp:effectExtent l="0" t="0" r="0" b="4445"/>
            <wp:docPr id="1505914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14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0758" cy="237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2BC8" w14:textId="070CA36E" w:rsidR="00FF6464" w:rsidRPr="00363FC1" w:rsidRDefault="00FF6464" w:rsidP="00F62276">
      <w:pPr>
        <w:spacing w:line="480" w:lineRule="auto"/>
        <w:jc w:val="both"/>
        <w:rPr>
          <w:rFonts w:ascii="Arial" w:hAnsi="Arial" w:cs="Arial"/>
          <w:color w:val="000000"/>
          <w:szCs w:val="24"/>
        </w:rPr>
      </w:pPr>
      <w:r w:rsidRPr="00363FC1">
        <w:rPr>
          <w:rFonts w:ascii="Arial" w:hAnsi="Arial" w:cs="Arial"/>
          <w:b/>
          <w:bCs/>
          <w:color w:val="000000"/>
          <w:szCs w:val="24"/>
        </w:rPr>
        <w:t>Supplementa</w:t>
      </w:r>
      <w:r w:rsidR="00141FC2">
        <w:rPr>
          <w:rFonts w:ascii="Arial" w:hAnsi="Arial" w:cs="Arial"/>
          <w:b/>
          <w:bCs/>
          <w:color w:val="000000"/>
          <w:szCs w:val="24"/>
        </w:rPr>
        <w:t>ry</w:t>
      </w:r>
      <w:r w:rsidRPr="00363FC1">
        <w:rPr>
          <w:rFonts w:ascii="Arial" w:hAnsi="Arial" w:cs="Arial"/>
          <w:b/>
          <w:bCs/>
          <w:color w:val="000000"/>
          <w:szCs w:val="24"/>
        </w:rPr>
        <w:t xml:space="preserve"> Figure S1.</w:t>
      </w:r>
      <w:r w:rsidRPr="00363FC1">
        <w:rPr>
          <w:rFonts w:ascii="Arial" w:hAnsi="Arial" w:cs="Arial"/>
          <w:color w:val="000000"/>
          <w:szCs w:val="24"/>
        </w:rPr>
        <w:t xml:space="preserve">  </w:t>
      </w:r>
      <w:r w:rsidR="003D7702">
        <w:rPr>
          <w:rFonts w:ascii="Arial" w:hAnsi="Arial" w:cs="Arial"/>
          <w:color w:val="000000"/>
          <w:szCs w:val="24"/>
        </w:rPr>
        <w:t>Hematoxylin/eosin</w:t>
      </w:r>
      <w:r w:rsidRPr="00363FC1">
        <w:rPr>
          <w:rFonts w:ascii="Arial" w:hAnsi="Arial" w:cs="Arial"/>
          <w:color w:val="000000"/>
          <w:szCs w:val="24"/>
        </w:rPr>
        <w:t xml:space="preserve">-stained sections of the cauda epididymis </w:t>
      </w:r>
      <w:r w:rsidR="00514F15" w:rsidRPr="00363FC1">
        <w:rPr>
          <w:rFonts w:ascii="Arial" w:hAnsi="Arial" w:cs="Arial"/>
          <w:color w:val="000000"/>
          <w:szCs w:val="24"/>
        </w:rPr>
        <w:t xml:space="preserve">from EtOH rats </w:t>
      </w:r>
      <w:r w:rsidRPr="00363FC1">
        <w:rPr>
          <w:rFonts w:ascii="Arial" w:hAnsi="Arial" w:cs="Arial"/>
          <w:color w:val="000000"/>
          <w:szCs w:val="24"/>
        </w:rPr>
        <w:t xml:space="preserve">revealed </w:t>
      </w:r>
      <w:r w:rsidR="007618DB" w:rsidRPr="00363FC1">
        <w:rPr>
          <w:rFonts w:ascii="Arial" w:hAnsi="Arial" w:cs="Arial"/>
          <w:color w:val="000000"/>
          <w:szCs w:val="24"/>
        </w:rPr>
        <w:t>marked disorientation and collapse of the epithelium</w:t>
      </w:r>
      <w:r w:rsidR="00155D5A" w:rsidRPr="00363FC1">
        <w:rPr>
          <w:rFonts w:ascii="Arial" w:hAnsi="Arial" w:cs="Arial"/>
          <w:color w:val="000000"/>
          <w:szCs w:val="24"/>
        </w:rPr>
        <w:t xml:space="preserve"> with no discernment of the basement membrane</w:t>
      </w:r>
      <w:r w:rsidR="00DE7BE3" w:rsidRPr="00363FC1">
        <w:rPr>
          <w:rFonts w:ascii="Arial" w:hAnsi="Arial" w:cs="Arial"/>
          <w:color w:val="000000"/>
          <w:szCs w:val="24"/>
        </w:rPr>
        <w:t xml:space="preserve"> in 10% of the total epithelium.  </w:t>
      </w:r>
      <w:r w:rsidR="006F2BC6" w:rsidRPr="00363FC1">
        <w:rPr>
          <w:rFonts w:ascii="Arial" w:hAnsi="Arial" w:cs="Arial"/>
          <w:color w:val="000000"/>
          <w:szCs w:val="24"/>
        </w:rPr>
        <w:t xml:space="preserve">Tissue </w:t>
      </w:r>
      <w:r w:rsidR="00DE01CA">
        <w:rPr>
          <w:rFonts w:ascii="Arial" w:hAnsi="Arial" w:cs="Arial"/>
          <w:color w:val="000000"/>
          <w:szCs w:val="24"/>
        </w:rPr>
        <w:t xml:space="preserve">fragments </w:t>
      </w:r>
      <w:r w:rsidR="006F2BC6" w:rsidRPr="00363FC1">
        <w:rPr>
          <w:rFonts w:ascii="Arial" w:hAnsi="Arial" w:cs="Arial"/>
          <w:color w:val="000000"/>
          <w:szCs w:val="24"/>
        </w:rPr>
        <w:t xml:space="preserve">were also observed in the epididymal lumen of this highly </w:t>
      </w:r>
      <w:r w:rsidR="006B37AF" w:rsidRPr="00363FC1">
        <w:rPr>
          <w:rFonts w:ascii="Arial" w:hAnsi="Arial" w:cs="Arial"/>
          <w:color w:val="000000"/>
          <w:szCs w:val="24"/>
        </w:rPr>
        <w:t xml:space="preserve">deformed </w:t>
      </w:r>
      <w:r w:rsidR="00A708E2" w:rsidRPr="00363FC1">
        <w:rPr>
          <w:rFonts w:ascii="Arial" w:hAnsi="Arial" w:cs="Arial"/>
          <w:color w:val="000000"/>
          <w:szCs w:val="24"/>
        </w:rPr>
        <w:t>epithelium.</w:t>
      </w:r>
      <w:r w:rsidR="00204E49">
        <w:rPr>
          <w:rFonts w:ascii="Arial" w:hAnsi="Arial" w:cs="Arial"/>
          <w:color w:val="000000"/>
          <w:szCs w:val="24"/>
        </w:rPr>
        <w:t xml:space="preserve">  The scale bar in the inset is 20 μm.</w:t>
      </w:r>
      <w:r w:rsidR="00A708E2" w:rsidRPr="00363FC1">
        <w:rPr>
          <w:rFonts w:ascii="Arial" w:hAnsi="Arial" w:cs="Arial"/>
          <w:color w:val="000000"/>
          <w:szCs w:val="24"/>
        </w:rPr>
        <w:t xml:space="preserve">  </w:t>
      </w:r>
    </w:p>
    <w:p w14:paraId="6ADE68D8" w14:textId="722979B0" w:rsidR="001158D9" w:rsidRPr="00363FC1" w:rsidRDefault="001158D9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</w:p>
    <w:p w14:paraId="2342853C" w14:textId="77777777" w:rsidR="009E71BE" w:rsidRDefault="009E71BE" w:rsidP="00F62276">
      <w:pPr>
        <w:jc w:val="both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  <w:szCs w:val="24"/>
        </w:rPr>
        <w:br w:type="page"/>
      </w:r>
    </w:p>
    <w:p w14:paraId="4DCA5B94" w14:textId="4079FF43" w:rsidR="00B161D5" w:rsidRPr="00363FC1" w:rsidRDefault="00100E1C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  <w:r w:rsidRPr="00100E1C">
        <w:rPr>
          <w:rFonts w:ascii="Arial" w:hAnsi="Arial" w:cs="Arial"/>
          <w:b/>
          <w:bCs/>
          <w:noProof/>
          <w:color w:val="000000"/>
          <w:szCs w:val="24"/>
        </w:rPr>
        <w:lastRenderedPageBreak/>
        <w:drawing>
          <wp:inline distT="0" distB="0" distL="0" distR="0" wp14:anchorId="71A91C48" wp14:editId="6E6707D0">
            <wp:extent cx="5731510" cy="3769360"/>
            <wp:effectExtent l="0" t="0" r="0" b="2540"/>
            <wp:docPr id="770070232" name="รูปภาพ 1" descr="รูปภาพประกอบด้วย ข้อความ, ภาพหน้าจอ, จำนวน, ซอฟต์แว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70232" name="รูปภาพ 1" descr="รูปภาพประกอบด้วย ข้อความ, ภาพหน้าจอ, จำนวน, ซอฟต์แวร์&#10;&#10;คำอธิบายที่สร้างโดยอัตโนมัติ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13B88" w14:textId="507E871C" w:rsidR="000004F3" w:rsidRPr="00363FC1" w:rsidRDefault="000004F3" w:rsidP="00F62276">
      <w:pPr>
        <w:spacing w:line="480" w:lineRule="auto"/>
        <w:jc w:val="both"/>
        <w:rPr>
          <w:rFonts w:ascii="Arial" w:hAnsi="Arial" w:cs="Arial"/>
          <w:color w:val="000000"/>
          <w:szCs w:val="24"/>
        </w:rPr>
      </w:pPr>
      <w:r w:rsidRPr="00363FC1">
        <w:rPr>
          <w:rFonts w:ascii="Arial" w:hAnsi="Arial" w:cs="Arial"/>
          <w:b/>
          <w:bCs/>
          <w:color w:val="000000"/>
          <w:szCs w:val="24"/>
        </w:rPr>
        <w:t>Supplementa</w:t>
      </w:r>
      <w:r w:rsidR="00141FC2">
        <w:rPr>
          <w:rFonts w:ascii="Arial" w:hAnsi="Arial" w:cs="Arial"/>
          <w:b/>
          <w:bCs/>
          <w:color w:val="000000"/>
          <w:szCs w:val="24"/>
        </w:rPr>
        <w:t>ry</w:t>
      </w:r>
      <w:r w:rsidRPr="00363FC1">
        <w:rPr>
          <w:rFonts w:ascii="Arial" w:hAnsi="Arial" w:cs="Arial"/>
          <w:b/>
          <w:bCs/>
          <w:color w:val="000000"/>
          <w:szCs w:val="24"/>
        </w:rPr>
        <w:t xml:space="preserve"> Figure S2.  </w:t>
      </w:r>
      <w:r w:rsidRPr="00363FC1">
        <w:rPr>
          <w:rFonts w:ascii="Arial" w:hAnsi="Arial" w:cs="Arial"/>
          <w:color w:val="000000"/>
          <w:szCs w:val="24"/>
        </w:rPr>
        <w:t>Immunoblotting of the cauda epididymis and seminal vesicle with anti-caspase 9 antibody and anti-GAP</w:t>
      </w:r>
      <w:r>
        <w:rPr>
          <w:rFonts w:ascii="Arial" w:hAnsi="Arial" w:cs="Arial"/>
          <w:color w:val="000000"/>
          <w:szCs w:val="24"/>
        </w:rPr>
        <w:t>D</w:t>
      </w:r>
      <w:r w:rsidRPr="00363FC1">
        <w:rPr>
          <w:rFonts w:ascii="Arial" w:hAnsi="Arial" w:cs="Arial"/>
          <w:color w:val="000000"/>
          <w:szCs w:val="24"/>
        </w:rPr>
        <w:t xml:space="preserve">H antibody.  </w:t>
      </w:r>
      <w:r w:rsidR="001521B7">
        <w:rPr>
          <w:rFonts w:ascii="Arial" w:hAnsi="Arial" w:cs="Arial"/>
          <w:color w:val="000000"/>
          <w:szCs w:val="24"/>
        </w:rPr>
        <w:t xml:space="preserve">The blot containing electrophoresed proteins from the cauda epididymis and seminal vesicle was cut between </w:t>
      </w:r>
      <w:r w:rsidR="00BD631D">
        <w:rPr>
          <w:rFonts w:ascii="Arial" w:hAnsi="Arial" w:cs="Arial"/>
          <w:color w:val="000000"/>
          <w:szCs w:val="24"/>
        </w:rPr>
        <w:t>the MW of ~60,000 and 30,000</w:t>
      </w:r>
      <w:r w:rsidR="001252FC">
        <w:rPr>
          <w:rFonts w:ascii="Arial" w:hAnsi="Arial" w:cs="Arial"/>
          <w:color w:val="000000"/>
          <w:szCs w:val="24"/>
        </w:rPr>
        <w:t>, and this blot segment was used to probe with anti-caspase 9</w:t>
      </w:r>
      <w:r w:rsidR="00F86F64">
        <w:rPr>
          <w:rFonts w:ascii="Arial" w:hAnsi="Arial" w:cs="Arial"/>
          <w:color w:val="000000"/>
          <w:szCs w:val="24"/>
        </w:rPr>
        <w:t xml:space="preserve"> and then </w:t>
      </w:r>
      <w:proofErr w:type="spellStart"/>
      <w:r w:rsidR="00F86F64">
        <w:rPr>
          <w:rFonts w:ascii="Arial" w:hAnsi="Arial" w:cs="Arial"/>
          <w:color w:val="000000"/>
          <w:szCs w:val="24"/>
        </w:rPr>
        <w:t>reprobed</w:t>
      </w:r>
      <w:proofErr w:type="spellEnd"/>
      <w:r w:rsidR="00F86F64">
        <w:rPr>
          <w:rFonts w:ascii="Arial" w:hAnsi="Arial" w:cs="Arial"/>
          <w:color w:val="000000"/>
          <w:szCs w:val="24"/>
        </w:rPr>
        <w:t xml:space="preserve"> with GADPH</w:t>
      </w:r>
      <w:r w:rsidR="001252FC">
        <w:rPr>
          <w:rFonts w:ascii="Arial" w:hAnsi="Arial" w:cs="Arial"/>
          <w:color w:val="000000"/>
          <w:szCs w:val="24"/>
        </w:rPr>
        <w:t xml:space="preserve">.  </w:t>
      </w:r>
      <w:r w:rsidR="00F86F64">
        <w:rPr>
          <w:rFonts w:ascii="Arial" w:hAnsi="Arial" w:cs="Arial"/>
          <w:color w:val="000000"/>
          <w:szCs w:val="24"/>
        </w:rPr>
        <w:t>This was to minimize the amount of antibodies needed for immunoblotting.</w:t>
      </w:r>
      <w:r w:rsidR="00E5472E">
        <w:rPr>
          <w:rFonts w:ascii="Arial" w:hAnsi="Arial" w:cs="Arial"/>
          <w:color w:val="000000"/>
          <w:szCs w:val="24"/>
        </w:rPr>
        <w:t xml:space="preserve"> </w:t>
      </w:r>
      <w:r w:rsidRPr="00363FC1">
        <w:rPr>
          <w:rFonts w:ascii="Arial" w:hAnsi="Arial" w:cs="Arial"/>
          <w:color w:val="000000"/>
          <w:szCs w:val="24"/>
        </w:rPr>
        <w:t>The pro-caspase 9 band and cleaved-caspase 9 band as well as the GAP</w:t>
      </w:r>
      <w:r>
        <w:rPr>
          <w:rFonts w:ascii="Arial" w:hAnsi="Arial" w:cs="Arial"/>
          <w:color w:val="000000"/>
          <w:szCs w:val="24"/>
        </w:rPr>
        <w:t>D</w:t>
      </w:r>
      <w:r w:rsidRPr="00363FC1">
        <w:rPr>
          <w:rFonts w:ascii="Arial" w:hAnsi="Arial" w:cs="Arial"/>
          <w:color w:val="000000"/>
          <w:szCs w:val="24"/>
        </w:rPr>
        <w:t>H band in the first and second lanes</w:t>
      </w:r>
      <w:r w:rsidR="00E5472E">
        <w:rPr>
          <w:rFonts w:ascii="Arial" w:hAnsi="Arial" w:cs="Arial"/>
          <w:color w:val="000000"/>
          <w:szCs w:val="24"/>
        </w:rPr>
        <w:t xml:space="preserve"> </w:t>
      </w:r>
      <w:r w:rsidRPr="00363FC1">
        <w:rPr>
          <w:rFonts w:ascii="Arial" w:hAnsi="Arial" w:cs="Arial"/>
          <w:color w:val="000000"/>
          <w:szCs w:val="24"/>
        </w:rPr>
        <w:t>were selected for presentation in Figure 5B.  Similarly, for the presentation in Figure 6B, the pro-caspase 9 band and cleaved-caspase</w:t>
      </w:r>
      <w:r>
        <w:rPr>
          <w:rFonts w:ascii="Arial" w:hAnsi="Arial" w:cs="Arial"/>
          <w:color w:val="000000"/>
          <w:szCs w:val="24"/>
        </w:rPr>
        <w:t xml:space="preserve"> 9</w:t>
      </w:r>
      <w:r w:rsidRPr="00363FC1">
        <w:rPr>
          <w:rFonts w:ascii="Arial" w:hAnsi="Arial" w:cs="Arial"/>
          <w:color w:val="000000"/>
          <w:szCs w:val="24"/>
        </w:rPr>
        <w:t xml:space="preserve"> band as well as the GAP</w:t>
      </w:r>
      <w:r>
        <w:rPr>
          <w:rFonts w:ascii="Arial" w:hAnsi="Arial" w:cs="Arial"/>
          <w:color w:val="000000"/>
          <w:szCs w:val="24"/>
        </w:rPr>
        <w:t>D</w:t>
      </w:r>
      <w:r w:rsidRPr="00363FC1">
        <w:rPr>
          <w:rFonts w:ascii="Arial" w:hAnsi="Arial" w:cs="Arial"/>
          <w:color w:val="000000"/>
          <w:szCs w:val="24"/>
        </w:rPr>
        <w:t>H band in lanes five and six</w:t>
      </w:r>
      <w:r w:rsidR="00E5472E">
        <w:rPr>
          <w:rFonts w:ascii="Arial" w:hAnsi="Arial" w:cs="Arial"/>
          <w:color w:val="000000"/>
          <w:szCs w:val="24"/>
        </w:rPr>
        <w:t xml:space="preserve"> </w:t>
      </w:r>
      <w:r w:rsidRPr="00363FC1">
        <w:rPr>
          <w:rFonts w:ascii="Arial" w:hAnsi="Arial" w:cs="Arial"/>
          <w:color w:val="000000"/>
          <w:szCs w:val="24"/>
        </w:rPr>
        <w:t>were selected.</w:t>
      </w:r>
    </w:p>
    <w:p w14:paraId="7D7A11EA" w14:textId="77777777" w:rsidR="001158D9" w:rsidRDefault="001158D9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</w:p>
    <w:p w14:paraId="6D9285F8" w14:textId="49DF7B77" w:rsidR="000004F3" w:rsidRPr="00363FC1" w:rsidRDefault="009E71BE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  <w:r w:rsidRPr="009E71BE">
        <w:rPr>
          <w:rFonts w:ascii="Arial" w:hAnsi="Arial" w:cs="Arial"/>
          <w:b/>
          <w:bCs/>
          <w:noProof/>
          <w:color w:val="000000"/>
          <w:szCs w:val="24"/>
        </w:rPr>
        <w:lastRenderedPageBreak/>
        <w:drawing>
          <wp:inline distT="0" distB="0" distL="0" distR="0" wp14:anchorId="1D905934" wp14:editId="2573AA69">
            <wp:extent cx="5731510" cy="3850005"/>
            <wp:effectExtent l="0" t="0" r="0" b="0"/>
            <wp:docPr id="1134674269" name="รูปภาพ 1" descr="รูปภาพประกอบด้วย ข้อความ, ภาพหน้าจอ, ซอฟต์แวร์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74269" name="รูปภาพ 1" descr="รูปภาพประกอบด้วย ข้อความ, ภาพหน้าจอ, ซอฟต์แวร์, จำนวน&#10;&#10;คำอธิบายที่สร้างโดยอัตโนมัติ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B7054" w14:textId="65D26324" w:rsidR="000004F3" w:rsidRPr="00363FC1" w:rsidRDefault="000004F3" w:rsidP="00F62276">
      <w:pPr>
        <w:spacing w:line="480" w:lineRule="auto"/>
        <w:jc w:val="both"/>
        <w:rPr>
          <w:rFonts w:ascii="Arial" w:hAnsi="Arial" w:cs="Arial"/>
          <w:color w:val="000000"/>
          <w:szCs w:val="24"/>
        </w:rPr>
      </w:pPr>
      <w:r w:rsidRPr="00363FC1">
        <w:rPr>
          <w:rFonts w:ascii="Arial" w:hAnsi="Arial" w:cs="Arial"/>
          <w:b/>
          <w:bCs/>
          <w:color w:val="000000"/>
          <w:szCs w:val="24"/>
        </w:rPr>
        <w:t>Supplementa</w:t>
      </w:r>
      <w:r w:rsidR="00141FC2">
        <w:rPr>
          <w:rFonts w:ascii="Arial" w:hAnsi="Arial" w:cs="Arial"/>
          <w:b/>
          <w:bCs/>
          <w:color w:val="000000"/>
          <w:szCs w:val="24"/>
        </w:rPr>
        <w:t>ry</w:t>
      </w:r>
      <w:r w:rsidRPr="00363FC1">
        <w:rPr>
          <w:rFonts w:ascii="Arial" w:hAnsi="Arial" w:cs="Arial"/>
          <w:b/>
          <w:bCs/>
          <w:color w:val="000000"/>
          <w:szCs w:val="24"/>
        </w:rPr>
        <w:t xml:space="preserve"> Figure S3.  </w:t>
      </w:r>
      <w:r w:rsidRPr="00363FC1">
        <w:rPr>
          <w:rFonts w:ascii="Arial" w:hAnsi="Arial" w:cs="Arial"/>
          <w:color w:val="000000"/>
          <w:szCs w:val="24"/>
        </w:rPr>
        <w:t>Immunoblotting of the cauda epididymis and seminal vesicle with anti-caspase 3 antibody and anti-GAP</w:t>
      </w:r>
      <w:r>
        <w:rPr>
          <w:rFonts w:ascii="Arial" w:hAnsi="Arial" w:cs="Arial"/>
          <w:color w:val="000000"/>
          <w:szCs w:val="24"/>
        </w:rPr>
        <w:t>D</w:t>
      </w:r>
      <w:r w:rsidRPr="00363FC1">
        <w:rPr>
          <w:rFonts w:ascii="Arial" w:hAnsi="Arial" w:cs="Arial"/>
          <w:color w:val="000000"/>
          <w:szCs w:val="24"/>
        </w:rPr>
        <w:t xml:space="preserve">H antibody.  </w:t>
      </w:r>
      <w:r w:rsidR="00962435">
        <w:rPr>
          <w:rFonts w:ascii="Arial" w:hAnsi="Arial" w:cs="Arial"/>
          <w:color w:val="000000"/>
          <w:szCs w:val="24"/>
        </w:rPr>
        <w:t xml:space="preserve">The blot containing electrophoresed proteins from the cauda epididymis and seminal vesicle was cut between the MW of ~10,000 and ~35,000, and between the MW of </w:t>
      </w:r>
      <w:r w:rsidR="00E43129">
        <w:rPr>
          <w:rFonts w:ascii="Arial" w:hAnsi="Arial" w:cs="Arial"/>
          <w:color w:val="000000"/>
          <w:szCs w:val="24"/>
        </w:rPr>
        <w:t xml:space="preserve">~35,000 and ~40,000. </w:t>
      </w:r>
      <w:r w:rsidR="00962435">
        <w:rPr>
          <w:rFonts w:ascii="Arial" w:hAnsi="Arial" w:cs="Arial"/>
          <w:color w:val="000000"/>
          <w:szCs w:val="24"/>
        </w:rPr>
        <w:t xml:space="preserve"> </w:t>
      </w:r>
      <w:r w:rsidR="00E43129">
        <w:rPr>
          <w:rFonts w:ascii="Arial" w:hAnsi="Arial" w:cs="Arial"/>
          <w:color w:val="000000"/>
          <w:szCs w:val="24"/>
        </w:rPr>
        <w:t>The first</w:t>
      </w:r>
      <w:r w:rsidR="00962435">
        <w:rPr>
          <w:rFonts w:ascii="Arial" w:hAnsi="Arial" w:cs="Arial"/>
          <w:color w:val="000000"/>
          <w:szCs w:val="24"/>
        </w:rPr>
        <w:t xml:space="preserve"> blot segment was used to probe with anti-caspase </w:t>
      </w:r>
      <w:r w:rsidR="00E43129">
        <w:rPr>
          <w:rFonts w:ascii="Arial" w:hAnsi="Arial" w:cs="Arial"/>
          <w:color w:val="000000"/>
          <w:szCs w:val="24"/>
        </w:rPr>
        <w:t xml:space="preserve">3, whereas the second </w:t>
      </w:r>
      <w:r w:rsidR="00F62276">
        <w:rPr>
          <w:rFonts w:ascii="Arial" w:hAnsi="Arial" w:cs="Arial"/>
          <w:color w:val="000000"/>
          <w:szCs w:val="24"/>
        </w:rPr>
        <w:t>one was</w:t>
      </w:r>
      <w:r w:rsidR="00E43129">
        <w:rPr>
          <w:rFonts w:ascii="Arial" w:hAnsi="Arial" w:cs="Arial"/>
          <w:color w:val="000000"/>
          <w:szCs w:val="24"/>
        </w:rPr>
        <w:t xml:space="preserve"> probed </w:t>
      </w:r>
      <w:r w:rsidR="00962435">
        <w:rPr>
          <w:rFonts w:ascii="Arial" w:hAnsi="Arial" w:cs="Arial"/>
          <w:color w:val="000000"/>
          <w:szCs w:val="24"/>
        </w:rPr>
        <w:t>with GADPH.  This was to minimize the amount of antibodies needed for immunoblotting.</w:t>
      </w:r>
      <w:r w:rsidR="00E43129">
        <w:rPr>
          <w:rFonts w:ascii="Arial" w:hAnsi="Arial" w:cs="Arial"/>
          <w:color w:val="000000"/>
          <w:szCs w:val="24"/>
        </w:rPr>
        <w:t xml:space="preserve"> </w:t>
      </w:r>
      <w:r w:rsidRPr="00363FC1">
        <w:rPr>
          <w:rFonts w:ascii="Arial" w:hAnsi="Arial" w:cs="Arial"/>
          <w:color w:val="000000"/>
          <w:szCs w:val="24"/>
        </w:rPr>
        <w:t>The pro-caspase 3 band and cleaved-caspase 3 band as well as the GAP</w:t>
      </w:r>
      <w:r>
        <w:rPr>
          <w:rFonts w:ascii="Arial" w:hAnsi="Arial" w:cs="Arial"/>
          <w:color w:val="000000"/>
          <w:szCs w:val="24"/>
        </w:rPr>
        <w:t>D</w:t>
      </w:r>
      <w:r w:rsidRPr="00363FC1">
        <w:rPr>
          <w:rFonts w:ascii="Arial" w:hAnsi="Arial" w:cs="Arial"/>
          <w:color w:val="000000"/>
          <w:szCs w:val="24"/>
        </w:rPr>
        <w:t>H band in the first and second lanes</w:t>
      </w:r>
      <w:r w:rsidR="00E5472E">
        <w:rPr>
          <w:rFonts w:ascii="Arial" w:hAnsi="Arial" w:cs="Arial"/>
          <w:color w:val="000000"/>
          <w:szCs w:val="24"/>
        </w:rPr>
        <w:t xml:space="preserve"> </w:t>
      </w:r>
      <w:r w:rsidRPr="00363FC1">
        <w:rPr>
          <w:rFonts w:ascii="Arial" w:hAnsi="Arial" w:cs="Arial"/>
          <w:color w:val="000000"/>
          <w:szCs w:val="24"/>
        </w:rPr>
        <w:t xml:space="preserve">were selected for presentation in Figure 5C.  Similarly, for the presentation in Figure 6C, the pro-caspase </w:t>
      </w:r>
      <w:r>
        <w:rPr>
          <w:rFonts w:ascii="Arial" w:hAnsi="Arial" w:cs="Arial"/>
          <w:color w:val="000000"/>
          <w:szCs w:val="24"/>
        </w:rPr>
        <w:t>3</w:t>
      </w:r>
      <w:r w:rsidRPr="00363FC1">
        <w:rPr>
          <w:rFonts w:ascii="Arial" w:hAnsi="Arial" w:cs="Arial"/>
          <w:color w:val="000000"/>
          <w:szCs w:val="24"/>
        </w:rPr>
        <w:t xml:space="preserve"> band and cleaved-caspase</w:t>
      </w:r>
      <w:r>
        <w:rPr>
          <w:rFonts w:ascii="Arial" w:hAnsi="Arial" w:cs="Arial"/>
          <w:color w:val="000000"/>
          <w:szCs w:val="24"/>
        </w:rPr>
        <w:t xml:space="preserve"> 3</w:t>
      </w:r>
      <w:r w:rsidRPr="00363FC1">
        <w:rPr>
          <w:rFonts w:ascii="Arial" w:hAnsi="Arial" w:cs="Arial"/>
          <w:color w:val="000000"/>
          <w:szCs w:val="24"/>
        </w:rPr>
        <w:t xml:space="preserve"> band as well as the GAP</w:t>
      </w:r>
      <w:r>
        <w:rPr>
          <w:rFonts w:ascii="Arial" w:hAnsi="Arial" w:cs="Arial"/>
          <w:color w:val="000000"/>
          <w:szCs w:val="24"/>
        </w:rPr>
        <w:t>D</w:t>
      </w:r>
      <w:r w:rsidRPr="00363FC1">
        <w:rPr>
          <w:rFonts w:ascii="Arial" w:hAnsi="Arial" w:cs="Arial"/>
          <w:color w:val="000000"/>
          <w:szCs w:val="24"/>
        </w:rPr>
        <w:t>H band in lanes five and six</w:t>
      </w:r>
      <w:r w:rsidR="00E5472E">
        <w:rPr>
          <w:rFonts w:ascii="Arial" w:hAnsi="Arial" w:cs="Arial"/>
          <w:color w:val="000000"/>
          <w:szCs w:val="24"/>
        </w:rPr>
        <w:t xml:space="preserve"> </w:t>
      </w:r>
      <w:r w:rsidRPr="00363FC1">
        <w:rPr>
          <w:rFonts w:ascii="Arial" w:hAnsi="Arial" w:cs="Arial"/>
          <w:color w:val="000000"/>
          <w:szCs w:val="24"/>
        </w:rPr>
        <w:t>were selected.</w:t>
      </w:r>
    </w:p>
    <w:p w14:paraId="4267357A" w14:textId="4F51174A" w:rsidR="00363FC1" w:rsidRPr="00363FC1" w:rsidRDefault="00363FC1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</w:p>
    <w:p w14:paraId="4ACB5CD2" w14:textId="77777777" w:rsidR="009E71BE" w:rsidRDefault="009E71BE" w:rsidP="00F62276">
      <w:pPr>
        <w:jc w:val="both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  <w:szCs w:val="24"/>
        </w:rPr>
        <w:br w:type="page"/>
      </w:r>
    </w:p>
    <w:p w14:paraId="78A47EDA" w14:textId="4BBC41E2" w:rsidR="006B514D" w:rsidRPr="00363FC1" w:rsidRDefault="001158D9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  <w:r w:rsidRPr="00363FC1">
        <w:rPr>
          <w:rFonts w:ascii="Arial" w:hAnsi="Arial" w:cs="Arial"/>
          <w:b/>
          <w:bCs/>
          <w:color w:val="000000"/>
          <w:szCs w:val="24"/>
        </w:rPr>
        <w:lastRenderedPageBreak/>
        <w:t>Supplementa</w:t>
      </w:r>
      <w:r w:rsidR="00141FC2">
        <w:rPr>
          <w:rFonts w:ascii="Arial" w:hAnsi="Arial" w:cs="Arial"/>
          <w:b/>
          <w:bCs/>
          <w:color w:val="000000"/>
          <w:szCs w:val="24"/>
        </w:rPr>
        <w:t>ry</w:t>
      </w:r>
      <w:r w:rsidRPr="00363FC1">
        <w:rPr>
          <w:rFonts w:ascii="Arial" w:hAnsi="Arial" w:cs="Arial"/>
          <w:b/>
          <w:bCs/>
          <w:color w:val="000000"/>
          <w:szCs w:val="24"/>
        </w:rPr>
        <w:t xml:space="preserve"> Table S1.</w:t>
      </w:r>
      <w:r w:rsidRPr="00363FC1">
        <w:rPr>
          <w:rFonts w:ascii="Arial" w:hAnsi="Arial" w:cs="Arial"/>
          <w:color w:val="000000"/>
          <w:szCs w:val="24"/>
        </w:rPr>
        <w:t xml:space="preserve">  Identification of metabolites in the caudal epididymal fluid (CEF) based on their chemical shift values (ppm</w:t>
      </w:r>
      <w:r w:rsidR="00CD2169" w:rsidRPr="00363FC1">
        <w:rPr>
          <w:rFonts w:ascii="Arial" w:hAnsi="Arial" w:cs="Arial"/>
          <w:color w:val="000000"/>
          <w:szCs w:val="24"/>
        </w:rPr>
        <w:t>) from the website,</w:t>
      </w:r>
      <w:r w:rsidRPr="00363FC1">
        <w:rPr>
          <w:rFonts w:ascii="Arial" w:hAnsi="Arial" w:cs="Arial"/>
          <w:color w:val="000000"/>
          <w:szCs w:val="24"/>
        </w:rPr>
        <w:t xml:space="preserve"> https://hmdb.ca.  </w:t>
      </w:r>
    </w:p>
    <w:tbl>
      <w:tblPr>
        <w:tblStyle w:val="a3"/>
        <w:tblW w:w="9252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9"/>
        <w:gridCol w:w="1920"/>
        <w:gridCol w:w="1474"/>
        <w:gridCol w:w="2464"/>
        <w:gridCol w:w="2725"/>
      </w:tblGrid>
      <w:tr w:rsidR="00B161D5" w:rsidRPr="00363FC1" w14:paraId="67A02B9D" w14:textId="77777777" w:rsidTr="005615C6">
        <w:tc>
          <w:tcPr>
            <w:tcW w:w="669" w:type="dxa"/>
            <w:tcBorders>
              <w:right w:val="nil"/>
            </w:tcBorders>
          </w:tcPr>
          <w:p w14:paraId="2F539E39" w14:textId="4043A7CF" w:rsidR="002F47BE" w:rsidRPr="00363FC1" w:rsidRDefault="002F47BE" w:rsidP="00F62276">
            <w:pPr>
              <w:spacing w:line="480" w:lineRule="auto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363FC1">
              <w:rPr>
                <w:rFonts w:ascii="Arial" w:hAnsi="Arial" w:cs="Arial"/>
                <w:b/>
                <w:bCs/>
                <w:color w:val="000000"/>
                <w:szCs w:val="24"/>
              </w:rPr>
              <w:t>No.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201BE30F" w14:textId="77777777" w:rsidR="002F47BE" w:rsidRPr="00363FC1" w:rsidRDefault="002F47BE" w:rsidP="00F62276">
            <w:pPr>
              <w:spacing w:line="480" w:lineRule="auto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363FC1">
              <w:rPr>
                <w:rFonts w:ascii="Arial" w:hAnsi="Arial" w:cs="Arial"/>
                <w:b/>
                <w:bCs/>
                <w:color w:val="000000"/>
                <w:szCs w:val="24"/>
              </w:rPr>
              <w:t>Chemical shift</w:t>
            </w:r>
          </w:p>
          <w:p w14:paraId="35E9C90C" w14:textId="355F30DB" w:rsidR="002F47BE" w:rsidRPr="00363FC1" w:rsidRDefault="002F47BE" w:rsidP="00F62276">
            <w:pPr>
              <w:spacing w:line="480" w:lineRule="auto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363FC1">
              <w:rPr>
                <w:rFonts w:ascii="Arial" w:hAnsi="Arial" w:cs="Arial"/>
                <w:b/>
                <w:bCs/>
                <w:color w:val="000000"/>
                <w:szCs w:val="24"/>
              </w:rPr>
              <w:t>(ppm)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64D2B11E" w14:textId="7C4D42A2" w:rsidR="002F47BE" w:rsidRPr="00363FC1" w:rsidRDefault="002F47BE" w:rsidP="00F62276">
            <w:pPr>
              <w:spacing w:line="480" w:lineRule="auto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363FC1">
              <w:rPr>
                <w:rFonts w:ascii="Arial" w:hAnsi="Arial" w:cs="Arial"/>
                <w:b/>
                <w:bCs/>
                <w:color w:val="000000"/>
                <w:szCs w:val="24"/>
              </w:rPr>
              <w:t>Multiplicity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01E1AAFD" w14:textId="4BAB5768" w:rsidR="002F47BE" w:rsidRPr="00363FC1" w:rsidRDefault="002F47BE" w:rsidP="00F62276">
            <w:pPr>
              <w:spacing w:line="480" w:lineRule="auto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363FC1">
              <w:rPr>
                <w:rFonts w:ascii="Arial" w:hAnsi="Arial" w:cs="Arial"/>
                <w:b/>
                <w:bCs/>
                <w:color w:val="000000"/>
                <w:szCs w:val="24"/>
              </w:rPr>
              <w:t>STOCSY</w:t>
            </w:r>
          </w:p>
        </w:tc>
        <w:tc>
          <w:tcPr>
            <w:tcW w:w="2725" w:type="dxa"/>
            <w:tcBorders>
              <w:left w:val="nil"/>
            </w:tcBorders>
          </w:tcPr>
          <w:p w14:paraId="49694C47" w14:textId="42583D40" w:rsidR="002F47BE" w:rsidRPr="00363FC1" w:rsidRDefault="002F47BE" w:rsidP="00F62276">
            <w:pPr>
              <w:spacing w:line="480" w:lineRule="auto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363FC1">
              <w:rPr>
                <w:rFonts w:ascii="Arial" w:hAnsi="Arial" w:cs="Arial"/>
                <w:b/>
                <w:bCs/>
                <w:color w:val="000000"/>
                <w:szCs w:val="24"/>
              </w:rPr>
              <w:t>Metabolite</w:t>
            </w:r>
          </w:p>
        </w:tc>
      </w:tr>
      <w:tr w:rsidR="00B161D5" w:rsidRPr="00363FC1" w14:paraId="4F1415EE" w14:textId="77777777" w:rsidTr="005615C6">
        <w:tc>
          <w:tcPr>
            <w:tcW w:w="669" w:type="dxa"/>
            <w:tcBorders>
              <w:right w:val="nil"/>
            </w:tcBorders>
          </w:tcPr>
          <w:p w14:paraId="03CABC32" w14:textId="09249886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13A27327" w14:textId="486ED40D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1.32374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5A28605B" w14:textId="1D19FBE5" w:rsidR="002507C8" w:rsidRPr="00363FC1" w:rsidRDefault="00395222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d*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5A055DF2" w14:textId="4227F2B8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1.32374 (d), 4.09023 (q)</w:t>
            </w:r>
          </w:p>
        </w:tc>
        <w:tc>
          <w:tcPr>
            <w:tcW w:w="2725" w:type="dxa"/>
            <w:tcBorders>
              <w:left w:val="nil"/>
            </w:tcBorders>
          </w:tcPr>
          <w:p w14:paraId="1AF1F36B" w14:textId="67701C4C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Lactate</w:t>
            </w:r>
          </w:p>
        </w:tc>
      </w:tr>
      <w:tr w:rsidR="00B161D5" w:rsidRPr="00363FC1" w14:paraId="4852EB10" w14:textId="77777777" w:rsidTr="005615C6">
        <w:tc>
          <w:tcPr>
            <w:tcW w:w="669" w:type="dxa"/>
            <w:tcBorders>
              <w:right w:val="nil"/>
            </w:tcBorders>
          </w:tcPr>
          <w:p w14:paraId="5B72F8D5" w14:textId="5BFC0613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2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64C0D845" w14:textId="5EC9C6E5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1.47547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5535C78D" w14:textId="382DF5D0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d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0B354910" w14:textId="11974441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1.47547 (d), 3.73798 (q)</w:t>
            </w:r>
          </w:p>
        </w:tc>
        <w:tc>
          <w:tcPr>
            <w:tcW w:w="2725" w:type="dxa"/>
            <w:tcBorders>
              <w:left w:val="nil"/>
            </w:tcBorders>
          </w:tcPr>
          <w:p w14:paraId="1640A050" w14:textId="429633E5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Alanine</w:t>
            </w:r>
          </w:p>
        </w:tc>
      </w:tr>
      <w:tr w:rsidR="00B161D5" w:rsidRPr="00363FC1" w14:paraId="3DA88DA1" w14:textId="77777777" w:rsidTr="005615C6">
        <w:tc>
          <w:tcPr>
            <w:tcW w:w="669" w:type="dxa"/>
            <w:tcBorders>
              <w:right w:val="nil"/>
            </w:tcBorders>
          </w:tcPr>
          <w:p w14:paraId="73A84AE8" w14:textId="6E81E5FC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1A4E91A8" w14:textId="7DE026AA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1.92124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533698BF" w14:textId="08E13FCF" w:rsidR="002507C8" w:rsidRPr="00363FC1" w:rsidRDefault="00395222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s*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708EB27F" w14:textId="7322290F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1.92124 (s)</w:t>
            </w:r>
          </w:p>
        </w:tc>
        <w:tc>
          <w:tcPr>
            <w:tcW w:w="2725" w:type="dxa"/>
            <w:tcBorders>
              <w:left w:val="nil"/>
            </w:tcBorders>
          </w:tcPr>
          <w:p w14:paraId="2D62AD8C" w14:textId="27ACC744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Acetate</w:t>
            </w:r>
          </w:p>
        </w:tc>
      </w:tr>
      <w:tr w:rsidR="00B161D5" w:rsidRPr="00363FC1" w14:paraId="41337E8F" w14:textId="77777777" w:rsidTr="005615C6">
        <w:tc>
          <w:tcPr>
            <w:tcW w:w="669" w:type="dxa"/>
            <w:tcBorders>
              <w:right w:val="nil"/>
            </w:tcBorders>
          </w:tcPr>
          <w:p w14:paraId="52F8348B" w14:textId="0860E1A5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4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1704A96A" w14:textId="1B38420B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2.07701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28E41715" w14:textId="53E05C5A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s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515656B9" w14:textId="6EDC9568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2.07701 (s), 2.52312 (dd), 2.62405 (dd), 3.20709 (s), 3.60610 (d), 3.86852 (dd)</w:t>
            </w:r>
          </w:p>
        </w:tc>
        <w:tc>
          <w:tcPr>
            <w:tcW w:w="2725" w:type="dxa"/>
            <w:tcBorders>
              <w:left w:val="nil"/>
            </w:tcBorders>
          </w:tcPr>
          <w:p w14:paraId="7849C5BB" w14:textId="786E33E5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 w:rsidRPr="00363FC1">
              <w:rPr>
                <w:rFonts w:ascii="Arial" w:hAnsi="Arial" w:cs="Arial"/>
                <w:color w:val="000000"/>
                <w:szCs w:val="24"/>
              </w:rPr>
              <w:t>Acetylcarnitine</w:t>
            </w:r>
            <w:proofErr w:type="spellEnd"/>
          </w:p>
        </w:tc>
      </w:tr>
      <w:tr w:rsidR="00B161D5" w:rsidRPr="00363FC1" w14:paraId="1F0B229E" w14:textId="77777777" w:rsidTr="005615C6">
        <w:tc>
          <w:tcPr>
            <w:tcW w:w="669" w:type="dxa"/>
            <w:tcBorders>
              <w:right w:val="nil"/>
            </w:tcBorders>
          </w:tcPr>
          <w:p w14:paraId="55ADFFE8" w14:textId="093BD15B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5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0F3F3E34" w14:textId="584A6441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2.14699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0841F8FB" w14:textId="6143D903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s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65F96F7A" w14:textId="64C29336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2.14699 (s), 2.63414 (t), 3.86852 (t)</w:t>
            </w:r>
          </w:p>
        </w:tc>
        <w:tc>
          <w:tcPr>
            <w:tcW w:w="2725" w:type="dxa"/>
            <w:tcBorders>
              <w:left w:val="nil"/>
            </w:tcBorders>
          </w:tcPr>
          <w:p w14:paraId="2D36814D" w14:textId="499B965D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Methionine</w:t>
            </w:r>
          </w:p>
        </w:tc>
      </w:tr>
      <w:tr w:rsidR="00B161D5" w:rsidRPr="00363FC1" w14:paraId="7CEB9EF3" w14:textId="77777777" w:rsidTr="005615C6">
        <w:tc>
          <w:tcPr>
            <w:tcW w:w="669" w:type="dxa"/>
            <w:tcBorders>
              <w:right w:val="nil"/>
            </w:tcBorders>
          </w:tcPr>
          <w:p w14:paraId="6D2F7675" w14:textId="7F35964B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6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50E046B7" w14:textId="38F4FDA9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2.42993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4705AD93" w14:textId="4459A3D8" w:rsidR="002507C8" w:rsidRPr="00363FC1" w:rsidRDefault="00395222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d</w:t>
            </w:r>
            <w:r w:rsidR="002507C8" w:rsidRPr="00363FC1">
              <w:rPr>
                <w:rFonts w:ascii="Arial" w:hAnsi="Arial" w:cs="Arial"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color w:val="000000"/>
                <w:szCs w:val="24"/>
              </w:rPr>
              <w:t>*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3FE0CB1A" w14:textId="179667AC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2.42993 (dd), 3.23333 (s), 3.42779 (m)</w:t>
            </w:r>
          </w:p>
        </w:tc>
        <w:tc>
          <w:tcPr>
            <w:tcW w:w="2725" w:type="dxa"/>
            <w:tcBorders>
              <w:left w:val="nil"/>
            </w:tcBorders>
          </w:tcPr>
          <w:p w14:paraId="2DDC7119" w14:textId="1BECFD17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Carnitine</w:t>
            </w:r>
          </w:p>
        </w:tc>
      </w:tr>
      <w:tr w:rsidR="00B161D5" w:rsidRPr="00363FC1" w14:paraId="1F24DC22" w14:textId="77777777" w:rsidTr="005615C6">
        <w:tc>
          <w:tcPr>
            <w:tcW w:w="669" w:type="dxa"/>
            <w:tcBorders>
              <w:right w:val="nil"/>
            </w:tcBorders>
          </w:tcPr>
          <w:p w14:paraId="75247DA4" w14:textId="641DD3D9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7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13F503AD" w14:textId="29B41363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3.04156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399ACA81" w14:textId="095A8A12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s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02579BB9" w14:textId="0013E364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3.04156 (s), 3.93412 (s)</w:t>
            </w:r>
          </w:p>
        </w:tc>
        <w:tc>
          <w:tcPr>
            <w:tcW w:w="2725" w:type="dxa"/>
            <w:tcBorders>
              <w:left w:val="nil"/>
            </w:tcBorders>
          </w:tcPr>
          <w:p w14:paraId="75FDA80C" w14:textId="265AE654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Creatine</w:t>
            </w:r>
          </w:p>
        </w:tc>
      </w:tr>
      <w:tr w:rsidR="00B161D5" w:rsidRPr="00363FC1" w14:paraId="4CA90505" w14:textId="77777777" w:rsidTr="005615C6">
        <w:tc>
          <w:tcPr>
            <w:tcW w:w="669" w:type="dxa"/>
            <w:tcBorders>
              <w:right w:val="nil"/>
            </w:tcBorders>
          </w:tcPr>
          <w:p w14:paraId="598AF5B7" w14:textId="0B327094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8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43014F1D" w14:textId="7C589261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3.20709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2444D903" w14:textId="716F8278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s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00461AE4" w14:textId="1F5CA514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3.20709 (s), 3.47960 (m), 4.06129 (m)</w:t>
            </w:r>
          </w:p>
        </w:tc>
        <w:tc>
          <w:tcPr>
            <w:tcW w:w="2725" w:type="dxa"/>
            <w:tcBorders>
              <w:left w:val="nil"/>
            </w:tcBorders>
          </w:tcPr>
          <w:p w14:paraId="1C82454B" w14:textId="245F1247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Choline</w:t>
            </w:r>
          </w:p>
        </w:tc>
      </w:tr>
      <w:tr w:rsidR="00B161D5" w:rsidRPr="00363FC1" w14:paraId="1471B6C5" w14:textId="77777777" w:rsidTr="005615C6">
        <w:tc>
          <w:tcPr>
            <w:tcW w:w="669" w:type="dxa"/>
            <w:tcBorders>
              <w:right w:val="nil"/>
            </w:tcBorders>
          </w:tcPr>
          <w:p w14:paraId="3C6E20E3" w14:textId="247786A0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9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67F08B90" w14:textId="6CF49623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3.23333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1227111F" w14:textId="5DED1CB2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s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7FC884C3" w14:textId="2B404052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3.23333 (s), 3.59634 (m), 3.86852 (m), 4.30621 (m)</w:t>
            </w:r>
          </w:p>
        </w:tc>
        <w:tc>
          <w:tcPr>
            <w:tcW w:w="2725" w:type="dxa"/>
            <w:tcBorders>
              <w:left w:val="nil"/>
            </w:tcBorders>
          </w:tcPr>
          <w:p w14:paraId="4A9A1703" w14:textId="44458D0B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 w:rsidRPr="00363FC1">
              <w:rPr>
                <w:rFonts w:ascii="Arial" w:hAnsi="Arial" w:cs="Arial"/>
                <w:color w:val="000000"/>
                <w:szCs w:val="24"/>
              </w:rPr>
              <w:t>Glycerophosphocholine</w:t>
            </w:r>
            <w:proofErr w:type="spellEnd"/>
          </w:p>
        </w:tc>
      </w:tr>
      <w:tr w:rsidR="00B161D5" w:rsidRPr="00363FC1" w14:paraId="50FEAF56" w14:textId="77777777" w:rsidTr="005615C6">
        <w:tc>
          <w:tcPr>
            <w:tcW w:w="669" w:type="dxa"/>
            <w:tcBorders>
              <w:right w:val="nil"/>
            </w:tcBorders>
          </w:tcPr>
          <w:p w14:paraId="4668A326" w14:textId="3C3B0025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lastRenderedPageBreak/>
              <w:t>10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3747CE69" w14:textId="7E30A323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3.23333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58C6514F" w14:textId="6C72B01A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s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4B2A2242" w14:textId="5AF05DCD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3.23333 (s), 3.90586 (s)</w:t>
            </w:r>
          </w:p>
        </w:tc>
        <w:tc>
          <w:tcPr>
            <w:tcW w:w="2725" w:type="dxa"/>
            <w:tcBorders>
              <w:left w:val="nil"/>
            </w:tcBorders>
          </w:tcPr>
          <w:p w14:paraId="2A7120A9" w14:textId="7BCEAA64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Betaine</w:t>
            </w:r>
          </w:p>
        </w:tc>
      </w:tr>
      <w:tr w:rsidR="00B161D5" w:rsidRPr="00363FC1" w14:paraId="60ED0B1D" w14:textId="77777777" w:rsidTr="005615C6">
        <w:tc>
          <w:tcPr>
            <w:tcW w:w="669" w:type="dxa"/>
            <w:tcBorders>
              <w:right w:val="nil"/>
            </w:tcBorders>
          </w:tcPr>
          <w:p w14:paraId="7742FA67" w14:textId="51615AC0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11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5F8D3EB2" w14:textId="2AEF819C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3.26126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48AB277A" w14:textId="06DAD4AD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s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691653FA" w14:textId="524B6B3C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3.26126 (s)</w:t>
            </w:r>
          </w:p>
        </w:tc>
        <w:tc>
          <w:tcPr>
            <w:tcW w:w="2725" w:type="dxa"/>
            <w:tcBorders>
              <w:left w:val="nil"/>
            </w:tcBorders>
          </w:tcPr>
          <w:p w14:paraId="18A083CD" w14:textId="39B4FC1E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Trimethylamine N-oxide</w:t>
            </w:r>
          </w:p>
        </w:tc>
      </w:tr>
      <w:tr w:rsidR="00B161D5" w:rsidRPr="00363FC1" w14:paraId="70DEE0C2" w14:textId="77777777" w:rsidTr="005615C6">
        <w:tc>
          <w:tcPr>
            <w:tcW w:w="669" w:type="dxa"/>
            <w:tcBorders>
              <w:right w:val="nil"/>
            </w:tcBorders>
          </w:tcPr>
          <w:p w14:paraId="26C036AC" w14:textId="7DF00334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12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36FE19D6" w14:textId="414BF5F1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3.28413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4D31E6CE" w14:textId="3DEF5F6C" w:rsidR="002507C8" w:rsidRPr="00363FC1" w:rsidRDefault="00395222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t*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0E70524B" w14:textId="4035B221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3.28413 (t), 3.52199 (dd), 3.60610 (t), 4.06129 (t)</w:t>
            </w:r>
          </w:p>
        </w:tc>
        <w:tc>
          <w:tcPr>
            <w:tcW w:w="2725" w:type="dxa"/>
            <w:tcBorders>
              <w:left w:val="nil"/>
            </w:tcBorders>
          </w:tcPr>
          <w:p w14:paraId="0611B87A" w14:textId="351FC6A4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Myo-inositol</w:t>
            </w:r>
          </w:p>
        </w:tc>
      </w:tr>
      <w:tr w:rsidR="00B161D5" w:rsidRPr="00363FC1" w14:paraId="4DF4DE1F" w14:textId="77777777" w:rsidTr="005615C6">
        <w:tc>
          <w:tcPr>
            <w:tcW w:w="669" w:type="dxa"/>
            <w:tcBorders>
              <w:right w:val="nil"/>
            </w:tcBorders>
          </w:tcPr>
          <w:p w14:paraId="37F6731B" w14:textId="6CDA0D33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13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04AA91D4" w14:textId="1A270834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3.56337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1EA91C47" w14:textId="0687956E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d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58AE945A" w14:textId="4F8DA463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3.56337 (d), 3.58692 (d), 3.65387 (m), 3.99367 (m)</w:t>
            </w:r>
          </w:p>
        </w:tc>
        <w:tc>
          <w:tcPr>
            <w:tcW w:w="2725" w:type="dxa"/>
            <w:tcBorders>
              <w:left w:val="nil"/>
            </w:tcBorders>
          </w:tcPr>
          <w:p w14:paraId="3C7E2241" w14:textId="6BC438F2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Fructose</w:t>
            </w:r>
          </w:p>
        </w:tc>
      </w:tr>
      <w:tr w:rsidR="00B161D5" w:rsidRPr="00363FC1" w14:paraId="256AE038" w14:textId="77777777" w:rsidTr="005615C6">
        <w:tc>
          <w:tcPr>
            <w:tcW w:w="669" w:type="dxa"/>
            <w:tcBorders>
              <w:right w:val="nil"/>
            </w:tcBorders>
          </w:tcPr>
          <w:p w14:paraId="1E6E9BB4" w14:textId="7BEE206E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14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14580B28" w14:textId="66726AB6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3.65387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10B0AAF1" w14:textId="232C96CA" w:rsidR="002507C8" w:rsidRPr="00363FC1" w:rsidRDefault="00395222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q*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649A95DF" w14:textId="66FF68DD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3.65387 (q), 3.90586 (m), 4.05120 (s)</w:t>
            </w:r>
          </w:p>
        </w:tc>
        <w:tc>
          <w:tcPr>
            <w:tcW w:w="2725" w:type="dxa"/>
            <w:tcBorders>
              <w:left w:val="nil"/>
            </w:tcBorders>
          </w:tcPr>
          <w:p w14:paraId="1974804E" w14:textId="5EF51F86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Fructose 2,6-bisphosphate</w:t>
            </w:r>
          </w:p>
        </w:tc>
      </w:tr>
      <w:tr w:rsidR="00B161D5" w:rsidRPr="00363FC1" w14:paraId="317299C9" w14:textId="77777777" w:rsidTr="005615C6">
        <w:tc>
          <w:tcPr>
            <w:tcW w:w="669" w:type="dxa"/>
            <w:tcBorders>
              <w:right w:val="nil"/>
            </w:tcBorders>
          </w:tcPr>
          <w:p w14:paraId="7BACC424" w14:textId="6CFC7FF3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15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2DED91CA" w14:textId="4E74AE52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8.19706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0DFEBDD7" w14:textId="2BF90373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s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00C59137" w14:textId="75BFF905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8.19706 (s), 8.21623 (s)</w:t>
            </w:r>
          </w:p>
        </w:tc>
        <w:tc>
          <w:tcPr>
            <w:tcW w:w="2725" w:type="dxa"/>
            <w:tcBorders>
              <w:left w:val="nil"/>
            </w:tcBorders>
          </w:tcPr>
          <w:p w14:paraId="36608F9F" w14:textId="1CB873E8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Adenine</w:t>
            </w:r>
          </w:p>
        </w:tc>
      </w:tr>
      <w:tr w:rsidR="00B161D5" w:rsidRPr="00363FC1" w14:paraId="6E9B7863" w14:textId="77777777" w:rsidTr="005615C6">
        <w:tc>
          <w:tcPr>
            <w:tcW w:w="669" w:type="dxa"/>
            <w:tcBorders>
              <w:right w:val="nil"/>
            </w:tcBorders>
          </w:tcPr>
          <w:p w14:paraId="6D865EE8" w14:textId="3B86916C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16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56F3D7AD" w14:textId="6D505056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8.46082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63A5E92D" w14:textId="0B062607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s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6EEF61AD" w14:textId="60C1335E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8.46082 (s)</w:t>
            </w:r>
          </w:p>
        </w:tc>
        <w:tc>
          <w:tcPr>
            <w:tcW w:w="2725" w:type="dxa"/>
            <w:tcBorders>
              <w:left w:val="nil"/>
            </w:tcBorders>
          </w:tcPr>
          <w:p w14:paraId="70830D20" w14:textId="4B79DA3A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 w:rsidRPr="00363FC1">
              <w:rPr>
                <w:rFonts w:ascii="Arial" w:hAnsi="Arial" w:cs="Arial"/>
                <w:color w:val="000000"/>
                <w:szCs w:val="24"/>
              </w:rPr>
              <w:t>Formate</w:t>
            </w:r>
            <w:proofErr w:type="spellEnd"/>
          </w:p>
        </w:tc>
      </w:tr>
    </w:tbl>
    <w:p w14:paraId="0C2A63E9" w14:textId="00A19416" w:rsidR="00363FC1" w:rsidRPr="00363FC1" w:rsidRDefault="00395222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  <w:r w:rsidRPr="00363FC1">
        <w:rPr>
          <w:rFonts w:ascii="Arial" w:hAnsi="Arial" w:cs="Arial"/>
          <w:color w:val="000000"/>
          <w:szCs w:val="24"/>
        </w:rPr>
        <w:t>s: singlet; d: doublet; t: triplet; q: quartet; dd: doublet of doublet.</w:t>
      </w:r>
    </w:p>
    <w:p w14:paraId="5027EFCD" w14:textId="77777777" w:rsidR="00204E49" w:rsidRDefault="00204E49" w:rsidP="00F62276">
      <w:pPr>
        <w:jc w:val="both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  <w:szCs w:val="24"/>
        </w:rPr>
        <w:br w:type="page"/>
      </w:r>
    </w:p>
    <w:p w14:paraId="6E47E78A" w14:textId="142E187A" w:rsidR="006B514D" w:rsidRPr="00363FC1" w:rsidRDefault="001158D9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  <w:r w:rsidRPr="00363FC1">
        <w:rPr>
          <w:rFonts w:ascii="Arial" w:hAnsi="Arial" w:cs="Arial"/>
          <w:b/>
          <w:bCs/>
          <w:color w:val="000000"/>
          <w:szCs w:val="24"/>
        </w:rPr>
        <w:lastRenderedPageBreak/>
        <w:t>Supplementa</w:t>
      </w:r>
      <w:r w:rsidR="00141FC2">
        <w:rPr>
          <w:rFonts w:ascii="Arial" w:hAnsi="Arial" w:cs="Arial"/>
          <w:b/>
          <w:bCs/>
          <w:color w:val="000000"/>
          <w:szCs w:val="24"/>
        </w:rPr>
        <w:t>ry</w:t>
      </w:r>
      <w:r w:rsidRPr="00363FC1">
        <w:rPr>
          <w:rFonts w:ascii="Arial" w:hAnsi="Arial" w:cs="Arial"/>
          <w:b/>
          <w:bCs/>
          <w:color w:val="000000"/>
          <w:szCs w:val="24"/>
        </w:rPr>
        <w:t xml:space="preserve"> Table S2.</w:t>
      </w:r>
      <w:r w:rsidRPr="00363FC1">
        <w:rPr>
          <w:rFonts w:ascii="Arial" w:hAnsi="Arial" w:cs="Arial"/>
          <w:color w:val="000000"/>
          <w:szCs w:val="24"/>
        </w:rPr>
        <w:t xml:space="preserve">  Identification of metabolites in the seminal vesicle fluid (SVF) based on their chemical shift values (ppm</w:t>
      </w:r>
      <w:r w:rsidR="00CD2169" w:rsidRPr="00363FC1">
        <w:rPr>
          <w:rFonts w:ascii="Arial" w:hAnsi="Arial" w:cs="Arial"/>
          <w:color w:val="000000"/>
          <w:szCs w:val="24"/>
        </w:rPr>
        <w:t xml:space="preserve">) from the website, </w:t>
      </w:r>
      <w:r w:rsidRPr="00363FC1">
        <w:rPr>
          <w:rFonts w:ascii="Arial" w:hAnsi="Arial" w:cs="Arial"/>
          <w:color w:val="000000"/>
          <w:szCs w:val="24"/>
        </w:rPr>
        <w:t xml:space="preserve">https://hmdb.ca.  </w:t>
      </w:r>
    </w:p>
    <w:tbl>
      <w:tblPr>
        <w:tblStyle w:val="a3"/>
        <w:tblW w:w="9252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9"/>
        <w:gridCol w:w="1920"/>
        <w:gridCol w:w="1474"/>
        <w:gridCol w:w="2464"/>
        <w:gridCol w:w="2725"/>
      </w:tblGrid>
      <w:tr w:rsidR="00B161D5" w:rsidRPr="00363FC1" w14:paraId="66018FD9" w14:textId="77777777" w:rsidTr="005615C6">
        <w:tc>
          <w:tcPr>
            <w:tcW w:w="669" w:type="dxa"/>
            <w:tcBorders>
              <w:right w:val="nil"/>
            </w:tcBorders>
          </w:tcPr>
          <w:p w14:paraId="04BEECC7" w14:textId="77777777" w:rsidR="002F47BE" w:rsidRPr="00363FC1" w:rsidRDefault="002F47BE" w:rsidP="00F62276">
            <w:pPr>
              <w:spacing w:line="480" w:lineRule="auto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363FC1">
              <w:rPr>
                <w:rFonts w:ascii="Arial" w:hAnsi="Arial" w:cs="Arial"/>
                <w:b/>
                <w:bCs/>
                <w:color w:val="000000"/>
                <w:szCs w:val="24"/>
              </w:rPr>
              <w:t>No.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2B8E48AA" w14:textId="77777777" w:rsidR="002F47BE" w:rsidRPr="00363FC1" w:rsidRDefault="002F47BE" w:rsidP="00F62276">
            <w:pPr>
              <w:spacing w:line="480" w:lineRule="auto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363FC1">
              <w:rPr>
                <w:rFonts w:ascii="Arial" w:hAnsi="Arial" w:cs="Arial"/>
                <w:b/>
                <w:bCs/>
                <w:color w:val="000000"/>
                <w:szCs w:val="24"/>
              </w:rPr>
              <w:t>Chemical shift</w:t>
            </w:r>
          </w:p>
          <w:p w14:paraId="0C866858" w14:textId="77777777" w:rsidR="002F47BE" w:rsidRPr="00363FC1" w:rsidRDefault="002F47BE" w:rsidP="00F62276">
            <w:pPr>
              <w:spacing w:line="480" w:lineRule="auto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363FC1">
              <w:rPr>
                <w:rFonts w:ascii="Arial" w:hAnsi="Arial" w:cs="Arial"/>
                <w:b/>
                <w:bCs/>
                <w:color w:val="000000"/>
                <w:szCs w:val="24"/>
              </w:rPr>
              <w:t>(ppm)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1B5DAF7E" w14:textId="77777777" w:rsidR="002F47BE" w:rsidRPr="00363FC1" w:rsidRDefault="002F47BE" w:rsidP="00F62276">
            <w:pPr>
              <w:spacing w:line="480" w:lineRule="auto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363FC1">
              <w:rPr>
                <w:rFonts w:ascii="Arial" w:hAnsi="Arial" w:cs="Arial"/>
                <w:b/>
                <w:bCs/>
                <w:color w:val="000000"/>
                <w:szCs w:val="24"/>
              </w:rPr>
              <w:t>Multiplicity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74223F19" w14:textId="77777777" w:rsidR="002F47BE" w:rsidRPr="00363FC1" w:rsidRDefault="002F47BE" w:rsidP="00F62276">
            <w:pPr>
              <w:spacing w:line="480" w:lineRule="auto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363FC1">
              <w:rPr>
                <w:rFonts w:ascii="Arial" w:hAnsi="Arial" w:cs="Arial"/>
                <w:b/>
                <w:bCs/>
                <w:color w:val="000000"/>
                <w:szCs w:val="24"/>
              </w:rPr>
              <w:t>STOCSY</w:t>
            </w:r>
          </w:p>
        </w:tc>
        <w:tc>
          <w:tcPr>
            <w:tcW w:w="2725" w:type="dxa"/>
            <w:tcBorders>
              <w:left w:val="nil"/>
            </w:tcBorders>
          </w:tcPr>
          <w:p w14:paraId="60DBA97A" w14:textId="77777777" w:rsidR="002F47BE" w:rsidRPr="00363FC1" w:rsidRDefault="002F47BE" w:rsidP="00F62276">
            <w:pPr>
              <w:spacing w:line="480" w:lineRule="auto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363FC1">
              <w:rPr>
                <w:rFonts w:ascii="Arial" w:hAnsi="Arial" w:cs="Arial"/>
                <w:b/>
                <w:bCs/>
                <w:color w:val="000000"/>
                <w:szCs w:val="24"/>
              </w:rPr>
              <w:t>Metabolite</w:t>
            </w:r>
          </w:p>
        </w:tc>
      </w:tr>
      <w:tr w:rsidR="00B161D5" w:rsidRPr="00363FC1" w14:paraId="097E9D2C" w14:textId="77777777" w:rsidTr="005615C6">
        <w:tc>
          <w:tcPr>
            <w:tcW w:w="669" w:type="dxa"/>
            <w:tcBorders>
              <w:right w:val="nil"/>
            </w:tcBorders>
          </w:tcPr>
          <w:p w14:paraId="64F87290" w14:textId="41CB1287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2A4FEC62" w14:textId="5861178E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0.89176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572C3EEC" w14:textId="1F38C26F" w:rsidR="002507C8" w:rsidRPr="00363FC1" w:rsidRDefault="002703B1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m*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5776BCF9" w14:textId="2A32A208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0.89176 (m), 1.62586 (m), 3.70905 (t)</w:t>
            </w:r>
          </w:p>
        </w:tc>
        <w:tc>
          <w:tcPr>
            <w:tcW w:w="2725" w:type="dxa"/>
            <w:tcBorders>
              <w:left w:val="nil"/>
            </w:tcBorders>
          </w:tcPr>
          <w:p w14:paraId="013C831D" w14:textId="7B50E01C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Leucine</w:t>
            </w:r>
          </w:p>
        </w:tc>
      </w:tr>
      <w:tr w:rsidR="00B161D5" w:rsidRPr="00363FC1" w14:paraId="4E08C71A" w14:textId="77777777" w:rsidTr="005615C6">
        <w:tc>
          <w:tcPr>
            <w:tcW w:w="669" w:type="dxa"/>
            <w:tcBorders>
              <w:right w:val="nil"/>
            </w:tcBorders>
          </w:tcPr>
          <w:p w14:paraId="09879865" w14:textId="269295F8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2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31EE0BFF" w14:textId="35720A12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0.92540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144EFD0C" w14:textId="5F87DC76" w:rsidR="002507C8" w:rsidRPr="00363FC1" w:rsidRDefault="002703B1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t*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354E6CCF" w14:textId="3D555414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0.92540 (t), 0.97318 (d), 1.21675 (m), 1.36613 (m), 2.18198 (m), 3.67271 (d)</w:t>
            </w:r>
          </w:p>
        </w:tc>
        <w:tc>
          <w:tcPr>
            <w:tcW w:w="2725" w:type="dxa"/>
            <w:tcBorders>
              <w:left w:val="nil"/>
            </w:tcBorders>
          </w:tcPr>
          <w:p w14:paraId="1CB10490" w14:textId="53EF8941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Isoleucine</w:t>
            </w:r>
          </w:p>
        </w:tc>
      </w:tr>
      <w:tr w:rsidR="00B161D5" w:rsidRPr="00363FC1" w14:paraId="2B6CABC3" w14:textId="77777777" w:rsidTr="005615C6">
        <w:tc>
          <w:tcPr>
            <w:tcW w:w="669" w:type="dxa"/>
            <w:tcBorders>
              <w:right w:val="nil"/>
            </w:tcBorders>
          </w:tcPr>
          <w:p w14:paraId="7E00D9EF" w14:textId="03061C41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01B5921A" w14:textId="43236D52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1.32374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2DB28EB1" w14:textId="7A218749" w:rsidR="002507C8" w:rsidRPr="00363FC1" w:rsidRDefault="002703B1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d*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3618EC54" w14:textId="66C01B0C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1.32374 (d), 4.08316 (q)</w:t>
            </w:r>
          </w:p>
        </w:tc>
        <w:tc>
          <w:tcPr>
            <w:tcW w:w="2725" w:type="dxa"/>
            <w:tcBorders>
              <w:left w:val="nil"/>
            </w:tcBorders>
          </w:tcPr>
          <w:p w14:paraId="752F1CB1" w14:textId="469FB658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Lactate</w:t>
            </w:r>
          </w:p>
        </w:tc>
      </w:tr>
      <w:tr w:rsidR="00B161D5" w:rsidRPr="00363FC1" w14:paraId="58D05231" w14:textId="77777777" w:rsidTr="005615C6">
        <w:tc>
          <w:tcPr>
            <w:tcW w:w="669" w:type="dxa"/>
            <w:tcBorders>
              <w:right w:val="nil"/>
            </w:tcBorders>
          </w:tcPr>
          <w:p w14:paraId="6A86C44F" w14:textId="4AEE0A70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4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4F2608F4" w14:textId="4125BE6D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2.09753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013254F5" w14:textId="734FF55A" w:rsidR="002507C8" w:rsidRPr="00363FC1" w:rsidRDefault="002703B1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s*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02F1E617" w14:textId="5080E50F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2.097</w:t>
            </w:r>
            <w:r w:rsidR="00AD7377">
              <w:rPr>
                <w:rFonts w:ascii="Arial" w:hAnsi="Arial" w:cs="Arial"/>
                <w:color w:val="000000"/>
                <w:szCs w:val="24"/>
              </w:rPr>
              <w:t>5</w:t>
            </w:r>
            <w:r w:rsidRPr="00363FC1">
              <w:rPr>
                <w:rFonts w:ascii="Arial" w:hAnsi="Arial" w:cs="Arial"/>
                <w:color w:val="000000"/>
                <w:szCs w:val="24"/>
              </w:rPr>
              <w:t>3 (s), 2.94366 (dd), 4.37283 (m)</w:t>
            </w:r>
          </w:p>
        </w:tc>
        <w:tc>
          <w:tcPr>
            <w:tcW w:w="2725" w:type="dxa"/>
            <w:tcBorders>
              <w:left w:val="nil"/>
            </w:tcBorders>
          </w:tcPr>
          <w:p w14:paraId="1514C4D8" w14:textId="50952CB6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Acetylcysteine</w:t>
            </w:r>
          </w:p>
        </w:tc>
      </w:tr>
      <w:tr w:rsidR="00B161D5" w:rsidRPr="00363FC1" w14:paraId="54AAD09B" w14:textId="77777777" w:rsidTr="005615C6">
        <w:tc>
          <w:tcPr>
            <w:tcW w:w="669" w:type="dxa"/>
            <w:tcBorders>
              <w:right w:val="nil"/>
            </w:tcBorders>
          </w:tcPr>
          <w:p w14:paraId="5E6F3B38" w14:textId="3811BD66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5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6C3FB63F" w14:textId="60073B0E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2.52279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633F8619" w14:textId="7C30F9AD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d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170846A0" w14:textId="0D876892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2.52279 (d), 2.68130 (d)</w:t>
            </w:r>
          </w:p>
        </w:tc>
        <w:tc>
          <w:tcPr>
            <w:tcW w:w="2725" w:type="dxa"/>
            <w:tcBorders>
              <w:left w:val="nil"/>
            </w:tcBorders>
          </w:tcPr>
          <w:p w14:paraId="338A1DED" w14:textId="3798D8BB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Citrate</w:t>
            </w:r>
          </w:p>
        </w:tc>
      </w:tr>
      <w:tr w:rsidR="00B161D5" w:rsidRPr="00363FC1" w14:paraId="550C4AC3" w14:textId="77777777" w:rsidTr="005615C6">
        <w:tc>
          <w:tcPr>
            <w:tcW w:w="669" w:type="dxa"/>
            <w:tcBorders>
              <w:right w:val="nil"/>
            </w:tcBorders>
          </w:tcPr>
          <w:p w14:paraId="10F9E403" w14:textId="539CFA73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6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5DAD019B" w14:textId="107171AA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3.04123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51239231" w14:textId="7DE7529C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s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5CAC3771" w14:textId="54E607F6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3.04123 (s), 3.93412 (s)</w:t>
            </w:r>
          </w:p>
        </w:tc>
        <w:tc>
          <w:tcPr>
            <w:tcW w:w="2725" w:type="dxa"/>
            <w:tcBorders>
              <w:left w:val="nil"/>
            </w:tcBorders>
          </w:tcPr>
          <w:p w14:paraId="55D7DB7E" w14:textId="0A401208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Creatine</w:t>
            </w:r>
          </w:p>
        </w:tc>
      </w:tr>
      <w:tr w:rsidR="00B161D5" w:rsidRPr="00363FC1" w14:paraId="4CFA029A" w14:textId="77777777" w:rsidTr="005615C6">
        <w:tc>
          <w:tcPr>
            <w:tcW w:w="669" w:type="dxa"/>
            <w:tcBorders>
              <w:right w:val="nil"/>
            </w:tcBorders>
          </w:tcPr>
          <w:p w14:paraId="596045D9" w14:textId="3E5181C0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7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5D648942" w14:textId="6B22379C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3.23333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74F28F07" w14:textId="2E59391D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s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1865E885" w14:textId="17CC4222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3.23333 (s), 3.59601 (m), 3.85573 (m), 4.30554 (m)</w:t>
            </w:r>
          </w:p>
        </w:tc>
        <w:tc>
          <w:tcPr>
            <w:tcW w:w="2725" w:type="dxa"/>
            <w:tcBorders>
              <w:left w:val="nil"/>
            </w:tcBorders>
          </w:tcPr>
          <w:p w14:paraId="1895FC3A" w14:textId="77777777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 w:rsidRPr="00363FC1">
              <w:rPr>
                <w:rFonts w:ascii="Arial" w:hAnsi="Arial" w:cs="Arial"/>
                <w:color w:val="000000"/>
                <w:szCs w:val="24"/>
              </w:rPr>
              <w:t>Glycerophosphocholine</w:t>
            </w:r>
            <w:proofErr w:type="spellEnd"/>
          </w:p>
        </w:tc>
      </w:tr>
      <w:tr w:rsidR="00B161D5" w:rsidRPr="00363FC1" w14:paraId="2AF22B25" w14:textId="77777777" w:rsidTr="005615C6">
        <w:tc>
          <w:tcPr>
            <w:tcW w:w="669" w:type="dxa"/>
            <w:tcBorders>
              <w:right w:val="nil"/>
            </w:tcBorders>
          </w:tcPr>
          <w:p w14:paraId="2E42BD5D" w14:textId="4840DEED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8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51677672" w14:textId="1ABC45FF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3.23333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0937CF34" w14:textId="2FF0CC8D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s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3D14C4EC" w14:textId="1211DD0F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3.23333 (s), 3.90586 (s)</w:t>
            </w:r>
          </w:p>
        </w:tc>
        <w:tc>
          <w:tcPr>
            <w:tcW w:w="2725" w:type="dxa"/>
            <w:tcBorders>
              <w:left w:val="nil"/>
            </w:tcBorders>
          </w:tcPr>
          <w:p w14:paraId="60D37311" w14:textId="26307F79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Betaine</w:t>
            </w:r>
          </w:p>
        </w:tc>
      </w:tr>
      <w:tr w:rsidR="00B161D5" w:rsidRPr="00363FC1" w14:paraId="28F8EE47" w14:textId="77777777" w:rsidTr="005615C6">
        <w:tc>
          <w:tcPr>
            <w:tcW w:w="669" w:type="dxa"/>
            <w:tcBorders>
              <w:right w:val="nil"/>
            </w:tcBorders>
          </w:tcPr>
          <w:p w14:paraId="715544F5" w14:textId="70D9DA14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lastRenderedPageBreak/>
              <w:t>9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6F436BA7" w14:textId="43D617E3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3.26092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0885E13A" w14:textId="43E40DD8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t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131E35C8" w14:textId="3484F7B0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3.26092 (t), 3.52266 (dd), 3.6061</w:t>
            </w:r>
            <w:r w:rsidR="006B514D" w:rsidRPr="00363FC1">
              <w:rPr>
                <w:rFonts w:ascii="Arial" w:hAnsi="Arial" w:cs="Arial"/>
                <w:color w:val="000000"/>
                <w:szCs w:val="24"/>
              </w:rPr>
              <w:t>0</w:t>
            </w:r>
            <w:r w:rsidRPr="00363FC1">
              <w:rPr>
                <w:rFonts w:ascii="Arial" w:hAnsi="Arial" w:cs="Arial"/>
                <w:color w:val="000000"/>
                <w:szCs w:val="24"/>
              </w:rPr>
              <w:t xml:space="preserve"> (t), 4.06096 (t)</w:t>
            </w:r>
          </w:p>
        </w:tc>
        <w:tc>
          <w:tcPr>
            <w:tcW w:w="2725" w:type="dxa"/>
            <w:tcBorders>
              <w:left w:val="nil"/>
            </w:tcBorders>
          </w:tcPr>
          <w:p w14:paraId="0901E69E" w14:textId="5AAC0002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Myo-inositol</w:t>
            </w:r>
          </w:p>
        </w:tc>
      </w:tr>
      <w:tr w:rsidR="00B161D5" w:rsidRPr="00363FC1" w14:paraId="39BBA0E5" w14:textId="77777777" w:rsidTr="005615C6">
        <w:tc>
          <w:tcPr>
            <w:tcW w:w="669" w:type="dxa"/>
            <w:tcBorders>
              <w:right w:val="nil"/>
            </w:tcBorders>
          </w:tcPr>
          <w:p w14:paraId="0982A5F9" w14:textId="34605C03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10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74260231" w14:textId="075F278D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3.59601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712F0F9A" w14:textId="1EF40265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d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35768640" w14:textId="6B469E6E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3.59601 (d), 3.64008 (d), 3.80829 (d), 4.02294 (m), 4.06386 (m)</w:t>
            </w:r>
          </w:p>
        </w:tc>
        <w:tc>
          <w:tcPr>
            <w:tcW w:w="2725" w:type="dxa"/>
            <w:tcBorders>
              <w:left w:val="nil"/>
            </w:tcBorders>
          </w:tcPr>
          <w:p w14:paraId="1F09101B" w14:textId="1862DE4E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Fructose</w:t>
            </w:r>
          </w:p>
        </w:tc>
      </w:tr>
      <w:tr w:rsidR="00B161D5" w:rsidRPr="00363FC1" w14:paraId="793C9897" w14:textId="77777777" w:rsidTr="005615C6">
        <w:tc>
          <w:tcPr>
            <w:tcW w:w="669" w:type="dxa"/>
            <w:tcBorders>
              <w:right w:val="nil"/>
            </w:tcBorders>
          </w:tcPr>
          <w:p w14:paraId="520E0F39" w14:textId="13E5FAE4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11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006AE076" w14:textId="687CF5A8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3.70905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1F31CA23" w14:textId="5D8464DF" w:rsidR="002507C8" w:rsidRPr="00363FC1" w:rsidRDefault="002703B1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d</w:t>
            </w:r>
            <w:r w:rsidR="002507C8" w:rsidRPr="00363FC1">
              <w:rPr>
                <w:rFonts w:ascii="Arial" w:hAnsi="Arial" w:cs="Arial"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color w:val="000000"/>
                <w:szCs w:val="24"/>
              </w:rPr>
              <w:t>*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54246E31" w14:textId="0F38D79A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3.70905 (dd), 3.80829 (dd)</w:t>
            </w:r>
          </w:p>
        </w:tc>
        <w:tc>
          <w:tcPr>
            <w:tcW w:w="2725" w:type="dxa"/>
            <w:tcBorders>
              <w:left w:val="nil"/>
            </w:tcBorders>
          </w:tcPr>
          <w:p w14:paraId="14A42C1A" w14:textId="2432284C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Glycerate</w:t>
            </w:r>
          </w:p>
        </w:tc>
      </w:tr>
      <w:tr w:rsidR="00B161D5" w:rsidRPr="00363FC1" w14:paraId="446D2AC0" w14:textId="77777777" w:rsidTr="005615C6">
        <w:tc>
          <w:tcPr>
            <w:tcW w:w="669" w:type="dxa"/>
            <w:tcBorders>
              <w:right w:val="nil"/>
            </w:tcBorders>
          </w:tcPr>
          <w:p w14:paraId="4D00994C" w14:textId="4F4387A3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12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2B05D380" w14:textId="1CE91908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7.83538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198F95A4" w14:textId="0D8B1861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s</w:t>
            </w:r>
          </w:p>
        </w:tc>
        <w:tc>
          <w:tcPr>
            <w:tcW w:w="2464" w:type="dxa"/>
            <w:tcBorders>
              <w:left w:val="nil"/>
              <w:right w:val="nil"/>
            </w:tcBorders>
          </w:tcPr>
          <w:p w14:paraId="346C7AA3" w14:textId="0186198C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7.8353</w:t>
            </w:r>
            <w:r w:rsidR="00AD7377">
              <w:rPr>
                <w:rFonts w:ascii="Arial" w:hAnsi="Arial" w:cs="Arial"/>
                <w:color w:val="000000"/>
                <w:szCs w:val="24"/>
              </w:rPr>
              <w:t>8</w:t>
            </w:r>
            <w:r w:rsidRPr="00363FC1">
              <w:rPr>
                <w:rFonts w:ascii="Arial" w:hAnsi="Arial" w:cs="Arial"/>
                <w:color w:val="000000"/>
                <w:szCs w:val="24"/>
              </w:rPr>
              <w:t xml:space="preserve"> (s)</w:t>
            </w:r>
          </w:p>
        </w:tc>
        <w:tc>
          <w:tcPr>
            <w:tcW w:w="2725" w:type="dxa"/>
            <w:tcBorders>
              <w:left w:val="nil"/>
            </w:tcBorders>
          </w:tcPr>
          <w:p w14:paraId="40A992AF" w14:textId="6BC3A1C2" w:rsidR="002507C8" w:rsidRPr="00363FC1" w:rsidRDefault="002507C8" w:rsidP="00F62276">
            <w:pPr>
              <w:spacing w:line="480" w:lineRule="auto"/>
              <w:rPr>
                <w:rFonts w:ascii="Arial" w:hAnsi="Arial" w:cs="Arial"/>
                <w:color w:val="000000"/>
                <w:szCs w:val="24"/>
              </w:rPr>
            </w:pPr>
            <w:r w:rsidRPr="00363FC1">
              <w:rPr>
                <w:rFonts w:ascii="Arial" w:hAnsi="Arial" w:cs="Arial"/>
                <w:color w:val="000000"/>
                <w:szCs w:val="24"/>
              </w:rPr>
              <w:t>Xanthine</w:t>
            </w:r>
          </w:p>
        </w:tc>
      </w:tr>
    </w:tbl>
    <w:p w14:paraId="1EC19D5E" w14:textId="3B1E9D7F" w:rsidR="002F47BE" w:rsidRPr="00363FC1" w:rsidRDefault="00395222" w:rsidP="00F62276">
      <w:pPr>
        <w:spacing w:line="480" w:lineRule="auto"/>
        <w:jc w:val="both"/>
        <w:rPr>
          <w:rFonts w:ascii="Arial" w:hAnsi="Arial" w:cs="Arial"/>
          <w:b/>
          <w:bCs/>
          <w:color w:val="000000"/>
          <w:szCs w:val="24"/>
        </w:rPr>
      </w:pPr>
      <w:r w:rsidRPr="00363FC1">
        <w:rPr>
          <w:rFonts w:ascii="Arial" w:hAnsi="Arial" w:cs="Arial"/>
          <w:color w:val="000000"/>
          <w:szCs w:val="24"/>
        </w:rPr>
        <w:t xml:space="preserve">s: singlet; d: doublet; t: triplet; m: </w:t>
      </w:r>
      <w:proofErr w:type="spellStart"/>
      <w:r w:rsidRPr="00363FC1">
        <w:rPr>
          <w:rFonts w:ascii="Arial" w:hAnsi="Arial" w:cs="Arial"/>
          <w:color w:val="000000"/>
          <w:szCs w:val="24"/>
        </w:rPr>
        <w:t>multiplet</w:t>
      </w:r>
      <w:proofErr w:type="spellEnd"/>
      <w:r w:rsidRPr="00363FC1">
        <w:rPr>
          <w:rFonts w:ascii="Arial" w:hAnsi="Arial" w:cs="Arial"/>
          <w:color w:val="000000"/>
          <w:szCs w:val="24"/>
        </w:rPr>
        <w:t>; dd: doublet of doublet.</w:t>
      </w:r>
    </w:p>
    <w:sectPr w:rsidR="002F47BE" w:rsidRPr="00363F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BD"/>
    <w:rsid w:val="000004F3"/>
    <w:rsid w:val="00077A42"/>
    <w:rsid w:val="000B7341"/>
    <w:rsid w:val="00100E1C"/>
    <w:rsid w:val="001158D9"/>
    <w:rsid w:val="001252FC"/>
    <w:rsid w:val="00131ABD"/>
    <w:rsid w:val="00141FC2"/>
    <w:rsid w:val="001521B7"/>
    <w:rsid w:val="00155D5A"/>
    <w:rsid w:val="00175A06"/>
    <w:rsid w:val="001E6D9F"/>
    <w:rsid w:val="00204E49"/>
    <w:rsid w:val="002507C8"/>
    <w:rsid w:val="002703B1"/>
    <w:rsid w:val="002D39C1"/>
    <w:rsid w:val="002F47BE"/>
    <w:rsid w:val="00363FC1"/>
    <w:rsid w:val="00370782"/>
    <w:rsid w:val="00395222"/>
    <w:rsid w:val="003D7702"/>
    <w:rsid w:val="00514F15"/>
    <w:rsid w:val="005615C6"/>
    <w:rsid w:val="00563AF4"/>
    <w:rsid w:val="00573F31"/>
    <w:rsid w:val="006403F6"/>
    <w:rsid w:val="006B37AF"/>
    <w:rsid w:val="006B514D"/>
    <w:rsid w:val="006F2BC6"/>
    <w:rsid w:val="00721D36"/>
    <w:rsid w:val="0072678F"/>
    <w:rsid w:val="00746C2A"/>
    <w:rsid w:val="007618DB"/>
    <w:rsid w:val="00915520"/>
    <w:rsid w:val="00942B8C"/>
    <w:rsid w:val="00945260"/>
    <w:rsid w:val="00962435"/>
    <w:rsid w:val="00966AB0"/>
    <w:rsid w:val="009713AD"/>
    <w:rsid w:val="009E71BE"/>
    <w:rsid w:val="00A14D46"/>
    <w:rsid w:val="00A708E2"/>
    <w:rsid w:val="00AD7377"/>
    <w:rsid w:val="00B161D5"/>
    <w:rsid w:val="00BD631D"/>
    <w:rsid w:val="00C51B8E"/>
    <w:rsid w:val="00CD2169"/>
    <w:rsid w:val="00CF2B6F"/>
    <w:rsid w:val="00D354AB"/>
    <w:rsid w:val="00D6619C"/>
    <w:rsid w:val="00D91BF9"/>
    <w:rsid w:val="00DC1706"/>
    <w:rsid w:val="00DD43FC"/>
    <w:rsid w:val="00DE01CA"/>
    <w:rsid w:val="00DE7BE3"/>
    <w:rsid w:val="00E43129"/>
    <w:rsid w:val="00E5472E"/>
    <w:rsid w:val="00E81535"/>
    <w:rsid w:val="00EE241B"/>
    <w:rsid w:val="00F62276"/>
    <w:rsid w:val="00F65549"/>
    <w:rsid w:val="00F86F64"/>
    <w:rsid w:val="00F95A69"/>
    <w:rsid w:val="00FA460A"/>
    <w:rsid w:val="00FF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691F1"/>
  <w15:chartTrackingRefBased/>
  <w15:docId w15:val="{C12EFAB1-E237-E043-A836-0CBDE617E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5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Revision"/>
    <w:hidden/>
    <w:uiPriority w:val="99"/>
    <w:semiHidden/>
    <w:rsid w:val="00514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1034</Words>
  <Characters>5899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Chayakorn Taoto</dc:creator>
  <cp:keywords/>
  <dc:description/>
  <cp:lastModifiedBy>Chayakorn Taoto</cp:lastModifiedBy>
  <cp:revision>5</cp:revision>
  <cp:lastPrinted>2023-11-28T13:05:00Z</cp:lastPrinted>
  <dcterms:created xsi:type="dcterms:W3CDTF">2023-11-28T13:05:00Z</dcterms:created>
  <dcterms:modified xsi:type="dcterms:W3CDTF">2024-01-23T10:16:00Z</dcterms:modified>
</cp:coreProperties>
</file>