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8CF87" w14:textId="34FE038B" w:rsidR="0071512C" w:rsidRPr="003837B1" w:rsidRDefault="00E55C75">
      <w:pPr>
        <w:pBdr>
          <w:top w:val="nil"/>
          <w:left w:val="nil"/>
          <w:bottom w:val="nil"/>
          <w:right w:val="nil"/>
          <w:between w:val="nil"/>
        </w:pBdr>
        <w:spacing w:after="120" w:line="228" w:lineRule="auto"/>
        <w:ind w:left="2608"/>
        <w:rPr>
          <w:b/>
          <w:color w:val="auto"/>
          <w:sz w:val="18"/>
          <w:szCs w:val="18"/>
        </w:rPr>
      </w:pPr>
      <w:r w:rsidRPr="003837B1">
        <w:rPr>
          <w:b/>
          <w:color w:val="auto"/>
          <w:sz w:val="18"/>
          <w:szCs w:val="18"/>
        </w:rPr>
        <w:t xml:space="preserve">Table </w:t>
      </w:r>
      <w:r w:rsidR="00DC1D31" w:rsidRPr="003837B1">
        <w:rPr>
          <w:b/>
          <w:color w:val="auto"/>
          <w:sz w:val="18"/>
          <w:szCs w:val="18"/>
        </w:rPr>
        <w:t>S1</w:t>
      </w:r>
      <w:r w:rsidRPr="003837B1">
        <w:rPr>
          <w:b/>
          <w:color w:val="auto"/>
          <w:sz w:val="18"/>
          <w:szCs w:val="18"/>
        </w:rPr>
        <w:t xml:space="preserve">. </w:t>
      </w:r>
      <w:bookmarkStart w:id="0" w:name="_Hlk163829042"/>
      <w:r w:rsidR="00504C87" w:rsidRPr="003021D6">
        <w:rPr>
          <w:color w:val="auto"/>
        </w:rPr>
        <w:t>Studies that analysed signs and associations between adverse events and antibiotics in PV databases (2019-2023)</w:t>
      </w:r>
    </w:p>
    <w:tbl>
      <w:tblPr>
        <w:tblW w:w="10620" w:type="dxa"/>
        <w:jc w:val="center"/>
        <w:tblBorders>
          <w:top w:val="single" w:sz="4" w:space="0" w:color="000000"/>
          <w:bottom w:val="single" w:sz="4" w:space="0" w:color="000000"/>
        </w:tblBorders>
        <w:tblLayout w:type="fixed"/>
        <w:tblCellMar>
          <w:left w:w="0" w:type="dxa"/>
          <w:right w:w="0" w:type="dxa"/>
        </w:tblCellMar>
        <w:tblLook w:val="0400" w:firstRow="0" w:lastRow="0" w:firstColumn="0" w:lastColumn="0" w:noHBand="0" w:noVBand="1"/>
      </w:tblPr>
      <w:tblGrid>
        <w:gridCol w:w="1985"/>
        <w:gridCol w:w="2126"/>
        <w:gridCol w:w="2268"/>
        <w:gridCol w:w="4241"/>
      </w:tblGrid>
      <w:tr w:rsidR="0071512C" w:rsidRPr="003837B1" w14:paraId="08305CAD" w14:textId="77777777" w:rsidTr="001513DE">
        <w:trPr>
          <w:jc w:val="center"/>
        </w:trPr>
        <w:tc>
          <w:tcPr>
            <w:tcW w:w="1985" w:type="dxa"/>
            <w:tcBorders>
              <w:top w:val="single" w:sz="8" w:space="0" w:color="000000"/>
              <w:bottom w:val="single" w:sz="4" w:space="0" w:color="000000"/>
            </w:tcBorders>
            <w:shd w:val="clear" w:color="auto" w:fill="auto"/>
            <w:vAlign w:val="center"/>
          </w:tcPr>
          <w:bookmarkEnd w:id="0"/>
          <w:p w14:paraId="047E2784" w14:textId="7BDEE994" w:rsidR="0071512C" w:rsidRPr="003837B1" w:rsidRDefault="003837B1" w:rsidP="005D757A">
            <w:pPr>
              <w:pBdr>
                <w:top w:val="nil"/>
                <w:left w:val="nil"/>
                <w:bottom w:val="nil"/>
                <w:right w:val="nil"/>
                <w:between w:val="nil"/>
              </w:pBdr>
              <w:spacing w:line="259" w:lineRule="auto"/>
              <w:jc w:val="center"/>
              <w:rPr>
                <w:b/>
              </w:rPr>
            </w:pPr>
            <w:r w:rsidRPr="003837B1">
              <w:rPr>
                <w:b/>
              </w:rPr>
              <w:t>Author/</w:t>
            </w:r>
            <w:r>
              <w:rPr>
                <w:b/>
              </w:rPr>
              <w:t>Y</w:t>
            </w:r>
            <w:r w:rsidRPr="003837B1">
              <w:rPr>
                <w:b/>
              </w:rPr>
              <w:t>ear</w:t>
            </w:r>
          </w:p>
        </w:tc>
        <w:tc>
          <w:tcPr>
            <w:tcW w:w="2126" w:type="dxa"/>
            <w:tcBorders>
              <w:top w:val="single" w:sz="8" w:space="0" w:color="000000"/>
              <w:bottom w:val="single" w:sz="4" w:space="0" w:color="000000"/>
            </w:tcBorders>
            <w:shd w:val="clear" w:color="auto" w:fill="auto"/>
            <w:vAlign w:val="center"/>
          </w:tcPr>
          <w:p w14:paraId="76BEB2A4" w14:textId="447DA265" w:rsidR="0071512C" w:rsidRPr="003837B1" w:rsidRDefault="003837B1" w:rsidP="005D757A">
            <w:pPr>
              <w:pBdr>
                <w:top w:val="nil"/>
                <w:left w:val="nil"/>
                <w:bottom w:val="nil"/>
                <w:right w:val="nil"/>
                <w:between w:val="nil"/>
              </w:pBdr>
              <w:spacing w:line="259" w:lineRule="auto"/>
              <w:jc w:val="center"/>
              <w:rPr>
                <w:b/>
              </w:rPr>
            </w:pPr>
            <w:r w:rsidRPr="003837B1">
              <w:rPr>
                <w:b/>
              </w:rPr>
              <w:t>Type of Analysis</w:t>
            </w:r>
          </w:p>
        </w:tc>
        <w:tc>
          <w:tcPr>
            <w:tcW w:w="2268" w:type="dxa"/>
            <w:tcBorders>
              <w:top w:val="single" w:sz="8" w:space="0" w:color="000000"/>
              <w:bottom w:val="single" w:sz="4" w:space="0" w:color="000000"/>
            </w:tcBorders>
            <w:shd w:val="clear" w:color="auto" w:fill="auto"/>
            <w:vAlign w:val="center"/>
          </w:tcPr>
          <w:p w14:paraId="0CD8268E" w14:textId="15BD73FB" w:rsidR="0071512C" w:rsidRPr="003837B1" w:rsidRDefault="003837B1" w:rsidP="005D757A">
            <w:pPr>
              <w:pBdr>
                <w:top w:val="nil"/>
                <w:left w:val="nil"/>
                <w:bottom w:val="nil"/>
                <w:right w:val="nil"/>
                <w:between w:val="nil"/>
              </w:pBdr>
              <w:spacing w:line="259" w:lineRule="auto"/>
              <w:jc w:val="center"/>
              <w:rPr>
                <w:b/>
              </w:rPr>
            </w:pPr>
            <w:r w:rsidRPr="003837B1">
              <w:rPr>
                <w:b/>
              </w:rPr>
              <w:t>Period / Database</w:t>
            </w:r>
          </w:p>
        </w:tc>
        <w:tc>
          <w:tcPr>
            <w:tcW w:w="4241" w:type="dxa"/>
            <w:tcBorders>
              <w:top w:val="single" w:sz="8" w:space="0" w:color="000000"/>
              <w:bottom w:val="single" w:sz="4" w:space="0" w:color="000000"/>
            </w:tcBorders>
            <w:shd w:val="clear" w:color="auto" w:fill="auto"/>
            <w:vAlign w:val="center"/>
          </w:tcPr>
          <w:p w14:paraId="5B4BDB7E" w14:textId="13778912" w:rsidR="0071512C" w:rsidRPr="003837B1" w:rsidRDefault="003837B1" w:rsidP="00953CEF">
            <w:pPr>
              <w:pBdr>
                <w:top w:val="nil"/>
                <w:left w:val="nil"/>
                <w:bottom w:val="nil"/>
                <w:right w:val="nil"/>
                <w:between w:val="nil"/>
              </w:pBdr>
              <w:spacing w:line="259" w:lineRule="auto"/>
              <w:jc w:val="center"/>
              <w:rPr>
                <w:b/>
              </w:rPr>
            </w:pPr>
            <w:r>
              <w:rPr>
                <w:b/>
              </w:rPr>
              <w:t>M</w:t>
            </w:r>
            <w:r w:rsidRPr="003837B1">
              <w:rPr>
                <w:b/>
              </w:rPr>
              <w:t xml:space="preserve">ajor </w:t>
            </w:r>
            <w:r>
              <w:rPr>
                <w:b/>
              </w:rPr>
              <w:t>R</w:t>
            </w:r>
            <w:r w:rsidRPr="003837B1">
              <w:rPr>
                <w:b/>
              </w:rPr>
              <w:t>esults</w:t>
            </w:r>
          </w:p>
        </w:tc>
      </w:tr>
      <w:tr w:rsidR="00BC295D" w:rsidRPr="003837B1" w14:paraId="0909593A" w14:textId="77777777" w:rsidTr="001513DE">
        <w:trPr>
          <w:trHeight w:val="874"/>
          <w:jc w:val="center"/>
        </w:trPr>
        <w:tc>
          <w:tcPr>
            <w:tcW w:w="1985" w:type="dxa"/>
            <w:tcBorders>
              <w:top w:val="single" w:sz="4" w:space="0" w:color="000000"/>
              <w:bottom w:val="nil"/>
            </w:tcBorders>
            <w:shd w:val="clear" w:color="auto" w:fill="auto"/>
            <w:vAlign w:val="center"/>
          </w:tcPr>
          <w:p w14:paraId="6F3E316C"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Zou et al.</w:t>
            </w:r>
          </w:p>
          <w:p w14:paraId="3FFAF385" w14:textId="16D09468"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2023</w:t>
            </w:r>
            <w:r w:rsidR="00DC1D31" w:rsidRPr="003837B1">
              <w:rPr>
                <w:rFonts w:eastAsia="Arial" w:cs="Arial"/>
              </w:rPr>
              <w:t xml:space="preserve"> </w:t>
            </w:r>
            <w:r w:rsidR="00DC1D31" w:rsidRPr="003837B1">
              <w:rPr>
                <w:rFonts w:eastAsia="Arial" w:cs="Arial"/>
              </w:rPr>
              <w:fldChar w:fldCharType="begin"/>
            </w:r>
            <w:r w:rsidR="00393695" w:rsidRPr="003837B1">
              <w:rPr>
                <w:rFonts w:eastAsia="Arial" w:cs="Arial"/>
              </w:rPr>
              <w:instrText xml:space="preserve"> ADDIN ZOTERO_ITEM CSL_CITATION {"citationID":"9yx6Kbrh","properties":{"formattedCitation":"[1]","plainCitation":"[1]","noteIndex":0},"citationItems":[{"id":1713,"uris":["http://zotero.org/groups/5349433/items/BNK88D5N"],"itemData":{"id":1713,"type":"article-journal","abstract":"BACKGROUND: Drug-induced seizures are a common occurrence in clinical practice, with research indicating that around 6% of initial seizures are due to drug  toxicity. The use of antibiotics is one such cause of drug-related seizures.  Previous systematic review has identified specific antibiotics that pose a risk  of seizures, but a comprehensive analysis of a large patient sample is needed to  determine the risk associated with various drugs. OBJECTIVE: This study aimed to  evaluate the association between seizures and various antibiotics that are  presently accessible. METHODS: To identify potential risk signals from the US  Food and Drug Administration adverse event reporting system (FAERS) database, a  disproportionality analysis was conducted. The reporting odds ratio (ROR) using  the frequency approach and the information component (IC) using the Bayesian  approach were used to detect signals. The median time-to-onset of seizure, as  well as the Weibull distribution parameters were calculated to analyze the onset  time. RESULTS: A total of 14,407,157 FAERS reports were analyzed.10 antibiotics  were associated with seizures that were defined by 41 preferred terms. Onset time  were aligned with the wear out failure type profile. CONCLUSION: This study  identified 10 antibiotics that showed significant associations with seizures.  Imipenem-cilastatin had the highest seizure ROR.","container-title":"Expert opinion on drug safety","DOI":"10.1080/14740338.2023.2234825","ISSN":"1744-764X 1474-0338","issue":"11","journalAbbreviation":"Expert Opin Drug Saf","language":"eng","note":"publisher-place: England\nPMID: 37417744","page":"1143-1148","title":"Seizures associated with antibiotics: a real-world disproportionality analysis of FAERS database.","volume":"22","author":[{"family":"Zou","given":"Dan"},{"family":"Zhang","given":"Rui"},{"family":"Yu","given":"Lei"},{"family":"Hu","given":"Tingting"},{"family":"Wu","given":"Bin"}],"issued":{"date-parts":[["2023",12]]}}}],"schema":"https://github.com/citation-style-language/schema/raw/master/csl-citation.json"} </w:instrText>
            </w:r>
            <w:r w:rsidR="00DC1D31" w:rsidRPr="003837B1">
              <w:rPr>
                <w:rFonts w:eastAsia="Arial" w:cs="Arial"/>
              </w:rPr>
              <w:fldChar w:fldCharType="separate"/>
            </w:r>
            <w:r w:rsidR="00393695" w:rsidRPr="003837B1">
              <w:t>[1]</w:t>
            </w:r>
            <w:r w:rsidR="00DC1D31" w:rsidRPr="003837B1">
              <w:rPr>
                <w:rFonts w:eastAsia="Arial" w:cs="Arial"/>
              </w:rPr>
              <w:fldChar w:fldCharType="end"/>
            </w:r>
          </w:p>
        </w:tc>
        <w:tc>
          <w:tcPr>
            <w:tcW w:w="2126" w:type="dxa"/>
            <w:tcBorders>
              <w:top w:val="single" w:sz="4" w:space="0" w:color="000000"/>
            </w:tcBorders>
            <w:shd w:val="clear" w:color="auto" w:fill="auto"/>
            <w:vAlign w:val="center"/>
          </w:tcPr>
          <w:p w14:paraId="195D15C0" w14:textId="50EB192D"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tcBorders>
            <w:shd w:val="clear" w:color="auto" w:fill="auto"/>
            <w:vAlign w:val="center"/>
          </w:tcPr>
          <w:p w14:paraId="231837D3" w14:textId="39B711A8"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FAERS</w:t>
            </w:r>
          </w:p>
        </w:tc>
        <w:tc>
          <w:tcPr>
            <w:tcW w:w="4241" w:type="dxa"/>
            <w:tcBorders>
              <w:top w:val="single" w:sz="4" w:space="0" w:color="000000"/>
            </w:tcBorders>
            <w:shd w:val="clear" w:color="auto" w:fill="auto"/>
            <w:vAlign w:val="center"/>
          </w:tcPr>
          <w:p w14:paraId="732261A8" w14:textId="24BBBC05" w:rsidR="00BC295D" w:rsidRPr="003837B1" w:rsidRDefault="00F16288" w:rsidP="00953CEF">
            <w:pPr>
              <w:pBdr>
                <w:top w:val="nil"/>
                <w:left w:val="nil"/>
                <w:bottom w:val="nil"/>
                <w:right w:val="nil"/>
                <w:between w:val="nil"/>
              </w:pBdr>
              <w:spacing w:line="259" w:lineRule="auto"/>
              <w:jc w:val="center"/>
              <w:rPr>
                <w:rFonts w:eastAsia="Arial" w:cs="Arial"/>
              </w:rPr>
            </w:pPr>
            <w:r w:rsidRPr="00F16288">
              <w:rPr>
                <w:rFonts w:eastAsia="Arial" w:cs="Arial"/>
              </w:rPr>
              <w:t>There were 10 observed associations between antibiotic usage (AB) and the onset of seizures. Imipenem/cilastatin exhibited a greater risk</w:t>
            </w:r>
            <w:r>
              <w:rPr>
                <w:rFonts w:eastAsia="Arial" w:cs="Arial"/>
              </w:rPr>
              <w:t>.</w:t>
            </w:r>
          </w:p>
        </w:tc>
      </w:tr>
      <w:tr w:rsidR="003231D9" w:rsidRPr="003837B1" w14:paraId="30659F77" w14:textId="77777777" w:rsidTr="001513DE">
        <w:trPr>
          <w:trHeight w:val="874"/>
          <w:jc w:val="center"/>
        </w:trPr>
        <w:tc>
          <w:tcPr>
            <w:tcW w:w="1985" w:type="dxa"/>
            <w:tcBorders>
              <w:top w:val="single" w:sz="4" w:space="0" w:color="000000"/>
              <w:bottom w:val="nil"/>
            </w:tcBorders>
            <w:shd w:val="clear" w:color="auto" w:fill="auto"/>
            <w:vAlign w:val="center"/>
          </w:tcPr>
          <w:p w14:paraId="7292BF1F" w14:textId="77777777" w:rsidR="003231D9" w:rsidRPr="003837B1" w:rsidRDefault="003231D9" w:rsidP="005D757A">
            <w:pPr>
              <w:pBdr>
                <w:top w:val="nil"/>
                <w:left w:val="nil"/>
                <w:bottom w:val="nil"/>
                <w:right w:val="nil"/>
                <w:between w:val="nil"/>
              </w:pBdr>
              <w:spacing w:line="259" w:lineRule="auto"/>
              <w:jc w:val="center"/>
              <w:rPr>
                <w:rFonts w:eastAsia="Arial" w:cs="Arial"/>
              </w:rPr>
            </w:pPr>
            <w:r w:rsidRPr="003837B1">
              <w:rPr>
                <w:rFonts w:eastAsia="Arial" w:cs="Arial"/>
              </w:rPr>
              <w:t>Zhou et al.</w:t>
            </w:r>
          </w:p>
          <w:p w14:paraId="1D5F0264" w14:textId="5F201918" w:rsidR="003231D9" w:rsidRPr="003837B1" w:rsidRDefault="003231D9" w:rsidP="005D757A">
            <w:pPr>
              <w:pBdr>
                <w:top w:val="nil"/>
                <w:left w:val="nil"/>
                <w:bottom w:val="nil"/>
                <w:right w:val="nil"/>
                <w:between w:val="nil"/>
              </w:pBdr>
              <w:spacing w:line="259" w:lineRule="auto"/>
              <w:jc w:val="center"/>
              <w:rPr>
                <w:rFonts w:eastAsia="Arial" w:cs="Arial"/>
              </w:rPr>
            </w:pPr>
            <w:r w:rsidRPr="003837B1">
              <w:rPr>
                <w:rFonts w:eastAsia="Arial" w:cs="Arial"/>
              </w:rPr>
              <w:t>2023</w:t>
            </w:r>
            <w:r w:rsidR="00033A40" w:rsidRPr="003837B1">
              <w:rPr>
                <w:rFonts w:eastAsia="Arial" w:cs="Arial"/>
              </w:rPr>
              <w:t xml:space="preserve"> </w:t>
            </w:r>
            <w:r w:rsidR="00FD34F6" w:rsidRPr="003837B1">
              <w:rPr>
                <w:rFonts w:eastAsia="Arial" w:cs="Arial"/>
              </w:rPr>
              <w:fldChar w:fldCharType="begin"/>
            </w:r>
            <w:r w:rsidR="00393695" w:rsidRPr="003837B1">
              <w:rPr>
                <w:rFonts w:eastAsia="Arial" w:cs="Arial"/>
              </w:rPr>
              <w:instrText xml:space="preserve"> ADDIN ZOTERO_ITEM CSL_CITATION {"citationID":"mkg5iqeg","properties":{"formattedCitation":"[2]","plainCitation":"[2]","noteIndex":0},"citationItems":[{"id":3479,"uris":["http://zotero.org/groups/5349433/items/E6PFXND6"],"itemData":{"id":3479,"type":"article-journal","abstract":"BACKGROUND: The aim of this study was to monitor, identify and evaluate severe cutaneous adverse reactions (SCAR) induced by antibiotics in patients. METHODS:  Disproportionality algorithms were performed in data mining to screen suspected  SCAR after using nine categories of antibiotics based on the FDA's Adverse Event  Reporting System (FAERS) from January 2004 to December 2022. The drug information  and demographic characteristics of antibiotic-associated SCAR were also  investigated. RESULTS: The FAERS database received 12,212 antibiotic-associated  SCAR cases. Approximately half of the SCAR patients were females, the majority of  them were adults aged 18-65 years (48.35%), and 47.68% of SCAR patients required  hospitalization. The highest SCAR signals RORs (95% CI) for antibiotics were:  sulfonamides 23.30 (22.05-24.62), glycopeptides 21.27 (20.26-22.33), penicillins  16.00 (15.44-16.59), carbapenems 10.46 (9.57-11.44), and cephalosporins 13.27  (12.57-14.00). Cefotaxime, sulfamethoxazole/trimethoprim, cefixime, vancomycin,  piperacillin, ceftriaxone, amoxicillin, and meropenem had stronger associations  with the SCAR than the other antibiotics. However, sulfonamides-associated SCAR  cases had the lowest fatality rate (6.23%), penicillin-associated SCAR cases had  the highest hospitalization rate (54.16%), and carbapenem-associated SCAR cases  seemingly resulted in the highest risk of death (19.03%). CONCLUSION: Data mining  of FAERS identified 30 antibiotic-associated SCAR signals, and provided a  referable evidence of the occurrence, characteristics and prognosis of  antibiotic-related SCARs.","container-title":"Expert opinion on drug safety","DOI":"10.1080/14740338.2023.2278685","ISSN":"1744-764X 1474-0338","journalAbbreviation":"Expert Opin Drug Saf","language":"eng","note":"publisher-place: England\nPMID: 37937960","page":"1-8","title":"Severe cutaneous adverse reactions due to antibiotics therapy: a pharmacovigilance analysis of FDA adverse event reporting system events.","author":[{"family":"Zhou","given":"Lu"},{"family":"Yang","given":"Jing"},{"family":"Xiao","given":"Min"},{"family":"Shan","given":"HuiFang"},{"family":"Liu","given":"MaoZhu"},{"family":"Lu","given":"Yun"},{"family":"Zou","given":"Ya"},{"family":"Wu","given":"Bin"}],"issued":{"date-parts":[["2023",11,8]]}}}],"schema":"https://github.com/citation-style-language/schema/raw/master/csl-citation.json"} </w:instrText>
            </w:r>
            <w:r w:rsidR="00FD34F6" w:rsidRPr="003837B1">
              <w:rPr>
                <w:rFonts w:eastAsia="Arial" w:cs="Arial"/>
              </w:rPr>
              <w:fldChar w:fldCharType="separate"/>
            </w:r>
            <w:r w:rsidR="00393695" w:rsidRPr="003837B1">
              <w:t>[2]</w:t>
            </w:r>
            <w:r w:rsidR="00FD34F6" w:rsidRPr="003837B1">
              <w:rPr>
                <w:rFonts w:eastAsia="Arial" w:cs="Arial"/>
              </w:rPr>
              <w:fldChar w:fldCharType="end"/>
            </w:r>
          </w:p>
        </w:tc>
        <w:tc>
          <w:tcPr>
            <w:tcW w:w="2126" w:type="dxa"/>
            <w:tcBorders>
              <w:top w:val="single" w:sz="4" w:space="0" w:color="000000"/>
            </w:tcBorders>
            <w:shd w:val="clear" w:color="auto" w:fill="auto"/>
            <w:vAlign w:val="center"/>
          </w:tcPr>
          <w:p w14:paraId="60EB6ADA" w14:textId="72A10114" w:rsidR="003231D9"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tcBorders>
            <w:shd w:val="clear" w:color="auto" w:fill="auto"/>
            <w:vAlign w:val="center"/>
          </w:tcPr>
          <w:p w14:paraId="4C27BD56" w14:textId="1B32D9E7" w:rsidR="003231D9" w:rsidRPr="003837B1" w:rsidRDefault="003231D9" w:rsidP="003231D9">
            <w:pPr>
              <w:pBdr>
                <w:top w:val="nil"/>
                <w:left w:val="nil"/>
                <w:bottom w:val="nil"/>
                <w:right w:val="nil"/>
                <w:between w:val="nil"/>
              </w:pBdr>
              <w:spacing w:line="259" w:lineRule="auto"/>
              <w:jc w:val="center"/>
              <w:rPr>
                <w:rFonts w:eastAsia="Arial" w:cs="Arial"/>
              </w:rPr>
            </w:pPr>
            <w:r w:rsidRPr="003837B1">
              <w:rPr>
                <w:rFonts w:eastAsia="Arial" w:cs="Arial"/>
              </w:rPr>
              <w:t>2004 to 2022</w:t>
            </w:r>
          </w:p>
          <w:p w14:paraId="426F13B3" w14:textId="534D00E2" w:rsidR="003231D9" w:rsidRPr="003837B1" w:rsidRDefault="003231D9" w:rsidP="003231D9">
            <w:pPr>
              <w:pBdr>
                <w:top w:val="nil"/>
                <w:left w:val="nil"/>
                <w:bottom w:val="nil"/>
                <w:right w:val="nil"/>
                <w:between w:val="nil"/>
              </w:pBdr>
              <w:spacing w:line="259" w:lineRule="auto"/>
              <w:jc w:val="center"/>
              <w:rPr>
                <w:rFonts w:eastAsia="Arial" w:cs="Arial"/>
              </w:rPr>
            </w:pPr>
            <w:r w:rsidRPr="003837B1">
              <w:rPr>
                <w:rFonts w:eastAsia="Arial" w:cs="Arial"/>
              </w:rPr>
              <w:t>FAERS</w:t>
            </w:r>
          </w:p>
        </w:tc>
        <w:tc>
          <w:tcPr>
            <w:tcW w:w="4241" w:type="dxa"/>
            <w:tcBorders>
              <w:top w:val="single" w:sz="4" w:space="0" w:color="000000"/>
            </w:tcBorders>
            <w:shd w:val="clear" w:color="auto" w:fill="auto"/>
            <w:vAlign w:val="center"/>
          </w:tcPr>
          <w:p w14:paraId="3A538016" w14:textId="0B673876" w:rsidR="003231D9" w:rsidRPr="003837B1" w:rsidRDefault="00F16288" w:rsidP="00953CEF">
            <w:pPr>
              <w:pBdr>
                <w:top w:val="nil"/>
                <w:left w:val="nil"/>
                <w:bottom w:val="nil"/>
                <w:right w:val="nil"/>
                <w:between w:val="nil"/>
              </w:pBdr>
              <w:spacing w:line="259" w:lineRule="auto"/>
              <w:jc w:val="center"/>
              <w:rPr>
                <w:rFonts w:eastAsia="Arial" w:cs="Arial"/>
              </w:rPr>
            </w:pPr>
            <w:r w:rsidRPr="00F16288">
              <w:rPr>
                <w:rFonts w:eastAsia="Arial" w:cs="Arial"/>
              </w:rPr>
              <w:t>Thirty signs indicating severe cutaneous adverse reactions were observed, predominantly in female patients aged 18 to 65. Antibiotic-related reactions were notably common with: sulfonamides (ROR: 23.30), glycopeptides (ROR: 21.27), penicillins (ROR: 16.00), carbapenems (ROR: 10.46), and cephalosporins (ROR: 13.27).</w:t>
            </w:r>
          </w:p>
        </w:tc>
      </w:tr>
      <w:tr w:rsidR="00BC295D" w:rsidRPr="003837B1" w14:paraId="31DC5EF7" w14:textId="77777777" w:rsidTr="001513DE">
        <w:trPr>
          <w:jc w:val="center"/>
        </w:trPr>
        <w:tc>
          <w:tcPr>
            <w:tcW w:w="1985" w:type="dxa"/>
            <w:vMerge w:val="restart"/>
            <w:tcBorders>
              <w:top w:val="single" w:sz="4" w:space="0" w:color="000000"/>
              <w:bottom w:val="nil"/>
            </w:tcBorders>
            <w:shd w:val="clear" w:color="auto" w:fill="auto"/>
            <w:vAlign w:val="center"/>
          </w:tcPr>
          <w:p w14:paraId="2A9AF2A8"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Li et al.</w:t>
            </w:r>
          </w:p>
          <w:p w14:paraId="155BD9F2" w14:textId="1B9CCC3E"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2023</w:t>
            </w:r>
            <w:r w:rsidR="00DC1D31" w:rsidRPr="003837B1">
              <w:rPr>
                <w:rFonts w:eastAsia="Arial" w:cs="Arial"/>
              </w:rPr>
              <w:t xml:space="preserve"> </w:t>
            </w:r>
            <w:r w:rsidR="00DC1D31" w:rsidRPr="003837B1">
              <w:rPr>
                <w:rFonts w:eastAsia="Arial" w:cs="Arial"/>
              </w:rPr>
              <w:fldChar w:fldCharType="begin"/>
            </w:r>
            <w:r w:rsidR="00393695" w:rsidRPr="003837B1">
              <w:rPr>
                <w:rFonts w:eastAsia="Arial" w:cs="Arial"/>
              </w:rPr>
              <w:instrText xml:space="preserve"> ADDIN ZOTERO_ITEM CSL_CITATION {"citationID":"6chlKCQ1","properties":{"formattedCitation":"[3]","plainCitation":"[3]","noteIndex":0},"citationItems":[{"id":1535,"uris":["http://zotero.org/groups/5349433/items/GIVS6MGR"],"itemData":{"id":1535,"type":"article-journal","abstract":"Antibacterial drug exposure (ADE) is a well-known potential risk factor for Clostridium difficile infection (CDI), but it remains controversial which certain  antibacterial drugs are associated with the highest risk of CDI occurrence. To  summarize CDI risk associated with ADE, we reviewed the CDI reports related to  ADE in the FDA Adverse Event Reporting System database and conducted  disproportionality analysis to detect adverse reaction (ADR) signals of CDI for  antibacterial drugs. A total of 8063 CDI reports associated with ADE were  identified, which involved 73 antibacterial drugs. Metronidazole was the drug  with the greatest number of reports, followed by vancomycin, ciprofloxacin,  clindamycin and amoxicillin. In disproportionality analysis, metronidazole had  the highest positive ADR signal strength, followed by vancomycin, cefpodoxime,  ertapenem and clindamycin. Among the 73 antibacterial drugs, 58 showed at least  one positive ADR signal, and ceftriaxone was the drug with the highest total  number of positive signals. Our study provided a real-world overview of CDI risk  for AED from a pharmacovigilance perspective and showed risk characteristics for  different antibacterial drugs by integrating its positive-negative signal  distribution. Meanwhile, our study showed that the CDI risk of metronidazole and  vancomycin may be underestimated, and it deserves further attention and  investigation.","container-title":"Antibiotics (Basel, Switzerland)","DOI":"10.3390/antibiotics12071109","ISSN":"2079-6382","issue":"7","journalAbbreviation":"Antibiotics (Basel)","language":"eng","note":"publisher-place: Switzerland\nPMID: 37508205 \nPMCID: PMC10376141","title":"Real-World Data in Pharmacovigilance Database Provides a New Perspective for Understanding the Risk of Clostridium difficile Infection Associated with  Antibacterial Drug Exposure.","volume":"12","author":[{"family":"Li","given":"Dongxuan"},{"family":"Song","given":"Yi"},{"family":"Bai","given":"Zhanfeng"},{"family":"Xi","given":"Xin"},{"family":"Liu","given":"Feng"},{"family":"Zhang","given":"Yang"},{"family":"Qin","given":"Chunmeng"},{"family":"Du","given":"Dan"},{"family":"Du","given":"Qian"},{"family":"Liu","given":"Songqing"}],"issued":{"date-parts":[["2023",6,27]]}}}],"schema":"https://github.com/citation-style-language/schema/raw/master/csl-citation.json"} </w:instrText>
            </w:r>
            <w:r w:rsidR="00DC1D31" w:rsidRPr="003837B1">
              <w:rPr>
                <w:rFonts w:eastAsia="Arial" w:cs="Arial"/>
              </w:rPr>
              <w:fldChar w:fldCharType="separate"/>
            </w:r>
            <w:r w:rsidR="00393695" w:rsidRPr="003837B1">
              <w:t>[3]</w:t>
            </w:r>
            <w:r w:rsidR="00DC1D31" w:rsidRPr="003837B1">
              <w:rPr>
                <w:rFonts w:eastAsia="Arial" w:cs="Arial"/>
              </w:rPr>
              <w:fldChar w:fldCharType="end"/>
            </w:r>
          </w:p>
        </w:tc>
        <w:tc>
          <w:tcPr>
            <w:tcW w:w="2126" w:type="dxa"/>
            <w:tcBorders>
              <w:top w:val="single" w:sz="4" w:space="0" w:color="000000"/>
              <w:bottom w:val="nil"/>
            </w:tcBorders>
            <w:shd w:val="clear" w:color="auto" w:fill="auto"/>
            <w:vAlign w:val="center"/>
          </w:tcPr>
          <w:p w14:paraId="7FC4D441" w14:textId="6C1A82E9" w:rsidR="00BC295D" w:rsidRPr="003837B1" w:rsidRDefault="003837B1" w:rsidP="005D757A">
            <w:pPr>
              <w:pBdr>
                <w:top w:val="nil"/>
                <w:left w:val="nil"/>
                <w:bottom w:val="nil"/>
                <w:right w:val="nil"/>
                <w:between w:val="nil"/>
              </w:pBdr>
              <w:spacing w:line="259" w:lineRule="auto"/>
              <w:jc w:val="center"/>
            </w:pPr>
            <w:r w:rsidRPr="003837B1">
              <w:rPr>
                <w:rFonts w:eastAsia="Arial" w:cs="Arial"/>
                <w:color w:val="222222"/>
                <w:highlight w:val="white"/>
              </w:rPr>
              <w:t>Disproportionality</w:t>
            </w:r>
          </w:p>
        </w:tc>
        <w:tc>
          <w:tcPr>
            <w:tcW w:w="2268" w:type="dxa"/>
            <w:tcBorders>
              <w:top w:val="single" w:sz="4" w:space="0" w:color="000000"/>
              <w:bottom w:val="nil"/>
            </w:tcBorders>
            <w:shd w:val="clear" w:color="auto" w:fill="auto"/>
            <w:vAlign w:val="center"/>
          </w:tcPr>
          <w:p w14:paraId="3D0FBC6C" w14:textId="77777777"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p>
          <w:p w14:paraId="1FBC49FC" w14:textId="3923EF07"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 xml:space="preserve">2004 </w:t>
            </w:r>
            <w:r w:rsidR="00D71ED0" w:rsidRPr="003837B1">
              <w:rPr>
                <w:rFonts w:eastAsia="Arial" w:cs="Arial"/>
                <w:color w:val="222222"/>
                <w:highlight w:val="white"/>
              </w:rPr>
              <w:t>to</w:t>
            </w:r>
            <w:r w:rsidRPr="003837B1">
              <w:rPr>
                <w:rFonts w:eastAsia="Arial" w:cs="Arial"/>
                <w:color w:val="222222"/>
                <w:highlight w:val="white"/>
              </w:rPr>
              <w:t xml:space="preserve"> 2022</w:t>
            </w:r>
          </w:p>
          <w:p w14:paraId="156F1EB8" w14:textId="5D9DC8A5" w:rsidR="00BC295D" w:rsidRPr="003837B1" w:rsidRDefault="00BC295D" w:rsidP="005D757A">
            <w:pPr>
              <w:pBdr>
                <w:top w:val="nil"/>
                <w:left w:val="nil"/>
                <w:bottom w:val="nil"/>
                <w:right w:val="nil"/>
                <w:between w:val="nil"/>
              </w:pBdr>
              <w:spacing w:line="259" w:lineRule="auto"/>
              <w:jc w:val="center"/>
            </w:pPr>
            <w:r w:rsidRPr="003837B1">
              <w:t>FAERS</w:t>
            </w:r>
          </w:p>
        </w:tc>
        <w:tc>
          <w:tcPr>
            <w:tcW w:w="4241" w:type="dxa"/>
            <w:vMerge w:val="restart"/>
            <w:tcBorders>
              <w:top w:val="single" w:sz="4" w:space="0" w:color="000000"/>
            </w:tcBorders>
            <w:shd w:val="clear" w:color="auto" w:fill="auto"/>
            <w:vAlign w:val="center"/>
          </w:tcPr>
          <w:p w14:paraId="62FA27F9" w14:textId="2CDC70B7" w:rsidR="009C3FEC" w:rsidRPr="00F16288" w:rsidRDefault="00F16288" w:rsidP="00953CEF">
            <w:pPr>
              <w:pBdr>
                <w:top w:val="nil"/>
                <w:left w:val="nil"/>
                <w:bottom w:val="nil"/>
                <w:right w:val="nil"/>
                <w:between w:val="nil"/>
              </w:pBdr>
              <w:spacing w:line="259" w:lineRule="auto"/>
              <w:jc w:val="center"/>
              <w:rPr>
                <w:rFonts w:eastAsia="Arial" w:cs="Arial"/>
                <w:color w:val="0D0D0D"/>
              </w:rPr>
            </w:pPr>
            <w:r w:rsidRPr="00F16288">
              <w:rPr>
                <w:rFonts w:cs="Segoe UI"/>
                <w:color w:val="0D0D0D"/>
                <w:shd w:val="clear" w:color="auto" w:fill="FFFFFF"/>
              </w:rPr>
              <w:t>Findings indicate that metronidazole and vancomycin are associated with a greater risk of Clostridium difficile infection than other antibacterial agents, highlighting the imperative for further investigation."</w:t>
            </w:r>
          </w:p>
        </w:tc>
      </w:tr>
      <w:tr w:rsidR="00BC295D" w:rsidRPr="003837B1" w14:paraId="72B74739" w14:textId="77777777" w:rsidTr="001513DE">
        <w:trPr>
          <w:jc w:val="center"/>
        </w:trPr>
        <w:tc>
          <w:tcPr>
            <w:tcW w:w="1985" w:type="dxa"/>
            <w:vMerge/>
            <w:tcBorders>
              <w:top w:val="single" w:sz="4" w:space="0" w:color="000000"/>
              <w:bottom w:val="nil"/>
            </w:tcBorders>
            <w:shd w:val="clear" w:color="auto" w:fill="auto"/>
            <w:vAlign w:val="center"/>
          </w:tcPr>
          <w:p w14:paraId="6E33E598" w14:textId="77777777" w:rsidR="00BC295D" w:rsidRPr="003837B1" w:rsidRDefault="00BC295D" w:rsidP="005D757A">
            <w:pPr>
              <w:widowControl w:val="0"/>
              <w:pBdr>
                <w:top w:val="nil"/>
                <w:left w:val="nil"/>
                <w:bottom w:val="nil"/>
                <w:right w:val="nil"/>
                <w:between w:val="nil"/>
              </w:pBdr>
              <w:spacing w:line="276" w:lineRule="auto"/>
              <w:jc w:val="center"/>
              <w:rPr>
                <w:rFonts w:eastAsia="Arial" w:cs="Arial"/>
              </w:rPr>
            </w:pPr>
          </w:p>
        </w:tc>
        <w:tc>
          <w:tcPr>
            <w:tcW w:w="2126" w:type="dxa"/>
            <w:tcBorders>
              <w:top w:val="nil"/>
              <w:bottom w:val="single" w:sz="4" w:space="0" w:color="000000"/>
            </w:tcBorders>
            <w:shd w:val="clear" w:color="auto" w:fill="auto"/>
            <w:vAlign w:val="center"/>
          </w:tcPr>
          <w:p w14:paraId="57FBFD71" w14:textId="77777777" w:rsidR="00BC295D" w:rsidRPr="003837B1" w:rsidRDefault="00BC295D" w:rsidP="005D757A">
            <w:pPr>
              <w:pBdr>
                <w:top w:val="nil"/>
                <w:left w:val="nil"/>
                <w:bottom w:val="nil"/>
                <w:right w:val="nil"/>
                <w:between w:val="nil"/>
              </w:pBdr>
              <w:spacing w:line="259" w:lineRule="auto"/>
              <w:jc w:val="center"/>
            </w:pPr>
          </w:p>
        </w:tc>
        <w:tc>
          <w:tcPr>
            <w:tcW w:w="2268" w:type="dxa"/>
            <w:tcBorders>
              <w:top w:val="nil"/>
              <w:bottom w:val="single" w:sz="4" w:space="0" w:color="000000"/>
            </w:tcBorders>
            <w:shd w:val="clear" w:color="auto" w:fill="auto"/>
            <w:vAlign w:val="center"/>
          </w:tcPr>
          <w:p w14:paraId="7936B063" w14:textId="77777777" w:rsidR="00BC295D" w:rsidRPr="003837B1" w:rsidRDefault="00BC295D" w:rsidP="005D757A">
            <w:pPr>
              <w:pBdr>
                <w:top w:val="nil"/>
                <w:left w:val="nil"/>
                <w:bottom w:val="nil"/>
                <w:right w:val="nil"/>
                <w:between w:val="nil"/>
              </w:pBdr>
              <w:spacing w:line="259" w:lineRule="auto"/>
              <w:jc w:val="center"/>
            </w:pPr>
          </w:p>
        </w:tc>
        <w:tc>
          <w:tcPr>
            <w:tcW w:w="4241" w:type="dxa"/>
            <w:vMerge/>
            <w:tcBorders>
              <w:top w:val="single" w:sz="4" w:space="0" w:color="000000"/>
            </w:tcBorders>
            <w:shd w:val="clear" w:color="auto" w:fill="auto"/>
            <w:vAlign w:val="center"/>
          </w:tcPr>
          <w:p w14:paraId="4219CC16" w14:textId="77777777" w:rsidR="00BC295D" w:rsidRPr="003837B1" w:rsidRDefault="00BC295D" w:rsidP="00953CEF">
            <w:pPr>
              <w:widowControl w:val="0"/>
              <w:pBdr>
                <w:top w:val="nil"/>
                <w:left w:val="nil"/>
                <w:bottom w:val="nil"/>
                <w:right w:val="nil"/>
                <w:between w:val="nil"/>
              </w:pBdr>
              <w:spacing w:line="276" w:lineRule="auto"/>
              <w:jc w:val="center"/>
            </w:pPr>
          </w:p>
        </w:tc>
      </w:tr>
      <w:tr w:rsidR="00BC295D" w:rsidRPr="003837B1" w14:paraId="7D32089D" w14:textId="77777777" w:rsidTr="001513DE">
        <w:trPr>
          <w:jc w:val="center"/>
        </w:trPr>
        <w:tc>
          <w:tcPr>
            <w:tcW w:w="1985" w:type="dxa"/>
            <w:tcBorders>
              <w:top w:val="single" w:sz="4" w:space="0" w:color="000000"/>
              <w:bottom w:val="nil"/>
            </w:tcBorders>
            <w:shd w:val="clear" w:color="auto" w:fill="auto"/>
            <w:vAlign w:val="center"/>
          </w:tcPr>
          <w:p w14:paraId="7C3450BC"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Shao et al.</w:t>
            </w:r>
          </w:p>
          <w:p w14:paraId="7E0A4663" w14:textId="4212688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2023</w:t>
            </w:r>
            <w:r w:rsidR="00DC1D31" w:rsidRPr="003837B1">
              <w:rPr>
                <w:rFonts w:eastAsia="Arial" w:cs="Arial"/>
              </w:rPr>
              <w:t xml:space="preserve"> </w:t>
            </w:r>
            <w:r w:rsidR="00DC1D31" w:rsidRPr="003837B1">
              <w:rPr>
                <w:rFonts w:eastAsia="Arial" w:cs="Arial"/>
              </w:rPr>
              <w:fldChar w:fldCharType="begin"/>
            </w:r>
            <w:r w:rsidR="00393695" w:rsidRPr="003837B1">
              <w:rPr>
                <w:rFonts w:eastAsia="Arial" w:cs="Arial"/>
              </w:rPr>
              <w:instrText xml:space="preserve"> ADDIN ZOTERO_ITEM CSL_CITATION {"citationID":"4lOrtxbn","properties":{"formattedCitation":"[4]","plainCitation":"[4]","noteIndex":0},"citationItems":[{"id":1705,"uris":["http://zotero.org/groups/5349433/items/E9WCDV79"],"itemData":{"id":1705,"type":"article-journal","abstract":"AIMS: Few studies have investigated linezolid (LZD)-associated cardiotoxicity. This study explored the potential association between LZD and QT interval  prolongation. METHODS: Adverse event reports of QT interval prolongation  associated with LZD from the Food and Drug Administration Adverse Event Reporting  System from January 2013 to December 2021 were analysed and the reporting odds  ratio (ROR) with 95% confidence intervals were calculated. RESULTS: A total of  6738 adverse event reports of LZD as the primary and secondary suspected drug  were obtained from the database, including 192 reports with electrocardiogram QT  prolonged (QTp), and the ROR value was 26.1 (95% CI = 22.6-30.2). There were 8  reports of long QT syndrome, ROR 14.2 (95% CI = 7.1-28.5); 5 reports of torsade  de pointes, ROR 3.2 (95% CI = 1.3-7.6); and 5 reports of ventricular tachycardia,  ROR 1.9 (95% CI = 0.8-4.5). Subgroup analysis revealed that patients with  tuberculosis treated with LZD had a higher reporting rate among all QTp reports,  exhibiting an odds ratio of 330.0 (95% CI = 223.1-488.1). The odds ratios of QTp  associated with LZD treatments in patients with and without tuberculosis were 4.2  (95% CI = 3.4-5.3) and 1.2 (95% CI = 0.8-1.6), respectively. CONCLUSION: The  study showed an association between LZD and QT interval prolongation. In the  report on patients with tuberculosis, the incidence of QTp was higher when  treated with LZD.","container-title":"British journal of clinical pharmacology","DOI":"10.1111/bcp.15587","ISSN":"1365-2125 0306-5251","issue":"4","journalAbbreviation":"Br J Clin Pharmacol","language":"eng","license":"© 2022 British Pharmacological Society.","note":"publisher-place: England\nPMID: 36346345","page":"1386-1392","title":"Linezolid and the risk of QT interval prolongation: A pharmacovigilance study of the Food and Drug Administration Adverse Event Reporting System.","volume":"89","author":[{"family":"Shao","given":"Haixia"},{"family":"Shi","given":"Dawei"},{"family":"Dai","given":"Ying"}],"issued":{"date-parts":[["2023",4]]}}}],"schema":"https://github.com/citation-style-language/schema/raw/master/csl-citation.json"} </w:instrText>
            </w:r>
            <w:r w:rsidR="00DC1D31" w:rsidRPr="003837B1">
              <w:rPr>
                <w:rFonts w:eastAsia="Arial" w:cs="Arial"/>
              </w:rPr>
              <w:fldChar w:fldCharType="separate"/>
            </w:r>
            <w:r w:rsidR="00393695" w:rsidRPr="003837B1">
              <w:t>[4]</w:t>
            </w:r>
            <w:r w:rsidR="00DC1D31" w:rsidRPr="003837B1">
              <w:rPr>
                <w:rFonts w:eastAsia="Arial" w:cs="Arial"/>
              </w:rPr>
              <w:fldChar w:fldCharType="end"/>
            </w:r>
          </w:p>
        </w:tc>
        <w:tc>
          <w:tcPr>
            <w:tcW w:w="2126" w:type="dxa"/>
            <w:tcBorders>
              <w:top w:val="single" w:sz="4" w:space="0" w:color="000000"/>
              <w:bottom w:val="nil"/>
            </w:tcBorders>
            <w:shd w:val="clear" w:color="auto" w:fill="auto"/>
            <w:vAlign w:val="center"/>
          </w:tcPr>
          <w:p w14:paraId="6B3B3B2C" w14:textId="040B04D5"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5A5A06E3" w14:textId="70ACA2AC" w:rsidR="00BC295D" w:rsidRPr="003837B1" w:rsidRDefault="00BC295D" w:rsidP="005D757A">
            <w:pPr>
              <w:pBdr>
                <w:top w:val="nil"/>
                <w:left w:val="nil"/>
                <w:bottom w:val="nil"/>
                <w:right w:val="nil"/>
                <w:between w:val="nil"/>
              </w:pBdr>
              <w:spacing w:line="259" w:lineRule="auto"/>
              <w:jc w:val="center"/>
              <w:rPr>
                <w:rFonts w:eastAsia="Roboto" w:cs="Roboto"/>
                <w:color w:val="0D0D0D"/>
                <w:highlight w:val="white"/>
              </w:rPr>
            </w:pPr>
            <w:r w:rsidRPr="003837B1">
              <w:rPr>
                <w:rFonts w:eastAsia="Roboto" w:cs="Roboto"/>
                <w:color w:val="0D0D0D"/>
                <w:highlight w:val="white"/>
              </w:rPr>
              <w:t xml:space="preserve">2013 </w:t>
            </w:r>
            <w:r w:rsidR="00D71ED0" w:rsidRPr="003837B1">
              <w:rPr>
                <w:rFonts w:eastAsia="Roboto" w:cs="Roboto"/>
                <w:color w:val="0D0D0D"/>
                <w:highlight w:val="white"/>
              </w:rPr>
              <w:t>to</w:t>
            </w:r>
            <w:r w:rsidRPr="003837B1">
              <w:rPr>
                <w:rFonts w:eastAsia="Roboto" w:cs="Roboto"/>
                <w:color w:val="0D0D0D"/>
                <w:highlight w:val="white"/>
              </w:rPr>
              <w:t xml:space="preserve"> 2021</w:t>
            </w:r>
          </w:p>
          <w:p w14:paraId="4AC70EB4" w14:textId="3EBF8BF2" w:rsidR="00BC295D" w:rsidRPr="003837B1" w:rsidRDefault="00BC295D" w:rsidP="005D757A">
            <w:pPr>
              <w:pBdr>
                <w:top w:val="nil"/>
                <w:left w:val="nil"/>
                <w:bottom w:val="nil"/>
                <w:right w:val="nil"/>
                <w:between w:val="nil"/>
              </w:pBdr>
              <w:spacing w:line="259" w:lineRule="auto"/>
              <w:jc w:val="center"/>
              <w:rPr>
                <w:rFonts w:eastAsia="Roboto" w:cs="Roboto"/>
                <w:color w:val="0D0D0D"/>
                <w:highlight w:val="white"/>
              </w:rPr>
            </w:pPr>
            <w:r w:rsidRPr="003837B1">
              <w:rPr>
                <w:rFonts w:eastAsia="Arial" w:cs="Arial"/>
                <w:color w:val="0D0D0D"/>
                <w:highlight w:val="white"/>
              </w:rPr>
              <w:t>FAERS</w:t>
            </w:r>
          </w:p>
        </w:tc>
        <w:tc>
          <w:tcPr>
            <w:tcW w:w="4241" w:type="dxa"/>
            <w:tcBorders>
              <w:top w:val="single" w:sz="4" w:space="0" w:color="000000"/>
            </w:tcBorders>
            <w:shd w:val="clear" w:color="auto" w:fill="auto"/>
            <w:vAlign w:val="center"/>
          </w:tcPr>
          <w:p w14:paraId="518BD9DE" w14:textId="014DD76F" w:rsidR="00BC295D" w:rsidRPr="003837B1" w:rsidRDefault="00F16288" w:rsidP="00953CEF">
            <w:pPr>
              <w:pBdr>
                <w:top w:val="nil"/>
                <w:left w:val="nil"/>
                <w:bottom w:val="nil"/>
                <w:right w:val="nil"/>
                <w:between w:val="nil"/>
              </w:pBdr>
              <w:spacing w:line="259" w:lineRule="auto"/>
              <w:jc w:val="center"/>
            </w:pPr>
            <w:r w:rsidRPr="00F16288">
              <w:rPr>
                <w:rFonts w:eastAsia="Roboto" w:cs="Roboto"/>
                <w:color w:val="0D0D0D"/>
              </w:rPr>
              <w:t>The study found an association between linezolid and QT interval prolongation, especially in those with tuberculosis.</w:t>
            </w:r>
          </w:p>
        </w:tc>
      </w:tr>
      <w:tr w:rsidR="009C3FEC" w:rsidRPr="003837B1" w14:paraId="3D8315AA" w14:textId="77777777" w:rsidTr="001513DE">
        <w:trPr>
          <w:jc w:val="center"/>
        </w:trPr>
        <w:tc>
          <w:tcPr>
            <w:tcW w:w="1985" w:type="dxa"/>
            <w:tcBorders>
              <w:top w:val="single" w:sz="4" w:space="0" w:color="000000"/>
              <w:bottom w:val="nil"/>
            </w:tcBorders>
            <w:shd w:val="clear" w:color="auto" w:fill="auto"/>
            <w:vAlign w:val="center"/>
          </w:tcPr>
          <w:p w14:paraId="1051EF51" w14:textId="77777777" w:rsidR="004F0236" w:rsidRPr="003837B1" w:rsidRDefault="004F0236" w:rsidP="004F0236">
            <w:pPr>
              <w:pBdr>
                <w:top w:val="nil"/>
                <w:left w:val="nil"/>
                <w:bottom w:val="nil"/>
                <w:right w:val="nil"/>
                <w:between w:val="nil"/>
              </w:pBdr>
              <w:spacing w:line="259" w:lineRule="auto"/>
              <w:jc w:val="center"/>
              <w:rPr>
                <w:rFonts w:eastAsia="Arial" w:cs="Arial"/>
              </w:rPr>
            </w:pPr>
            <w:r w:rsidRPr="003837B1">
              <w:rPr>
                <w:rFonts w:eastAsia="Arial" w:cs="Arial"/>
              </w:rPr>
              <w:t>Liu et al.</w:t>
            </w:r>
          </w:p>
          <w:p w14:paraId="079ABA0B" w14:textId="5DD8503D" w:rsidR="009C3FEC" w:rsidRPr="003837B1" w:rsidRDefault="004F0236" w:rsidP="004F0236">
            <w:pPr>
              <w:pBdr>
                <w:top w:val="nil"/>
                <w:left w:val="nil"/>
                <w:bottom w:val="nil"/>
                <w:right w:val="nil"/>
                <w:between w:val="nil"/>
              </w:pBdr>
              <w:spacing w:line="259" w:lineRule="auto"/>
              <w:jc w:val="center"/>
              <w:rPr>
                <w:rFonts w:eastAsia="Arial" w:cs="Arial"/>
              </w:rPr>
            </w:pPr>
            <w:r w:rsidRPr="003837B1">
              <w:rPr>
                <w:rFonts w:eastAsia="Arial" w:cs="Arial"/>
              </w:rPr>
              <w:t>2023</w:t>
            </w:r>
            <w:r w:rsidR="00FD34F6" w:rsidRPr="003837B1">
              <w:rPr>
                <w:rFonts w:eastAsia="Arial" w:cs="Arial"/>
              </w:rPr>
              <w:t xml:space="preserve"> </w:t>
            </w:r>
            <w:r w:rsidR="00FD34F6" w:rsidRPr="003837B1">
              <w:rPr>
                <w:rFonts w:eastAsia="Arial" w:cs="Arial"/>
              </w:rPr>
              <w:fldChar w:fldCharType="begin"/>
            </w:r>
            <w:r w:rsidR="00393695" w:rsidRPr="003837B1">
              <w:rPr>
                <w:rFonts w:eastAsia="Arial" w:cs="Arial"/>
              </w:rPr>
              <w:instrText xml:space="preserve"> ADDIN ZOTERO_ITEM CSL_CITATION {"citationID":"t0b64Pfa","properties":{"formattedCitation":"[5]","plainCitation":"[5]","noteIndex":0},"citationItems":[{"id":1674,"uris":["http://zotero.org/groups/5349433/items/4JLGQBT4"],"itemData":{"id":1674,"type":"article-journal","abstract":"INTRODUCTION: The role of gender, age, dose and other factors in the adverse reaction process of pseudocholelithiasis caused by ceftriaxone is controversial.  In this study, we further explored potential risk factors using the FAERS  database. METHODS: The reported odds ratio (ROR) and the information component  (IC) of specific candidate factors were calculated by using the ROR method and  the Bayesian confidence promotion neural network (BCPNN) method respectively to  detect potential risk factors in adverse events(AEs) of ceftriaxone and  hepatobiliary calculi(HBC). One candidate factor will be considered as a  suspicious signal, or potential risk factors if its lower limit of 95% confidence  interval of ROR (ROR025) is greater than 1 and its lower limit of 95% confidence  interval of IC (IC025) is greater than 0. RESULTS: A total of 764 AEs of HBC were  used to this analysis to evaluate candidate risk factors: Age group, Gender,  Dose. Child (1-12 years): male ROR025 = 6.64, IC025 = 2.42, female ROR025 = 6.66,  IC025 = 2.40. Adolescent group (12-18 years): male ROR025 = 5.47, IC025 = 2.08;  elderly (≥65 years): female ROR025 = 1.25, IC025 = 0.22. CONCLUSIONS: Gender was  not detected as a risk factor for HBC caused by ceftriaxone. However, Male  infants, male children, female children, adolescent male, and elderly female were  potential risk factors for HBC caused by ceftriaxone based on criteria ROR025 &gt; 1  and IC025 &gt; 0.","container-title":"Journal of infection and chemotherapy : official journal of the Japan Society of Chemotherapy","DOI":"10.1016/j.jiac.2022.10.006","ISSN":"1437-7780 1341-321X","issue":"2","journalAbbreviation":"J Infect Chemother","language":"eng","license":"Copyright © 2022 Japanese Society of Chemotherapy and The Japanese Association for Infectious Diseases. Published by Elsevier Ltd. All rights reserved.","note":"publisher-place: Netherlands\nPMID: 36270450","page":"136-142","title":"Hepatobiliary calculi associated with ceftriaxone treatment: An analysis of FAERS data from 2004 to 2021.","volume":"29","author":[{"family":"Liu","given":"Xin"},{"family":"Xu","given":"Ze"},{"family":"Ma","given":"Juman"},{"family":"Zhang","given":"Aijun"},{"family":"Li","given":"Zhaohang"},{"family":"Qi","given":"Guanpeng"},{"family":"Li","given":"Zuojing"},{"family":"Wei","given":"Fenfang"},{"family":"Zhong","given":"Ling"}],"issued":{"date-parts":[["2023",2]]}}}],"schema":"https://github.com/citation-style-language/schema/raw/master/csl-citation.json"} </w:instrText>
            </w:r>
            <w:r w:rsidR="00FD34F6" w:rsidRPr="003837B1">
              <w:rPr>
                <w:rFonts w:eastAsia="Arial" w:cs="Arial"/>
              </w:rPr>
              <w:fldChar w:fldCharType="separate"/>
            </w:r>
            <w:r w:rsidR="00393695" w:rsidRPr="003837B1">
              <w:t>[5]</w:t>
            </w:r>
            <w:r w:rsidR="00FD34F6" w:rsidRPr="003837B1">
              <w:rPr>
                <w:rFonts w:eastAsia="Arial" w:cs="Arial"/>
              </w:rPr>
              <w:fldChar w:fldCharType="end"/>
            </w:r>
          </w:p>
        </w:tc>
        <w:tc>
          <w:tcPr>
            <w:tcW w:w="2126" w:type="dxa"/>
            <w:tcBorders>
              <w:top w:val="single" w:sz="4" w:space="0" w:color="000000"/>
              <w:bottom w:val="nil"/>
            </w:tcBorders>
            <w:shd w:val="clear" w:color="auto" w:fill="auto"/>
            <w:vAlign w:val="center"/>
          </w:tcPr>
          <w:p w14:paraId="55DFE8C6" w14:textId="66F23064" w:rsidR="009C3FEC"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4BB0A243" w14:textId="77777777" w:rsidR="009C3FEC" w:rsidRPr="003837B1" w:rsidRDefault="004F0236" w:rsidP="005D757A">
            <w:pPr>
              <w:pBdr>
                <w:top w:val="nil"/>
                <w:left w:val="nil"/>
                <w:bottom w:val="nil"/>
                <w:right w:val="nil"/>
                <w:between w:val="nil"/>
              </w:pBdr>
              <w:spacing w:line="259" w:lineRule="auto"/>
              <w:jc w:val="center"/>
              <w:rPr>
                <w:rFonts w:eastAsia="Roboto" w:cs="Roboto"/>
                <w:color w:val="0D0D0D"/>
              </w:rPr>
            </w:pPr>
            <w:r w:rsidRPr="003837B1">
              <w:rPr>
                <w:rFonts w:eastAsia="Roboto" w:cs="Roboto"/>
                <w:color w:val="0D0D0D"/>
              </w:rPr>
              <w:t>2004 to 2021</w:t>
            </w:r>
          </w:p>
          <w:p w14:paraId="09F1D74A" w14:textId="73FE91E7" w:rsidR="004F0236" w:rsidRPr="003837B1" w:rsidRDefault="004F0236" w:rsidP="005D757A">
            <w:pPr>
              <w:pBdr>
                <w:top w:val="nil"/>
                <w:left w:val="nil"/>
                <w:bottom w:val="nil"/>
                <w:right w:val="nil"/>
                <w:between w:val="nil"/>
              </w:pBdr>
              <w:spacing w:line="259" w:lineRule="auto"/>
              <w:jc w:val="center"/>
              <w:rPr>
                <w:rFonts w:eastAsia="Roboto" w:cs="Roboto"/>
                <w:color w:val="0D0D0D"/>
              </w:rPr>
            </w:pPr>
            <w:r w:rsidRPr="003837B1">
              <w:rPr>
                <w:rFonts w:eastAsia="Roboto" w:cs="Roboto"/>
                <w:color w:val="0D0D0D"/>
              </w:rPr>
              <w:t>FAERS</w:t>
            </w:r>
          </w:p>
        </w:tc>
        <w:tc>
          <w:tcPr>
            <w:tcW w:w="4241" w:type="dxa"/>
            <w:tcBorders>
              <w:top w:val="single" w:sz="4" w:space="0" w:color="000000"/>
            </w:tcBorders>
            <w:shd w:val="clear" w:color="auto" w:fill="auto"/>
            <w:vAlign w:val="center"/>
          </w:tcPr>
          <w:p w14:paraId="1DDCDFD1" w14:textId="67862A2B" w:rsidR="009C3FEC" w:rsidRPr="003837B1" w:rsidRDefault="00E34A69" w:rsidP="00953CEF">
            <w:pPr>
              <w:pBdr>
                <w:top w:val="nil"/>
                <w:left w:val="nil"/>
                <w:bottom w:val="nil"/>
                <w:right w:val="nil"/>
                <w:between w:val="nil"/>
              </w:pBdr>
              <w:spacing w:line="259" w:lineRule="auto"/>
              <w:jc w:val="center"/>
              <w:rPr>
                <w:rFonts w:eastAsia="Roboto" w:cs="Roboto"/>
                <w:color w:val="0D0D0D"/>
              </w:rPr>
            </w:pPr>
            <w:r>
              <w:rPr>
                <w:rFonts w:eastAsia="Roboto" w:cs="Roboto"/>
                <w:color w:val="0D0D0D"/>
              </w:rPr>
              <w:t>Finds i</w:t>
            </w:r>
            <w:r w:rsidRPr="00E34A69">
              <w:rPr>
                <w:rFonts w:eastAsia="Roboto" w:cs="Roboto"/>
                <w:color w:val="0D0D0D"/>
              </w:rPr>
              <w:t>dentified potential risks for the development of hepatobiliary calculi associated with ceftriaxone treatment in male infants, children, and adolescents, as well as in female children and elderly women.</w:t>
            </w:r>
          </w:p>
        </w:tc>
      </w:tr>
      <w:tr w:rsidR="00BC295D" w:rsidRPr="003837B1" w14:paraId="6D01F851" w14:textId="77777777" w:rsidTr="001513DE">
        <w:trPr>
          <w:jc w:val="center"/>
        </w:trPr>
        <w:tc>
          <w:tcPr>
            <w:tcW w:w="1985" w:type="dxa"/>
            <w:tcBorders>
              <w:top w:val="single" w:sz="4" w:space="0" w:color="000000"/>
              <w:bottom w:val="nil"/>
            </w:tcBorders>
            <w:shd w:val="clear" w:color="auto" w:fill="auto"/>
            <w:vAlign w:val="center"/>
          </w:tcPr>
          <w:p w14:paraId="3DE0EE41" w14:textId="2FD4C46D"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Seo and Kim</w:t>
            </w:r>
          </w:p>
          <w:p w14:paraId="7921020F" w14:textId="583B5823"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2023</w:t>
            </w:r>
            <w:r w:rsidR="00DC1D31" w:rsidRPr="003837B1">
              <w:rPr>
                <w:rFonts w:eastAsia="Arial" w:cs="Arial"/>
              </w:rPr>
              <w:t xml:space="preserve"> </w:t>
            </w:r>
            <w:r w:rsidR="00DC1D31" w:rsidRPr="003837B1">
              <w:rPr>
                <w:rFonts w:eastAsia="Arial" w:cs="Arial"/>
              </w:rPr>
              <w:fldChar w:fldCharType="begin"/>
            </w:r>
            <w:r w:rsidR="00393695" w:rsidRPr="003837B1">
              <w:rPr>
                <w:rFonts w:eastAsia="Arial" w:cs="Arial"/>
              </w:rPr>
              <w:instrText xml:space="preserve"> ADDIN ZOTERO_ITEM CSL_CITATION {"citationID":"DKBlczFY","properties":{"formattedCitation":"[6]","plainCitation":"[6]","noteIndex":0},"citationItems":[{"id":1552,"uris":["http://zotero.org/groups/5349433/items/ELPRZ3YT"],"itemData":{"id":1552,"type":"article-journal","abstract":"Electrolyte disorders (EDs) can disrupt normal bodily functions and lead to life-threatening complications. We evaluated whether piperacillin-tazobactam  (TZP), a widely used antibiotic for moderate-to-severe infections, is associated  with electrolyte imbalances via a disproportionality analysis of a self-reporting  pharmacovigilance database. We searched The US Food and Drug Administration (FDA)  Adverse Event Reporting System (FAERS) from 2004 to 2018 for EDs related to TZP  and calculated three data-mining indices-the proportional reporting ratio (PRR),  the reporting odds ratio (ROR), and the information component (IC)-compared to  all other drugs. Signals were defined when one of the three criteria of the  indices was met. For the signals detected in the initial analysis, further  disproportionality analyses in relation to other penicillins were conducted using  the same method. A total of 9829 reports related to TZP with 36,207 TZP-adverse  event pairs were retrieved. Among 10 EDs, hypokalemia was detected as the only  significant signal (PRR 2.61; ROR 2.61, 95% CI: 2.17-3.14; IC 95% lower CI: 1.11)  compared to all other drugs. Compared with other penicillins, hypokalemia  remained a significant signal for TZP using IC (95% lower CI: 0.26). In  conclusion, TZP was significantly associated with hypokalemia.","container-title":"Antibiotics (Basel, Switzerland)","DOI":"10.3390/antibiotics12020240","ISSN":"2079-6382","issue":"2","journalAbbreviation":"Antibiotics (Basel)","language":"eng","note":"publisher-place: Switzerland\nPMID: 36830151 \nPMCID: PMC9952611","title":"Electrolyte Disorders Associated with Piperacillin/Tazobactam: A Pharmacovigilance Study Using the FAERS Database.","volume":"12","author":[{"family":"Seo","given":"Heenam"},{"family":"Kim","given":"Eunyoung"}],"issued":{"date-parts":[["2023",1,24]]}}}],"schema":"https://github.com/citation-style-language/schema/raw/master/csl-citation.json"} </w:instrText>
            </w:r>
            <w:r w:rsidR="00DC1D31" w:rsidRPr="003837B1">
              <w:rPr>
                <w:rFonts w:eastAsia="Arial" w:cs="Arial"/>
              </w:rPr>
              <w:fldChar w:fldCharType="separate"/>
            </w:r>
            <w:r w:rsidR="00393695" w:rsidRPr="003837B1">
              <w:t>[6]</w:t>
            </w:r>
            <w:r w:rsidR="00DC1D31" w:rsidRPr="003837B1">
              <w:rPr>
                <w:rFonts w:eastAsia="Arial" w:cs="Arial"/>
              </w:rPr>
              <w:fldChar w:fldCharType="end"/>
            </w:r>
          </w:p>
        </w:tc>
        <w:tc>
          <w:tcPr>
            <w:tcW w:w="2126" w:type="dxa"/>
            <w:tcBorders>
              <w:top w:val="single" w:sz="4" w:space="0" w:color="000000"/>
              <w:bottom w:val="nil"/>
            </w:tcBorders>
            <w:shd w:val="clear" w:color="auto" w:fill="auto"/>
            <w:vAlign w:val="center"/>
          </w:tcPr>
          <w:p w14:paraId="02590079" w14:textId="07BC8F19"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2B73E1B9" w14:textId="090DACC0"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 xml:space="preserve">2004 </w:t>
            </w:r>
            <w:r w:rsidR="00D71ED0" w:rsidRPr="003837B1">
              <w:rPr>
                <w:rFonts w:eastAsia="Arial" w:cs="Arial"/>
                <w:color w:val="0D0D0D"/>
                <w:highlight w:val="white"/>
              </w:rPr>
              <w:t>to</w:t>
            </w:r>
            <w:r w:rsidRPr="003837B1">
              <w:rPr>
                <w:rFonts w:eastAsia="Arial" w:cs="Arial"/>
                <w:color w:val="0D0D0D"/>
                <w:highlight w:val="white"/>
              </w:rPr>
              <w:t xml:space="preserve"> 2018</w:t>
            </w:r>
          </w:p>
          <w:p w14:paraId="17A73FCB" w14:textId="67D2CCF0"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222222"/>
                <w:highlight w:val="white"/>
              </w:rPr>
              <w:t>FAERS</w:t>
            </w:r>
          </w:p>
        </w:tc>
        <w:tc>
          <w:tcPr>
            <w:tcW w:w="4241" w:type="dxa"/>
            <w:tcBorders>
              <w:top w:val="single" w:sz="4" w:space="0" w:color="000000"/>
            </w:tcBorders>
            <w:shd w:val="clear" w:color="auto" w:fill="auto"/>
            <w:vAlign w:val="center"/>
          </w:tcPr>
          <w:p w14:paraId="0647011A" w14:textId="2D64BB82" w:rsidR="00BC295D" w:rsidRPr="003837B1" w:rsidRDefault="00E34A69" w:rsidP="00953CEF">
            <w:pPr>
              <w:pBdr>
                <w:top w:val="nil"/>
                <w:left w:val="nil"/>
                <w:bottom w:val="nil"/>
                <w:right w:val="nil"/>
                <w:between w:val="nil"/>
              </w:pBdr>
              <w:spacing w:line="259" w:lineRule="auto"/>
              <w:jc w:val="center"/>
              <w:rPr>
                <w:rFonts w:eastAsia="Arial" w:cs="Arial"/>
              </w:rPr>
            </w:pPr>
            <w:r>
              <w:rPr>
                <w:rFonts w:ascii="Segoe UI" w:hAnsi="Segoe UI" w:cs="Segoe UI"/>
                <w:color w:val="0D0D0D"/>
                <w:shd w:val="clear" w:color="auto" w:fill="FFFFFF"/>
              </w:rPr>
              <w:t>Piperacillin-tazobactam is significantly associated with hypokalemia.</w:t>
            </w:r>
          </w:p>
        </w:tc>
      </w:tr>
      <w:tr w:rsidR="00BC295D" w:rsidRPr="003837B1" w14:paraId="2163085C" w14:textId="77777777" w:rsidTr="001513DE">
        <w:trPr>
          <w:jc w:val="center"/>
        </w:trPr>
        <w:tc>
          <w:tcPr>
            <w:tcW w:w="1985" w:type="dxa"/>
            <w:tcBorders>
              <w:top w:val="single" w:sz="4" w:space="0" w:color="000000"/>
              <w:bottom w:val="nil"/>
            </w:tcBorders>
            <w:shd w:val="clear" w:color="auto" w:fill="auto"/>
            <w:vAlign w:val="center"/>
          </w:tcPr>
          <w:p w14:paraId="7FA02C44" w14:textId="50C1C502"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Chen et al.</w:t>
            </w:r>
          </w:p>
          <w:p w14:paraId="3ECF1BD2" w14:textId="3DF69B51"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2022</w:t>
            </w:r>
            <w:r w:rsidR="00DC1D31" w:rsidRPr="003837B1">
              <w:rPr>
                <w:rFonts w:eastAsia="Arial" w:cs="Arial"/>
              </w:rPr>
              <w:t xml:space="preserve"> </w:t>
            </w:r>
            <w:r w:rsidR="00DC1D31" w:rsidRPr="003837B1">
              <w:rPr>
                <w:rFonts w:eastAsia="Arial" w:cs="Arial"/>
              </w:rPr>
              <w:fldChar w:fldCharType="begin"/>
            </w:r>
            <w:r w:rsidR="00393695" w:rsidRPr="003837B1">
              <w:rPr>
                <w:rFonts w:eastAsia="Arial" w:cs="Arial"/>
              </w:rPr>
              <w:instrText xml:space="preserve"> ADDIN ZOTERO_ITEM CSL_CITATION {"citationID":"PemxxJTY","properties":{"formattedCitation":"[7]","plainCitation":"[7]","noteIndex":0},"citationItems":[{"id":1572,"uris":["http://zotero.org/groups/5349433/items/LX2C8Y4M"],"itemData":{"id":1572,"type":"article-journal","abstract":"BACKGROUND: Previous reports on daptomycin's adverse drug reactions (ADRs) have been insufficient, often because of limited data. Pharmacovigilance risk signal  detection is innovative and has been applied to the safety monitoring and  reevaluation of drugs post-marketing. AIM: The study aimed to promote safe  daptomycin prescribing by mining and evaluating the daptomycin ADR signals from  the US Food and Drug Administration Adverse Event Reporting System (FAERS).  METHOD: A disproportionality analysis (reporting odds ratio ROR and proportional  reporting ratio PRR) was utilized for FAERS data mining from the first quarter of  2004 to the second quarter of 2021 (the most recent quarterly data at the time of  the study). Preferred Terms of ADR reports were categorized by System Organ Class  (SOC) based on the Medical Dictionary for Regulatory Activities. RESULTS: This  study retrieved 12,221 cases within the reporting period. A total of 140  repetitive signals were obtained by ROR and PRR, of which 53 new ADR signals were  not recorded in the drug labels/datasheets. The top three ADR reports were \"blood  creatine phosphokinase elevation\" (ROR, 56.66, 95% confidence interval (CI)  51.07-62.87, PRR 51.94), \"eosinophilic pneumonia\" (ROR 696.71, 95%CI  603.21-804.70, PRR 657.57), and \"rhabdomyolysis\" (ROR 22.85, 95%CI 19.94-26.18,  PRR 21.83). The highest ROR of \"antimicrobial susceptibility test resistant\" was  found at 9808.14. Reports of rare adverse events, such as \"necrotizing fasciitis  and compartment syndrome,\" have emerged. The significant SOCs were \"Infections  and Infestations\" and \"Investigations.\" CONCLUSION: New daptomycin ADR signals  were detected. Clinicians should monitor these potential ADRs in patients  receiving daptomycin.","container-title":"International journal of clinical pharmacy","DOI":"10.1007/s11096-022-01472-x","ISSN":"2210-7711","issue":"6","journalAbbreviation":"Int J Clin Pharm","language":"eng","license":"© 2022. The Author(s), under exclusive licence to Springer Nature Switzerland AG.","note":"publisher-place: Netherlands\nPMID: 36178607","page":"1351-1360","title":"Data mining for adverse drug reaction signals of daptomycin based on real-world data: a disproportionality analysis of the US Food and Drug Administration  adverse event reporting system.","volume":"44","author":[{"family":"Chen","given":"Jiao-Jiao"},{"family":"Huo","given":"Xue-Chen"},{"family":"Wang","given":"Shao-Xia"},{"family":"Wang","given":"Fei"},{"family":"Zhao","given":"Quan"}],"issued":{"date-parts":[["2022",12]]}}}],"schema":"https://github.com/citation-style-language/schema/raw/master/csl-citation.json"} </w:instrText>
            </w:r>
            <w:r w:rsidR="00DC1D31" w:rsidRPr="003837B1">
              <w:rPr>
                <w:rFonts w:eastAsia="Arial" w:cs="Arial"/>
              </w:rPr>
              <w:fldChar w:fldCharType="separate"/>
            </w:r>
            <w:r w:rsidR="00393695" w:rsidRPr="003837B1">
              <w:t>[7]</w:t>
            </w:r>
            <w:r w:rsidR="00DC1D31" w:rsidRPr="003837B1">
              <w:rPr>
                <w:rFonts w:eastAsia="Arial" w:cs="Arial"/>
              </w:rPr>
              <w:fldChar w:fldCharType="end"/>
            </w:r>
          </w:p>
        </w:tc>
        <w:tc>
          <w:tcPr>
            <w:tcW w:w="2126" w:type="dxa"/>
            <w:tcBorders>
              <w:top w:val="single" w:sz="4" w:space="0" w:color="000000"/>
              <w:bottom w:val="nil"/>
            </w:tcBorders>
            <w:shd w:val="clear" w:color="auto" w:fill="auto"/>
            <w:vAlign w:val="center"/>
          </w:tcPr>
          <w:p w14:paraId="2A6B2F84" w14:textId="5B9865C2"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6D0AA7D4" w14:textId="6CA8EF4E"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 xml:space="preserve">2004 </w:t>
            </w:r>
            <w:r w:rsidR="001513DE" w:rsidRPr="003837B1">
              <w:rPr>
                <w:rFonts w:eastAsia="Arial" w:cs="Arial"/>
                <w:color w:val="0D0D0D"/>
                <w:highlight w:val="white"/>
              </w:rPr>
              <w:t xml:space="preserve">to </w:t>
            </w:r>
            <w:r w:rsidRPr="003837B1">
              <w:rPr>
                <w:rFonts w:eastAsia="Arial" w:cs="Arial"/>
                <w:color w:val="0D0D0D"/>
                <w:highlight w:val="white"/>
              </w:rPr>
              <w:t>2021</w:t>
            </w:r>
          </w:p>
          <w:p w14:paraId="4CD557CA" w14:textId="74143C1F"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222222"/>
                <w:highlight w:val="white"/>
              </w:rPr>
              <w:t>FAERS</w:t>
            </w:r>
          </w:p>
        </w:tc>
        <w:tc>
          <w:tcPr>
            <w:tcW w:w="4241" w:type="dxa"/>
            <w:tcBorders>
              <w:top w:val="single" w:sz="4" w:space="0" w:color="000000"/>
            </w:tcBorders>
            <w:shd w:val="clear" w:color="auto" w:fill="auto"/>
            <w:vAlign w:val="center"/>
          </w:tcPr>
          <w:p w14:paraId="2F95D041" w14:textId="1119CBCA" w:rsidR="00BC295D" w:rsidRPr="00E34A69" w:rsidRDefault="00E34A69" w:rsidP="00953CEF">
            <w:pPr>
              <w:pBdr>
                <w:top w:val="nil"/>
                <w:left w:val="nil"/>
                <w:bottom w:val="nil"/>
                <w:right w:val="nil"/>
                <w:between w:val="nil"/>
              </w:pBdr>
              <w:spacing w:line="259" w:lineRule="auto"/>
              <w:jc w:val="center"/>
              <w:rPr>
                <w:rFonts w:eastAsia="Arial" w:cs="Arial"/>
                <w:color w:val="0D0D0D"/>
              </w:rPr>
            </w:pPr>
            <w:r w:rsidRPr="00E34A69">
              <w:rPr>
                <w:rFonts w:eastAsia="Arial" w:cs="Arial"/>
                <w:color w:val="0D0D0D"/>
              </w:rPr>
              <w:t>The results revealed the detection of 140 repetitive adverse events linked to daptomycin. Additionally, the study highlighted the identification of reports on rare adverse events, such as necrotizing fasciitis and compartment syndrome.</w:t>
            </w:r>
          </w:p>
        </w:tc>
      </w:tr>
      <w:tr w:rsidR="00BC295D" w:rsidRPr="003837B1" w14:paraId="1DEC991C" w14:textId="77777777" w:rsidTr="001513DE">
        <w:trPr>
          <w:jc w:val="center"/>
        </w:trPr>
        <w:tc>
          <w:tcPr>
            <w:tcW w:w="1985" w:type="dxa"/>
            <w:tcBorders>
              <w:top w:val="single" w:sz="4" w:space="0" w:color="000000"/>
              <w:bottom w:val="nil"/>
            </w:tcBorders>
            <w:shd w:val="clear" w:color="auto" w:fill="auto"/>
            <w:vAlign w:val="center"/>
          </w:tcPr>
          <w:p w14:paraId="5D179192" w14:textId="77777777" w:rsidR="00BC295D" w:rsidRPr="003837B1" w:rsidRDefault="00BC295D" w:rsidP="005D757A">
            <w:pPr>
              <w:pBdr>
                <w:top w:val="nil"/>
                <w:left w:val="nil"/>
                <w:bottom w:val="nil"/>
                <w:right w:val="nil"/>
                <w:between w:val="nil"/>
              </w:pBdr>
              <w:spacing w:line="259" w:lineRule="auto"/>
              <w:jc w:val="center"/>
            </w:pPr>
            <w:r w:rsidRPr="003837B1">
              <w:t>M Shaju et al.</w:t>
            </w:r>
          </w:p>
          <w:p w14:paraId="6C38742A" w14:textId="0624991B" w:rsidR="00BC295D" w:rsidRPr="003837B1" w:rsidRDefault="00BC295D" w:rsidP="005D757A">
            <w:pPr>
              <w:pBdr>
                <w:top w:val="nil"/>
                <w:left w:val="nil"/>
                <w:bottom w:val="nil"/>
                <w:right w:val="nil"/>
                <w:between w:val="nil"/>
              </w:pBdr>
              <w:spacing w:line="259" w:lineRule="auto"/>
              <w:jc w:val="center"/>
            </w:pPr>
            <w:r w:rsidRPr="003837B1">
              <w:t>2022</w:t>
            </w:r>
            <w:r w:rsidR="00DC1D31" w:rsidRPr="003837B1">
              <w:t xml:space="preserve"> </w:t>
            </w:r>
            <w:r w:rsidR="00DC1D31" w:rsidRPr="003837B1">
              <w:fldChar w:fldCharType="begin"/>
            </w:r>
            <w:r w:rsidR="00393695" w:rsidRPr="003837B1">
              <w:instrText xml:space="preserve"> ADDIN ZOTERO_ITEM CSL_CITATION {"citationID":"v4NA8I5T","properties":{"formattedCitation":"[8]","plainCitation":"[8]","noteIndex":0},"citationItems":[{"id":1662,"uris":["http://zotero.org/groups/5349433/items/JPG9M78P"],"itemData":{"id":1662,"type":"article-journal","abstract":"WHAT IS KNOWN AND OBJECTIVE: Red man syndrome (RMS) is a non-IgE-mediated anaphylactoid adverse event frequently witnessed after a rapid infusion of  vancomycin. This study aims to unravel drugs and associated off-label targets  that induce RMS by exploiting FDA Adverse Event Reporting System (FAERS) and  Pharmacovigilance/Pharmacogenomics Insilico Pipeline (PHARMIP). METHODS: The  case/non-case retrospective observational study was conducted in the FAERS  database. Reporting odds ratio (ROR) and proportional reporting ratio (PRR) data  mining algorithms were used to evaluate the strength of the signal. The off-label  targets of the drugs with potential signals were obtained using online servers by  applying a similarity ensemble approach and a reverse pharmacophore database,  which was further validated by molecular docking studies. RESULTS AND DISCUSSION:  Oritavancin exhibited a strong positive signal (PRR:1185.20 and ROR:1256), which  suggests a higher risk for causing RMS. The literature search revealed the  involvement of the MRGPRX2 gene in the development of RMS. PHARMIP study  unearthed Carbonic anhydrase II (CA2) as the common off-label target among the  drugs causing RMS. The results obtained from molecular docking studies reinforced  the findings as mentioned earlier, wherein the highest docking score was  disinterred for oritavancin (-9.4 for MRGPRX2 and - 8.7 for CA2). WHAT IS NEW AND  CONCLUSION: Many antibiotics and other classes of medications have been  discovered in the quest for drugs that may induce RMS, although a causal  relationship could not be established. The implication of MRGPX2 and CA2 in the  initial stages of pathogenesis necessitates the development of inhibitors that  could be used as potential therapeutic agents against RMS.","container-title":"Journal of clinical pharmacy and therapeutics","DOI":"10.1111/jcpt.13716","ISSN":"1365-2710 0269-4727","issue":"10","journalAbbreviation":"J Clin Pharm Ther","language":"eng","license":"© 2022 John Wiley &amp; Sons Ltd.","note":"publisher-place: England\nPMID: 35730973","page":"1650-1658","title":"Drugs-associated with red man syndrome: An integrative approach using disproportionality analysis and Pharmip.","volume":"47","author":[{"family":"M Shaju","given":"Aina"},{"family":"Panicker","given":"Nishi"},{"family":"Chandni","given":"Venkumahanti"},{"family":"Lakshmi Prasanna","given":"V. Marise"},{"family":"Nair","given":"Gouri"},{"family":"Subeesh","given":"Viswam"}],"issued":{"date-parts":[["2022",10]]}}}],"schema":"https://github.com/citation-style-language/schema/raw/master/csl-citation.json"} </w:instrText>
            </w:r>
            <w:r w:rsidR="00DC1D31" w:rsidRPr="003837B1">
              <w:fldChar w:fldCharType="separate"/>
            </w:r>
            <w:r w:rsidR="00393695" w:rsidRPr="003837B1">
              <w:t>[8]</w:t>
            </w:r>
            <w:r w:rsidR="00DC1D31" w:rsidRPr="003837B1">
              <w:fldChar w:fldCharType="end"/>
            </w:r>
          </w:p>
        </w:tc>
        <w:tc>
          <w:tcPr>
            <w:tcW w:w="2126" w:type="dxa"/>
            <w:tcBorders>
              <w:top w:val="single" w:sz="4" w:space="0" w:color="000000"/>
              <w:bottom w:val="nil"/>
            </w:tcBorders>
            <w:shd w:val="clear" w:color="auto" w:fill="auto"/>
            <w:vAlign w:val="center"/>
          </w:tcPr>
          <w:p w14:paraId="4CCD5F33" w14:textId="7A60406C"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7DCA0FC0" w14:textId="2B29D494"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FAERS</w:t>
            </w:r>
            <w:r w:rsidR="00D71ED0" w:rsidRPr="003837B1">
              <w:rPr>
                <w:rFonts w:eastAsia="Arial" w:cs="Arial"/>
                <w:color w:val="0D0D0D"/>
                <w:highlight w:val="white"/>
              </w:rPr>
              <w:t xml:space="preserve"> /</w:t>
            </w:r>
          </w:p>
          <w:p w14:paraId="4BCB2BFD" w14:textId="4CFBAAE2"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color w:val="0D0D0D"/>
                <w:highlight w:val="white"/>
              </w:rPr>
              <w:t>P</w:t>
            </w:r>
            <w:r w:rsidR="001513DE" w:rsidRPr="003837B1">
              <w:rPr>
                <w:rFonts w:eastAsia="Arial" w:cs="Arial"/>
                <w:color w:val="0D0D0D"/>
                <w:highlight w:val="white"/>
              </w:rPr>
              <w:t>V</w:t>
            </w:r>
            <w:r w:rsidRPr="003837B1">
              <w:rPr>
                <w:rFonts w:eastAsia="Arial" w:cs="Arial"/>
                <w:color w:val="0D0D0D"/>
                <w:highlight w:val="white"/>
              </w:rPr>
              <w:t>/Pharmacogenomics Insilico Pipeline (PHARMIP)</w:t>
            </w:r>
          </w:p>
        </w:tc>
        <w:tc>
          <w:tcPr>
            <w:tcW w:w="4241" w:type="dxa"/>
            <w:tcBorders>
              <w:top w:val="single" w:sz="4" w:space="0" w:color="000000"/>
            </w:tcBorders>
            <w:shd w:val="clear" w:color="auto" w:fill="auto"/>
            <w:vAlign w:val="center"/>
          </w:tcPr>
          <w:p w14:paraId="4C6370D6" w14:textId="75B34BAA" w:rsidR="00BC295D" w:rsidRPr="00953CEF" w:rsidRDefault="00953CEF" w:rsidP="00953CEF">
            <w:pPr>
              <w:pBdr>
                <w:top w:val="nil"/>
                <w:left w:val="nil"/>
                <w:bottom w:val="nil"/>
                <w:right w:val="nil"/>
                <w:between w:val="nil"/>
              </w:pBdr>
              <w:spacing w:line="259" w:lineRule="auto"/>
              <w:jc w:val="center"/>
              <w:rPr>
                <w:rFonts w:eastAsia="Arial" w:cs="Arial"/>
              </w:rPr>
            </w:pPr>
            <w:r w:rsidRPr="00953CEF">
              <w:rPr>
                <w:rFonts w:cs="Segoe UI"/>
                <w:color w:val="0D0D0D"/>
                <w:shd w:val="clear" w:color="auto" w:fill="FFFFFF"/>
              </w:rPr>
              <w:t>The study indicated antibiotics and other classes of medications associated with the induction of Red Man Syndrome, although the causal relationship has not been fully established.</w:t>
            </w:r>
          </w:p>
        </w:tc>
      </w:tr>
      <w:tr w:rsidR="00BC295D" w:rsidRPr="003837B1" w14:paraId="0C6E9563" w14:textId="77777777" w:rsidTr="001513DE">
        <w:trPr>
          <w:jc w:val="center"/>
        </w:trPr>
        <w:tc>
          <w:tcPr>
            <w:tcW w:w="1985" w:type="dxa"/>
            <w:tcBorders>
              <w:top w:val="single" w:sz="4" w:space="0" w:color="000000"/>
              <w:bottom w:val="nil"/>
            </w:tcBorders>
            <w:shd w:val="clear" w:color="auto" w:fill="auto"/>
            <w:vAlign w:val="center"/>
          </w:tcPr>
          <w:p w14:paraId="60F1B5CD"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Tang et al.</w:t>
            </w:r>
          </w:p>
          <w:p w14:paraId="33D868BE" w14:textId="4845982C"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2022</w:t>
            </w:r>
            <w:r w:rsidR="00DC1D31" w:rsidRPr="003837B1">
              <w:rPr>
                <w:rFonts w:eastAsia="Arial" w:cs="Arial"/>
              </w:rPr>
              <w:t xml:space="preserve"> </w:t>
            </w:r>
            <w:r w:rsidR="00DC1D31" w:rsidRPr="003837B1">
              <w:rPr>
                <w:rFonts w:eastAsia="Arial" w:cs="Arial"/>
              </w:rPr>
              <w:fldChar w:fldCharType="begin"/>
            </w:r>
            <w:r w:rsidR="00393695" w:rsidRPr="003837B1">
              <w:rPr>
                <w:rFonts w:eastAsia="Arial" w:cs="Arial"/>
              </w:rPr>
              <w:instrText xml:space="preserve"> ADDIN ZOTERO_ITEM CSL_CITATION {"citationID":"vCEMPkdm","properties":{"formattedCitation":"[9]","plainCitation":"[9]","noteIndex":0},"citationItems":[{"id":1481,"uris":["http://zotero.org/groups/5349433/items/CBYYJ4G3"],"itemData":{"id":1481,"type":"article-journal","abstract":"BACKGROUND: Stevens-Johnson syndrome (SJS) and toxic epidermal necrolysis (TEN) are life-threatening skin reactions. Colistin is a last resort antibiotic with a  historically poor safety profile. The association between colistin and SJS/TEN  has not been previously quantified. RESEARCH DESIGN AND METHODS: We identified  colistin and SJS/TEN adverse event reports from the Food and Drug Administration  Adverse Event Reporting System (FAERS) and calculated effect estimates using  OpenEpi. RESULTS: From January 2013 through March 2021, 964 adverse events were  reported for colistin. Colistin was listed as a secondary suspect drug in 13  SJS/TEN adverse event reports (1.3%), with a reporting odds ratio of 29.6 (95%  confidence interval [CI] 17.1-51.1), and proportional reporting ratio of 29.2  (95% CI 17.0-50.2). Limitations of any FAERS study include the voluntary nature  of reporting, unclear causal relationship between drug and adverse reaction,  underreporting, and wide confidence intervals for rare adverse events like  SJS/TEN. CONCLUSIONS: Colistin was not the primary suspect drug in any SJS/TEN  adverse event reports. We did identify a statistically significant safety signal  for SJS/TEN with colistin as a secondary suspect drug. SJS/TEN is not currently  included in the colistin product label. This association should be further  explored in other pharmacoepidemiologic drug safety studies.","container-title":"Expert opinion on drug safety","DOI":"10.1080/14740338.2022.2045945","ISSN":"1744-764X 1474-0338","issue":"8","journalAbbreviation":"Expert Opin Drug Saf","language":"eng","note":"publisher-place: England\nPMID: 35196183","page":"1121-1126","title":"Colistin-associated Stevens-Johnson syndrome and toxic epidermal necrolysis reactions: a retrospective case-non-case pharmacovigilance study.","volume":"21","author":[{"family":"Tang","given":"Richard"},{"family":"Lopes","given":"Vrishali L."},{"family":"Caffrey","given":"Aisling R."}],"issued":{"date-parts":[["2022",8]]}}}],"schema":"https://github.com/citation-style-language/schema/raw/master/csl-citation.json"} </w:instrText>
            </w:r>
            <w:r w:rsidR="00DC1D31" w:rsidRPr="003837B1">
              <w:rPr>
                <w:rFonts w:eastAsia="Arial" w:cs="Arial"/>
              </w:rPr>
              <w:fldChar w:fldCharType="separate"/>
            </w:r>
            <w:r w:rsidR="00393695" w:rsidRPr="003837B1">
              <w:t>[9]</w:t>
            </w:r>
            <w:r w:rsidR="00DC1D31" w:rsidRPr="003837B1">
              <w:rPr>
                <w:rFonts w:eastAsia="Arial" w:cs="Arial"/>
              </w:rPr>
              <w:fldChar w:fldCharType="end"/>
            </w:r>
          </w:p>
        </w:tc>
        <w:tc>
          <w:tcPr>
            <w:tcW w:w="2126" w:type="dxa"/>
            <w:tcBorders>
              <w:top w:val="single" w:sz="4" w:space="0" w:color="000000"/>
              <w:bottom w:val="nil"/>
            </w:tcBorders>
            <w:shd w:val="clear" w:color="auto" w:fill="auto"/>
            <w:vAlign w:val="center"/>
          </w:tcPr>
          <w:p w14:paraId="103710C0" w14:textId="2E10FE26"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2B8A536B" w14:textId="6DD76DBA" w:rsidR="00BC295D" w:rsidRPr="003837B1" w:rsidRDefault="00BC295D" w:rsidP="005D757A">
            <w:pPr>
              <w:pBdr>
                <w:top w:val="nil"/>
                <w:left w:val="nil"/>
                <w:bottom w:val="nil"/>
                <w:right w:val="nil"/>
                <w:between w:val="nil"/>
              </w:pBdr>
              <w:spacing w:line="259" w:lineRule="auto"/>
              <w:jc w:val="center"/>
              <w:rPr>
                <w:rFonts w:eastAsia="Arial" w:cs="Arial"/>
                <w:color w:val="0D0D0D"/>
              </w:rPr>
            </w:pPr>
            <w:r w:rsidRPr="003837B1">
              <w:rPr>
                <w:rFonts w:eastAsia="Arial" w:cs="Arial"/>
                <w:color w:val="0D0D0D"/>
              </w:rPr>
              <w:t xml:space="preserve">2013 </w:t>
            </w:r>
            <w:r w:rsidR="001513DE" w:rsidRPr="003837B1">
              <w:rPr>
                <w:rFonts w:eastAsia="Arial" w:cs="Arial"/>
                <w:color w:val="0D0D0D"/>
              </w:rPr>
              <w:t>to</w:t>
            </w:r>
            <w:r w:rsidRPr="003837B1">
              <w:rPr>
                <w:rFonts w:eastAsia="Arial" w:cs="Arial"/>
                <w:color w:val="0D0D0D"/>
              </w:rPr>
              <w:t xml:space="preserve"> 2021</w:t>
            </w:r>
          </w:p>
          <w:p w14:paraId="74AEF627" w14:textId="2203CBFF" w:rsidR="00BC295D" w:rsidRPr="003837B1" w:rsidRDefault="00BC295D" w:rsidP="005D757A">
            <w:pPr>
              <w:pBdr>
                <w:top w:val="nil"/>
                <w:left w:val="nil"/>
                <w:bottom w:val="nil"/>
                <w:right w:val="nil"/>
                <w:between w:val="nil"/>
              </w:pBdr>
              <w:spacing w:line="259" w:lineRule="auto"/>
              <w:jc w:val="center"/>
              <w:rPr>
                <w:rFonts w:eastAsia="Arial" w:cs="Arial"/>
                <w:color w:val="0D0D0D"/>
              </w:rPr>
            </w:pPr>
            <w:r w:rsidRPr="003837B1">
              <w:rPr>
                <w:rFonts w:eastAsia="Arial" w:cs="Arial"/>
                <w:color w:val="auto"/>
              </w:rPr>
              <w:t>FAERS</w:t>
            </w:r>
          </w:p>
        </w:tc>
        <w:tc>
          <w:tcPr>
            <w:tcW w:w="4241" w:type="dxa"/>
            <w:tcBorders>
              <w:top w:val="single" w:sz="4" w:space="0" w:color="000000"/>
            </w:tcBorders>
            <w:shd w:val="clear" w:color="auto" w:fill="auto"/>
            <w:vAlign w:val="center"/>
          </w:tcPr>
          <w:p w14:paraId="77261E8A" w14:textId="44A35CEE" w:rsidR="00BC295D" w:rsidRPr="003837B1" w:rsidRDefault="00953CEF" w:rsidP="00953CEF">
            <w:pPr>
              <w:pBdr>
                <w:top w:val="nil"/>
                <w:left w:val="nil"/>
                <w:bottom w:val="nil"/>
                <w:right w:val="nil"/>
                <w:between w:val="nil"/>
              </w:pBdr>
              <w:spacing w:line="259" w:lineRule="auto"/>
              <w:jc w:val="center"/>
              <w:rPr>
                <w:rFonts w:eastAsia="Arial" w:cs="Arial"/>
              </w:rPr>
            </w:pPr>
            <w:r w:rsidRPr="00953CEF">
              <w:rPr>
                <w:rFonts w:eastAsia="Arial" w:cs="Arial"/>
                <w:color w:val="0D0D0D"/>
              </w:rPr>
              <w:t>The study associates the use of colistin with the occurrence of Stevens-Johnson syndrome and toxic epidermal necrolysis. Colistin was listed as a secondary suspect drug in 13 reports of such adverse events, representing 1.3% of the cases analyzed.</w:t>
            </w:r>
          </w:p>
        </w:tc>
      </w:tr>
      <w:tr w:rsidR="00BC295D" w:rsidRPr="003837B1" w14:paraId="1A4EBA7B" w14:textId="77777777" w:rsidTr="001513DE">
        <w:trPr>
          <w:jc w:val="center"/>
        </w:trPr>
        <w:tc>
          <w:tcPr>
            <w:tcW w:w="1985" w:type="dxa"/>
            <w:tcBorders>
              <w:top w:val="single" w:sz="4" w:space="0" w:color="000000"/>
              <w:bottom w:val="nil"/>
            </w:tcBorders>
            <w:shd w:val="clear" w:color="auto" w:fill="auto"/>
            <w:vAlign w:val="center"/>
          </w:tcPr>
          <w:p w14:paraId="05B9178B" w14:textId="77777777" w:rsidR="00BC295D" w:rsidRPr="003837B1" w:rsidRDefault="00BC295D" w:rsidP="005D757A">
            <w:pPr>
              <w:pBdr>
                <w:top w:val="nil"/>
                <w:left w:val="nil"/>
                <w:bottom w:val="nil"/>
                <w:right w:val="nil"/>
                <w:between w:val="nil"/>
              </w:pBdr>
              <w:spacing w:line="259" w:lineRule="auto"/>
              <w:jc w:val="center"/>
            </w:pPr>
            <w:r w:rsidRPr="003837B1">
              <w:lastRenderedPageBreak/>
              <w:t>Heo et al.</w:t>
            </w:r>
          </w:p>
          <w:p w14:paraId="28C8DC9B" w14:textId="3C889197" w:rsidR="00BC295D" w:rsidRPr="003837B1" w:rsidRDefault="00BC295D" w:rsidP="005D757A">
            <w:pPr>
              <w:pBdr>
                <w:top w:val="nil"/>
                <w:left w:val="nil"/>
                <w:bottom w:val="nil"/>
                <w:right w:val="nil"/>
                <w:between w:val="nil"/>
              </w:pBdr>
              <w:spacing w:line="259" w:lineRule="auto"/>
              <w:jc w:val="center"/>
            </w:pPr>
            <w:r w:rsidRPr="003837B1">
              <w:t>2022</w:t>
            </w:r>
            <w:r w:rsidR="00DC1D31" w:rsidRPr="003837B1">
              <w:t xml:space="preserve"> </w:t>
            </w:r>
            <w:r w:rsidR="00DC1D31" w:rsidRPr="003837B1">
              <w:fldChar w:fldCharType="begin"/>
            </w:r>
            <w:r w:rsidR="00393695" w:rsidRPr="003837B1">
              <w:instrText xml:space="preserve"> ADDIN ZOTERO_ITEM CSL_CITATION {"citationID":"4h8XQeo5","properties":{"formattedCitation":"[10]","plainCitation":"[10]","noteIndex":0},"citationItems":[{"id":1701,"uris":["http://zotero.org/groups/5349433/items/K5NVPECU"],"itemData":{"id":1701,"type":"article-journal","abstract":"BACKGROUND: Doxycycline is one of the most prescribed antibiotics by dermatologists. However, the concern regarding adverse events of doxycyline has  been rising. OBJECTIVE: To detect the adverse events of doxycycline using the  Korea Adverse Events Reporting System (KAERS) database from January 2014 to  December 2018 through a data mining method. METHODS: A signal was defined as one  satisfying all three indices; a proportional reporting ratio, a reporting odds  ratio, and an information component. We further checked whether the detected  signals exist in drug labels in Korea and five developed countries, the United  States, the United Kingdom, Germany, Canada, and Japan. RESULTS: A total of  3,365,186 adverse event-drug pairs were reported and of which 3,075 were  associated with doxycycline. Among the thirty-seven signals, nineteen (malaise,  ileus, confusion, malignant neoplasm, ectopic pregnancy, ovarian  hyperstimulation, vaginal hemorrhage, bone necrosis, acne, rosacea, seborrheic  dermatitis, folliculitis, skin ulceration, crusting, dry skin, paronychia,  mottled skin, application site reaction, and application site edema) were not  included on any of the drug labels of the six countries. CONCLUSION: We  identified nineteen new doxycycline signals that did not appear on drug labels in  six countries. Further studies are warranted to evaluate the causality of the  adverse events with doxycycline.","container-title":"The Journal of dermatological treatment","DOI":"10.1080/09546634.2021.1937480","ISSN":"1471-1753 0954-6634","issue":"4","journalAbbreviation":"J Dermatolog Treat","language":"eng","note":"publisher-place: England\nPMID: 34057876","page":"2192-2197","title":"Data mining for detecting signals of adverse drug reaction of doxycycline using the Korea adverse event reporting system database.","volume":"33","author":[{"family":"Heo","given":"Jae Young"},{"family":"Cho","given":"Moon Kyun"},{"family":"Kim","given":"Sooyoung"}],"issued":{"date-parts":[["2022",6]]}}}],"schema":"https://github.com/citation-style-language/schema/raw/master/csl-citation.json"} </w:instrText>
            </w:r>
            <w:r w:rsidR="00DC1D31" w:rsidRPr="003837B1">
              <w:fldChar w:fldCharType="separate"/>
            </w:r>
            <w:r w:rsidR="00393695" w:rsidRPr="003837B1">
              <w:t>[10]</w:t>
            </w:r>
            <w:r w:rsidR="00DC1D31" w:rsidRPr="003837B1">
              <w:fldChar w:fldCharType="end"/>
            </w:r>
          </w:p>
        </w:tc>
        <w:tc>
          <w:tcPr>
            <w:tcW w:w="2126" w:type="dxa"/>
            <w:tcBorders>
              <w:top w:val="single" w:sz="4" w:space="0" w:color="000000"/>
              <w:bottom w:val="nil"/>
            </w:tcBorders>
            <w:shd w:val="clear" w:color="auto" w:fill="auto"/>
            <w:vAlign w:val="center"/>
          </w:tcPr>
          <w:p w14:paraId="3CC3E71F" w14:textId="67287DBA"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42866EAC" w14:textId="5B7B29DF" w:rsidR="00BC295D" w:rsidRPr="003837B1" w:rsidRDefault="00BC295D" w:rsidP="005D757A">
            <w:pPr>
              <w:pBdr>
                <w:top w:val="nil"/>
                <w:left w:val="nil"/>
                <w:bottom w:val="nil"/>
                <w:right w:val="nil"/>
                <w:between w:val="nil"/>
              </w:pBdr>
              <w:spacing w:line="259" w:lineRule="auto"/>
              <w:jc w:val="center"/>
              <w:rPr>
                <w:rFonts w:eastAsia="Arial" w:cs="Arial"/>
                <w:color w:val="auto"/>
              </w:rPr>
            </w:pPr>
            <w:r w:rsidRPr="003837B1">
              <w:rPr>
                <w:rFonts w:eastAsia="Arial" w:cs="Arial"/>
                <w:color w:val="auto"/>
              </w:rPr>
              <w:t xml:space="preserve">2014 </w:t>
            </w:r>
            <w:r w:rsidR="001513DE" w:rsidRPr="003837B1">
              <w:rPr>
                <w:rFonts w:eastAsia="Arial" w:cs="Arial"/>
                <w:color w:val="auto"/>
              </w:rPr>
              <w:t>to</w:t>
            </w:r>
            <w:r w:rsidRPr="003837B1">
              <w:rPr>
                <w:rFonts w:eastAsia="Arial" w:cs="Arial"/>
                <w:color w:val="auto"/>
              </w:rPr>
              <w:t xml:space="preserve"> 2018</w:t>
            </w:r>
          </w:p>
          <w:p w14:paraId="3A50913B" w14:textId="7ECCF379" w:rsidR="00BC295D" w:rsidRPr="003837B1" w:rsidRDefault="00BC295D" w:rsidP="005D757A">
            <w:pPr>
              <w:pBdr>
                <w:top w:val="nil"/>
                <w:left w:val="nil"/>
                <w:bottom w:val="nil"/>
                <w:right w:val="nil"/>
                <w:between w:val="nil"/>
              </w:pBdr>
              <w:spacing w:line="259" w:lineRule="auto"/>
              <w:jc w:val="center"/>
              <w:rPr>
                <w:rFonts w:eastAsia="Arial" w:cs="Arial"/>
                <w:color w:val="333333"/>
              </w:rPr>
            </w:pPr>
            <w:r w:rsidRPr="003837B1">
              <w:rPr>
                <w:rFonts w:eastAsia="Arial" w:cs="Arial"/>
                <w:color w:val="auto"/>
              </w:rPr>
              <w:t>Korea Adverse Events Reporting System</w:t>
            </w:r>
          </w:p>
        </w:tc>
        <w:tc>
          <w:tcPr>
            <w:tcW w:w="4241" w:type="dxa"/>
            <w:tcBorders>
              <w:top w:val="single" w:sz="4" w:space="0" w:color="000000"/>
            </w:tcBorders>
            <w:shd w:val="clear" w:color="auto" w:fill="auto"/>
            <w:vAlign w:val="center"/>
          </w:tcPr>
          <w:p w14:paraId="3FE0489E" w14:textId="7F29C363" w:rsidR="00BC295D" w:rsidRPr="003837B1" w:rsidRDefault="00953CEF" w:rsidP="00953CEF">
            <w:pPr>
              <w:pBdr>
                <w:top w:val="nil"/>
                <w:left w:val="nil"/>
                <w:bottom w:val="nil"/>
                <w:right w:val="nil"/>
                <w:between w:val="nil"/>
              </w:pBdr>
              <w:spacing w:line="259" w:lineRule="auto"/>
              <w:jc w:val="center"/>
              <w:rPr>
                <w:rFonts w:eastAsia="Arial" w:cs="Arial"/>
              </w:rPr>
            </w:pPr>
            <w:r w:rsidRPr="00953CEF">
              <w:rPr>
                <w:rFonts w:eastAsia="Arial" w:cs="Arial"/>
                <w:color w:val="0D0D0D"/>
              </w:rPr>
              <w:t>The authors identified nineteen adverse events associated with the use of doxycycline that were not previously included in the drug labels in six countries.</w:t>
            </w:r>
          </w:p>
        </w:tc>
      </w:tr>
      <w:tr w:rsidR="00BC295D" w:rsidRPr="003837B1" w14:paraId="70BD4C5E" w14:textId="77777777" w:rsidTr="001513DE">
        <w:trPr>
          <w:jc w:val="center"/>
        </w:trPr>
        <w:tc>
          <w:tcPr>
            <w:tcW w:w="1985" w:type="dxa"/>
            <w:tcBorders>
              <w:top w:val="single" w:sz="4" w:space="0" w:color="000000"/>
              <w:bottom w:val="nil"/>
            </w:tcBorders>
            <w:shd w:val="clear" w:color="auto" w:fill="auto"/>
            <w:vAlign w:val="center"/>
          </w:tcPr>
          <w:p w14:paraId="5954B56F" w14:textId="77777777" w:rsidR="00BC295D" w:rsidRPr="003837B1" w:rsidRDefault="00BC295D" w:rsidP="005D757A">
            <w:pPr>
              <w:pBdr>
                <w:top w:val="nil"/>
                <w:left w:val="nil"/>
                <w:bottom w:val="nil"/>
                <w:right w:val="nil"/>
                <w:between w:val="nil"/>
              </w:pBdr>
              <w:spacing w:line="259" w:lineRule="auto"/>
              <w:jc w:val="center"/>
            </w:pPr>
            <w:r w:rsidRPr="003837B1">
              <w:t>Recht et al.</w:t>
            </w:r>
          </w:p>
          <w:p w14:paraId="21C1385F" w14:textId="0B0D8A8F" w:rsidR="00BC295D" w:rsidRPr="003837B1" w:rsidRDefault="00BC295D" w:rsidP="005D757A">
            <w:pPr>
              <w:pBdr>
                <w:top w:val="nil"/>
                <w:left w:val="nil"/>
                <w:bottom w:val="nil"/>
                <w:right w:val="nil"/>
                <w:between w:val="nil"/>
              </w:pBdr>
              <w:spacing w:line="259" w:lineRule="auto"/>
              <w:jc w:val="center"/>
            </w:pPr>
            <w:r w:rsidRPr="003837B1">
              <w:t>2022</w:t>
            </w:r>
            <w:r w:rsidR="00DC1D31" w:rsidRPr="003837B1">
              <w:t xml:space="preserve"> </w:t>
            </w:r>
            <w:r w:rsidR="00DC1D31" w:rsidRPr="003837B1">
              <w:fldChar w:fldCharType="begin"/>
            </w:r>
            <w:r w:rsidR="00393695" w:rsidRPr="003837B1">
              <w:instrText xml:space="preserve"> ADDIN ZOTERO_ITEM CSL_CITATION {"citationID":"l9MXIzye","properties":{"formattedCitation":"[11]","plainCitation":"[11]","noteIndex":0},"citationItems":[{"id":1730,"uris":["http://zotero.org/groups/5349433/items/6BKHXKJ6"],"itemData":{"id":1730,"type":"article-journal","abstract":"Nitrofurantoin, a broad-spectrum antibiotic available since 1953, is used widely for the treatment of urinary tract infections as it often retains activity  against drug-resistant uropathogens. It is contraindicated in pregnant women at  term, and in neonates. Like trimethoprim/sulfamethoxazole, nitrofurantoin carries  a warning for patients with known sensitivity to oxidant drugs, notably  glucose-6-phosphate dehydrogenase (G6PD) deficiency, in whom it may cause  haemolytic anaemia. This is a barrier to uptake in tropical regions where there  is a high burden of antimicrobial resistance and where G6PD deficiency is common.  Early studies of erythrocyte survival following nitrofurantoin suggest it is less  likely to cause oxidant haemolysis in individuals with G6PD deficiency than  primaquine. Here we review reports of haemolysis associated with nitrofurantoin  from the published literature and from USA (FDA Adverse Event Reporting System;  FAERS) and European (VigiBase) pharmacovigilance databases. In total, 318  episodes of haemolytic anaemia were reported and 10 deaths, with 42 (13%) in  individuals with confirmed or highly probable G6PD deficiency, out of at least  245 million exposures. A causal link between death and exposure was not reported  and a precise risk estimation in G6PD-deficient individuals was not possible as  there are few reports from regions where this enzymopathy is most prevalent. The  evidence suggests a total daily dose of 200 mg nitrofurantoin may be used for  short (3-5 day) course urinary tract infection treatment without G6PD screening  when accompanied by appropriate advice. Pharmacovigilance in countries with high  prevalence of G6PD-deficiency is recommended to monitor for serious adverse  events.","container-title":"JAC-antimicrobial resistance","DOI":"10.1093/jacamr/dlac045","ISSN":"2632-1823","issue":"3","journalAbbreviation":"JAC Antimicrob Resist","language":"eng","license":"© The Author(s) 2022. Published by Oxford University Press on behalf of British Society for Antimicrobial Chemotherapy.","note":"publisher-place: England\nPMID: 35529053 \nPMCID: PMC9070801","page":"dlac045","title":"Nitrofurantoin and glucose-6-phosphate dehydrogenase deficiency: a safety review.","volume":"4","author":[{"family":"Recht","given":"Judith"},{"family":"Chansamouth","given":"Vilada"},{"family":"White","given":"Nicholas J."},{"family":"Ashley","given":"Elizabeth A."}],"issued":{"date-parts":[["2022",6]]}}}],"schema":"https://github.com/citation-style-language/schema/raw/master/csl-citation.json"} </w:instrText>
            </w:r>
            <w:r w:rsidR="00DC1D31" w:rsidRPr="003837B1">
              <w:fldChar w:fldCharType="separate"/>
            </w:r>
            <w:r w:rsidR="00393695" w:rsidRPr="003837B1">
              <w:t>[11]</w:t>
            </w:r>
            <w:r w:rsidR="00DC1D31" w:rsidRPr="003837B1">
              <w:fldChar w:fldCharType="end"/>
            </w:r>
          </w:p>
        </w:tc>
        <w:tc>
          <w:tcPr>
            <w:tcW w:w="2126" w:type="dxa"/>
            <w:tcBorders>
              <w:top w:val="single" w:sz="4" w:space="0" w:color="000000"/>
              <w:bottom w:val="nil"/>
            </w:tcBorders>
            <w:shd w:val="clear" w:color="auto" w:fill="auto"/>
            <w:vAlign w:val="center"/>
          </w:tcPr>
          <w:p w14:paraId="0C9C4E36" w14:textId="2DAF4225" w:rsidR="00BC295D" w:rsidRPr="003837B1" w:rsidRDefault="006C5116" w:rsidP="005D757A">
            <w:pPr>
              <w:pBdr>
                <w:top w:val="nil"/>
                <w:left w:val="nil"/>
                <w:bottom w:val="nil"/>
                <w:right w:val="nil"/>
                <w:between w:val="nil"/>
              </w:pBdr>
              <w:spacing w:line="259" w:lineRule="auto"/>
              <w:jc w:val="center"/>
            </w:pPr>
            <w:r w:rsidRPr="003837B1">
              <w:rPr>
                <w:rFonts w:eastAsia="Roboto" w:cs="Roboto"/>
                <w:color w:val="0D0D0D"/>
              </w:rPr>
              <w:t>Análise de casos</w:t>
            </w:r>
          </w:p>
        </w:tc>
        <w:tc>
          <w:tcPr>
            <w:tcW w:w="2268" w:type="dxa"/>
            <w:tcBorders>
              <w:top w:val="single" w:sz="4" w:space="0" w:color="000000"/>
              <w:bottom w:val="nil"/>
            </w:tcBorders>
            <w:shd w:val="clear" w:color="auto" w:fill="auto"/>
            <w:vAlign w:val="center"/>
          </w:tcPr>
          <w:p w14:paraId="63711BD9" w14:textId="70CA8CFB" w:rsidR="00BC295D" w:rsidRPr="003837B1" w:rsidRDefault="00BC295D" w:rsidP="005D757A">
            <w:pPr>
              <w:pBdr>
                <w:top w:val="nil"/>
                <w:left w:val="nil"/>
                <w:bottom w:val="nil"/>
                <w:right w:val="nil"/>
                <w:between w:val="nil"/>
              </w:pBdr>
              <w:spacing w:line="259" w:lineRule="auto"/>
              <w:jc w:val="center"/>
              <w:rPr>
                <w:highlight w:val="white"/>
              </w:rPr>
            </w:pPr>
            <w:r w:rsidRPr="003837B1">
              <w:rPr>
                <w:rFonts w:eastAsia="Merriweather" w:cs="Merriweather"/>
                <w:color w:val="auto"/>
                <w:highlight w:val="white"/>
              </w:rPr>
              <w:t xml:space="preserve">FAERS </w:t>
            </w:r>
            <w:r w:rsidR="00D71ED0" w:rsidRPr="003837B1">
              <w:rPr>
                <w:rFonts w:eastAsia="Merriweather" w:cs="Merriweather"/>
                <w:color w:val="auto"/>
                <w:highlight w:val="white"/>
              </w:rPr>
              <w:t>/</w:t>
            </w:r>
            <w:r w:rsidRPr="003837B1">
              <w:rPr>
                <w:rFonts w:eastAsia="Merriweather" w:cs="Merriweather"/>
                <w:color w:val="auto"/>
                <w:highlight w:val="white"/>
              </w:rPr>
              <w:t xml:space="preserve"> VigiBase</w:t>
            </w:r>
          </w:p>
        </w:tc>
        <w:tc>
          <w:tcPr>
            <w:tcW w:w="4241" w:type="dxa"/>
            <w:tcBorders>
              <w:top w:val="single" w:sz="4" w:space="0" w:color="000000"/>
            </w:tcBorders>
            <w:shd w:val="clear" w:color="auto" w:fill="auto"/>
            <w:vAlign w:val="center"/>
          </w:tcPr>
          <w:p w14:paraId="05463073" w14:textId="0359B8E2" w:rsidR="00BC295D" w:rsidRPr="003837B1" w:rsidRDefault="00953CEF" w:rsidP="00953CEF">
            <w:pPr>
              <w:pBdr>
                <w:top w:val="nil"/>
                <w:left w:val="nil"/>
                <w:bottom w:val="nil"/>
                <w:right w:val="nil"/>
                <w:between w:val="nil"/>
              </w:pBdr>
              <w:spacing w:line="259" w:lineRule="auto"/>
              <w:jc w:val="center"/>
            </w:pPr>
            <w:r w:rsidRPr="00953CEF">
              <w:rPr>
                <w:rFonts w:eastAsia="Roboto" w:cs="Roboto"/>
                <w:color w:val="0D0D0D"/>
              </w:rPr>
              <w:t>Three hundred and eighteen episodes of hemolytic anemia were reported in association with the use of nitrofurantoin. Among the episodes of hemolytic anemia, 42 (13%) occurred in individuals with confirmed or highly probable glucose-6-phosphate dehydrogenase deficiency.</w:t>
            </w:r>
          </w:p>
        </w:tc>
      </w:tr>
      <w:tr w:rsidR="003D63F4" w:rsidRPr="003837B1" w14:paraId="3FDFA0DF" w14:textId="77777777" w:rsidTr="001513DE">
        <w:trPr>
          <w:jc w:val="center"/>
        </w:trPr>
        <w:tc>
          <w:tcPr>
            <w:tcW w:w="1985" w:type="dxa"/>
            <w:tcBorders>
              <w:top w:val="single" w:sz="4" w:space="0" w:color="000000"/>
              <w:bottom w:val="nil"/>
            </w:tcBorders>
            <w:shd w:val="clear" w:color="auto" w:fill="auto"/>
            <w:vAlign w:val="center"/>
          </w:tcPr>
          <w:p w14:paraId="529A52F8" w14:textId="77777777" w:rsidR="003D63F4" w:rsidRPr="003837B1" w:rsidRDefault="003D63F4" w:rsidP="005D757A">
            <w:pPr>
              <w:pBdr>
                <w:top w:val="nil"/>
                <w:left w:val="nil"/>
                <w:bottom w:val="nil"/>
                <w:right w:val="nil"/>
                <w:between w:val="nil"/>
              </w:pBdr>
              <w:spacing w:line="259" w:lineRule="auto"/>
              <w:jc w:val="center"/>
            </w:pPr>
            <w:r w:rsidRPr="003837B1">
              <w:t xml:space="preserve">Yamada et al. </w:t>
            </w:r>
          </w:p>
          <w:p w14:paraId="741960C2" w14:textId="46DD84A6" w:rsidR="003D63F4" w:rsidRPr="003837B1" w:rsidRDefault="003D63F4" w:rsidP="005D757A">
            <w:pPr>
              <w:pBdr>
                <w:top w:val="nil"/>
                <w:left w:val="nil"/>
                <w:bottom w:val="nil"/>
                <w:right w:val="nil"/>
                <w:between w:val="nil"/>
              </w:pBdr>
              <w:spacing w:line="259" w:lineRule="auto"/>
              <w:jc w:val="center"/>
            </w:pPr>
            <w:r w:rsidRPr="003837B1">
              <w:t>2022</w:t>
            </w:r>
            <w:r w:rsidR="00393695" w:rsidRPr="003837B1">
              <w:t xml:space="preserve"> </w:t>
            </w:r>
            <w:r w:rsidR="00393695" w:rsidRPr="003837B1">
              <w:fldChar w:fldCharType="begin"/>
            </w:r>
            <w:r w:rsidR="00393695" w:rsidRPr="003837B1">
              <w:instrText xml:space="preserve"> ADDIN ZOTERO_ITEM CSL_CITATION {"citationID":"bKoSUlB8","properties":{"formattedCitation":"[12]","plainCitation":"[12]","noteIndex":0},"citationItems":[{"id":3493,"uris":["http://zotero.org/groups/5349433/items/FDDNQKNK"],"itemData":{"id":3493,"type":"article-journal","abstract":"BACKGROUND: The profile of ceftriaxone-induced encephalopathy is not well understood. AIM: To identify risk factors associated with ceftriaxone-induced  encephalopathy. METHOD: In this observational study, anonymised patient data were  retrieved from the open-access Japanese Adverse Drug Event Report database for  ceftriaxone users aged 20 years or higher. RESULTS: Data of 256,788 individuals  and 12,160 cases of encephalopathy were extracted, and 2,939 ceftriaxone users,  of whom 193 had encephalopathy, were identified. A disproportionate prevalence of  encephalopathy was observed among the ceftriaxone users (reported odds  ratio = 1.42; 95% confidence interval [CI] = 1.23-1.65; p &lt; 0.001). Multivariate  logistic regression analysis of 2,057 ceftriaxone users showed encephalopathy was  associated with female sex (odds ratio [OR] = 1.52; 95% CI, 1.05-2.19;  p = 0.027), chronic kidney disease (OR = 2.32; 95% CI, 1.47-3.67; p &lt; 0.001), a  ceftriaxone dosage of &gt; 2 g/day (OR = 2.66; 95% CI, 1.66-4.26; p &lt; 0.001), and a  treatment duration of &gt; 14 days (OR = 1.94; 95% CI, 1.21-3.11; p = 0.006).  CONCLUSION: Patients with chronic kidney disease, receiving ceftriaxone at a  dosage of &gt; 2 g/day, being treated for over 14 days, and/or females may be at an  increased risk of ceftriaxone-induced encephalopathy.","container-title":"International journal of clinical pharmacy","DOI":"10.1007/s11096-022-01406-7","ISSN":"2210-7711","issue":"4","journalAbbreviation":"Int J Clin Pharm","language":"eng","license":"© 2022. The Author(s), under exclusive licence to Springer Nature Switzerland AG.","note":"publisher-place: Netherlands\nPMID: 35449346","page":"1067-1071","title":"Analysis of the frequency of ceftriaxone-induced encephalopathy using the Japanese Adverse Drug Event Report database.","volume":"44","author":[{"family":"Yamada","given":"Tomoyuki"},{"family":"Mitsuboshi","given":"Satoru"},{"family":"Suzuki","given":"Kaoru"},{"family":"Nishihara","given":"Masami"},{"family":"Neo","given":"Masashi"}],"issued":{"date-parts":[["2022",8]]}}}],"schema":"https://github.com/citation-style-language/schema/raw/master/csl-citation.json"} </w:instrText>
            </w:r>
            <w:r w:rsidR="00393695" w:rsidRPr="003837B1">
              <w:fldChar w:fldCharType="separate"/>
            </w:r>
            <w:r w:rsidR="00393695" w:rsidRPr="003837B1">
              <w:t>[12]</w:t>
            </w:r>
            <w:r w:rsidR="00393695" w:rsidRPr="003837B1">
              <w:fldChar w:fldCharType="end"/>
            </w:r>
          </w:p>
        </w:tc>
        <w:tc>
          <w:tcPr>
            <w:tcW w:w="2126" w:type="dxa"/>
            <w:tcBorders>
              <w:top w:val="single" w:sz="4" w:space="0" w:color="000000"/>
              <w:bottom w:val="nil"/>
            </w:tcBorders>
            <w:shd w:val="clear" w:color="auto" w:fill="auto"/>
            <w:vAlign w:val="center"/>
          </w:tcPr>
          <w:p w14:paraId="0CA1E9C4" w14:textId="2F2551A1" w:rsidR="003D63F4" w:rsidRPr="003837B1" w:rsidRDefault="003837B1" w:rsidP="005D757A">
            <w:pPr>
              <w:pBdr>
                <w:top w:val="nil"/>
                <w:left w:val="nil"/>
                <w:bottom w:val="nil"/>
                <w:right w:val="nil"/>
                <w:between w:val="nil"/>
              </w:pBdr>
              <w:spacing w:line="259" w:lineRule="auto"/>
              <w:jc w:val="center"/>
              <w:rPr>
                <w:rFonts w:eastAsia="Roboto" w:cs="Roboto"/>
                <w:color w:val="0D0D0D"/>
              </w:rPr>
            </w:pPr>
            <w:r w:rsidRPr="003837B1">
              <w:rPr>
                <w:rFonts w:eastAsia="Roboto" w:cs="Roboto"/>
                <w:color w:val="0D0D0D"/>
              </w:rPr>
              <w:t>Disproportionality</w:t>
            </w:r>
          </w:p>
        </w:tc>
        <w:tc>
          <w:tcPr>
            <w:tcW w:w="2268" w:type="dxa"/>
            <w:tcBorders>
              <w:top w:val="single" w:sz="4" w:space="0" w:color="000000"/>
              <w:bottom w:val="nil"/>
            </w:tcBorders>
            <w:shd w:val="clear" w:color="auto" w:fill="auto"/>
            <w:vAlign w:val="center"/>
          </w:tcPr>
          <w:p w14:paraId="568A0B40" w14:textId="77777777" w:rsidR="002A4CFA" w:rsidRPr="003837B1" w:rsidRDefault="002A4CFA" w:rsidP="005D757A">
            <w:pPr>
              <w:pBdr>
                <w:top w:val="nil"/>
                <w:left w:val="nil"/>
                <w:bottom w:val="nil"/>
                <w:right w:val="nil"/>
                <w:between w:val="nil"/>
              </w:pBdr>
              <w:spacing w:line="259" w:lineRule="auto"/>
              <w:jc w:val="center"/>
              <w:rPr>
                <w:rFonts w:eastAsia="Merriweather" w:cs="Merriweather"/>
                <w:color w:val="auto"/>
              </w:rPr>
            </w:pPr>
          </w:p>
          <w:p w14:paraId="7F417C35" w14:textId="0E470B52" w:rsidR="002A4CFA" w:rsidRPr="003837B1" w:rsidRDefault="002A4CFA" w:rsidP="005D757A">
            <w:pPr>
              <w:pBdr>
                <w:top w:val="nil"/>
                <w:left w:val="nil"/>
                <w:bottom w:val="nil"/>
                <w:right w:val="nil"/>
                <w:between w:val="nil"/>
              </w:pBdr>
              <w:spacing w:line="259" w:lineRule="auto"/>
              <w:jc w:val="center"/>
              <w:rPr>
                <w:rFonts w:eastAsia="Merriweather" w:cs="Merriweather"/>
                <w:color w:val="auto"/>
              </w:rPr>
            </w:pPr>
            <w:r w:rsidRPr="003837B1">
              <w:rPr>
                <w:rFonts w:eastAsia="Merriweather" w:cs="Merriweather"/>
                <w:color w:val="auto"/>
              </w:rPr>
              <w:t>2004 to 2020</w:t>
            </w:r>
          </w:p>
          <w:p w14:paraId="78EA1C88" w14:textId="3B351A5F" w:rsidR="003D63F4" w:rsidRPr="003837B1" w:rsidRDefault="002A4CFA" w:rsidP="005D757A">
            <w:pPr>
              <w:pBdr>
                <w:top w:val="nil"/>
                <w:left w:val="nil"/>
                <w:bottom w:val="nil"/>
                <w:right w:val="nil"/>
                <w:between w:val="nil"/>
              </w:pBdr>
              <w:spacing w:line="259" w:lineRule="auto"/>
              <w:jc w:val="center"/>
              <w:rPr>
                <w:rFonts w:eastAsia="Merriweather" w:cs="Merriweather"/>
                <w:color w:val="auto"/>
              </w:rPr>
            </w:pPr>
            <w:r w:rsidRPr="003837B1">
              <w:rPr>
                <w:rFonts w:eastAsia="Merriweather" w:cs="Merriweather"/>
                <w:color w:val="auto"/>
              </w:rPr>
              <w:t>JADER</w:t>
            </w:r>
          </w:p>
          <w:p w14:paraId="3A91BE46" w14:textId="5A4116CB" w:rsidR="002A4CFA" w:rsidRPr="003837B1" w:rsidRDefault="002A4CFA" w:rsidP="005D757A">
            <w:pPr>
              <w:pBdr>
                <w:top w:val="nil"/>
                <w:left w:val="nil"/>
                <w:bottom w:val="nil"/>
                <w:right w:val="nil"/>
                <w:between w:val="nil"/>
              </w:pBdr>
              <w:spacing w:line="259" w:lineRule="auto"/>
              <w:jc w:val="center"/>
              <w:rPr>
                <w:rFonts w:eastAsia="Merriweather" w:cs="Merriweather"/>
                <w:color w:val="auto"/>
              </w:rPr>
            </w:pPr>
          </w:p>
        </w:tc>
        <w:tc>
          <w:tcPr>
            <w:tcW w:w="4241" w:type="dxa"/>
            <w:tcBorders>
              <w:top w:val="single" w:sz="4" w:space="0" w:color="000000"/>
            </w:tcBorders>
            <w:shd w:val="clear" w:color="auto" w:fill="auto"/>
            <w:vAlign w:val="center"/>
          </w:tcPr>
          <w:p w14:paraId="043D5482" w14:textId="659E449F" w:rsidR="003D63F4" w:rsidRPr="003837B1" w:rsidRDefault="00301849" w:rsidP="00953CEF">
            <w:pPr>
              <w:pBdr>
                <w:top w:val="nil"/>
                <w:left w:val="nil"/>
                <w:bottom w:val="nil"/>
                <w:right w:val="nil"/>
                <w:between w:val="nil"/>
              </w:pBdr>
              <w:spacing w:line="259" w:lineRule="auto"/>
              <w:jc w:val="center"/>
              <w:rPr>
                <w:rFonts w:eastAsia="Roboto" w:cs="Roboto"/>
                <w:color w:val="0D0D0D"/>
              </w:rPr>
            </w:pPr>
            <w:r w:rsidRPr="00301849">
              <w:rPr>
                <w:rFonts w:eastAsia="Roboto" w:cs="Roboto"/>
                <w:color w:val="0D0D0D"/>
              </w:rPr>
              <w:t>The authors identified that patients with chronic kidney disease who were treated with ceftriaxone for more than 14 days, as well as women, are at risk of developing ceftriaxone-induced encephalopathy.</w:t>
            </w:r>
          </w:p>
        </w:tc>
      </w:tr>
      <w:tr w:rsidR="00BC295D" w:rsidRPr="003837B1" w14:paraId="3F434C67" w14:textId="77777777" w:rsidTr="001513DE">
        <w:trPr>
          <w:jc w:val="center"/>
        </w:trPr>
        <w:tc>
          <w:tcPr>
            <w:tcW w:w="1985" w:type="dxa"/>
            <w:tcBorders>
              <w:top w:val="single" w:sz="4" w:space="0" w:color="000000"/>
              <w:bottom w:val="nil"/>
            </w:tcBorders>
            <w:shd w:val="clear" w:color="auto" w:fill="auto"/>
            <w:vAlign w:val="center"/>
          </w:tcPr>
          <w:p w14:paraId="4754FA56"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Kuula et al.</w:t>
            </w:r>
          </w:p>
          <w:p w14:paraId="22147E4D" w14:textId="23A5980C"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2022</w:t>
            </w:r>
            <w:r w:rsidR="00DC1D31" w:rsidRPr="003837B1">
              <w:rPr>
                <w:rFonts w:eastAsia="Arial" w:cs="Arial"/>
              </w:rPr>
              <w:t xml:space="preserve"> </w:t>
            </w:r>
            <w:r w:rsidR="00DC1D31" w:rsidRPr="003837B1">
              <w:rPr>
                <w:rFonts w:eastAsia="Arial" w:cs="Arial"/>
              </w:rPr>
              <w:fldChar w:fldCharType="begin"/>
            </w:r>
            <w:r w:rsidR="00FD34F6" w:rsidRPr="003837B1">
              <w:rPr>
                <w:rFonts w:eastAsia="Arial" w:cs="Arial"/>
              </w:rPr>
              <w:instrText xml:space="preserve"> ADDIN ZOTERO_ITEM CSL_CITATION {"citationID":"st3Op3I7","properties":{"formattedCitation":"[13]","plainCitation":"[13]","noteIndex":0},"citationItems":[{"id":1679,"uris":["http://zotero.org/groups/5349433/items/R84R4FMA"],"itemData":{"id":1679,"type":"article-journal","abstract":"The aim of this study was to estimate healthcare costs and mortality associated with serious fluoroquinolone-related adverse reactions in Finland from 2008 to  2019. Serious adverse reaction types were identified from the Finnish  Pharmaceutical Insurance Pool's pharmaceutical injury claims and the Finnish  Medicines Agency's Adverse Reaction Register. A decision tree model was built to  predict costs and mortality associated with serious adverse drug reactions (ADR).  Severe clostridioides difficile infections, severe cutaneous adverse reactions,  tendon ruptures, aortic ruptures, and liver injuries were included as serious  adverse drug reactions in the model. Direct healthcare costs of a serious ADR  were based on the number of reimbursed fluoroquinolone prescriptions from the  Social Insurance Institution of Finland's database. Sensitivity analyses were  conducted to address parameter uncertainty. A total of 1 831 537 fluoroquinolone  prescriptions were filled between 2008 and 2019 in Finland, with prescription  numbers declining 40% in recent years. Serious ADRs associated with  fluoroquinolones lead to estimated direct healthcare costs of 501 938 402 €,  including 11 405 ADRs and 3,884 deaths between 2008 and 2019. The average  mortality risk associated with the use of fluoroquinolones was 0.21%. Severe  clostridioides difficile infections were the most frequent, fatal, and costly  serious ADRs associated with the use of fluoroquinolones. Although  fluoroquinolones continue to be generally well-tolerated antimicrobials, serious  adverse reactions cause long-term impairment to patients and high healthcare  costs. Therefore, the risks and benefits should be weighed carefully in  antibiotic prescription policies, as well as with individual patients.","container-title":"Pharmacology research &amp; perspectives","DOI":"10.1002/prp2.931","ISSN":"2052-1707","issue":"2","journalAbbreviation":"Pharmacol Res Perspect","language":"eng","license":"© 2022 The Authors. Pharmacology Research &amp; Perspectives published by John Wiley &amp; Sons Ltd, British Pharmacological Society and American Society for Pharmacology  and Experimental Therapeutics.","note":"publisher-place: United States\nPMID: 35170862 \nPMCID: PMC8848630","page":"e00931","title":"Healthcare costs and mortality associated with serious fluoroquinolone-related adverse reactions.","volume":"10","author":[{"family":"Kuula","given":"Laura S. M."},{"family":"Backman","given":"Janne T."},{"family":"Blom","given":"Marja L."}],"issued":{"date-parts":[["2022",4]]}}}],"schema":"https://github.com/citation-style-language/schema/raw/master/csl-citation.json"} </w:instrText>
            </w:r>
            <w:r w:rsidR="00DC1D31" w:rsidRPr="003837B1">
              <w:rPr>
                <w:rFonts w:eastAsia="Arial" w:cs="Arial"/>
              </w:rPr>
              <w:fldChar w:fldCharType="separate"/>
            </w:r>
            <w:r w:rsidR="00FD34F6" w:rsidRPr="003837B1">
              <w:t>[13]</w:t>
            </w:r>
            <w:r w:rsidR="00DC1D31" w:rsidRPr="003837B1">
              <w:rPr>
                <w:rFonts w:eastAsia="Arial" w:cs="Arial"/>
              </w:rPr>
              <w:fldChar w:fldCharType="end"/>
            </w:r>
          </w:p>
        </w:tc>
        <w:tc>
          <w:tcPr>
            <w:tcW w:w="2126" w:type="dxa"/>
            <w:tcBorders>
              <w:top w:val="single" w:sz="4" w:space="0" w:color="000000"/>
              <w:bottom w:val="nil"/>
            </w:tcBorders>
            <w:shd w:val="clear" w:color="auto" w:fill="auto"/>
            <w:vAlign w:val="center"/>
          </w:tcPr>
          <w:p w14:paraId="073E0746" w14:textId="43D5834B" w:rsidR="00BC295D" w:rsidRPr="003837B1" w:rsidRDefault="00D71ED0" w:rsidP="005D757A">
            <w:pPr>
              <w:pBdr>
                <w:top w:val="nil"/>
                <w:left w:val="nil"/>
                <w:bottom w:val="nil"/>
                <w:right w:val="nil"/>
                <w:between w:val="nil"/>
              </w:pBdr>
              <w:spacing w:line="259" w:lineRule="auto"/>
              <w:jc w:val="center"/>
              <w:rPr>
                <w:rFonts w:eastAsia="Arial" w:cs="Arial"/>
              </w:rPr>
            </w:pPr>
            <w:r w:rsidRPr="003837B1">
              <w:rPr>
                <w:rFonts w:eastAsia="Arial" w:cs="Arial"/>
              </w:rPr>
              <w:t>A</w:t>
            </w:r>
            <w:r w:rsidR="00BC295D" w:rsidRPr="003837B1">
              <w:rPr>
                <w:rFonts w:eastAsia="Arial" w:cs="Arial"/>
              </w:rPr>
              <w:t>nálise abrangente</w:t>
            </w:r>
          </w:p>
        </w:tc>
        <w:tc>
          <w:tcPr>
            <w:tcW w:w="2268" w:type="dxa"/>
            <w:tcBorders>
              <w:top w:val="single" w:sz="4" w:space="0" w:color="000000"/>
              <w:bottom w:val="nil"/>
            </w:tcBorders>
            <w:shd w:val="clear" w:color="auto" w:fill="auto"/>
            <w:vAlign w:val="center"/>
          </w:tcPr>
          <w:p w14:paraId="71A9BDDA" w14:textId="22EC9A9B" w:rsidR="00BC295D" w:rsidRPr="00EF6190" w:rsidRDefault="00BC295D" w:rsidP="00301849">
            <w:pPr>
              <w:pBdr>
                <w:top w:val="nil"/>
                <w:left w:val="nil"/>
                <w:bottom w:val="nil"/>
                <w:right w:val="nil"/>
                <w:between w:val="nil"/>
              </w:pBdr>
              <w:spacing w:line="259" w:lineRule="auto"/>
              <w:jc w:val="center"/>
              <w:rPr>
                <w:lang w:val="pt-BR"/>
              </w:rPr>
            </w:pPr>
            <w:r w:rsidRPr="00EF6190">
              <w:rPr>
                <w:lang w:val="pt-BR"/>
              </w:rPr>
              <w:t xml:space="preserve">2008 </w:t>
            </w:r>
            <w:r w:rsidR="00D71ED0" w:rsidRPr="00EF6190">
              <w:rPr>
                <w:lang w:val="pt-BR"/>
              </w:rPr>
              <w:t>to</w:t>
            </w:r>
            <w:r w:rsidRPr="00EF6190">
              <w:rPr>
                <w:lang w:val="pt-BR"/>
              </w:rPr>
              <w:t xml:space="preserve"> 2019</w:t>
            </w:r>
          </w:p>
          <w:p w14:paraId="17E54198" w14:textId="4C27D97D" w:rsidR="00BC295D" w:rsidRPr="00EF6190" w:rsidRDefault="00BC295D" w:rsidP="00301849">
            <w:pPr>
              <w:pBdr>
                <w:top w:val="nil"/>
                <w:left w:val="nil"/>
                <w:bottom w:val="nil"/>
                <w:right w:val="nil"/>
                <w:between w:val="nil"/>
              </w:pBdr>
              <w:spacing w:line="259" w:lineRule="auto"/>
              <w:jc w:val="center"/>
              <w:rPr>
                <w:lang w:val="pt-BR"/>
              </w:rPr>
            </w:pPr>
            <w:r w:rsidRPr="00EF6190">
              <w:rPr>
                <w:rFonts w:eastAsia="Arial" w:cs="Arial"/>
                <w:highlight w:val="white"/>
                <w:lang w:val="pt-BR"/>
              </w:rPr>
              <w:t>Finnish Pharmaceutical Insurance Pool</w:t>
            </w:r>
            <w:r w:rsidR="00D71ED0" w:rsidRPr="00EF6190">
              <w:rPr>
                <w:rFonts w:eastAsia="Arial" w:cs="Arial"/>
                <w:highlight w:val="white"/>
                <w:lang w:val="pt-BR"/>
              </w:rPr>
              <w:t xml:space="preserve"> /</w:t>
            </w:r>
            <w:r w:rsidRPr="00EF6190">
              <w:rPr>
                <w:rFonts w:eastAsia="Arial" w:cs="Arial"/>
                <w:highlight w:val="white"/>
                <w:lang w:val="pt-BR"/>
              </w:rPr>
              <w:t xml:space="preserve"> Registro de Reações Adversas da Agência Finlandesa de Medicamentos.</w:t>
            </w:r>
          </w:p>
        </w:tc>
        <w:tc>
          <w:tcPr>
            <w:tcW w:w="4241" w:type="dxa"/>
            <w:tcBorders>
              <w:top w:val="single" w:sz="4" w:space="0" w:color="000000"/>
            </w:tcBorders>
            <w:shd w:val="clear" w:color="auto" w:fill="auto"/>
            <w:vAlign w:val="center"/>
          </w:tcPr>
          <w:p w14:paraId="3A4E746D" w14:textId="77777777" w:rsidR="00301849" w:rsidRPr="00301849" w:rsidRDefault="00301849" w:rsidP="00301849">
            <w:pPr>
              <w:jc w:val="center"/>
              <w:rPr>
                <w:rFonts w:eastAsia="Roboto" w:cs="Roboto"/>
                <w:color w:val="0D0D0D"/>
              </w:rPr>
            </w:pPr>
            <w:r w:rsidRPr="00301849">
              <w:rPr>
                <w:rFonts w:eastAsia="Roboto" w:cs="Roboto"/>
                <w:color w:val="0D0D0D"/>
              </w:rPr>
              <w:t>It was estimated that 1,831,537 prescriptions of fluoroquinolones triggered 11,405 adverse drug reactions (ADRs) and 3,884 deaths during the period. The safety of fluoroquinolones is discussed along with their associations with serious adverse reactions, including recurrent Clostridioides difficile infections, cardiovascular toxicity, musculoskeletal disorders, renal and hepatic issues, as well as reactions involving the central nervous system.</w:t>
            </w:r>
          </w:p>
          <w:p w14:paraId="51121F30" w14:textId="4E3DF78B" w:rsidR="00BC295D" w:rsidRPr="003837B1" w:rsidRDefault="00BC295D" w:rsidP="00301849">
            <w:pPr>
              <w:pBdr>
                <w:top w:val="nil"/>
                <w:left w:val="nil"/>
                <w:bottom w:val="nil"/>
                <w:right w:val="nil"/>
                <w:between w:val="nil"/>
              </w:pBdr>
              <w:spacing w:line="259" w:lineRule="auto"/>
              <w:jc w:val="center"/>
            </w:pPr>
          </w:p>
        </w:tc>
      </w:tr>
      <w:tr w:rsidR="00BC295D" w:rsidRPr="003837B1" w14:paraId="42DB9951" w14:textId="77777777" w:rsidTr="001513DE">
        <w:trPr>
          <w:jc w:val="center"/>
        </w:trPr>
        <w:tc>
          <w:tcPr>
            <w:tcW w:w="1985" w:type="dxa"/>
            <w:tcBorders>
              <w:top w:val="single" w:sz="4" w:space="0" w:color="000000"/>
              <w:bottom w:val="nil"/>
            </w:tcBorders>
            <w:shd w:val="clear" w:color="auto" w:fill="auto"/>
            <w:vAlign w:val="center"/>
          </w:tcPr>
          <w:p w14:paraId="13D6EEB3" w14:textId="77777777" w:rsidR="00BC295D" w:rsidRPr="003837B1" w:rsidRDefault="00BC295D" w:rsidP="005D757A">
            <w:pPr>
              <w:pBdr>
                <w:top w:val="nil"/>
                <w:left w:val="nil"/>
                <w:bottom w:val="nil"/>
                <w:right w:val="nil"/>
                <w:between w:val="nil"/>
              </w:pBdr>
              <w:spacing w:line="259" w:lineRule="auto"/>
              <w:jc w:val="center"/>
            </w:pPr>
            <w:r w:rsidRPr="003837B1">
              <w:t>Gatti et al.</w:t>
            </w:r>
          </w:p>
          <w:p w14:paraId="3790165B" w14:textId="1BE5AE61" w:rsidR="00BC295D" w:rsidRPr="003837B1" w:rsidRDefault="00BC295D" w:rsidP="005D757A">
            <w:pPr>
              <w:pBdr>
                <w:top w:val="nil"/>
                <w:left w:val="nil"/>
                <w:bottom w:val="nil"/>
                <w:right w:val="nil"/>
                <w:between w:val="nil"/>
              </w:pBdr>
              <w:spacing w:line="259" w:lineRule="auto"/>
              <w:jc w:val="center"/>
            </w:pPr>
            <w:r w:rsidRPr="003837B1">
              <w:t>2022</w:t>
            </w:r>
            <w:r w:rsidR="00DC1D31" w:rsidRPr="003837B1">
              <w:t xml:space="preserve"> </w:t>
            </w:r>
            <w:r w:rsidR="00DC1D31" w:rsidRPr="003837B1">
              <w:fldChar w:fldCharType="begin"/>
            </w:r>
            <w:r w:rsidR="00FD34F6" w:rsidRPr="003837B1">
              <w:instrText xml:space="preserve"> ADDIN ZOTERO_ITEM CSL_CITATION {"citationID":"OrhaRetj","properties":{"formattedCitation":"[14]","plainCitation":"[14]","noteIndex":0},"citationItems":[{"id":1738,"uris":["http://zotero.org/groups/5349433/items/9GJ8MV2T"],"itemData":{"id":1738,"type":"article-journal","abstract":"BACKGROUND: A substantial increase in amoxicillin-induced crystal nephropathy was recently reported in France. Our study aims to further characterize this safety  issue from a worldwide perspective. METHODS: We queried both the FDA Adverse  Event Reporting System (FAERS) and the Eudravigilance databases, and performed  disproportionality analysis, selecting only adverse events (AEs) related to  crystal nephropathy where amoxicillin or amoxicillin/clavulanic acid were  reported as suspect. In FAERS, the reporting odds ratios were calculated and  deemed significant by the lower limit of the 95% confidence interval  (LL95%CI) &gt; 1, selecting all other drugs/events recorded in FAERS as comparator.  Deduplication followed by case-by-case assessment and comparison between French  and non-French cases were also performed in both databases. RESULTS: Overall,  57,754 and 84,764 AE reports with amoxicillin or amoxicillin/clavulanic acid were  recorded in FAERS and Eudravigilance, respectively, with France accounting for  18.7% and 22.0% of cases. Specific AEs of interest were retrieved in 144 and 239  cases, respectively. Increased reporting was found in FAERS for crystalluria  (N = 99; LL95%CI 53.18), crystal nephropathy (24; 27.01), medication crystal in  urine present (9; 92.00), crystal urine (8; 11.90), and crystal urine present (4;  1.57). In FAERS and Eudravigilance databases, reports were classified as serious  in 98.8% and 91.2% of cases, respectively. Acute kidney injury (AKI) was found in  81.2% and 71.1% of patients. Amoxicillin was mainly given intravenously, and a  dose </w:instrText>
            </w:r>
            <w:r w:rsidR="00FD34F6" w:rsidRPr="003837B1">
              <w:rPr>
                <w:rFonts w:hint="eastAsia"/>
              </w:rPr>
              <w:instrText>≥</w:instrText>
            </w:r>
            <w:r w:rsidR="00FD34F6" w:rsidRPr="003837B1">
              <w:instrText xml:space="preserve"> 12 g/day was administered in 50.0% and 19.7% of cases in the FAERS and  Eudravigilance databases, respectively. CONCLUSION: Although causal association  cannot be firmly inferred, a consistent signal of crystal nephropathy with  amoxicillin emerged, especially in France. Clinicians should monitor patients for  possible early AKI onset, especially when dealing with intravenous administration  of daily doses &gt; 12 g.","container-title":"Journal of nephrology","DOI":"10.1007/s40620-021-01191-y","ISSN":"1724-6059 1121-8428","issue":"3","journalAbbreviation":"J Nephrol","language":"eng","license":"© 2021. Italian Society of Nephrology.","note":"publisher-place: Italy\nPMID: 34762277","page":"1017-1027","title":"Crystal nephropathy and amoxicillin: insights from international spontaneous reporting systems.","volume":"35","author":[{"family":"Gatti","given":"Milo"},{"family":"Fusaroli","given":"Michele"},{"family":"Raschi","given":"Emanuel"},{"family":"Capelli","given":"Irene"},{"family":"Poluzzi","given":"Elisabetta"},{"family":"De Ponti","given":"Fabrizio"}],"issued":{"date-parts":[["2022",4]]}}}],"schema":"https://github.com/citation-style-language/schema/raw/master/csl-citation.json"} </w:instrText>
            </w:r>
            <w:r w:rsidR="00DC1D31" w:rsidRPr="003837B1">
              <w:fldChar w:fldCharType="separate"/>
            </w:r>
            <w:r w:rsidR="00FD34F6" w:rsidRPr="003837B1">
              <w:t>[14]</w:t>
            </w:r>
            <w:r w:rsidR="00DC1D31" w:rsidRPr="003837B1">
              <w:fldChar w:fldCharType="end"/>
            </w:r>
          </w:p>
        </w:tc>
        <w:tc>
          <w:tcPr>
            <w:tcW w:w="2126" w:type="dxa"/>
            <w:tcBorders>
              <w:top w:val="single" w:sz="4" w:space="0" w:color="000000"/>
              <w:bottom w:val="nil"/>
            </w:tcBorders>
            <w:shd w:val="clear" w:color="auto" w:fill="auto"/>
            <w:vAlign w:val="center"/>
          </w:tcPr>
          <w:p w14:paraId="2DB665EB" w14:textId="749E349B"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4970BF70" w14:textId="1941984F" w:rsidR="00BC295D" w:rsidRPr="003837B1" w:rsidRDefault="00BC295D" w:rsidP="005D757A">
            <w:pPr>
              <w:pBdr>
                <w:top w:val="nil"/>
                <w:left w:val="nil"/>
                <w:bottom w:val="nil"/>
                <w:right w:val="nil"/>
                <w:between w:val="nil"/>
              </w:pBdr>
              <w:spacing w:line="259" w:lineRule="auto"/>
              <w:jc w:val="center"/>
            </w:pPr>
            <w:r w:rsidRPr="003837B1">
              <w:rPr>
                <w:rFonts w:eastAsia="Merriweather" w:cs="Merriweather"/>
                <w:color w:val="222222"/>
                <w:highlight w:val="white"/>
              </w:rPr>
              <w:t xml:space="preserve">FAERS </w:t>
            </w:r>
            <w:r w:rsidR="00D71ED0" w:rsidRPr="003837B1">
              <w:rPr>
                <w:rFonts w:eastAsia="Merriweather" w:cs="Merriweather"/>
                <w:color w:val="222222"/>
                <w:highlight w:val="white"/>
              </w:rPr>
              <w:t xml:space="preserve">/ </w:t>
            </w:r>
            <w:r w:rsidRPr="003837B1">
              <w:rPr>
                <w:rFonts w:eastAsia="Merriweather" w:cs="Merriweather"/>
                <w:color w:val="222222"/>
                <w:highlight w:val="white"/>
              </w:rPr>
              <w:t>Eudravigilance</w:t>
            </w:r>
          </w:p>
        </w:tc>
        <w:tc>
          <w:tcPr>
            <w:tcW w:w="4241" w:type="dxa"/>
            <w:tcBorders>
              <w:top w:val="single" w:sz="4" w:space="0" w:color="000000"/>
            </w:tcBorders>
            <w:shd w:val="clear" w:color="auto" w:fill="auto"/>
            <w:vAlign w:val="center"/>
          </w:tcPr>
          <w:p w14:paraId="056D0814" w14:textId="5D74CD08" w:rsidR="00BC295D" w:rsidRPr="003837B1" w:rsidRDefault="00301849" w:rsidP="00953CEF">
            <w:pPr>
              <w:pBdr>
                <w:top w:val="nil"/>
                <w:left w:val="nil"/>
                <w:bottom w:val="nil"/>
                <w:right w:val="nil"/>
                <w:between w:val="nil"/>
              </w:pBdr>
              <w:spacing w:line="259" w:lineRule="auto"/>
              <w:jc w:val="center"/>
              <w:rPr>
                <w:rFonts w:eastAsia="Roboto" w:cs="Roboto"/>
                <w:color w:val="0D0D0D"/>
                <w:highlight w:val="white"/>
              </w:rPr>
            </w:pPr>
            <w:r w:rsidRPr="00301849">
              <w:rPr>
                <w:rFonts w:eastAsia="Roboto" w:cs="Roboto"/>
                <w:color w:val="0D0D0D"/>
              </w:rPr>
              <w:t xml:space="preserve">The authors observed a consistent signal of crystalline nephropathy associated with the use of amoxicillin, especially in France. Specific adverse events of interest included crystalluria, crystalline nephropathy, </w:t>
            </w:r>
            <w:r w:rsidR="006B543F">
              <w:rPr>
                <w:rFonts w:eastAsia="Roboto" w:cs="Roboto"/>
                <w:color w:val="0D0D0D"/>
              </w:rPr>
              <w:t xml:space="preserve">the </w:t>
            </w:r>
            <w:r w:rsidRPr="00301849">
              <w:rPr>
                <w:rFonts w:eastAsia="Roboto" w:cs="Roboto"/>
                <w:color w:val="0D0D0D"/>
              </w:rPr>
              <w:t xml:space="preserve">presence of medication crystals in urine, crystalline urine, and </w:t>
            </w:r>
            <w:r w:rsidR="006B543F">
              <w:rPr>
                <w:rFonts w:eastAsia="Roboto" w:cs="Roboto"/>
                <w:color w:val="0D0D0D"/>
              </w:rPr>
              <w:t xml:space="preserve">the </w:t>
            </w:r>
            <w:r w:rsidRPr="00301849">
              <w:rPr>
                <w:rFonts w:eastAsia="Roboto" w:cs="Roboto"/>
                <w:color w:val="0D0D0D"/>
              </w:rPr>
              <w:t>presence of crystals in urine.</w:t>
            </w:r>
          </w:p>
        </w:tc>
      </w:tr>
      <w:tr w:rsidR="00BC295D" w:rsidRPr="003837B1" w14:paraId="5E90BCAE" w14:textId="77777777" w:rsidTr="001513DE">
        <w:trPr>
          <w:jc w:val="center"/>
        </w:trPr>
        <w:tc>
          <w:tcPr>
            <w:tcW w:w="1985" w:type="dxa"/>
            <w:tcBorders>
              <w:top w:val="single" w:sz="4" w:space="0" w:color="000000"/>
              <w:bottom w:val="nil"/>
            </w:tcBorders>
            <w:shd w:val="clear" w:color="auto" w:fill="auto"/>
            <w:vAlign w:val="center"/>
          </w:tcPr>
          <w:p w14:paraId="5B5094CF" w14:textId="77777777" w:rsidR="00BC295D" w:rsidRPr="003837B1" w:rsidRDefault="00BC295D" w:rsidP="005D757A">
            <w:pPr>
              <w:pBdr>
                <w:top w:val="nil"/>
                <w:left w:val="nil"/>
                <w:bottom w:val="nil"/>
                <w:right w:val="nil"/>
                <w:between w:val="nil"/>
              </w:pBdr>
              <w:spacing w:line="259" w:lineRule="auto"/>
              <w:jc w:val="center"/>
            </w:pPr>
            <w:r w:rsidRPr="003837B1">
              <w:t>Taher et al.</w:t>
            </w:r>
          </w:p>
          <w:p w14:paraId="3D69B386" w14:textId="060A0E4E" w:rsidR="00BC295D" w:rsidRPr="003837B1" w:rsidRDefault="00BC295D" w:rsidP="005D757A">
            <w:pPr>
              <w:pBdr>
                <w:top w:val="nil"/>
                <w:left w:val="nil"/>
                <w:bottom w:val="nil"/>
                <w:right w:val="nil"/>
                <w:between w:val="nil"/>
              </w:pBdr>
              <w:spacing w:line="259" w:lineRule="auto"/>
              <w:jc w:val="center"/>
            </w:pPr>
            <w:r w:rsidRPr="003837B1">
              <w:t>2022</w:t>
            </w:r>
            <w:r w:rsidR="00CF26B5" w:rsidRPr="003837B1">
              <w:t xml:space="preserve"> </w:t>
            </w:r>
            <w:r w:rsidR="00CF26B5" w:rsidRPr="003837B1">
              <w:fldChar w:fldCharType="begin"/>
            </w:r>
            <w:r w:rsidR="00FD34F6" w:rsidRPr="003837B1">
              <w:instrText xml:space="preserve"> ADDIN ZOTERO_ITEM CSL_CITATION {"citationID":"4cc6CYg1","properties":{"formattedCitation":"[15]","plainCitation":"[15]","noteIndex":0},"citationItems":[{"id":1555,"uris":["http://zotero.org/groups/5349433/items/4YSB4P6M"],"itemData":{"id":1555,"type":"article-journal","abstract":"BACKGROUND: Quinolones comprise a class of antibiotics that are globally preferred for treating a wide range of bacterial infections due to their potency,  broad coverage, favorable pharmacologic profile, and mostly mild to moderate  adverse reactions. Spontaneous reports on adverse drug events (ADE) and data from  some pharmacoepidemiologic studies have raised concerns regarding quinolones and  risk of retinal detachment (RD). This study examined ADE reports submitted to FDA  adverse event reporting system (FAERS) for evidence on quinolone-associated RD  risk. RESEARCH DESIGN AND METHODS: We identified all RD reports in FAERS between  2010-2019. We compared ADE signals between quinolones and selected medications  that were previously associated with RD, and with reference medications not known  to cause RD. For signal detection, we used two techniques: the proportional  reporting ratio (PRR) and multi-item gamma Poisson shrinker (MGPS), which are  known for their higher sensitivity and specificity for ADE signal detection,  respectively. RESULTS: Moxifloxacin showed a positive and significant PRR signal  for RD [PRR: 2.54 (1.60, 4.04)], and a marginally significant EBGM signal [EBGM:  2.21 (1.41, 3.02)]. CONCLUSION: Moxifloxacin is the only quinolone showing a  positive disproportionality signal for RD. Further epidemiologic research is  needed to clarify the association between moxifloxacin and RD risk.","container-title":"Expert opinion on drug safety","DOI":"10.1080/14740338.2022.1993187","ISSN":"1744-764X 1474-0338","issue":"2","journalAbbreviation":"Expert Opin Drug Saf","language":"eng","note":"publisher-place: England\nPMID: 34641748","page":"269-276","title":"Systemic quinolones and risk of retinal detachment I: analysis of data from the US FDA adverse event reporting system.","volume":"21","author":[{"family":"Taher","given":"Mohamed Kadry"},{"family":"Alami","given":"Abdallah"},{"family":"Gravel","given":"Christopher A."},{"family":"Tsui","given":"Derek"},{"family":"Bjerre","given":"Lise M."},{"family":"Momoli","given":"Franco"},{"family":"Mattison","given":"Donald"},{"family":"Krewski","given":"Daniel"}],"issued":{"date-parts":[["2022",2]]}}}],"schema":"https://github.com/citation-style-language/schema/raw/master/csl-citation.json"} </w:instrText>
            </w:r>
            <w:r w:rsidR="00CF26B5" w:rsidRPr="003837B1">
              <w:fldChar w:fldCharType="separate"/>
            </w:r>
            <w:r w:rsidR="00FD34F6" w:rsidRPr="003837B1">
              <w:t>[15]</w:t>
            </w:r>
            <w:r w:rsidR="00CF26B5" w:rsidRPr="003837B1">
              <w:fldChar w:fldCharType="end"/>
            </w:r>
          </w:p>
        </w:tc>
        <w:tc>
          <w:tcPr>
            <w:tcW w:w="2126" w:type="dxa"/>
            <w:tcBorders>
              <w:top w:val="single" w:sz="4" w:space="0" w:color="000000"/>
              <w:bottom w:val="nil"/>
            </w:tcBorders>
            <w:shd w:val="clear" w:color="auto" w:fill="auto"/>
            <w:vAlign w:val="center"/>
          </w:tcPr>
          <w:p w14:paraId="1B18EBDB" w14:textId="017A6E2A"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261CF1AC" w14:textId="60611840" w:rsidR="00BC295D" w:rsidRPr="003837B1" w:rsidRDefault="00BC295D" w:rsidP="005D757A">
            <w:pPr>
              <w:pBdr>
                <w:top w:val="nil"/>
                <w:left w:val="nil"/>
                <w:bottom w:val="nil"/>
                <w:right w:val="nil"/>
                <w:between w:val="nil"/>
              </w:pBdr>
              <w:spacing w:line="259" w:lineRule="auto"/>
              <w:jc w:val="center"/>
            </w:pPr>
            <w:r w:rsidRPr="003837B1">
              <w:t xml:space="preserve">2010 </w:t>
            </w:r>
            <w:r w:rsidR="00D71ED0" w:rsidRPr="003837B1">
              <w:t>to</w:t>
            </w:r>
            <w:r w:rsidRPr="003837B1">
              <w:t xml:space="preserve"> 2019</w:t>
            </w:r>
          </w:p>
          <w:p w14:paraId="3F702768" w14:textId="11B6B57F" w:rsidR="00BC295D" w:rsidRPr="003837B1" w:rsidRDefault="00BC295D" w:rsidP="005D757A">
            <w:pPr>
              <w:pBdr>
                <w:top w:val="nil"/>
                <w:left w:val="nil"/>
                <w:bottom w:val="nil"/>
                <w:right w:val="nil"/>
                <w:between w:val="nil"/>
              </w:pBdr>
              <w:spacing w:line="259" w:lineRule="auto"/>
              <w:jc w:val="center"/>
            </w:pPr>
            <w:r w:rsidRPr="003837B1">
              <w:rPr>
                <w:rFonts w:eastAsia="Arial" w:cs="Arial"/>
                <w:color w:val="auto"/>
              </w:rPr>
              <w:t>FAERS</w:t>
            </w:r>
          </w:p>
        </w:tc>
        <w:tc>
          <w:tcPr>
            <w:tcW w:w="4241" w:type="dxa"/>
            <w:tcBorders>
              <w:top w:val="single" w:sz="4" w:space="0" w:color="000000"/>
            </w:tcBorders>
            <w:shd w:val="clear" w:color="auto" w:fill="auto"/>
            <w:vAlign w:val="center"/>
          </w:tcPr>
          <w:p w14:paraId="4CA4850A" w14:textId="670387D5" w:rsidR="00BC295D" w:rsidRPr="003837B1" w:rsidRDefault="00301849" w:rsidP="00953CEF">
            <w:pPr>
              <w:pBdr>
                <w:top w:val="nil"/>
                <w:left w:val="nil"/>
                <w:bottom w:val="nil"/>
                <w:right w:val="nil"/>
                <w:between w:val="nil"/>
              </w:pBdr>
              <w:spacing w:line="259" w:lineRule="auto"/>
              <w:jc w:val="center"/>
            </w:pPr>
            <w:r w:rsidRPr="00301849">
              <w:rPr>
                <w:rFonts w:eastAsia="Roboto" w:cs="Roboto"/>
                <w:color w:val="0D0D0D"/>
              </w:rPr>
              <w:t>The study identified moxifloxacin as the only quinolone with a positive signal of disproportionality for retinal detachment (RD). The positive signal indicates a potential association between the use of moxifloxacin and the risk of retinal detachment.</w:t>
            </w:r>
          </w:p>
        </w:tc>
      </w:tr>
      <w:tr w:rsidR="00BC295D" w:rsidRPr="003837B1" w14:paraId="021B3366" w14:textId="77777777" w:rsidTr="001513DE">
        <w:trPr>
          <w:jc w:val="center"/>
        </w:trPr>
        <w:tc>
          <w:tcPr>
            <w:tcW w:w="1985" w:type="dxa"/>
            <w:tcBorders>
              <w:top w:val="single" w:sz="4" w:space="0" w:color="000000"/>
              <w:bottom w:val="nil"/>
            </w:tcBorders>
            <w:shd w:val="clear" w:color="auto" w:fill="auto"/>
            <w:vAlign w:val="center"/>
          </w:tcPr>
          <w:p w14:paraId="71A33633" w14:textId="77777777" w:rsidR="00BC295D" w:rsidRPr="003837B1" w:rsidRDefault="00BC295D" w:rsidP="005D757A">
            <w:pPr>
              <w:pBdr>
                <w:top w:val="nil"/>
                <w:left w:val="nil"/>
                <w:bottom w:val="nil"/>
                <w:right w:val="nil"/>
                <w:between w:val="nil"/>
              </w:pBdr>
              <w:spacing w:line="259" w:lineRule="auto"/>
              <w:jc w:val="center"/>
            </w:pPr>
            <w:r w:rsidRPr="003837B1">
              <w:t>Mitsuboshi et al.</w:t>
            </w:r>
          </w:p>
          <w:p w14:paraId="1D633E50" w14:textId="24AAF080" w:rsidR="00BC295D" w:rsidRPr="003837B1" w:rsidRDefault="00BC295D" w:rsidP="005D757A">
            <w:pPr>
              <w:pBdr>
                <w:top w:val="nil"/>
                <w:left w:val="nil"/>
                <w:bottom w:val="nil"/>
                <w:right w:val="nil"/>
                <w:between w:val="nil"/>
              </w:pBdr>
              <w:spacing w:line="259" w:lineRule="auto"/>
              <w:jc w:val="center"/>
            </w:pPr>
            <w:r w:rsidRPr="003837B1">
              <w:t>2022</w:t>
            </w:r>
            <w:r w:rsidR="00CF26B5" w:rsidRPr="003837B1">
              <w:t xml:space="preserve"> </w:t>
            </w:r>
            <w:r w:rsidR="00CF26B5" w:rsidRPr="003837B1">
              <w:fldChar w:fldCharType="begin"/>
            </w:r>
            <w:r w:rsidR="00FD34F6" w:rsidRPr="003837B1">
              <w:instrText xml:space="preserve"> ADDIN ZOTERO_ITEM CSL_CITATION {"citationID":"A605ORDt","properties":{"formattedCitation":"[16]","plainCitation":"[16]","noteIndex":0},"citationItems":[{"id":1618,"uris":["http://zotero.org/groups/5349433/items/BTDDKQSC"],"itemData":{"id":1618,"type":"article-journal","container-title":"Basic &amp; clinical pharmacology &amp; toxicology","DOI":"10.1111/bcpt.13689","ISSN":"1742-7843 1742-7835","issue":"1","journalAbbreviation":"Basic Clin Pharmacol Toxicol","language":"eng","note":"publisher-place: England\nPMID: 34806299","page":"208-212","title":"Risk of kidney injury in patients on concomitant oral vancomycin and piperacillin-tazobactam: Analysis of the pharmacovigilance database in Japan.","volume":"130","author":[{"family":"Mitsuboshi","given":"Satoru"},{"family":"Katagiri","given":"Hiroki"}],"issued":{"date-parts":[["2022",1]]}}}],"schema":"https://github.com/citation-style-language/schema/raw/master/csl-citation.json"} </w:instrText>
            </w:r>
            <w:r w:rsidR="00CF26B5" w:rsidRPr="003837B1">
              <w:fldChar w:fldCharType="separate"/>
            </w:r>
            <w:r w:rsidR="00FD34F6" w:rsidRPr="003837B1">
              <w:t>[16]</w:t>
            </w:r>
            <w:r w:rsidR="00CF26B5" w:rsidRPr="003837B1">
              <w:fldChar w:fldCharType="end"/>
            </w:r>
          </w:p>
        </w:tc>
        <w:tc>
          <w:tcPr>
            <w:tcW w:w="2126" w:type="dxa"/>
            <w:tcBorders>
              <w:top w:val="single" w:sz="4" w:space="0" w:color="000000"/>
              <w:bottom w:val="nil"/>
            </w:tcBorders>
            <w:shd w:val="clear" w:color="auto" w:fill="auto"/>
            <w:vAlign w:val="center"/>
          </w:tcPr>
          <w:p w14:paraId="035A393D" w14:textId="3FA1F04C"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37529926" w14:textId="3A6EB916" w:rsidR="00BC295D" w:rsidRPr="003837B1" w:rsidRDefault="00BC295D"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 xml:space="preserve">2004 </w:t>
            </w:r>
            <w:r w:rsidR="00D71ED0" w:rsidRPr="003837B1">
              <w:rPr>
                <w:rFonts w:eastAsia="Arial" w:cs="Arial"/>
                <w:highlight w:val="white"/>
              </w:rPr>
              <w:t>to</w:t>
            </w:r>
            <w:r w:rsidRPr="003837B1">
              <w:rPr>
                <w:rFonts w:eastAsia="Arial" w:cs="Arial"/>
                <w:highlight w:val="white"/>
              </w:rPr>
              <w:t xml:space="preserve"> 2020</w:t>
            </w:r>
          </w:p>
          <w:p w14:paraId="44056398" w14:textId="02D51139" w:rsidR="00BC295D" w:rsidRPr="003837B1" w:rsidRDefault="00DA2B4D"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JADER</w:t>
            </w:r>
          </w:p>
        </w:tc>
        <w:tc>
          <w:tcPr>
            <w:tcW w:w="4241" w:type="dxa"/>
            <w:tcBorders>
              <w:top w:val="single" w:sz="4" w:space="0" w:color="000000"/>
            </w:tcBorders>
            <w:shd w:val="clear" w:color="auto" w:fill="auto"/>
            <w:vAlign w:val="center"/>
          </w:tcPr>
          <w:p w14:paraId="1DCAA4A6" w14:textId="00D27165" w:rsidR="00BC295D" w:rsidRPr="003837B1" w:rsidRDefault="00301849" w:rsidP="00953CEF">
            <w:pPr>
              <w:pBdr>
                <w:top w:val="nil"/>
                <w:left w:val="nil"/>
                <w:bottom w:val="nil"/>
                <w:right w:val="nil"/>
                <w:between w:val="nil"/>
              </w:pBdr>
              <w:spacing w:line="259" w:lineRule="auto"/>
              <w:jc w:val="center"/>
            </w:pPr>
            <w:r w:rsidRPr="00301849">
              <w:rPr>
                <w:rFonts w:eastAsia="Roboto" w:cs="Roboto"/>
                <w:color w:val="0D0D0D"/>
              </w:rPr>
              <w:t>The authors suggest that the combination of oral vancomycin and intravenous piperacillin-tazobactam may increase the risk of renal injury.</w:t>
            </w:r>
          </w:p>
        </w:tc>
      </w:tr>
      <w:tr w:rsidR="00BC295D" w:rsidRPr="003837B1" w14:paraId="38D1222D" w14:textId="77777777" w:rsidTr="001513DE">
        <w:trPr>
          <w:jc w:val="center"/>
        </w:trPr>
        <w:tc>
          <w:tcPr>
            <w:tcW w:w="1985" w:type="dxa"/>
            <w:tcBorders>
              <w:top w:val="single" w:sz="4" w:space="0" w:color="000000"/>
              <w:bottom w:val="nil"/>
            </w:tcBorders>
            <w:shd w:val="clear" w:color="auto" w:fill="auto"/>
            <w:vAlign w:val="center"/>
          </w:tcPr>
          <w:p w14:paraId="688F8148" w14:textId="77777777" w:rsidR="00BC295D" w:rsidRPr="003837B1" w:rsidRDefault="00BC295D" w:rsidP="005D757A">
            <w:pPr>
              <w:pBdr>
                <w:top w:val="nil"/>
                <w:left w:val="nil"/>
                <w:bottom w:val="nil"/>
                <w:right w:val="nil"/>
                <w:between w:val="nil"/>
              </w:pBdr>
              <w:spacing w:line="259" w:lineRule="auto"/>
              <w:jc w:val="center"/>
            </w:pPr>
            <w:r w:rsidRPr="003837B1">
              <w:t>Rey et al.</w:t>
            </w:r>
          </w:p>
          <w:p w14:paraId="645F8DF5" w14:textId="01DFBFA7" w:rsidR="00BC295D" w:rsidRPr="003837B1" w:rsidRDefault="00BC295D" w:rsidP="005D757A">
            <w:pPr>
              <w:pBdr>
                <w:top w:val="nil"/>
                <w:left w:val="nil"/>
                <w:bottom w:val="nil"/>
                <w:right w:val="nil"/>
                <w:between w:val="nil"/>
              </w:pBdr>
              <w:spacing w:line="259" w:lineRule="auto"/>
              <w:jc w:val="center"/>
            </w:pPr>
            <w:r w:rsidRPr="003837B1">
              <w:t>2022</w:t>
            </w:r>
            <w:r w:rsidR="00CF26B5" w:rsidRPr="003837B1">
              <w:t xml:space="preserve"> </w:t>
            </w:r>
            <w:r w:rsidR="00CF26B5" w:rsidRPr="003837B1">
              <w:fldChar w:fldCharType="begin"/>
            </w:r>
            <w:r w:rsidR="00FD34F6" w:rsidRPr="003837B1">
              <w:instrText xml:space="preserve"> ADDIN ZOTERO_ITEM CSL_CITATION {"citationID":"fyZrRTTy","properties":{"formattedCitation":"[17]","plainCitation":"[17]","noteIndex":0},"citationItems":[{"id":1490,"uris":["http://zotero.org/groups/5349433/items/YZQ8F9F3"],"itemData":{"id":1490,"type":"article-journal","abstract":"Drug-induced acute kidney injury (AKI) can occur both in primary care (i.e., community-acquired AKI (CA-AKI)) and in hospital settings (i.e.,  hospital-acquired AKI (HA-AKI)). The reported prevalence of these events varies  markedly from one study to another, mainly due to differences in the study  design. To estimate the frequency of drug-induced AKIs (both CA-AKIs and HA-AKIs)  observed in a French university hospital, we applied the capture-recapture method  to 1) the French national pharmacovigilance database (FPVD) and 2) a cohort of  hospitalized patients with drug-induced AKIs (documented by analyzing the French  national hospital discharge database and the patients' electronic medical  records). Drug-induced AKIs were determined according to the Naranjo algorithm  and then categorized as CA-AKIs or HA-AKIs. A total number of 1,557 episodes of  AKI were record during the study period, of them, the estimated total number of  drug-induced AKIs was 593 [95% confidence interval (CI): 485-702], and the  estimated prevalence was 38.1% [95%CI: 35.67-40.50]. The prevalences of HA-AKIs  and CA-AKIs were similar (39.4% [36.24-42.54] and 37.4% [33.67-41.21],  respectively). Only 6.1% of the drug-induced AKIs were recorded in the FPVD, and  the proportions of recorded HA-AKIs and CA-AKI differed markedly (3.0% vs. 10.5%,  respectively). One of the most frequently involved drug classes were antibiotics  in the HA-AKI subgroup (13.0%) and antineoplastics in the CA-AKI subgroup (8.3%).  Application of the capture-recapture method to two incomplete data sources can  improve the ability to identify and quantify adverse drug reactions like AKIs.  The frequency of drug-induced AKI is relatively high and is probably  underestimated. The clinical management of an AKI might depend on where it  originated.","container-title":"Frontiers in pharmacology","DOI":"10.3389/fphar.2022.899164","ISSN":"1663-9812","journalAbbreviation":"Front Pharmacol","language":"eng","license":"Copyright © 2022 Rey, Gras, Moragny, Choukroun, Masmoudi and Liabeuf.","note":"publisher-place: Switzerland\nPMID: 35865950 \nPMCID: PMC9294528","page":"899164","title":"Use of the Capture-Recapture Method to Estimate the Frequency of Community- and Hospital-Acquired Drug-Induced Acute Kidney Injuries in French Databases.","volume":"13","author":[{"family":"Rey","given":"Amayelle"},{"family":"Gras","given":"Valérie"},{"family":"Moragny","given":"Julien"},{"family":"Choukroun","given":"Gabriel"},{"family":"Masmoudi","given":"Kamel"},{"family":"Liabeuf","given":"Sophie"}],"issued":{"date-parts":[["2022"]]}}}],"schema":"https://github.com/citation-style-language/schema/raw/master/csl-citation.json"} </w:instrText>
            </w:r>
            <w:r w:rsidR="00CF26B5" w:rsidRPr="003837B1">
              <w:fldChar w:fldCharType="separate"/>
            </w:r>
            <w:r w:rsidR="00FD34F6" w:rsidRPr="003837B1">
              <w:t>[17]</w:t>
            </w:r>
            <w:r w:rsidR="00CF26B5" w:rsidRPr="003837B1">
              <w:fldChar w:fldCharType="end"/>
            </w:r>
          </w:p>
        </w:tc>
        <w:tc>
          <w:tcPr>
            <w:tcW w:w="2126" w:type="dxa"/>
            <w:tcBorders>
              <w:top w:val="single" w:sz="4" w:space="0" w:color="000000"/>
              <w:bottom w:val="nil"/>
            </w:tcBorders>
            <w:shd w:val="clear" w:color="auto" w:fill="auto"/>
            <w:vAlign w:val="center"/>
          </w:tcPr>
          <w:p w14:paraId="40D5E8F0" w14:textId="740C23DD" w:rsidR="00BC295D" w:rsidRPr="003837B1" w:rsidRDefault="00301849" w:rsidP="005D757A">
            <w:pPr>
              <w:pBdr>
                <w:top w:val="nil"/>
                <w:left w:val="nil"/>
                <w:bottom w:val="nil"/>
                <w:right w:val="nil"/>
                <w:between w:val="nil"/>
              </w:pBdr>
              <w:spacing w:line="259" w:lineRule="auto"/>
              <w:jc w:val="center"/>
            </w:pPr>
            <w:r w:rsidRPr="00301849">
              <w:t>Capture and recapture method</w:t>
            </w:r>
          </w:p>
        </w:tc>
        <w:tc>
          <w:tcPr>
            <w:tcW w:w="2268" w:type="dxa"/>
            <w:tcBorders>
              <w:top w:val="single" w:sz="4" w:space="0" w:color="000000"/>
              <w:bottom w:val="nil"/>
            </w:tcBorders>
            <w:shd w:val="clear" w:color="auto" w:fill="auto"/>
            <w:vAlign w:val="center"/>
          </w:tcPr>
          <w:p w14:paraId="443B640B" w14:textId="4EF3AAA7" w:rsidR="00301849" w:rsidRDefault="00301849" w:rsidP="00301849">
            <w:pPr>
              <w:pBdr>
                <w:top w:val="nil"/>
                <w:left w:val="nil"/>
                <w:bottom w:val="nil"/>
                <w:right w:val="nil"/>
                <w:between w:val="nil"/>
              </w:pBdr>
              <w:spacing w:line="259" w:lineRule="auto"/>
              <w:jc w:val="center"/>
            </w:pPr>
            <w:r>
              <w:t>2019</w:t>
            </w:r>
          </w:p>
          <w:p w14:paraId="28022818" w14:textId="51596B5A" w:rsidR="00BC295D" w:rsidRPr="003837B1" w:rsidRDefault="00301849" w:rsidP="00301849">
            <w:pPr>
              <w:pBdr>
                <w:top w:val="nil"/>
                <w:left w:val="nil"/>
                <w:bottom w:val="nil"/>
                <w:right w:val="nil"/>
                <w:between w:val="nil"/>
              </w:pBdr>
              <w:spacing w:line="259" w:lineRule="auto"/>
              <w:jc w:val="center"/>
              <w:rPr>
                <w:highlight w:val="white"/>
              </w:rPr>
            </w:pPr>
            <w:r>
              <w:t xml:space="preserve">French national pharmacovigilance database/cohort with </w:t>
            </w:r>
            <w:r>
              <w:lastRenderedPageBreak/>
              <w:t>patients from the Amiens Picardie University Hospital (Amiens, France).</w:t>
            </w:r>
          </w:p>
        </w:tc>
        <w:tc>
          <w:tcPr>
            <w:tcW w:w="4241" w:type="dxa"/>
            <w:tcBorders>
              <w:top w:val="single" w:sz="4" w:space="0" w:color="000000"/>
            </w:tcBorders>
            <w:shd w:val="clear" w:color="auto" w:fill="auto"/>
            <w:vAlign w:val="center"/>
          </w:tcPr>
          <w:p w14:paraId="75C8F0F7" w14:textId="5D1D318B" w:rsidR="00BC295D" w:rsidRPr="00301849" w:rsidRDefault="00301849" w:rsidP="00301849">
            <w:pPr>
              <w:pBdr>
                <w:top w:val="nil"/>
                <w:left w:val="nil"/>
                <w:bottom w:val="nil"/>
                <w:right w:val="nil"/>
                <w:between w:val="nil"/>
              </w:pBdr>
              <w:spacing w:line="259" w:lineRule="auto"/>
              <w:jc w:val="center"/>
              <w:rPr>
                <w:rFonts w:eastAsia="Roboto" w:cs="Roboto"/>
                <w:color w:val="0D0D0D"/>
              </w:rPr>
            </w:pPr>
            <w:r w:rsidRPr="00301849">
              <w:rPr>
                <w:rFonts w:eastAsia="Roboto" w:cs="Roboto"/>
                <w:color w:val="0D0D0D"/>
              </w:rPr>
              <w:lastRenderedPageBreak/>
              <w:t>Antibiotics were the class most closely related to acute kidney injuries in hospitalized patients.</w:t>
            </w:r>
          </w:p>
        </w:tc>
      </w:tr>
      <w:tr w:rsidR="00D11744" w:rsidRPr="003837B1" w14:paraId="7A53692A" w14:textId="77777777" w:rsidTr="001513DE">
        <w:trPr>
          <w:jc w:val="center"/>
        </w:trPr>
        <w:tc>
          <w:tcPr>
            <w:tcW w:w="1985" w:type="dxa"/>
            <w:tcBorders>
              <w:top w:val="single" w:sz="4" w:space="0" w:color="000000"/>
              <w:bottom w:val="nil"/>
            </w:tcBorders>
            <w:shd w:val="clear" w:color="auto" w:fill="auto"/>
            <w:vAlign w:val="center"/>
          </w:tcPr>
          <w:p w14:paraId="072BF5B9" w14:textId="77777777" w:rsidR="00D11744" w:rsidRPr="003837B1" w:rsidRDefault="00D11744" w:rsidP="005D757A">
            <w:pPr>
              <w:pBdr>
                <w:top w:val="nil"/>
                <w:left w:val="nil"/>
                <w:bottom w:val="nil"/>
                <w:right w:val="nil"/>
                <w:between w:val="nil"/>
              </w:pBdr>
              <w:spacing w:line="259" w:lineRule="auto"/>
              <w:jc w:val="center"/>
            </w:pPr>
            <w:r w:rsidRPr="003837B1">
              <w:t>Taher et al.</w:t>
            </w:r>
          </w:p>
          <w:p w14:paraId="21E0C6EB" w14:textId="6A0FEE5C" w:rsidR="00D11744" w:rsidRPr="003837B1" w:rsidRDefault="00D11744" w:rsidP="005D757A">
            <w:pPr>
              <w:pBdr>
                <w:top w:val="nil"/>
                <w:left w:val="nil"/>
                <w:bottom w:val="nil"/>
                <w:right w:val="nil"/>
                <w:between w:val="nil"/>
              </w:pBdr>
              <w:spacing w:line="259" w:lineRule="auto"/>
              <w:jc w:val="center"/>
            </w:pPr>
            <w:r w:rsidRPr="003837B1">
              <w:t>2022</w:t>
            </w:r>
            <w:r w:rsidR="00393695" w:rsidRPr="003837B1">
              <w:t xml:space="preserve"> </w:t>
            </w:r>
            <w:r w:rsidR="00393695" w:rsidRPr="003837B1">
              <w:fldChar w:fldCharType="begin"/>
            </w:r>
            <w:r w:rsidR="00393695" w:rsidRPr="003837B1">
              <w:instrText xml:space="preserve"> ADDIN ZOTERO_ITEM CSL_CITATION {"citationID":"Dy1f7Rho","properties":{"formattedCitation":"[15]","plainCitation":"[15]","noteIndex":0},"citationItems":[{"id":1555,"uris":["http://zotero.org/groups/5349433/items/4YSB4P6M"],"itemData":{"id":1555,"type":"article-journal","abstract":"BACKGROUND: Quinolones comprise a class of antibiotics that are globally preferred for treating a wide range of bacterial infections due to their potency,  broad coverage, favorable pharmacologic profile, and mostly mild to moderate  adverse reactions. Spontaneous reports on adverse drug events (ADE) and data from  some pharmacoepidemiologic studies have raised concerns regarding quinolones and  risk of retinal detachment (RD). This study examined ADE reports submitted to FDA  adverse event reporting system (FAERS) for evidence on quinolone-associated RD  risk. RESEARCH DESIGN AND METHODS: We identified all RD reports in FAERS between  2010-2019. We compared ADE signals between quinolones and selected medications  that were previously associated with RD, and with reference medications not known  to cause RD. For signal detection, we used two techniques: the proportional  reporting ratio (PRR) and multi-item gamma Poisson shrinker (MGPS), which are  known for their higher sensitivity and specificity for ADE signal detection,  respectively. RESULTS: Moxifloxacin showed a positive and significant PRR signal  for RD [PRR: 2.54 (1.60, 4.04)], and a marginally significant EBGM signal [EBGM:  2.21 (1.41, 3.02)]. CONCLUSION: Moxifloxacin is the only quinolone showing a  positive disproportionality signal for RD. Further epidemiologic research is  needed to clarify the association between moxifloxacin and RD risk.","container-title":"Expert opinion on drug safety","DOI":"10.1080/14740338.2022.1993187","ISSN":"1744-764X 1474-0338","issue":"2","journalAbbreviation":"Expert Opin Drug Saf","language":"eng","note":"publisher-place: England\nPMID: 34641748","page":"269-276","title":"Systemic quinolones and risk of retinal detachment I: analysis of data from the US FDA adverse event reporting system.","volume":"21","author":[{"family":"Taher","given":"Mohamed Kadry"},{"family":"Alami","given":"Abdallah"},{"family":"Gravel","given":"Christopher A."},{"family":"Tsui","given":"Derek"},{"family":"Bjerre","given":"Lise M."},{"family":"Momoli","given":"Franco"},{"family":"Mattison","given":"Donald"},{"family":"Krewski","given":"Daniel"}],"issued":{"date-parts":[["2022",2]]}}}],"schema":"https://github.com/citation-style-language/schema/raw/master/csl-citation.json"} </w:instrText>
            </w:r>
            <w:r w:rsidR="00393695" w:rsidRPr="003837B1">
              <w:fldChar w:fldCharType="separate"/>
            </w:r>
            <w:r w:rsidR="00393695" w:rsidRPr="003837B1">
              <w:t>[15]</w:t>
            </w:r>
            <w:r w:rsidR="00393695" w:rsidRPr="003837B1">
              <w:fldChar w:fldCharType="end"/>
            </w:r>
          </w:p>
        </w:tc>
        <w:tc>
          <w:tcPr>
            <w:tcW w:w="2126" w:type="dxa"/>
            <w:tcBorders>
              <w:top w:val="single" w:sz="4" w:space="0" w:color="000000"/>
              <w:bottom w:val="nil"/>
            </w:tcBorders>
            <w:shd w:val="clear" w:color="auto" w:fill="auto"/>
            <w:vAlign w:val="center"/>
          </w:tcPr>
          <w:p w14:paraId="473BDC4B" w14:textId="1F5591B4" w:rsidR="00D11744"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6578614A" w14:textId="77777777" w:rsidR="00D11744" w:rsidRPr="003837B1" w:rsidRDefault="00D11744" w:rsidP="005D757A">
            <w:pPr>
              <w:pBdr>
                <w:top w:val="nil"/>
                <w:left w:val="nil"/>
                <w:bottom w:val="nil"/>
                <w:right w:val="nil"/>
                <w:between w:val="nil"/>
              </w:pBdr>
              <w:spacing w:line="259" w:lineRule="auto"/>
              <w:jc w:val="center"/>
            </w:pPr>
            <w:r w:rsidRPr="003837B1">
              <w:t>FAERS</w:t>
            </w:r>
          </w:p>
          <w:p w14:paraId="5E7F088E" w14:textId="27E95179" w:rsidR="00D11744" w:rsidRPr="003837B1" w:rsidRDefault="00D11744" w:rsidP="005D757A">
            <w:pPr>
              <w:pBdr>
                <w:top w:val="nil"/>
                <w:left w:val="nil"/>
                <w:bottom w:val="nil"/>
                <w:right w:val="nil"/>
                <w:between w:val="nil"/>
              </w:pBdr>
              <w:spacing w:line="259" w:lineRule="auto"/>
              <w:jc w:val="center"/>
            </w:pPr>
            <w:r w:rsidRPr="003837B1">
              <w:t>2010 to 2019</w:t>
            </w:r>
          </w:p>
        </w:tc>
        <w:tc>
          <w:tcPr>
            <w:tcW w:w="4241" w:type="dxa"/>
            <w:tcBorders>
              <w:top w:val="single" w:sz="4" w:space="0" w:color="000000"/>
            </w:tcBorders>
            <w:shd w:val="clear" w:color="auto" w:fill="auto"/>
            <w:vAlign w:val="center"/>
          </w:tcPr>
          <w:p w14:paraId="4A780B39" w14:textId="05489BD3" w:rsidR="00D11744" w:rsidRPr="003837B1" w:rsidRDefault="00301849" w:rsidP="00301849">
            <w:pPr>
              <w:pBdr>
                <w:top w:val="nil"/>
                <w:left w:val="nil"/>
                <w:bottom w:val="nil"/>
                <w:right w:val="nil"/>
                <w:between w:val="nil"/>
              </w:pBdr>
              <w:spacing w:line="259" w:lineRule="auto"/>
              <w:jc w:val="center"/>
              <w:rPr>
                <w:rFonts w:eastAsia="Roboto" w:cs="Roboto"/>
                <w:color w:val="0D0D0D"/>
              </w:rPr>
            </w:pPr>
            <w:r w:rsidRPr="00301849">
              <w:rPr>
                <w:rFonts w:eastAsia="Roboto" w:cs="Roboto"/>
                <w:color w:val="0D0D0D"/>
              </w:rPr>
              <w:t>Moxifloxacin was found as the only quinolone with a direct link to cases of retinal detachment.</w:t>
            </w:r>
          </w:p>
        </w:tc>
      </w:tr>
      <w:tr w:rsidR="00BC295D" w:rsidRPr="003837B1" w14:paraId="6E141043" w14:textId="77777777" w:rsidTr="001513DE">
        <w:trPr>
          <w:jc w:val="center"/>
        </w:trPr>
        <w:tc>
          <w:tcPr>
            <w:tcW w:w="1985" w:type="dxa"/>
            <w:tcBorders>
              <w:top w:val="single" w:sz="4" w:space="0" w:color="000000"/>
              <w:bottom w:val="nil"/>
            </w:tcBorders>
            <w:shd w:val="clear" w:color="auto" w:fill="auto"/>
            <w:vAlign w:val="center"/>
          </w:tcPr>
          <w:p w14:paraId="2199D2DD" w14:textId="77777777" w:rsidR="00BC295D" w:rsidRPr="003837B1" w:rsidRDefault="00BC295D" w:rsidP="005D757A">
            <w:pPr>
              <w:pBdr>
                <w:top w:val="nil"/>
                <w:left w:val="nil"/>
                <w:bottom w:val="nil"/>
                <w:right w:val="nil"/>
                <w:between w:val="nil"/>
              </w:pBdr>
              <w:spacing w:line="259" w:lineRule="auto"/>
              <w:jc w:val="center"/>
            </w:pPr>
            <w:r w:rsidRPr="003837B1">
              <w:t>Jo et al.</w:t>
            </w:r>
          </w:p>
          <w:p w14:paraId="253B2D99" w14:textId="305244DD" w:rsidR="00BC295D" w:rsidRPr="003837B1" w:rsidRDefault="00BC295D" w:rsidP="005D757A">
            <w:pPr>
              <w:pBdr>
                <w:top w:val="nil"/>
                <w:left w:val="nil"/>
                <w:bottom w:val="nil"/>
                <w:right w:val="nil"/>
                <w:between w:val="nil"/>
              </w:pBdr>
              <w:spacing w:line="259" w:lineRule="auto"/>
              <w:jc w:val="center"/>
            </w:pPr>
            <w:r w:rsidRPr="003837B1">
              <w:t>2021</w:t>
            </w:r>
            <w:r w:rsidR="00C5552A" w:rsidRPr="003837B1">
              <w:t xml:space="preserve"> </w:t>
            </w:r>
            <w:r w:rsidR="00C5552A" w:rsidRPr="003837B1">
              <w:fldChar w:fldCharType="begin"/>
            </w:r>
            <w:r w:rsidR="00FD34F6" w:rsidRPr="003837B1">
              <w:instrText xml:space="preserve"> ADDIN ZOTERO_ITEM CSL_CITATION {"citationID":"nuMhowtJ","properties":{"formattedCitation":"[18]","plainCitation":"[18]","noteIndex":0},"citationItems":[{"id":1734,"uris":["http://zotero.org/groups/5349433/items/EEBFDGEP"],"itemData":{"id":1734,"type":"article-journal","abstract":"Adverse drug reactions (ADRs) pose a global public health threat, substantially contributing to death. Due to the relative paucity of clinical evidence regarding  fatal ADRs, this study was performed to characterize the epidemiology of fatal  ADRs in Korea. This was a retrospective, cross-sectional analysis of ADR cases  reported to the Korea Adverse Event Reporting System from 2010 to 2019. All ADRs  were coded using the World Health Organization-Adverse Reaction Terminology  system and classified as either fatal or non-fatal events. Logistic regression  was performed to identify factors associated with fatal events. Among 289,756 ADR  records, 629 fatal events (0.2%) occurred. The most common causative agent of  fatal ADRs was antibacterials (20.3%), followed by antimycobacterials (5.4%),  analgesics (4.0%), and contrast media (1.9%). Among antimicrobials, vancomycin  was most frequently implicated without significantly increasing the risk of fatal  events. The risk for fatal ADRs was significantly increased with male sex;  advanced age; polypharmacy; piperacillin/β-lactamase inhibitor; cefotetan;  ceftriaxone; combination antimycobacterial therapy consisting of rifampicin,  isoniazid, pyrazinamide, and ethambutol; morphine; and iopromide (reporting odds  ratio &gt; 1, p &lt; 0.05 for all). Although fatal ADRs are uncommon (&lt;1%) in Korea,  they are primarily caused by commonly used medications including antibiotics,  analgesics, and contrast media.","container-title":"Journal of personalized medicine","DOI":"10.3390/jpm12010005","ISSN":"2075-4426","issue":"1","journalAbbreviation":"J Pers Med","language":"eng","note":"publisher-place: Switzerland\nPMID: 35055318 \nPMCID: PMC8779892","title":"Fatal Events Associated with Adverse Drug Reactions in the Korean National Pharmacovigilance Database.","volume":"12","author":[{"family":"Jo","given":"Hyeong-Geun"},{"family":"Jeong","given":"Kyeoul"},{"family":"Ryu","given":"Ji-Young"},{"family":"Park","given":"Soyun"},{"family":"Choi","given":"Yun-Seok"},{"family":"Kwack","given":"Won-Gun"},{"family":"Choi","given":"Yeo-Jin"},{"family":"Chung","given":"Eun-Kyoung"}],"issued":{"date-parts":[["2021",12,21]]}}}],"schema":"https://github.com/citation-style-language/schema/raw/master/csl-citation.json"} </w:instrText>
            </w:r>
            <w:r w:rsidR="00C5552A" w:rsidRPr="003837B1">
              <w:fldChar w:fldCharType="separate"/>
            </w:r>
            <w:r w:rsidR="00FD34F6" w:rsidRPr="003837B1">
              <w:t>[18]</w:t>
            </w:r>
            <w:r w:rsidR="00C5552A" w:rsidRPr="003837B1">
              <w:fldChar w:fldCharType="end"/>
            </w:r>
          </w:p>
        </w:tc>
        <w:tc>
          <w:tcPr>
            <w:tcW w:w="2126" w:type="dxa"/>
            <w:tcBorders>
              <w:top w:val="single" w:sz="4" w:space="0" w:color="000000"/>
              <w:bottom w:val="nil"/>
            </w:tcBorders>
            <w:shd w:val="clear" w:color="auto" w:fill="auto"/>
            <w:vAlign w:val="center"/>
          </w:tcPr>
          <w:p w14:paraId="6A50FABB" w14:textId="24D54A4A" w:rsidR="00BC295D" w:rsidRPr="003837B1" w:rsidRDefault="00606775" w:rsidP="005D757A">
            <w:pPr>
              <w:pBdr>
                <w:top w:val="nil"/>
                <w:left w:val="nil"/>
                <w:bottom w:val="nil"/>
                <w:right w:val="nil"/>
                <w:between w:val="nil"/>
              </w:pBdr>
              <w:spacing w:line="259" w:lineRule="auto"/>
              <w:jc w:val="center"/>
            </w:pPr>
            <w:r w:rsidRPr="00606775">
              <w:t>Case analysis</w:t>
            </w:r>
          </w:p>
        </w:tc>
        <w:tc>
          <w:tcPr>
            <w:tcW w:w="2268" w:type="dxa"/>
            <w:tcBorders>
              <w:top w:val="single" w:sz="4" w:space="0" w:color="000000"/>
              <w:bottom w:val="nil"/>
            </w:tcBorders>
            <w:shd w:val="clear" w:color="auto" w:fill="auto"/>
            <w:vAlign w:val="center"/>
          </w:tcPr>
          <w:p w14:paraId="3FAFC1F5" w14:textId="6F653E86" w:rsidR="00BC295D" w:rsidRPr="003837B1" w:rsidRDefault="00BC295D" w:rsidP="005D757A">
            <w:pPr>
              <w:pBdr>
                <w:top w:val="nil"/>
                <w:left w:val="nil"/>
                <w:bottom w:val="nil"/>
                <w:right w:val="nil"/>
                <w:between w:val="nil"/>
              </w:pBdr>
              <w:spacing w:line="259" w:lineRule="auto"/>
              <w:jc w:val="center"/>
            </w:pPr>
            <w:r w:rsidRPr="003837B1">
              <w:t xml:space="preserve">2010 </w:t>
            </w:r>
            <w:r w:rsidR="00293436" w:rsidRPr="003837B1">
              <w:t>to</w:t>
            </w:r>
            <w:r w:rsidRPr="003837B1">
              <w:t xml:space="preserve"> 2019</w:t>
            </w:r>
          </w:p>
          <w:p w14:paraId="54B0AEAB" w14:textId="5A276694" w:rsidR="00BC295D" w:rsidRPr="003837B1" w:rsidRDefault="00BC295D" w:rsidP="005D757A">
            <w:pPr>
              <w:pBdr>
                <w:top w:val="nil"/>
                <w:left w:val="nil"/>
                <w:bottom w:val="nil"/>
                <w:right w:val="nil"/>
                <w:between w:val="nil"/>
              </w:pBdr>
              <w:spacing w:line="259" w:lineRule="auto"/>
              <w:jc w:val="center"/>
            </w:pPr>
            <w:r w:rsidRPr="003837B1">
              <w:rPr>
                <w:rFonts w:eastAsia="Arial" w:cs="Arial"/>
                <w:color w:val="222222"/>
                <w:highlight w:val="white"/>
              </w:rPr>
              <w:t>Korea Adverse Event Reporting System</w:t>
            </w:r>
          </w:p>
        </w:tc>
        <w:tc>
          <w:tcPr>
            <w:tcW w:w="4241" w:type="dxa"/>
            <w:tcBorders>
              <w:top w:val="single" w:sz="4" w:space="0" w:color="000000"/>
            </w:tcBorders>
            <w:shd w:val="clear" w:color="auto" w:fill="auto"/>
            <w:vAlign w:val="center"/>
          </w:tcPr>
          <w:p w14:paraId="1929A7B8" w14:textId="0780E47E" w:rsidR="00BC295D" w:rsidRPr="003837B1" w:rsidRDefault="00606775" w:rsidP="00953CEF">
            <w:pPr>
              <w:pBdr>
                <w:top w:val="nil"/>
                <w:left w:val="nil"/>
                <w:bottom w:val="nil"/>
                <w:right w:val="nil"/>
                <w:between w:val="nil"/>
              </w:pBdr>
              <w:spacing w:line="259" w:lineRule="auto"/>
              <w:jc w:val="center"/>
            </w:pPr>
            <w:r w:rsidRPr="00606775">
              <w:rPr>
                <w:rFonts w:eastAsia="Roboto" w:cs="Roboto"/>
                <w:color w:val="0D0D0D"/>
              </w:rPr>
              <w:t>The most common causative agents of fatal adverse events were antibacterials (20.3%), followed by antimycobacterials (5.4%), analgesics (4.0%), and contrast media (1.9%). Factors associated with fatal events included male sex, advanced age, polypharmacy, and the use of specific medications, including piperacillin/beta-lactamase inhibitor, cefotetan, ceftriaxone, combined antimycobacterial therapy, morphine, and iopromide.</w:t>
            </w:r>
          </w:p>
        </w:tc>
      </w:tr>
      <w:tr w:rsidR="00BC295D" w:rsidRPr="003837B1" w14:paraId="34BB8348" w14:textId="77777777" w:rsidTr="001513DE">
        <w:trPr>
          <w:jc w:val="center"/>
        </w:trPr>
        <w:tc>
          <w:tcPr>
            <w:tcW w:w="1985" w:type="dxa"/>
            <w:tcBorders>
              <w:top w:val="single" w:sz="4" w:space="0" w:color="000000"/>
              <w:bottom w:val="nil"/>
            </w:tcBorders>
            <w:shd w:val="clear" w:color="auto" w:fill="auto"/>
            <w:vAlign w:val="center"/>
          </w:tcPr>
          <w:p w14:paraId="12C0D30D" w14:textId="0DDF8ECD" w:rsidR="00BC295D" w:rsidRPr="003837B1" w:rsidRDefault="00BC295D" w:rsidP="005D757A">
            <w:pPr>
              <w:pBdr>
                <w:top w:val="nil"/>
                <w:left w:val="nil"/>
                <w:bottom w:val="nil"/>
                <w:right w:val="nil"/>
                <w:between w:val="nil"/>
              </w:pBdr>
              <w:spacing w:line="259" w:lineRule="auto"/>
              <w:jc w:val="center"/>
            </w:pPr>
            <w:r w:rsidRPr="003837B1">
              <w:t>Asai et al.</w:t>
            </w:r>
          </w:p>
          <w:p w14:paraId="0A6D652E" w14:textId="632AE323" w:rsidR="00BC295D" w:rsidRPr="003837B1" w:rsidRDefault="00BC295D" w:rsidP="005D757A">
            <w:pPr>
              <w:pBdr>
                <w:top w:val="nil"/>
                <w:left w:val="nil"/>
                <w:bottom w:val="nil"/>
                <w:right w:val="nil"/>
                <w:between w:val="nil"/>
              </w:pBdr>
              <w:spacing w:line="259" w:lineRule="auto"/>
              <w:jc w:val="center"/>
            </w:pPr>
            <w:r w:rsidRPr="003837B1">
              <w:t>2021</w:t>
            </w:r>
            <w:r w:rsidR="00C5552A" w:rsidRPr="003837B1">
              <w:t xml:space="preserve"> </w:t>
            </w:r>
            <w:r w:rsidR="00C5552A" w:rsidRPr="003837B1">
              <w:fldChar w:fldCharType="begin"/>
            </w:r>
            <w:r w:rsidR="00FD34F6" w:rsidRPr="003837B1">
              <w:instrText xml:space="preserve"> ADDIN ZOTERO_ITEM CSL_CITATION {"citationID":"37r6zs8L","properties":{"formattedCitation":"[19]","plainCitation":"[19]","noteIndex":0},"citationItems":[{"id":1682,"uris":["http://zotero.org/groups/5349433/items/WRMHTUCP"],"itemData":{"id":1682,"type":"article-journal","abstract":"Drug-induced thrombocytopenia (DITP) can be triggered by antibiotics; however, the details remain unclear. Here, we evaluated the expression profiles of DITP  using the Japanese Adverse Drug Event Report (JADER) database. We analyzed  reports of DITP between April 2004 and January 2021 from the JADER database. The  reporting odds ratio (ROR) and 95% confidence interval (CI) were used to detect  DITP signals. Factors thought to affect DITP, such as male sex and an age of at  least 60 years, were added as covariates. We evaluated the time-to-onset profile  and hazard type using the Weibull shape parameter. The JADER database contained  1,048,576 reports. Twelve of 60 antibiotics showed signals for DITP; the RORs  (95% CIs) for ampicillin/sulbactam, ceftazidime, cefozopran, ciprofloxacin,  fluconazole, fos-fluconazole, linezolid, pazufloxacin, piperacillin/tazobactam,  teicoplanin, trimethoprim/sulfamethoxazole, and voriconazole were 1.75  (1.41-2.16), 1.77 (1.42-2.18), 1.35 (1.06-1.72), 2.56 (2.19-2.98), 1.93  (1.67-2.23), 2.08 (1.76-2.46), 5.29 (2.73-9.60), 1.92 (1.51-2.41), 1.54  (1.05-2.19), 1.47 (1.16-1.84), 1.92 (1.73-2.14), and 2.32 (1.59-3.30),  respectively. In multiple logistic regression analysis, 7 and 6 antibiotics were  detected for the factors age and male sex, respectively. The median  times-to-onset of DITP for ciprofloxacin (oral treatment), fluconazole,  linezolid, piperacillin/tazobactam, and trimethoprim/sulfamethoxazole were 91,  91, 11.5, 10, and 9 days, respectively. Furthermore, the 95% CI of the Weibull  shape parameter β for these antibiotics was above and excluded 1, indicating that  the antibiotics were the wear out failure type. We revealed the expression  profiles of DITP following treatment with 12 antibiotics.","container-title":"International journal of toxicology","DOI":"10.1177/10915818211048151","ISSN":"1092-874X 1091-5818","issue":"6","journalAbbreviation":"Int J Toxicol","language":"eng","note":"publisher-place: United States\nPMID: 34658275","page":"542-550","title":"Evaluation of the Expression Profile of Antibiotic-Induced Thrombocytopenia Using the Japanese Adverse Drug Event Report Database.","volume":"40","author":[{"family":"Asai","given":"Yuki"},{"family":"Yamamoto","given":"Takanori"},{"family":"Abe","given":"Yasuharu"}],"issued":{"date-parts":[["2021",12]]}}}],"schema":"https://github.com/citation-style-language/schema/raw/master/csl-citation.json"} </w:instrText>
            </w:r>
            <w:r w:rsidR="00C5552A" w:rsidRPr="003837B1">
              <w:fldChar w:fldCharType="separate"/>
            </w:r>
            <w:r w:rsidR="00FD34F6" w:rsidRPr="003837B1">
              <w:t>[19]</w:t>
            </w:r>
            <w:r w:rsidR="00C5552A" w:rsidRPr="003837B1">
              <w:fldChar w:fldCharType="end"/>
            </w:r>
          </w:p>
        </w:tc>
        <w:tc>
          <w:tcPr>
            <w:tcW w:w="2126" w:type="dxa"/>
            <w:tcBorders>
              <w:top w:val="single" w:sz="4" w:space="0" w:color="000000"/>
              <w:bottom w:val="nil"/>
            </w:tcBorders>
            <w:shd w:val="clear" w:color="auto" w:fill="auto"/>
            <w:vAlign w:val="center"/>
          </w:tcPr>
          <w:p w14:paraId="21CF45D1" w14:textId="5346F534"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27B62DEE" w14:textId="284889D6" w:rsidR="00BC295D" w:rsidRPr="003837B1" w:rsidRDefault="00BC295D" w:rsidP="005D757A">
            <w:pPr>
              <w:jc w:val="center"/>
            </w:pPr>
            <w:r w:rsidRPr="003837B1">
              <w:t xml:space="preserve">2004 </w:t>
            </w:r>
            <w:r w:rsidR="00293436" w:rsidRPr="003837B1">
              <w:t>to</w:t>
            </w:r>
            <w:r w:rsidRPr="003837B1">
              <w:t xml:space="preserve"> 2021</w:t>
            </w:r>
          </w:p>
          <w:p w14:paraId="130CD67C" w14:textId="7472567D" w:rsidR="00BC295D" w:rsidRPr="003837B1" w:rsidRDefault="00DA2B4D" w:rsidP="005D757A">
            <w:pPr>
              <w:jc w:val="center"/>
            </w:pPr>
            <w:r w:rsidRPr="003837B1">
              <w:rPr>
                <w:rFonts w:eastAsia="Arial" w:cs="Arial"/>
              </w:rPr>
              <w:t>JADER</w:t>
            </w:r>
          </w:p>
        </w:tc>
        <w:tc>
          <w:tcPr>
            <w:tcW w:w="4241" w:type="dxa"/>
            <w:tcBorders>
              <w:top w:val="single" w:sz="4" w:space="0" w:color="000000"/>
            </w:tcBorders>
            <w:shd w:val="clear" w:color="auto" w:fill="auto"/>
            <w:vAlign w:val="center"/>
          </w:tcPr>
          <w:p w14:paraId="6E8D1069" w14:textId="58EC0DBF" w:rsidR="00BC295D" w:rsidRPr="003837B1" w:rsidRDefault="00606775" w:rsidP="00953CEF">
            <w:pPr>
              <w:pBdr>
                <w:top w:val="nil"/>
                <w:left w:val="nil"/>
                <w:bottom w:val="nil"/>
                <w:right w:val="nil"/>
                <w:between w:val="nil"/>
              </w:pBdr>
              <w:spacing w:line="259" w:lineRule="auto"/>
              <w:jc w:val="center"/>
            </w:pPr>
            <w:r>
              <w:rPr>
                <w:rFonts w:eastAsia="Roboto" w:cs="Roboto"/>
                <w:color w:val="0D0D0D"/>
              </w:rPr>
              <w:t>Anti-infectives</w:t>
            </w:r>
            <w:r w:rsidRPr="00606775">
              <w:rPr>
                <w:rFonts w:eastAsia="Roboto" w:cs="Roboto"/>
                <w:color w:val="0D0D0D"/>
              </w:rPr>
              <w:t xml:space="preserve"> associated with drug-induced thrombocytopenia include: ampicillin/sulbactam, ceftazidime, cefozopran, ciprofloxacin, fluconazole, fosfluconazole, linezolid, pazufloxacin, piperacillin/tazobactam, teicoplanin, sulfamethoxazole/trimethoprim, and voriconazole.</w:t>
            </w:r>
          </w:p>
        </w:tc>
      </w:tr>
      <w:tr w:rsidR="00BC295D" w:rsidRPr="003837B1" w14:paraId="76E2EC51" w14:textId="77777777" w:rsidTr="001513DE">
        <w:trPr>
          <w:trHeight w:val="1539"/>
          <w:jc w:val="center"/>
        </w:trPr>
        <w:tc>
          <w:tcPr>
            <w:tcW w:w="1985" w:type="dxa"/>
            <w:tcBorders>
              <w:top w:val="single" w:sz="4" w:space="0" w:color="000000"/>
              <w:bottom w:val="nil"/>
            </w:tcBorders>
            <w:shd w:val="clear" w:color="auto" w:fill="auto"/>
            <w:vAlign w:val="center"/>
          </w:tcPr>
          <w:p w14:paraId="18A833CE" w14:textId="015AE0B9" w:rsidR="00BC295D" w:rsidRPr="003837B1" w:rsidRDefault="00BC295D" w:rsidP="005D757A">
            <w:pPr>
              <w:pBdr>
                <w:top w:val="nil"/>
                <w:left w:val="nil"/>
                <w:bottom w:val="nil"/>
                <w:right w:val="nil"/>
                <w:between w:val="nil"/>
              </w:pBdr>
              <w:spacing w:line="259" w:lineRule="auto"/>
              <w:jc w:val="center"/>
            </w:pPr>
            <w:r w:rsidRPr="003837B1">
              <w:t>Largeau et al. 2021</w:t>
            </w:r>
            <w:r w:rsidR="00C5552A" w:rsidRPr="003837B1">
              <w:t xml:space="preserve"> </w:t>
            </w:r>
            <w:r w:rsidR="00C5552A" w:rsidRPr="003837B1">
              <w:fldChar w:fldCharType="begin"/>
            </w:r>
            <w:r w:rsidR="00FD34F6" w:rsidRPr="003837B1">
              <w:instrText xml:space="preserve"> ADDIN ZOTERO_ITEM CSL_CITATION {"citationID":"szuhwcPu","properties":{"formattedCitation":"[20]","plainCitation":"[20]","noteIndex":0},"citationItems":[{"id":1687,"uris":["http://zotero.org/groups/5349433/items/QVYGKI78"],"itemData":{"id":1687,"type":"article-journal","abstract":"BACKGROUND: Growing evidence indicates that amoxicillin induces herpesvirus replication in vitro. As these play a central pathophysiological role in Drug  Reaction with Eosinophilia and Systemic Symptoms syndrome (DRESS), amoxic</w:instrText>
            </w:r>
            <w:r w:rsidR="00FD34F6" w:rsidRPr="003837B1">
              <w:rPr>
                <w:rFonts w:hint="eastAsia"/>
              </w:rPr>
              <w:instrText xml:space="preserve">illin  could present with specific DRESS features. OBJECTIVE: To characterize the onset  patterns of amoxicillin-associated DRESS. METHODS: All cases of DRESS (Kardaun  score </w:instrText>
            </w:r>
            <w:r w:rsidR="00FD34F6" w:rsidRPr="003837B1">
              <w:rPr>
                <w:rFonts w:hint="eastAsia"/>
              </w:rPr>
              <w:instrText>≥</w:instrText>
            </w:r>
            <w:r w:rsidR="00FD34F6" w:rsidRPr="003837B1">
              <w:rPr>
                <w:rFonts w:hint="eastAsia"/>
              </w:rPr>
              <w:instrText>4) involving amoxicillin and reported in the French Pharmacovigilance  Database</w:instrText>
            </w:r>
            <w:r w:rsidR="00FD34F6" w:rsidRPr="003837B1">
              <w:instrText xml:space="preserve"> between January 1, 2004 and November 30, 2019 were included. Onset  circumstances for these cases were categorized considering the onset delay from  amoxicillin initiation, and the presence of concomitant medications with a  compatible time to onset. RESULTS: A total of 146 probable cases or definite  cases of DRESS were included. Three onset circumstances were identified: (i)  'amoxicillin clear culprit' where amoxicillin was the sole suspect drug or when  concomitant drugs of compatible time to onset were not reported to cause DRESS  (n = 62); (ii) 'amoxicillin possible culprit' in the presence of other  potentially culprit drugs in addition to amoxicillin (n = 44) and (iii) 'flare'  where amoxicillin, used after DRESS onset, induced flare-up reactions (n = 40).  The median time to onset was 5 days (IQR 2-11) in 'clear culprit', and 18 days  (IQR 7-26) in 'possible culprit' cases. In 'flare' cases, the median latency  between amoxicillin initiation and flare-up reactions was 3 days (IQR 2-5).  CONCLUSIONS: Amoxicillin can induce DRESS with a specific early onset and  exacerbate DRESS from another drug.","container-title":"Journal of the European Academy of Dermatology and Venereology : JEADV","DOI":"10.1111/jdv.17631","ISSN":"1468-3083 0926-9959","issue":"12","journalAbbreviation":"J Eur Acad Dermatol Venereol","language":"eng","license":"© 2021 European Academy of Dermatology and Venereology.","note":"publisher-place: England\nPMID: 34459032","page":"2415-2420","title":"Specific features of amoxicillin-associated Drug Reaction with Eosinophilia and Systemic Symptoms syndrome: a nationwide study.","volume":"35","author":[{"family":"Largeau","given":"B."},{"family":"Agier","given":"M.-S."},{"family":"Beau-Salinas","given":"F."},{"family":"Pariente","given":"A."},{"family":"Maruani","given":"A."},{"family":"Vial","given":"T."},{"family":"Jonville-Béra","given":"A.-P."}],"issued":{"date-parts":[["2021",12]]}}}],"schema":"https://github.com/citation-style-language/schema/raw/master/csl-citation.json"} </w:instrText>
            </w:r>
            <w:r w:rsidR="00C5552A" w:rsidRPr="003837B1">
              <w:fldChar w:fldCharType="separate"/>
            </w:r>
            <w:r w:rsidR="00FD34F6" w:rsidRPr="003837B1">
              <w:t>[20]</w:t>
            </w:r>
            <w:r w:rsidR="00C5552A" w:rsidRPr="003837B1">
              <w:fldChar w:fldCharType="end"/>
            </w:r>
          </w:p>
          <w:p w14:paraId="07D826BA" w14:textId="77777777" w:rsidR="00BC295D" w:rsidRPr="003837B1" w:rsidRDefault="00BC295D" w:rsidP="005D757A">
            <w:pPr>
              <w:pBdr>
                <w:top w:val="nil"/>
                <w:left w:val="nil"/>
                <w:bottom w:val="nil"/>
                <w:right w:val="nil"/>
                <w:between w:val="nil"/>
              </w:pBdr>
              <w:spacing w:line="259" w:lineRule="auto"/>
              <w:jc w:val="center"/>
            </w:pPr>
          </w:p>
        </w:tc>
        <w:tc>
          <w:tcPr>
            <w:tcW w:w="2126" w:type="dxa"/>
            <w:tcBorders>
              <w:top w:val="single" w:sz="4" w:space="0" w:color="000000"/>
              <w:bottom w:val="nil"/>
            </w:tcBorders>
            <w:shd w:val="clear" w:color="auto" w:fill="auto"/>
            <w:vAlign w:val="center"/>
          </w:tcPr>
          <w:p w14:paraId="0A526C97" w14:textId="38386FA8" w:rsidR="00BC295D" w:rsidRPr="003837B1" w:rsidRDefault="00606775" w:rsidP="005D757A">
            <w:pPr>
              <w:pBdr>
                <w:top w:val="nil"/>
                <w:left w:val="nil"/>
                <w:bottom w:val="nil"/>
                <w:right w:val="nil"/>
                <w:between w:val="nil"/>
              </w:pBdr>
              <w:spacing w:line="259" w:lineRule="auto"/>
              <w:jc w:val="center"/>
            </w:pPr>
            <w:r w:rsidRPr="00606775">
              <w:t>Case analysis</w:t>
            </w:r>
          </w:p>
        </w:tc>
        <w:tc>
          <w:tcPr>
            <w:tcW w:w="2268" w:type="dxa"/>
            <w:tcBorders>
              <w:top w:val="single" w:sz="4" w:space="0" w:color="000000"/>
              <w:bottom w:val="nil"/>
            </w:tcBorders>
            <w:shd w:val="clear" w:color="auto" w:fill="auto"/>
            <w:vAlign w:val="center"/>
          </w:tcPr>
          <w:p w14:paraId="171C871E" w14:textId="24C22C0D" w:rsidR="00BC295D" w:rsidRPr="003837B1" w:rsidRDefault="00BC295D"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 xml:space="preserve">2004 </w:t>
            </w:r>
            <w:r w:rsidR="00293436" w:rsidRPr="003837B1">
              <w:rPr>
                <w:rFonts w:eastAsia="Arial" w:cs="Arial"/>
                <w:highlight w:val="white"/>
              </w:rPr>
              <w:t>to</w:t>
            </w:r>
            <w:r w:rsidRPr="003837B1">
              <w:rPr>
                <w:rFonts w:eastAsia="Arial" w:cs="Arial"/>
                <w:highlight w:val="white"/>
              </w:rPr>
              <w:t xml:space="preserve"> 2019</w:t>
            </w:r>
          </w:p>
          <w:p w14:paraId="3C784E75" w14:textId="4BB12A05" w:rsidR="00BC295D" w:rsidRPr="003837B1" w:rsidRDefault="000D0F25" w:rsidP="005D757A">
            <w:pPr>
              <w:pBdr>
                <w:top w:val="nil"/>
                <w:left w:val="nil"/>
                <w:bottom w:val="nil"/>
                <w:right w:val="nil"/>
                <w:between w:val="nil"/>
              </w:pBdr>
              <w:spacing w:line="259" w:lineRule="auto"/>
              <w:jc w:val="center"/>
            </w:pPr>
            <w:r w:rsidRPr="000D0F25">
              <w:rPr>
                <w:rFonts w:eastAsia="Arial" w:cs="Arial"/>
              </w:rPr>
              <w:t xml:space="preserve">French </w:t>
            </w:r>
            <w:r w:rsidR="00527271">
              <w:rPr>
                <w:rFonts w:eastAsia="Arial" w:cs="Arial"/>
              </w:rPr>
              <w:t>National Pharmacovigilance Database</w:t>
            </w:r>
          </w:p>
        </w:tc>
        <w:tc>
          <w:tcPr>
            <w:tcW w:w="4241" w:type="dxa"/>
            <w:tcBorders>
              <w:top w:val="single" w:sz="4" w:space="0" w:color="000000"/>
            </w:tcBorders>
            <w:shd w:val="clear" w:color="auto" w:fill="auto"/>
            <w:vAlign w:val="center"/>
          </w:tcPr>
          <w:p w14:paraId="6E66C00F" w14:textId="27C9C6D0" w:rsidR="00BC295D" w:rsidRPr="003837B1" w:rsidRDefault="000D0F25" w:rsidP="00953CEF">
            <w:pPr>
              <w:pBdr>
                <w:top w:val="nil"/>
                <w:left w:val="nil"/>
                <w:bottom w:val="nil"/>
                <w:right w:val="nil"/>
                <w:between w:val="nil"/>
              </w:pBdr>
              <w:spacing w:line="259" w:lineRule="auto"/>
              <w:jc w:val="center"/>
            </w:pPr>
            <w:r w:rsidRPr="000D0F25">
              <w:rPr>
                <w:rFonts w:eastAsia="Roboto" w:cs="Roboto"/>
                <w:color w:val="0D0D0D"/>
              </w:rPr>
              <w:t>The study identified a potential for amoxicillin to induce Drug Reaction with Eosinophilia and Systemic Symptoms (DRESS) syndrome, characterized by rash, fever, eosinophilia, and multi-organ dysfunction.</w:t>
            </w:r>
          </w:p>
        </w:tc>
      </w:tr>
      <w:tr w:rsidR="00BC295D" w:rsidRPr="003837B1" w14:paraId="0F279C0D" w14:textId="77777777" w:rsidTr="001513DE">
        <w:trPr>
          <w:jc w:val="center"/>
        </w:trPr>
        <w:tc>
          <w:tcPr>
            <w:tcW w:w="1985" w:type="dxa"/>
            <w:tcBorders>
              <w:top w:val="single" w:sz="4" w:space="0" w:color="000000"/>
              <w:bottom w:val="nil"/>
            </w:tcBorders>
            <w:shd w:val="clear" w:color="auto" w:fill="auto"/>
            <w:vAlign w:val="center"/>
          </w:tcPr>
          <w:p w14:paraId="5E43435F" w14:textId="61A9D5E8" w:rsidR="00BC295D" w:rsidRPr="003837B1" w:rsidRDefault="00BC295D" w:rsidP="005D757A">
            <w:pPr>
              <w:pBdr>
                <w:top w:val="nil"/>
                <w:left w:val="nil"/>
                <w:bottom w:val="nil"/>
                <w:right w:val="nil"/>
                <w:between w:val="nil"/>
              </w:pBdr>
              <w:spacing w:line="259" w:lineRule="auto"/>
              <w:jc w:val="center"/>
            </w:pPr>
            <w:r w:rsidRPr="003837B1">
              <w:t>Gatti et al. 2021</w:t>
            </w:r>
            <w:r w:rsidR="00C5552A" w:rsidRPr="003837B1">
              <w:t xml:space="preserve"> </w:t>
            </w:r>
            <w:r w:rsidR="00C5552A" w:rsidRPr="003837B1">
              <w:fldChar w:fldCharType="begin"/>
            </w:r>
            <w:r w:rsidR="00FD34F6" w:rsidRPr="003837B1">
              <w:instrText xml:space="preserve"> ADDIN ZOTERO_ITEM CSL_CITATION {"citationID":"bwIk7QMi","properties":{"formattedCitation":"[21]","plainCitation":"[21]","noteIndex":0},"citationItems":[{"id":1693,"uris":["http://zotero.org/groups/5349433/items/RLRQTCWI"],"itemData":{"id":1693,"type":"article-journal","abstract":"BackgroundTo investigate the adverse event (AE) profile of tedizolid and linezolid in post-marketing surveillance.Research design and methodsWe queried  the worldwide FDA Adverse Event Reporting System and selected all records where  tedizolid and linezolid were reported as suspect by removing potential  duplicates. Disproportionality analysis was performed investigating designated  medical events (DMEs) and specific AEs of clinical interest reported with  tedizolid. The reporting odds ratios (RORs) were calculated, deemed significant  by a lower limit of the 95% confidence interval (LL95%CI)&gt;1, using linezolid as  comparator. Case-by-case assessment of AEs reported in at least three cases with  tedizolid was performed.ResultsOverall, 271 and 11,259 reports mentioning  respectively tedizolid and linezolid were recorded, of which respectively 59 and  4,473 patients with DMEs or selected AEs were found. No difference emerged for  the selected AEs except for increased reporting of hepatic failure (N = 3;  LL95%CI = 1.06) with tedizolid considering reports collected after 2014.  Extensive off-label use in terms of therapeutic indications (83.6%) and treatment  duration was reported with tedizolid.ConclusionsSimilar AE reporting between the  two oxazolidinones was found. Considering limitations of pharmacovigilance, this  hypothesis of comparable safety profile should be tested prospectively through  dedicated real-world studies.","container-title":"Expert opinion on drug safety","DOI":"10.1080/14740338.2021.1956461","ISSN":"1744-764X 1474-0338","issue":"11","journalAbbreviation":"Expert Opin Drug Saf","language":"eng","note":"publisher-place: England\nPMID: 34280062","page":"1421-1431","title":"Serious adverse events with tedizolid and linezolid: pharmacovigilance insights through the FDA adverse event reporting system.","volume":"20","author":[{"family":"Gatti","given":"Milo"},{"family":"Fusaroli","given":"Michele"},{"family":"Raschi","given":"Emanuel"},{"family":"Moretti","given":"Ugo"},{"family":"Poluzzi","given":"Elisabetta"},{"family":"De Ponti","given":"Fabrizio"}],"issued":{"date-parts":[["2021",11]]}}}],"schema":"https://github.com/citation-style-language/schema/raw/master/csl-citation.json"} </w:instrText>
            </w:r>
            <w:r w:rsidR="00C5552A" w:rsidRPr="003837B1">
              <w:fldChar w:fldCharType="separate"/>
            </w:r>
            <w:r w:rsidR="00FD34F6" w:rsidRPr="003837B1">
              <w:t>[21]</w:t>
            </w:r>
            <w:r w:rsidR="00C5552A" w:rsidRPr="003837B1">
              <w:fldChar w:fldCharType="end"/>
            </w:r>
          </w:p>
        </w:tc>
        <w:tc>
          <w:tcPr>
            <w:tcW w:w="2126" w:type="dxa"/>
            <w:tcBorders>
              <w:top w:val="single" w:sz="4" w:space="0" w:color="000000"/>
              <w:bottom w:val="nil"/>
            </w:tcBorders>
            <w:shd w:val="clear" w:color="auto" w:fill="auto"/>
            <w:vAlign w:val="center"/>
          </w:tcPr>
          <w:p w14:paraId="557C8C98" w14:textId="1626FF9D"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3861E3D6" w14:textId="1C9AC7BC" w:rsidR="00BC295D" w:rsidRPr="003837B1" w:rsidRDefault="00BC295D" w:rsidP="005D757A">
            <w:pPr>
              <w:pBdr>
                <w:top w:val="nil"/>
                <w:left w:val="nil"/>
                <w:bottom w:val="nil"/>
                <w:right w:val="nil"/>
                <w:between w:val="nil"/>
              </w:pBdr>
              <w:spacing w:line="259" w:lineRule="auto"/>
              <w:jc w:val="center"/>
              <w:rPr>
                <w:rFonts w:eastAsia="Roboto" w:cs="Roboto"/>
                <w:color w:val="0D0D0D"/>
                <w:highlight w:val="white"/>
              </w:rPr>
            </w:pPr>
            <w:r w:rsidRPr="003837B1">
              <w:rPr>
                <w:rFonts w:eastAsia="Roboto" w:cs="Roboto"/>
                <w:color w:val="0D0D0D"/>
                <w:highlight w:val="white"/>
              </w:rPr>
              <w:t>2014</w:t>
            </w:r>
            <w:r w:rsidR="00131D8B" w:rsidRPr="003837B1">
              <w:rPr>
                <w:rFonts w:eastAsia="Roboto" w:cs="Roboto"/>
                <w:color w:val="0D0D0D"/>
                <w:highlight w:val="white"/>
              </w:rPr>
              <w:t xml:space="preserve"> to 2020</w:t>
            </w:r>
          </w:p>
          <w:p w14:paraId="4A1A56F2" w14:textId="54555AE4" w:rsidR="00CB4DD0" w:rsidRPr="003837B1" w:rsidRDefault="00CB4DD0" w:rsidP="005D757A">
            <w:pPr>
              <w:pBdr>
                <w:top w:val="nil"/>
                <w:left w:val="nil"/>
                <w:bottom w:val="nil"/>
                <w:right w:val="nil"/>
                <w:between w:val="nil"/>
              </w:pBdr>
              <w:spacing w:line="259" w:lineRule="auto"/>
              <w:jc w:val="center"/>
              <w:rPr>
                <w:rFonts w:eastAsia="Roboto" w:cs="Roboto"/>
                <w:color w:val="0D0D0D"/>
                <w:highlight w:val="white"/>
              </w:rPr>
            </w:pPr>
            <w:r w:rsidRPr="003837B1">
              <w:rPr>
                <w:rFonts w:eastAsia="Roboto" w:cs="Roboto"/>
                <w:color w:val="0D0D0D"/>
                <w:highlight w:val="white"/>
              </w:rPr>
              <w:t>FAERS</w:t>
            </w:r>
          </w:p>
        </w:tc>
        <w:tc>
          <w:tcPr>
            <w:tcW w:w="4241" w:type="dxa"/>
            <w:tcBorders>
              <w:top w:val="single" w:sz="4" w:space="0" w:color="000000"/>
            </w:tcBorders>
            <w:shd w:val="clear" w:color="auto" w:fill="auto"/>
            <w:vAlign w:val="center"/>
          </w:tcPr>
          <w:p w14:paraId="6F8652E9" w14:textId="29F98D93" w:rsidR="00BC295D" w:rsidRPr="003837B1" w:rsidRDefault="00B4216E" w:rsidP="00953CEF">
            <w:pPr>
              <w:pBdr>
                <w:top w:val="nil"/>
                <w:left w:val="nil"/>
                <w:bottom w:val="nil"/>
                <w:right w:val="nil"/>
                <w:between w:val="nil"/>
              </w:pBdr>
              <w:spacing w:line="259" w:lineRule="auto"/>
              <w:jc w:val="center"/>
            </w:pPr>
            <w:r w:rsidRPr="00B4216E">
              <w:rPr>
                <w:rFonts w:eastAsia="Roboto" w:cs="Roboto"/>
                <w:color w:val="0D0D0D"/>
              </w:rPr>
              <w:t>The study investigated the adverse event profiles related to tedizolid and linezolid in post-marketing surveillance. The safety signal found is related to an increased reporting of hepatic failure with tedizolid.</w:t>
            </w:r>
          </w:p>
        </w:tc>
      </w:tr>
      <w:tr w:rsidR="00BC295D" w:rsidRPr="003837B1" w14:paraId="2D252EB8" w14:textId="77777777" w:rsidTr="001513DE">
        <w:trPr>
          <w:jc w:val="center"/>
        </w:trPr>
        <w:tc>
          <w:tcPr>
            <w:tcW w:w="1985" w:type="dxa"/>
            <w:tcBorders>
              <w:top w:val="single" w:sz="4" w:space="0" w:color="000000"/>
              <w:bottom w:val="nil"/>
            </w:tcBorders>
            <w:shd w:val="clear" w:color="auto" w:fill="auto"/>
            <w:vAlign w:val="center"/>
          </w:tcPr>
          <w:p w14:paraId="7D9A454F" w14:textId="166A3AE4" w:rsidR="00BC295D" w:rsidRPr="003837B1" w:rsidRDefault="00BC295D" w:rsidP="005D757A">
            <w:pPr>
              <w:pBdr>
                <w:top w:val="nil"/>
                <w:left w:val="nil"/>
                <w:bottom w:val="nil"/>
                <w:right w:val="nil"/>
                <w:between w:val="nil"/>
              </w:pBdr>
              <w:spacing w:line="259" w:lineRule="auto"/>
              <w:jc w:val="center"/>
            </w:pPr>
            <w:r w:rsidRPr="003837B1">
              <w:t>Ge et al. 2021</w:t>
            </w:r>
            <w:r w:rsidR="00C5552A" w:rsidRPr="003837B1">
              <w:t xml:space="preserve"> </w:t>
            </w:r>
            <w:r w:rsidR="00C5552A" w:rsidRPr="003837B1">
              <w:fldChar w:fldCharType="begin"/>
            </w:r>
            <w:r w:rsidR="00FD34F6" w:rsidRPr="003837B1">
              <w:instrText xml:space="preserve"> ADDIN ZOTERO_ITEM CSL_CITATION {"citationID":"d0eX3kyl","properties":{"formattedCitation":"[22]","plainCitation":"[22]","noteIndex":0},"citationItems":[{"id":1688,"uris":["http://zotero.org/groups/5349433/items/X27MMJHE"],"itemData":{"id":1688,"type":"article-journal","abstract":"OBJECTIVE: To learn the safety profile of carbapenems and compare suspected adverse drug reactions (ADRs) among carbapenem classes by data mining the FDA  adverse event reporting system (FAERS) database. MATERIALS: This retrospective  study described the general characteristics of adverse drug event (ADE) reports  related to carbapenems in the FAERS during 2015 - 2018. METHODS: The 95%  confidence intervals (CIs) of proportional reporting ratio (PRR), the reporting  odds ratio (ROR), and information component (IC) of Bayesian confidence  propagation neural network (BCPNN) were calculated to identify potential safety  signals. RESULTS: A total number of 5,899 reports associated with carbapenems  were submitted to the FAERS from January 1, 2015 to December 31, 2018. The most  frequently reported ADE associated with carbapenems was drug ineffective  (10.51%). Serious ADEs and death associated with carbapenems were reported in  41.24 and 25.12%, respectively. Infections and infestations was the strongest  signal detected in both meropenem and imipenem. Nervous system disorders and  psychiatric disorders were strongly detected in ertapenem. Hepatobiliary  disorders were common in doripenem patients. CONCLUSION: Carbapenem resistance is  alarming in the United States, and carbapenem is more likely to be associated  with serious and fatal ADEs among β-lactam antibiotics. Both differences and  similarities exist in the safety profile among carbapenems classes. Close  attention should be paid to patients with special disease when administrated  carbapenems.","container-title":"International journal of clinical pharmacology and therapeutics","DOI":"10.5414/CP203811","ISSN":"0946-1965","issue":"9","journalAbbreviation":"Int J Clin Pharmacol Ther","language":"eng","note":"publisher-place: Germany\nPMID: 33896448","page":"594-602","title":"Safety profile of carbapenems: Data mining of the FDA adverse events reporting system.","volume":"59","author":[{"family":"Ge","given":"Wei"},{"family":"Hu","given":"Haixia"},{"family":"Li","given":"Chen"},{"family":"Wang","given":"Ling"},{"family":"Xia","given":"Jielai"}],"issued":{"date-parts":[["2021",9]]}}}],"schema":"https://github.com/citation-style-language/schema/raw/master/csl-citation.json"} </w:instrText>
            </w:r>
            <w:r w:rsidR="00C5552A" w:rsidRPr="003837B1">
              <w:fldChar w:fldCharType="separate"/>
            </w:r>
            <w:r w:rsidR="00FD34F6" w:rsidRPr="003837B1">
              <w:t>[22]</w:t>
            </w:r>
            <w:r w:rsidR="00C5552A" w:rsidRPr="003837B1">
              <w:fldChar w:fldCharType="end"/>
            </w:r>
          </w:p>
        </w:tc>
        <w:tc>
          <w:tcPr>
            <w:tcW w:w="2126" w:type="dxa"/>
            <w:tcBorders>
              <w:top w:val="single" w:sz="4" w:space="0" w:color="000000"/>
              <w:bottom w:val="nil"/>
            </w:tcBorders>
            <w:shd w:val="clear" w:color="auto" w:fill="auto"/>
            <w:vAlign w:val="center"/>
          </w:tcPr>
          <w:p w14:paraId="2261D672" w14:textId="4767E088"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color w:val="0D0D0D"/>
                <w:highlight w:val="white"/>
              </w:rPr>
              <w:t>Disproportionality</w:t>
            </w:r>
          </w:p>
        </w:tc>
        <w:tc>
          <w:tcPr>
            <w:tcW w:w="2268" w:type="dxa"/>
            <w:tcBorders>
              <w:top w:val="single" w:sz="4" w:space="0" w:color="000000"/>
              <w:bottom w:val="nil"/>
            </w:tcBorders>
            <w:shd w:val="clear" w:color="auto" w:fill="auto"/>
            <w:vAlign w:val="center"/>
          </w:tcPr>
          <w:p w14:paraId="4D32F0FD" w14:textId="77777777" w:rsidR="00BC295D" w:rsidRPr="003837B1" w:rsidRDefault="00BC295D" w:rsidP="005D757A">
            <w:pPr>
              <w:pBdr>
                <w:top w:val="nil"/>
                <w:left w:val="nil"/>
                <w:bottom w:val="nil"/>
                <w:right w:val="nil"/>
                <w:between w:val="nil"/>
              </w:pBdr>
              <w:spacing w:line="259" w:lineRule="auto"/>
              <w:jc w:val="center"/>
              <w:rPr>
                <w:rFonts w:eastAsia="Roboto" w:cs="Roboto"/>
                <w:color w:val="0D0D0D"/>
              </w:rPr>
            </w:pPr>
            <w:r w:rsidRPr="003837B1">
              <w:rPr>
                <w:rFonts w:eastAsia="Roboto" w:cs="Roboto"/>
                <w:color w:val="0D0D0D"/>
                <w:highlight w:val="white"/>
              </w:rPr>
              <w:t xml:space="preserve">2015 </w:t>
            </w:r>
            <w:r w:rsidR="00131D8B" w:rsidRPr="003837B1">
              <w:rPr>
                <w:rFonts w:eastAsia="Roboto" w:cs="Roboto"/>
                <w:color w:val="0D0D0D"/>
                <w:highlight w:val="white"/>
              </w:rPr>
              <w:t xml:space="preserve">to </w:t>
            </w:r>
            <w:r w:rsidRPr="003837B1">
              <w:rPr>
                <w:rFonts w:eastAsia="Roboto" w:cs="Roboto"/>
                <w:color w:val="0D0D0D"/>
                <w:highlight w:val="white"/>
              </w:rPr>
              <w:t>2018</w:t>
            </w:r>
          </w:p>
          <w:p w14:paraId="47318B76" w14:textId="7C2EBFCB" w:rsidR="00131D8B" w:rsidRPr="003837B1" w:rsidRDefault="00131D8B" w:rsidP="005D757A">
            <w:pPr>
              <w:pBdr>
                <w:top w:val="nil"/>
                <w:left w:val="nil"/>
                <w:bottom w:val="nil"/>
                <w:right w:val="nil"/>
                <w:between w:val="nil"/>
              </w:pBdr>
              <w:spacing w:line="259" w:lineRule="auto"/>
              <w:jc w:val="center"/>
              <w:rPr>
                <w:rFonts w:eastAsia="Arial" w:cs="Arial"/>
              </w:rPr>
            </w:pPr>
            <w:r w:rsidRPr="003837B1">
              <w:rPr>
                <w:rFonts w:eastAsia="Roboto" w:cs="Roboto"/>
                <w:color w:val="0D0D0D"/>
              </w:rPr>
              <w:t>FAERS</w:t>
            </w:r>
          </w:p>
        </w:tc>
        <w:tc>
          <w:tcPr>
            <w:tcW w:w="4241" w:type="dxa"/>
            <w:tcBorders>
              <w:top w:val="single" w:sz="4" w:space="0" w:color="000000"/>
            </w:tcBorders>
            <w:shd w:val="clear" w:color="auto" w:fill="auto"/>
            <w:vAlign w:val="center"/>
          </w:tcPr>
          <w:p w14:paraId="52C00FA6" w14:textId="1AE0FC2E" w:rsidR="00BC295D" w:rsidRPr="003837B1" w:rsidRDefault="00B4216E" w:rsidP="00953CEF">
            <w:pPr>
              <w:pBdr>
                <w:top w:val="nil"/>
                <w:left w:val="nil"/>
                <w:bottom w:val="nil"/>
                <w:right w:val="nil"/>
                <w:between w:val="nil"/>
              </w:pBdr>
              <w:spacing w:line="259" w:lineRule="auto"/>
              <w:jc w:val="center"/>
            </w:pPr>
            <w:r w:rsidRPr="00B4216E">
              <w:rPr>
                <w:rFonts w:eastAsia="Roboto" w:cs="Roboto"/>
                <w:color w:val="0D0D0D"/>
              </w:rPr>
              <w:t xml:space="preserve">The study </w:t>
            </w:r>
            <w:r>
              <w:rPr>
                <w:rFonts w:ascii="Segoe UI" w:hAnsi="Segoe UI" w:cs="Segoe UI"/>
                <w:color w:val="0D0D0D"/>
                <w:shd w:val="clear" w:color="auto" w:fill="FFFFFF"/>
              </w:rPr>
              <w:t>raised concerns about carbapenem resistance in the United States and indicated that carbapenems are more likely to be associated with serious and fatal adverse events compared to other beta-lactam antibiotics.</w:t>
            </w:r>
          </w:p>
        </w:tc>
      </w:tr>
      <w:tr w:rsidR="00BC295D" w:rsidRPr="003837B1" w14:paraId="520F441A" w14:textId="77777777" w:rsidTr="001513DE">
        <w:trPr>
          <w:jc w:val="center"/>
        </w:trPr>
        <w:tc>
          <w:tcPr>
            <w:tcW w:w="1985" w:type="dxa"/>
            <w:tcBorders>
              <w:top w:val="single" w:sz="4" w:space="0" w:color="000000"/>
              <w:bottom w:val="nil"/>
            </w:tcBorders>
            <w:shd w:val="clear" w:color="auto" w:fill="auto"/>
            <w:vAlign w:val="center"/>
          </w:tcPr>
          <w:p w14:paraId="067E1367" w14:textId="57D0BE5E" w:rsidR="00BC295D" w:rsidRPr="003837B1" w:rsidRDefault="00BC295D" w:rsidP="005D757A">
            <w:pPr>
              <w:pBdr>
                <w:top w:val="nil"/>
                <w:left w:val="nil"/>
                <w:bottom w:val="nil"/>
                <w:right w:val="nil"/>
                <w:between w:val="nil"/>
              </w:pBdr>
              <w:spacing w:line="259" w:lineRule="auto"/>
              <w:jc w:val="center"/>
            </w:pPr>
            <w:r w:rsidRPr="003837B1">
              <w:t>Yamada et al. 2021</w:t>
            </w:r>
            <w:r w:rsidR="00C5552A" w:rsidRPr="003837B1">
              <w:t xml:space="preserve"> </w:t>
            </w:r>
            <w:r w:rsidR="00C5552A" w:rsidRPr="003837B1">
              <w:fldChar w:fldCharType="begin"/>
            </w:r>
            <w:r w:rsidR="00FD34F6" w:rsidRPr="003837B1">
              <w:instrText xml:space="preserve"> ADDIN ZOTERO_ITEM CSL_CITATION {"citationID":"3ET4jnZA","properties":{"formattedCitation":"[23]","plainCitation":"[23]","noteIndex":0},"citationItems":[{"id":1607,"uris":["http://zotero.org/groups/5349433/items/IGEX9Z4A"],"itemData":{"id":1607,"type":"article-journal","container-title":"Basic &amp; clinical pharmacology &amp; toxicology","DOI":"10.1111/bcpt.13618","ISSN":"1742-7843 1742-7835","issue":"3","journalAbbreviation":"Basic Clin Pharmacol Toxicol","language":"eng","note":"publisher-place: England\nPMID: 34117712","page":"268-272","title":"Risk of muscle toxicity events for daptomycin with and without statins: Analysis of the Japanese Adverse Event Report database.","volume":"129","author":[{"family":"Yamada","given":"Tomoyuki"},{"family":"Mitsuboshi","given":"Satoru"},{"family":"Suzuki","given":"Kaoru"},{"family":"Nishihara","given":"Masami"},{"family":"Uchiyama","given":"Kazuhisa"}],"issued":{"date-parts":[["2021",9]]}}}],"schema":"https://github.com/citation-style-language/schema/raw/master/csl-citation.json"} </w:instrText>
            </w:r>
            <w:r w:rsidR="00C5552A" w:rsidRPr="003837B1">
              <w:fldChar w:fldCharType="separate"/>
            </w:r>
            <w:r w:rsidR="00FD34F6" w:rsidRPr="003837B1">
              <w:t>[23]</w:t>
            </w:r>
            <w:r w:rsidR="00C5552A" w:rsidRPr="003837B1">
              <w:fldChar w:fldCharType="end"/>
            </w:r>
          </w:p>
        </w:tc>
        <w:tc>
          <w:tcPr>
            <w:tcW w:w="2126" w:type="dxa"/>
            <w:tcBorders>
              <w:top w:val="single" w:sz="4" w:space="0" w:color="000000"/>
              <w:bottom w:val="nil"/>
            </w:tcBorders>
            <w:shd w:val="clear" w:color="auto" w:fill="auto"/>
            <w:vAlign w:val="center"/>
          </w:tcPr>
          <w:p w14:paraId="2DBAFFA1" w14:textId="432D7057"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79ED9994" w14:textId="4034CF56" w:rsidR="00BC295D" w:rsidRPr="003837B1" w:rsidRDefault="00BC295D"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 xml:space="preserve">2004 </w:t>
            </w:r>
            <w:r w:rsidR="00131D8B" w:rsidRPr="003837B1">
              <w:rPr>
                <w:rFonts w:eastAsia="Arial" w:cs="Arial"/>
                <w:highlight w:val="white"/>
              </w:rPr>
              <w:t>to</w:t>
            </w:r>
            <w:r w:rsidRPr="003837B1">
              <w:rPr>
                <w:rFonts w:eastAsia="Arial" w:cs="Arial"/>
                <w:highlight w:val="white"/>
              </w:rPr>
              <w:t xml:space="preserve"> 2020</w:t>
            </w:r>
          </w:p>
          <w:p w14:paraId="2B29B7A8" w14:textId="6E6FA24B" w:rsidR="00BC295D" w:rsidRPr="003837B1" w:rsidRDefault="00DA2B4D"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JADER</w:t>
            </w:r>
          </w:p>
        </w:tc>
        <w:tc>
          <w:tcPr>
            <w:tcW w:w="4241" w:type="dxa"/>
            <w:tcBorders>
              <w:top w:val="single" w:sz="4" w:space="0" w:color="000000"/>
            </w:tcBorders>
            <w:shd w:val="clear" w:color="auto" w:fill="auto"/>
            <w:vAlign w:val="center"/>
          </w:tcPr>
          <w:p w14:paraId="7A77694A" w14:textId="71EB642C" w:rsidR="00BC295D" w:rsidRPr="003837B1" w:rsidRDefault="00B4216E" w:rsidP="00953CEF">
            <w:pPr>
              <w:pBdr>
                <w:top w:val="nil"/>
                <w:left w:val="nil"/>
                <w:bottom w:val="nil"/>
                <w:right w:val="nil"/>
                <w:between w:val="nil"/>
              </w:pBdr>
              <w:spacing w:line="259" w:lineRule="auto"/>
              <w:jc w:val="center"/>
            </w:pPr>
            <w:r w:rsidRPr="00B4216E">
              <w:rPr>
                <w:rFonts w:eastAsia="Arial" w:cs="Arial"/>
              </w:rPr>
              <w:t>Th</w:t>
            </w:r>
            <w:r>
              <w:rPr>
                <w:rFonts w:eastAsia="Arial" w:cs="Arial"/>
              </w:rPr>
              <w:t>is</w:t>
            </w:r>
            <w:r w:rsidRPr="00B4216E">
              <w:rPr>
                <w:rFonts w:eastAsia="Arial" w:cs="Arial"/>
              </w:rPr>
              <w:t xml:space="preserve"> study suggests that daptomycin is associated with a risk of muscular toxicity and obesity, and concomitant use of statins may further increase this risk.</w:t>
            </w:r>
          </w:p>
        </w:tc>
      </w:tr>
      <w:tr w:rsidR="00BC295D" w:rsidRPr="003837B1" w14:paraId="52089CBC" w14:textId="77777777" w:rsidTr="001513DE">
        <w:trPr>
          <w:jc w:val="center"/>
        </w:trPr>
        <w:tc>
          <w:tcPr>
            <w:tcW w:w="1985" w:type="dxa"/>
            <w:tcBorders>
              <w:top w:val="single" w:sz="4" w:space="0" w:color="000000"/>
              <w:bottom w:val="nil"/>
            </w:tcBorders>
            <w:shd w:val="clear" w:color="auto" w:fill="auto"/>
            <w:vAlign w:val="center"/>
          </w:tcPr>
          <w:p w14:paraId="2EB47BFA" w14:textId="64E31F18" w:rsidR="00BC295D" w:rsidRPr="003837B1" w:rsidRDefault="00BC295D" w:rsidP="005D757A">
            <w:pPr>
              <w:pBdr>
                <w:top w:val="nil"/>
                <w:left w:val="nil"/>
                <w:bottom w:val="nil"/>
                <w:right w:val="nil"/>
                <w:between w:val="nil"/>
              </w:pBdr>
              <w:spacing w:line="259" w:lineRule="auto"/>
              <w:jc w:val="center"/>
            </w:pPr>
            <w:r w:rsidRPr="003837B1">
              <w:t>Nakao et al. 2021</w:t>
            </w:r>
            <w:r w:rsidR="00C5552A" w:rsidRPr="003837B1">
              <w:t xml:space="preserve"> </w:t>
            </w:r>
            <w:r w:rsidR="00C5552A" w:rsidRPr="003837B1">
              <w:fldChar w:fldCharType="begin"/>
            </w:r>
            <w:r w:rsidR="00FD34F6" w:rsidRPr="003837B1">
              <w:instrText xml:space="preserve"> ADDIN ZOTERO_ITEM CSL_CITATION {"citationID":"zICPnmf2","properties":{"formattedCitation":"[24]","plainCitation":"[24]","noteIndex":0},"citationItems":[{"id":1708,"uris":["http://zotero.org/groups/5349433/items/JEIWSMNJ"],"itemData":{"id":1708,"type":"article-journal","abstract":"BACKGROUND: Acute kidney injury (AKI) is associated with significant increases in short- and long-term morbidity and mortality. Drug-induced AKI is a major concern  in the present healthcare system. Our spontaneous reporting system (SRS) analysis  assessed links between AKI, along with patients' age, as healthcare-associated  risks and administered anti-infectives. We also generated anti-infective-related  AKI-onset profiles. METHOD: We calculated reporting odds ratios (RORs) for  reports of anti-infective-related AKI (per Medical Dictionary for Regulatory  Activities) in the Japanese Adverse Drug Event Report database and evaluated the  effect of anti-infective combination therapy. The background factors of cases  with anti-inf</w:instrText>
            </w:r>
            <w:r w:rsidR="00FD34F6" w:rsidRPr="003837B1">
              <w:rPr>
                <w:rFonts w:hint="eastAsia"/>
              </w:rPr>
              <w:instrText>ective monotherapy and combination therapy (</w:instrText>
            </w:r>
            <w:r w:rsidR="00FD34F6" w:rsidRPr="003837B1">
              <w:rPr>
                <w:rFonts w:hint="eastAsia"/>
              </w:rPr>
              <w:instrText>≥</w:instrText>
            </w:r>
            <w:r w:rsidR="00FD34F6" w:rsidRPr="003837B1">
              <w:rPr>
                <w:rFonts w:hint="eastAsia"/>
              </w:rPr>
              <w:instrText xml:space="preserve"> 2 anti-infectives)  were matched using propensity score. We evaluated time-to-onset data and hazard  types using the Weibull parameter. RESULTS: Among 534,688 reports (submission  period: April 2004-June 2018)</w:instrText>
            </w:r>
            <w:r w:rsidR="00FD34F6" w:rsidRPr="003837B1">
              <w:instrText xml:space="preserve">, there were 21,727 AKI events. The reported number  of AKI associated with glycopeptide antibacterials, fluoroquinolones,  third-generation cephalosporins, triazole derivatives, and carbapenems were 596,  494, 341, 315, and 313, respectively. Crude RORs </w:instrText>
            </w:r>
            <w:r w:rsidR="00FD34F6" w:rsidRPr="003837B1">
              <w:rPr>
                <w:rFonts w:hint="eastAsia"/>
              </w:rPr>
              <w:instrText xml:space="preserve">of anti-infective-related AKI  increased among older patients and were higher in anti-infective combination  therapies [anti-infectives, </w:instrText>
            </w:r>
            <w:r w:rsidR="00FD34F6" w:rsidRPr="003837B1">
              <w:rPr>
                <w:rFonts w:hint="eastAsia"/>
              </w:rPr>
              <w:instrText>≥</w:instrText>
            </w:r>
            <w:r w:rsidR="00FD34F6" w:rsidRPr="003837B1">
              <w:rPr>
                <w:rFonts w:hint="eastAsia"/>
              </w:rPr>
              <w:instrText xml:space="preserve"> 2; ROR, 1.94 (1.80-2.09)] than in monotherapies  [ROR, 1.29 (1.22-1.36)]. After propensity score matching, the adjus</w:instrText>
            </w:r>
            <w:r w:rsidR="00FD34F6" w:rsidRPr="003837B1">
              <w:instrText>ted RORs of  anti-infective monotherapy and combination therapy (</w:instrText>
            </w:r>
            <w:r w:rsidR="00FD34F6" w:rsidRPr="003837B1">
              <w:rPr>
                <w:rFonts w:hint="eastAsia"/>
              </w:rPr>
              <w:instrText>≥</w:instrText>
            </w:r>
            <w:r w:rsidR="00FD34F6" w:rsidRPr="003837B1">
              <w:instrText xml:space="preserve"> 2 anti-infectives) were  0.67 (0.58-0.77) and 1.49 (1.29-1.71), respectively. Moreover, 48.1% of AKI  occurred within 5 days (median, 5.0 days) of anti-infective therapy initiation.  CONCLUSION: RORs derived from our new SRS analysis indicate potential AKI risks  and number of administered anti-infectives.","container-title":"BMC pharmacology &amp; toxicology","DOI":"10.1186/s40360-021-00513-x","ISSN":"2050-6511","issue":"1","journalAbbreviation":"BMC Pharmacol Toxicol","language":"eng","license":"© 2021. The Author(s).","note":"publisher-place: England\nPMID: 34462002 \nPMCID: PMC8404262","page":"47","title":"Pharmacovigilance study of anti-infective-related acute kidney injury using the Japanese adverse drug event report database.","volume":"22","author":[{"family":"Nakao","given":"Satoshi"},{"family":"Hasegawa","given":"Shiori"},{"family":"Umetsu","given":"Ryogo"},{"family":"Shimada","given":"Kazuyo"},{"family":"Mukai","given":"Ririka"},{"family":"Tanaka","given":"Mizuki"},{"family":"Matsumoto","given":"Kiyoka"},{"family":"Yoshida","given":"Yu"},{"family":"Inoue","given":"Misaki"},{"family":"Satake","given":"Riko"},{"family":"Nishibata","given":"Yuri"},{"family":"Liao","given":"Jun"},{"family":"Nakamura","given":"Mitsuhiro"}],"issued":{"date-parts":[["2021",8,30]]}}}],"schema":"https://github.com/citation-style-language/schema/raw/master/csl-citation.json"} </w:instrText>
            </w:r>
            <w:r w:rsidR="00C5552A" w:rsidRPr="003837B1">
              <w:fldChar w:fldCharType="separate"/>
            </w:r>
            <w:r w:rsidR="00FD34F6" w:rsidRPr="003837B1">
              <w:t>[24]</w:t>
            </w:r>
            <w:r w:rsidR="00C5552A" w:rsidRPr="003837B1">
              <w:fldChar w:fldCharType="end"/>
            </w:r>
          </w:p>
        </w:tc>
        <w:tc>
          <w:tcPr>
            <w:tcW w:w="2126" w:type="dxa"/>
            <w:tcBorders>
              <w:top w:val="single" w:sz="4" w:space="0" w:color="000000"/>
              <w:bottom w:val="nil"/>
            </w:tcBorders>
            <w:shd w:val="clear" w:color="auto" w:fill="auto"/>
            <w:vAlign w:val="center"/>
          </w:tcPr>
          <w:p w14:paraId="5D04FA30" w14:textId="2304EB93"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22FEF182" w14:textId="3985A9D6"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p>
          <w:p w14:paraId="1AB15D29" w14:textId="77777777" w:rsidR="00BC295D" w:rsidRPr="003837B1" w:rsidRDefault="00BC295D" w:rsidP="005D757A">
            <w:pPr>
              <w:pBdr>
                <w:top w:val="nil"/>
                <w:left w:val="nil"/>
                <w:bottom w:val="nil"/>
                <w:right w:val="nil"/>
                <w:between w:val="nil"/>
              </w:pBdr>
              <w:spacing w:line="259" w:lineRule="auto"/>
              <w:jc w:val="center"/>
              <w:rPr>
                <w:rFonts w:eastAsia="Arial" w:cs="Arial"/>
                <w:color w:val="333333"/>
                <w:highlight w:val="white"/>
              </w:rPr>
            </w:pPr>
            <w:r w:rsidRPr="003837B1">
              <w:rPr>
                <w:rFonts w:eastAsia="Arial" w:cs="Arial"/>
                <w:color w:val="333333"/>
                <w:highlight w:val="white"/>
              </w:rPr>
              <w:t xml:space="preserve">2004 </w:t>
            </w:r>
            <w:r w:rsidR="00DA2B4D" w:rsidRPr="003837B1">
              <w:rPr>
                <w:rFonts w:eastAsia="Arial" w:cs="Arial"/>
                <w:color w:val="333333"/>
                <w:highlight w:val="white"/>
              </w:rPr>
              <w:t>to</w:t>
            </w:r>
            <w:r w:rsidRPr="003837B1">
              <w:rPr>
                <w:rFonts w:eastAsia="Arial" w:cs="Arial"/>
                <w:color w:val="333333"/>
                <w:highlight w:val="white"/>
              </w:rPr>
              <w:t xml:space="preserve"> 2018</w:t>
            </w:r>
          </w:p>
          <w:p w14:paraId="2983DB8C" w14:textId="529AFD38" w:rsidR="00DA2B4D" w:rsidRPr="003837B1" w:rsidRDefault="00DA2B4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333333"/>
                <w:highlight w:val="white"/>
              </w:rPr>
              <w:t>JADER</w:t>
            </w:r>
          </w:p>
        </w:tc>
        <w:tc>
          <w:tcPr>
            <w:tcW w:w="4241" w:type="dxa"/>
            <w:tcBorders>
              <w:top w:val="single" w:sz="4" w:space="0" w:color="000000"/>
            </w:tcBorders>
            <w:shd w:val="clear" w:color="auto" w:fill="auto"/>
            <w:vAlign w:val="center"/>
          </w:tcPr>
          <w:p w14:paraId="428A6319" w14:textId="25A0ADEE" w:rsidR="00BC295D" w:rsidRPr="003837B1" w:rsidRDefault="00B4216E" w:rsidP="00953CEF">
            <w:pPr>
              <w:pBdr>
                <w:top w:val="nil"/>
                <w:left w:val="nil"/>
                <w:bottom w:val="nil"/>
                <w:right w:val="nil"/>
                <w:between w:val="nil"/>
              </w:pBdr>
              <w:spacing w:line="259" w:lineRule="auto"/>
              <w:jc w:val="center"/>
              <w:rPr>
                <w:rFonts w:eastAsia="Arial" w:cs="Arial"/>
              </w:rPr>
            </w:pPr>
            <w:r w:rsidRPr="00B4216E">
              <w:rPr>
                <w:rFonts w:eastAsia="Arial" w:cs="Arial"/>
                <w:color w:val="0D0D0D"/>
              </w:rPr>
              <w:t xml:space="preserve">The results indicate that the risk of acute kidney injury associated with anti-infectives is higher in combination therapies (use of two or </w:t>
            </w:r>
            <w:r w:rsidRPr="00B4216E">
              <w:rPr>
                <w:rFonts w:eastAsia="Arial" w:cs="Arial"/>
                <w:color w:val="0D0D0D"/>
              </w:rPr>
              <w:lastRenderedPageBreak/>
              <w:t>more anti-infectives) compared to monotherapy.</w:t>
            </w:r>
          </w:p>
        </w:tc>
      </w:tr>
      <w:tr w:rsidR="00BC295D" w:rsidRPr="003837B1" w14:paraId="301130B5" w14:textId="77777777" w:rsidTr="001513DE">
        <w:trPr>
          <w:jc w:val="center"/>
        </w:trPr>
        <w:tc>
          <w:tcPr>
            <w:tcW w:w="1985" w:type="dxa"/>
            <w:tcBorders>
              <w:top w:val="single" w:sz="4" w:space="0" w:color="000000"/>
              <w:bottom w:val="nil"/>
            </w:tcBorders>
            <w:shd w:val="clear" w:color="auto" w:fill="auto"/>
            <w:vAlign w:val="center"/>
          </w:tcPr>
          <w:p w14:paraId="2F71AC4B" w14:textId="1DC3A157" w:rsidR="00BC295D" w:rsidRPr="003837B1" w:rsidRDefault="00BC295D" w:rsidP="005D757A">
            <w:pPr>
              <w:pBdr>
                <w:top w:val="nil"/>
                <w:left w:val="nil"/>
                <w:bottom w:val="nil"/>
                <w:right w:val="nil"/>
                <w:between w:val="nil"/>
              </w:pBdr>
              <w:spacing w:line="259" w:lineRule="auto"/>
              <w:jc w:val="center"/>
            </w:pPr>
            <w:r w:rsidRPr="003837B1">
              <w:lastRenderedPageBreak/>
              <w:t>Nguyen et al. 2021</w:t>
            </w:r>
            <w:r w:rsidR="00C5552A" w:rsidRPr="003837B1">
              <w:t xml:space="preserve"> </w:t>
            </w:r>
            <w:r w:rsidR="00C5552A" w:rsidRPr="003837B1">
              <w:fldChar w:fldCharType="begin"/>
            </w:r>
            <w:r w:rsidR="00FD34F6" w:rsidRPr="003837B1">
              <w:instrText xml:space="preserve"> ADDIN ZOTERO_ITEM CSL_CITATION {"citationID":"tuVimtcP","properties":{"formattedCitation":"[25]","plainCitation":"[25]","noteIndex":0},"citationItems":[{"id":1641,"uris":["http://zotero.org/groups/5349433/items/5H255Q5D"],"itemData":{"id":1641,"type":"article-journal","abstract":"WHAT IS KNOWN AND OBJECTIVE: There is limited data on the specific risks of anaphylaxis induced by beta-lactam drugs. The aim of this study was to compare  the risks of reporting beta-lactam-induced anaphylaxis using the national  pharmacovigilance database of Vietnam (NPDV). METHODS: The multivariate  generalised linear regression model was applied for signal generation and  comparison of beta-lactams. RESULTS: Between 2010 and 2016, there were 2,921  reports of anaphylaxis (19.93%) from 14,655 spontaneous reports of beta-lactam  use in the NDPV. Anaphylaxis signal generation was also found for the subgroup  J01D (cephalosporins and carbapenems) (ROR = 1.27 [1.16-1.39]) and  beta-lactamase-sensitive penicillins (ROR = 1.74 [1.27-2.35]). In the third  generation cephalosporin subgroup, different risks were identified for the  following combinations of beta-lactams: 1) cefotaxime with  cefoperazone+sulbactam; 2) cefixime/cefpodoxime/cefdinir with  cefoperazone+sulbactam or  ceftizoxime/cefoperazone/ceftazidime/ceftriaxone/cefotaxime. For the second  generation cephalosporin subgroup, different risks were found for cefotiam  compared to cefmetazole, cefaclor, cefamandole and cefuroxime. WHAT IS NEW AND  CONCLUSION: These findings identified and highlighted the different anaphylactic  risks caused by various beta-lactams in the main subgroups.","container-title":"Journal of clinical pharmacy and therapeutics","DOI":"10.1111/jcpt.13376","ISSN":"1365-2710 0269-4727","issue":"4","journalAbbreviation":"J Clin Pharm Ther","language":"eng","license":"© 2021 John Wiley &amp; Sons Ltd.","note":"publisher-place: England\nPMID: 33565097","page":"950-956","title":"Risk comparison of beta-lactam-induced anaphylaxis: Therapeutic stratification analysis in a Vietnamese pharmacovigilance database.","volume":"46","author":[{"family":"Nguyen","given":"Khac-Dung"},{"family":"Vu","given":"Dinh-Hoa"},{"family":"Nguyen","given":"Hoang-Anh"},{"family":"Dao","given":"Van-Tu"},{"family":"Montastruc","given":"Jean-Louis"},{"family":"Bagheri","given":"Haleh"}],"issued":{"date-parts":[["2021",8]]}}}],"schema":"https://github.com/citation-style-language/schema/raw/master/csl-citation.json"} </w:instrText>
            </w:r>
            <w:r w:rsidR="00C5552A" w:rsidRPr="003837B1">
              <w:fldChar w:fldCharType="separate"/>
            </w:r>
            <w:r w:rsidR="00FD34F6" w:rsidRPr="003837B1">
              <w:t>[25]</w:t>
            </w:r>
            <w:r w:rsidR="00C5552A" w:rsidRPr="003837B1">
              <w:fldChar w:fldCharType="end"/>
            </w:r>
          </w:p>
        </w:tc>
        <w:tc>
          <w:tcPr>
            <w:tcW w:w="2126" w:type="dxa"/>
            <w:tcBorders>
              <w:top w:val="single" w:sz="4" w:space="0" w:color="000000"/>
              <w:bottom w:val="nil"/>
            </w:tcBorders>
            <w:shd w:val="clear" w:color="auto" w:fill="auto"/>
            <w:vAlign w:val="center"/>
          </w:tcPr>
          <w:p w14:paraId="36EB847A" w14:textId="1686BE99"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4A3B98B9" w14:textId="77777777" w:rsidR="00DA2B4D" w:rsidRPr="003837B1" w:rsidRDefault="00DA2B4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2010 a 2016</w:t>
            </w:r>
          </w:p>
          <w:p w14:paraId="0C299E79" w14:textId="0FF9BCEC" w:rsidR="00BC295D" w:rsidRPr="003837B1" w:rsidRDefault="00D213C8" w:rsidP="005D757A">
            <w:pPr>
              <w:pBdr>
                <w:top w:val="nil"/>
                <w:left w:val="nil"/>
                <w:bottom w:val="nil"/>
                <w:right w:val="nil"/>
                <w:between w:val="nil"/>
              </w:pBdr>
              <w:spacing w:line="259" w:lineRule="auto"/>
              <w:jc w:val="center"/>
              <w:rPr>
                <w:rFonts w:eastAsia="Arial" w:cs="Arial"/>
                <w:color w:val="0D0D0D"/>
                <w:highlight w:val="white"/>
              </w:rPr>
            </w:pPr>
            <w:r w:rsidRPr="00D213C8">
              <w:rPr>
                <w:rFonts w:eastAsia="Arial" w:cs="Arial"/>
                <w:color w:val="0D0D0D"/>
              </w:rPr>
              <w:t>Vietnam National FV Database</w:t>
            </w:r>
          </w:p>
        </w:tc>
        <w:tc>
          <w:tcPr>
            <w:tcW w:w="4241" w:type="dxa"/>
            <w:tcBorders>
              <w:top w:val="single" w:sz="4" w:space="0" w:color="000000"/>
            </w:tcBorders>
            <w:shd w:val="clear" w:color="auto" w:fill="auto"/>
            <w:vAlign w:val="center"/>
          </w:tcPr>
          <w:p w14:paraId="33B1337E" w14:textId="046DDD9D" w:rsidR="00BC295D" w:rsidRPr="003837B1" w:rsidRDefault="00D213C8" w:rsidP="00953CEF">
            <w:pPr>
              <w:pBdr>
                <w:top w:val="nil"/>
                <w:left w:val="nil"/>
                <w:bottom w:val="nil"/>
                <w:right w:val="nil"/>
                <w:between w:val="nil"/>
              </w:pBdr>
              <w:spacing w:line="259" w:lineRule="auto"/>
              <w:jc w:val="center"/>
              <w:rPr>
                <w:rFonts w:eastAsia="Arial" w:cs="Arial"/>
              </w:rPr>
            </w:pPr>
            <w:r w:rsidRPr="00D213C8">
              <w:rPr>
                <w:rFonts w:eastAsia="Arial" w:cs="Arial"/>
                <w:color w:val="0D0D0D"/>
              </w:rPr>
              <w:t>Reports of anaphylaxis occurred in 19.93% of cases involving beta-lactams. Additionally, the generation of anaphylaxis signal was found in specific subgroups, such as J01D (cephalosporins and carbapenems) and beta-lactamase-sensitive penicillins.</w:t>
            </w:r>
          </w:p>
        </w:tc>
      </w:tr>
      <w:tr w:rsidR="00BC295D" w:rsidRPr="003837B1" w14:paraId="32D3B4BD" w14:textId="77777777" w:rsidTr="001513DE">
        <w:trPr>
          <w:jc w:val="center"/>
        </w:trPr>
        <w:tc>
          <w:tcPr>
            <w:tcW w:w="1985" w:type="dxa"/>
            <w:tcBorders>
              <w:top w:val="single" w:sz="4" w:space="0" w:color="000000"/>
              <w:bottom w:val="nil"/>
            </w:tcBorders>
            <w:shd w:val="clear" w:color="auto" w:fill="auto"/>
            <w:vAlign w:val="center"/>
          </w:tcPr>
          <w:p w14:paraId="1E86519E" w14:textId="75B4C9D9" w:rsidR="00BC295D" w:rsidRPr="003837B1" w:rsidRDefault="00BC295D" w:rsidP="005D757A">
            <w:pPr>
              <w:pBdr>
                <w:top w:val="nil"/>
                <w:left w:val="nil"/>
                <w:bottom w:val="nil"/>
                <w:right w:val="nil"/>
                <w:between w:val="nil"/>
              </w:pBdr>
              <w:spacing w:line="259" w:lineRule="auto"/>
              <w:jc w:val="center"/>
            </w:pPr>
            <w:r w:rsidRPr="003837B1">
              <w:t>Rudolph et al. 2021</w:t>
            </w:r>
            <w:r w:rsidR="00AA740B" w:rsidRPr="003837B1">
              <w:t xml:space="preserve"> </w:t>
            </w:r>
            <w:r w:rsidR="00AA740B" w:rsidRPr="003837B1">
              <w:fldChar w:fldCharType="begin"/>
            </w:r>
            <w:r w:rsidR="00FD34F6" w:rsidRPr="003837B1">
              <w:instrText xml:space="preserve"> ADDIN ZOTERO_ITEM CSL_CITATION {"citationID":"PY7ievlz","properties":{"formattedCitation":"[26]","plainCitation":"[26]","noteIndex":0},"citationItems":[{"id":1725,"uris":["http://zotero.org/groups/5349433/items/YAV8A2V4"],"itemData":{"id":1725,"type":"article-journal","abstract":"PURPOSE: Tizanidine, an alpha-adrenergic substance with antinociceptive and antihypertensive effects, is extensively metabolized via cytochrome P450 (CYP)  1A2. Therefore, coadministration with potent CYP1A2 inhibitors, such as  ciprofloxacin, is contraindicated. However, both drugs are broadly utilized in  various countries. Their concomitant use bears an inherent high risk for  clinically significant symptoms, especially in multimorbid patients experiencing  polypharmacy. This study aims to investigate the impact of coadministration of  tizanidine and ciprofloxacin using real-world pharmacovigilance data and to raise  awareness of this potentially underestimated safety issue. METHODS: We conducted  a retrospective study including Individual Case Safety Reports (ICSR) registered  until March 1, 2017, in the World Health Organization (WHO) global database.  Demographic data, drug administration information, the course of the adverse drug  reaction (ADR), its severity, and outcomes were analyzed for cases reporting  ciprofloxacin comedication. RESULTS: In 91 (2.0%) of the identified 4192  worldwide ICSR on tizanidine, coadministration of ciprofloxacin was reported.  Most of the patients were female (n = 59, 64.8%) with a median age of 54 years  (range 13-85 years). The countries contributing most reports were the USA (n =  54, 59.3%) and Switzerland (n = 16, 17.6%). ADRs reported most often affected the  nervous system and the cardiac function, especially with large tizanidine doses  or drugs with CNS and cardiovascular depressant effects. In two cases, a fatal  outcome was reported. CONCLUSION: Despite the existing formal contraindication,  the concomitant use of tizanidine and ciprofloxacin can be observed in real-world  clinical practice. Reactions mainly affected the central nervous and the  cardiovascular system resulting in potentially severe adverse effects. The  concomitant use of tizanidine and ciprofloxacin should absolutely be avoided.","container-title":"European journal of clinical pharmacology","DOI":"10.1007/s00228-020-02981-2","ISSN":"1432-1041 0031-6970","issue":"6","journalAbbreviation":"Eur J Clin Pharmacol","language":"eng","note":"publisher-place: Germany\nPMID: 33404754 \nPMCID: PMC8128801","page":"895-902","title":"Coadministration of tizanidine and ciprofloxacin: a retrospective analysis of the WHO pharmacovigilance database.","volume":"77","author":[{"family":"Rudolph","given":"Annette"},{"family":"Dahmke","given":"Hendrike"},{"family":"Kupferschmidt","given":"Hugo"},{"family":"Burden","given":"Andrea"},{"family":"Weiler","given":"Stefan"}],"issued":{"date-parts":[["2021",6]]}}}],"schema":"https://github.com/citation-style-language/schema/raw/master/csl-citation.json"} </w:instrText>
            </w:r>
            <w:r w:rsidR="00AA740B" w:rsidRPr="003837B1">
              <w:fldChar w:fldCharType="separate"/>
            </w:r>
            <w:r w:rsidR="00FD34F6" w:rsidRPr="003837B1">
              <w:t>[26]</w:t>
            </w:r>
            <w:r w:rsidR="00AA740B" w:rsidRPr="003837B1">
              <w:fldChar w:fldCharType="end"/>
            </w:r>
          </w:p>
        </w:tc>
        <w:tc>
          <w:tcPr>
            <w:tcW w:w="2126" w:type="dxa"/>
            <w:tcBorders>
              <w:top w:val="single" w:sz="4" w:space="0" w:color="000000"/>
              <w:bottom w:val="nil"/>
            </w:tcBorders>
            <w:shd w:val="clear" w:color="auto" w:fill="auto"/>
            <w:vAlign w:val="center"/>
          </w:tcPr>
          <w:p w14:paraId="21F5E747" w14:textId="303396E0"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0602D236" w14:textId="77777777" w:rsidR="00DA2B4D" w:rsidRPr="003837B1" w:rsidRDefault="00DA2B4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Até 2017</w:t>
            </w:r>
          </w:p>
          <w:p w14:paraId="7A2FCAAE" w14:textId="142FBA17"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VigiBase</w:t>
            </w:r>
          </w:p>
        </w:tc>
        <w:tc>
          <w:tcPr>
            <w:tcW w:w="4241" w:type="dxa"/>
            <w:tcBorders>
              <w:top w:val="single" w:sz="4" w:space="0" w:color="000000"/>
            </w:tcBorders>
            <w:shd w:val="clear" w:color="auto" w:fill="auto"/>
            <w:vAlign w:val="center"/>
          </w:tcPr>
          <w:p w14:paraId="167F75B7" w14:textId="3E981AEF" w:rsidR="00BC295D" w:rsidRPr="003837B1" w:rsidRDefault="00D213C8" w:rsidP="00953CEF">
            <w:pPr>
              <w:pBdr>
                <w:top w:val="nil"/>
                <w:left w:val="nil"/>
                <w:bottom w:val="nil"/>
                <w:right w:val="nil"/>
                <w:between w:val="nil"/>
              </w:pBdr>
              <w:spacing w:line="259" w:lineRule="auto"/>
              <w:jc w:val="center"/>
            </w:pPr>
            <w:r w:rsidRPr="00D213C8">
              <w:rPr>
                <w:rFonts w:eastAsia="Roboto" w:cs="Roboto"/>
                <w:color w:val="0D0D0D"/>
              </w:rPr>
              <w:t xml:space="preserve">Although the co-administration of tizanidine and ciprofloxacin is contraindicated, 91 </w:t>
            </w:r>
            <w:r>
              <w:rPr>
                <w:rFonts w:eastAsia="Roboto" w:cs="Roboto"/>
                <w:color w:val="0D0D0D"/>
              </w:rPr>
              <w:t>ICSRs</w:t>
            </w:r>
            <w:r w:rsidRPr="00D213C8">
              <w:rPr>
                <w:rFonts w:eastAsia="Roboto" w:cs="Roboto"/>
                <w:color w:val="0D0D0D"/>
              </w:rPr>
              <w:t xml:space="preserve"> reporting this combination were identified. Adverse events mainly </w:t>
            </w:r>
            <w:r>
              <w:rPr>
                <w:rFonts w:eastAsia="Roboto" w:cs="Roboto"/>
                <w:color w:val="0D0D0D"/>
              </w:rPr>
              <w:t>affect</w:t>
            </w:r>
            <w:r w:rsidRPr="00D213C8">
              <w:rPr>
                <w:rFonts w:eastAsia="Roboto" w:cs="Roboto"/>
                <w:color w:val="0D0D0D"/>
              </w:rPr>
              <w:t xml:space="preserve"> the nervous system and cardiac function.</w:t>
            </w:r>
          </w:p>
        </w:tc>
      </w:tr>
      <w:tr w:rsidR="00BC295D" w:rsidRPr="003837B1" w14:paraId="61404926" w14:textId="77777777" w:rsidTr="001513DE">
        <w:trPr>
          <w:jc w:val="center"/>
        </w:trPr>
        <w:tc>
          <w:tcPr>
            <w:tcW w:w="1985" w:type="dxa"/>
            <w:tcBorders>
              <w:top w:val="single" w:sz="4" w:space="0" w:color="000000"/>
              <w:bottom w:val="nil"/>
            </w:tcBorders>
            <w:shd w:val="clear" w:color="auto" w:fill="auto"/>
            <w:vAlign w:val="center"/>
          </w:tcPr>
          <w:p w14:paraId="7EC98688" w14:textId="3C555AE9" w:rsidR="00BC295D" w:rsidRPr="003837B1" w:rsidRDefault="00BC295D" w:rsidP="005D757A">
            <w:pPr>
              <w:pBdr>
                <w:top w:val="nil"/>
                <w:left w:val="nil"/>
                <w:bottom w:val="nil"/>
                <w:right w:val="nil"/>
                <w:between w:val="nil"/>
              </w:pBdr>
              <w:spacing w:line="259" w:lineRule="auto"/>
              <w:jc w:val="center"/>
            </w:pPr>
            <w:r w:rsidRPr="003837B1">
              <w:t>Gatti et al. 2021</w:t>
            </w:r>
            <w:r w:rsidR="00AA740B" w:rsidRPr="003837B1">
              <w:t xml:space="preserve"> </w:t>
            </w:r>
            <w:r w:rsidR="00AA740B" w:rsidRPr="003837B1">
              <w:fldChar w:fldCharType="begin"/>
            </w:r>
            <w:r w:rsidR="00FD34F6" w:rsidRPr="003837B1">
              <w:instrText xml:space="preserve"> ADDIN ZOTERO_ITEM CSL_CITATION {"citationID":"aIgpS5pP","properties":{"formattedCitation":"[27]","plainCitation":"[27]","noteIndex":0},"citationItems":[{"id":3516,"uris":["http://zotero.org/groups/5349433/items/EVNC6VFG"],"itemData":{"id":3516,"type":"article-journal","abstract":"The purpose of this study is to characterize adverse events (AEs) of clinical interest reported with ceftolozane-tazobactam and ceftazidime-avibactam, as an  aid in monitoring patients affected by severe multidrug-resistant Gram-negative  infections. We queried the worldwide FDA Adverse Event Reporting System (FAERS)  and performed disproportionality analysis, selecting only designated medical  events (DMEs) where ceftolozane-tazobactam and ceftazidime-avibactam were  reported as suspect. Serious neurological AEs were further investigated. The  reporting odds ratios were calculated, deemed significant by the lower limit of  the 95% confidence interval (LL95% CI) &gt; 1. All other drugs/events recorded in  FAERS and cephalosporins showing clinical evidence of neurological AEs were  respectively selected as comparator for analysis of DMEs and neurotoxicity.  Qualitative analysis including case-by-case assessment and deduplication was also  performed. Overall, 654 and 506 reports mentioning respectively  ceftolozane-tazobactam and ceftazidime-avibactam were found, with DMEs accounting  respectively for 13.1% and 10.9% of cases. Agranulocytosis (N = 12; LL95%  CI = 12.40) and pancytopenia (14; 6.18) emerged as unexpected AEs with  ceftolozane-tazobactam, while acute pancreatitis (7; 8.63) was an over-reported  unexpected DME with ceftazidime-avibactam. After deduplication, four  unequivocally different cases of agranulocytosis with ceftolozane-tazobactam were  retained, occurring on average after 8.8 days. Causality was probable and  possible respectively in three and one case. Among neurological AEs exhibiting  significant disproportionality, encephalopathy with both antibiotics and mental  status changes with ceftazidime-avibactam were retained in at least three cases  after deduplication. Although rare, clinicians should monitor high-risk patients  (i.e. individuals affected by haematological malignances, HIV infection, or  treated with concomitant myelotoxic agents) for early unexpected occurrence of  agranulocytosis with ceftolozane-tazobactam.","container-title":"European journal of clinical microbiology &amp; infectious diseases : official publication of the European Society of Clinical Microbiology","DOI":"10.1007/s10096-020-04149-3","ISSN":"1435-4373 0934-9723","issue":"6","journalAbbreviation":"Eur J Clin Microbiol Infect Dis","language":"eng","note":"publisher-place: Germany\nPMID: 33415492 \nPMCID: PMC8139903","page":"1169-1176","title":"Serious adverse events with novel beta-lactam/beta-lactamase inhibitor combinations: a large-scale pharmacovigilance analysis.","volume":"40","author":[{"family":"Gatti","given":"Milo"},{"family":"Raschi","given":"Emanuel"},{"family":"De Ponti","given":"Fabrizio"}],"issued":{"date-parts":[["2021",6]]}}}],"schema":"https://github.com/citation-style-language/schema/raw/master/csl-citation.json"} </w:instrText>
            </w:r>
            <w:r w:rsidR="00AA740B" w:rsidRPr="003837B1">
              <w:fldChar w:fldCharType="separate"/>
            </w:r>
            <w:r w:rsidR="00FD34F6" w:rsidRPr="003837B1">
              <w:t>[27]</w:t>
            </w:r>
            <w:r w:rsidR="00AA740B" w:rsidRPr="003837B1">
              <w:fldChar w:fldCharType="end"/>
            </w:r>
          </w:p>
        </w:tc>
        <w:tc>
          <w:tcPr>
            <w:tcW w:w="2126" w:type="dxa"/>
            <w:tcBorders>
              <w:top w:val="single" w:sz="4" w:space="0" w:color="000000"/>
              <w:bottom w:val="nil"/>
            </w:tcBorders>
            <w:shd w:val="clear" w:color="auto" w:fill="auto"/>
            <w:vAlign w:val="center"/>
          </w:tcPr>
          <w:p w14:paraId="143B0160" w14:textId="375D714A"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05DF0869" w14:textId="23640893" w:rsidR="00704BFF" w:rsidRPr="003837B1" w:rsidRDefault="00704BFF"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2015 to 2020</w:t>
            </w:r>
          </w:p>
          <w:p w14:paraId="36B07DFE" w14:textId="3CDFA09F"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FAERS</w:t>
            </w:r>
          </w:p>
          <w:p w14:paraId="2BDE4301" w14:textId="28896546"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p>
        </w:tc>
        <w:tc>
          <w:tcPr>
            <w:tcW w:w="4241" w:type="dxa"/>
            <w:tcBorders>
              <w:top w:val="single" w:sz="4" w:space="0" w:color="000000"/>
            </w:tcBorders>
            <w:shd w:val="clear" w:color="auto" w:fill="auto"/>
            <w:vAlign w:val="center"/>
          </w:tcPr>
          <w:p w14:paraId="08BD4D04" w14:textId="7757565C" w:rsidR="00BC295D" w:rsidRPr="003837B1" w:rsidRDefault="00A20284" w:rsidP="00953CEF">
            <w:pPr>
              <w:pBdr>
                <w:top w:val="nil"/>
                <w:left w:val="nil"/>
                <w:bottom w:val="nil"/>
                <w:right w:val="nil"/>
                <w:between w:val="nil"/>
              </w:pBdr>
              <w:spacing w:line="259" w:lineRule="auto"/>
              <w:jc w:val="center"/>
              <w:rPr>
                <w:rFonts w:eastAsia="Arial" w:cs="Arial"/>
              </w:rPr>
            </w:pPr>
            <w:r w:rsidRPr="00A20284">
              <w:rPr>
                <w:rFonts w:eastAsia="Arial" w:cs="Arial"/>
                <w:color w:val="0D0D0D"/>
              </w:rPr>
              <w:t>Agranulocytosis was identified as an unexpected adverse event for ceftolozane-tazobactam. Additionally, for ceftazidime-avibactam, acute pancreatitis was reported as a highly notified unexpected adverse event. Regarding neurological events, encephalopathy with antibiotics and alterations in mental status with ceftazidime-avibactam were highlighted as adverse events exhibiting significant disproportionality.</w:t>
            </w:r>
          </w:p>
        </w:tc>
      </w:tr>
      <w:tr w:rsidR="00BC295D" w:rsidRPr="003837B1" w14:paraId="7B53ED04" w14:textId="77777777" w:rsidTr="001513DE">
        <w:trPr>
          <w:jc w:val="center"/>
        </w:trPr>
        <w:tc>
          <w:tcPr>
            <w:tcW w:w="1985" w:type="dxa"/>
            <w:tcBorders>
              <w:top w:val="single" w:sz="4" w:space="0" w:color="000000"/>
              <w:bottom w:val="nil"/>
            </w:tcBorders>
            <w:shd w:val="clear" w:color="auto" w:fill="auto"/>
            <w:vAlign w:val="center"/>
          </w:tcPr>
          <w:p w14:paraId="7A432792" w14:textId="5A3A5AD9" w:rsidR="00BC295D" w:rsidRPr="003837B1" w:rsidRDefault="00BC295D" w:rsidP="005D757A">
            <w:pPr>
              <w:pBdr>
                <w:top w:val="nil"/>
                <w:left w:val="nil"/>
                <w:bottom w:val="nil"/>
                <w:right w:val="nil"/>
                <w:between w:val="nil"/>
              </w:pBdr>
              <w:spacing w:line="259" w:lineRule="auto"/>
              <w:jc w:val="center"/>
            </w:pPr>
            <w:r w:rsidRPr="003837B1">
              <w:t>Lacroix et al. 2021</w:t>
            </w:r>
            <w:r w:rsidR="002D59F7">
              <w:t xml:space="preserve"> </w:t>
            </w:r>
            <w:r w:rsidR="000D43F9" w:rsidRPr="003837B1">
              <w:fldChar w:fldCharType="begin"/>
            </w:r>
            <w:r w:rsidR="002D59F7">
              <w:instrText xml:space="preserve"> ADDIN ZOTERO_ITEM CSL_CITATION {"citationID":"WnTCN0GM","properties":{"formattedCitation":"[28]","plainCitation":"[28]","noteIndex":0},"citationItems":[{"id":1718,"uris":["http://zotero.org/groups/5349433/items/4A6QUWHL"],"itemData":{"id":1718,"type":"article-journal","abstract":"We described ceftriaxone-induced CNS adverse events through the largest case series of Adverse Drug Reactions (ADRs) reports, from 1995 to 2017, using the  French Pharmacovigilance Database. In total, 152 cases of serious CNS ADRs were  analyzed; 112 patients were hospitalized or had a prolonged hospitalization  (73.7%), 12 dead (7.9%) and 16 exhibited life-threatening ADRs (10.5%). The  median age was 74.5 years, mainly women (55.3%), with a median creatinine  clearance of 35 mL/min. Patients mainly exhibited convulsions, status  epilepticus, myoclonia (n = 75, 49.3%), encephalopathy (n = 45, 29.6%), confused  state (n = 34, 22.4%) and hallucinations (n = 16, 10.5%). The median time of  onset was 4 days, and the median duration was 4.5 days. The mean daily dose was  1.7 g mainly through an intravenous route (n = 106, 69.7%), and three patients  received doses above maximal dose of Summary of Product Characteristics.  Ceftriaxone plasma concentrations were recorded for 19 patients (12.5%), and 8  were above the toxicity threshold. Electroencephalograms (EEG) performed for  32.9% of the patients (n = 50) were abnormal for 74% (n = 37). We described the  world's biggest case series of ceftriaxone-induced serious CNS ADRs. Explorations  (plasma concentrations, EEG) are contributive to confirm the ceftriaxone  toxicity-induced. Clinicians may be cautious with the use of ceftriaxone,  especially in the older age or renal impairment population.","container-title":"Antibiotics (Basel, Switzerland)","DOI":"10.3390/antibiotics10050540","ISSN":"2079-6382","issue":"5","journalAbbreviation":"Antibiotics (Basel)","language":"eng","note":"publisher-place: Switzerland\nPMID: 34066591 \nPMCID: PMC8148437","title":"Serious Neurological Adverse Events of Ceftriaxone.","volume":"10","author":[{"family":"Lacroix","given":"Clémence"},{"family":"Bera-Jonville","given":"Annie-Pierre"},{"family":"Montastruc","given":"François"},{"family":"Velly","given":"Lionel"},{"family":"Micallef","given":"Joëlle"},{"family":"Guilhaumou","given":"Romain"}],"issued":{"date-parts":[["2021",5,6]]}}}],"schema":"https://github.com/citation-style-language/schema/raw/master/csl-citation.json"} </w:instrText>
            </w:r>
            <w:r w:rsidR="000D43F9" w:rsidRPr="003837B1">
              <w:fldChar w:fldCharType="separate"/>
            </w:r>
            <w:r w:rsidR="002D59F7" w:rsidRPr="002D59F7">
              <w:t>[28]</w:t>
            </w:r>
            <w:r w:rsidR="000D43F9" w:rsidRPr="003837B1">
              <w:fldChar w:fldCharType="end"/>
            </w:r>
          </w:p>
        </w:tc>
        <w:tc>
          <w:tcPr>
            <w:tcW w:w="2126" w:type="dxa"/>
            <w:tcBorders>
              <w:top w:val="single" w:sz="4" w:space="0" w:color="000000"/>
              <w:bottom w:val="nil"/>
            </w:tcBorders>
            <w:shd w:val="clear" w:color="auto" w:fill="auto"/>
            <w:vAlign w:val="center"/>
          </w:tcPr>
          <w:p w14:paraId="7D51F409" w14:textId="5BC00C7D"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58CF5C96" w14:textId="76FA7A76" w:rsidR="00704BFF" w:rsidRPr="003837B1" w:rsidRDefault="00704BFF"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1995 to 2017</w:t>
            </w:r>
          </w:p>
          <w:p w14:paraId="03B454F3" w14:textId="6A651260" w:rsidR="00BC295D" w:rsidRPr="003837B1" w:rsidRDefault="00D213C8" w:rsidP="005D757A">
            <w:pPr>
              <w:pBdr>
                <w:top w:val="nil"/>
                <w:left w:val="nil"/>
                <w:bottom w:val="nil"/>
                <w:right w:val="nil"/>
                <w:between w:val="nil"/>
              </w:pBdr>
              <w:spacing w:line="259" w:lineRule="auto"/>
              <w:jc w:val="center"/>
              <w:rPr>
                <w:rFonts w:eastAsia="Arial" w:cs="Arial"/>
                <w:color w:val="0D0D0D"/>
                <w:highlight w:val="white"/>
              </w:rPr>
            </w:pPr>
            <w:r w:rsidRPr="000D0F25">
              <w:rPr>
                <w:rFonts w:eastAsia="Arial" w:cs="Arial"/>
              </w:rPr>
              <w:t xml:space="preserve">French </w:t>
            </w:r>
            <w:r>
              <w:rPr>
                <w:rFonts w:eastAsia="Arial" w:cs="Arial"/>
              </w:rPr>
              <w:t>National Pharmacovigilance Database</w:t>
            </w:r>
            <w:r w:rsidRPr="003837B1">
              <w:rPr>
                <w:rFonts w:eastAsia="Arial" w:cs="Arial"/>
                <w:color w:val="0D0D0D"/>
                <w:highlight w:val="white"/>
              </w:rPr>
              <w:t xml:space="preserve"> </w:t>
            </w:r>
          </w:p>
        </w:tc>
        <w:tc>
          <w:tcPr>
            <w:tcW w:w="4241" w:type="dxa"/>
            <w:tcBorders>
              <w:top w:val="single" w:sz="4" w:space="0" w:color="000000"/>
            </w:tcBorders>
            <w:shd w:val="clear" w:color="auto" w:fill="auto"/>
            <w:vAlign w:val="center"/>
          </w:tcPr>
          <w:p w14:paraId="382B9730" w14:textId="5B0BC5A0" w:rsidR="00BC295D" w:rsidRPr="003837B1" w:rsidRDefault="00A20284" w:rsidP="00953CEF">
            <w:pPr>
              <w:pBdr>
                <w:top w:val="nil"/>
                <w:left w:val="nil"/>
                <w:bottom w:val="nil"/>
                <w:right w:val="nil"/>
                <w:between w:val="nil"/>
              </w:pBdr>
              <w:spacing w:line="259" w:lineRule="auto"/>
              <w:jc w:val="center"/>
              <w:rPr>
                <w:rFonts w:eastAsia="Arial" w:cs="Arial"/>
              </w:rPr>
            </w:pPr>
            <w:r w:rsidRPr="00A20284">
              <w:rPr>
                <w:rFonts w:eastAsia="Arial" w:cs="Arial"/>
                <w:color w:val="0D0D0D"/>
              </w:rPr>
              <w:t>Out of the 152 cases analyzed involving ceftriaxone, 112 patients were hospitalized or had prolonged hospitalization, 12 deaths were recorded, and 16 patients experienced life-threatening adverse events of the central nervous system.</w:t>
            </w:r>
          </w:p>
        </w:tc>
      </w:tr>
      <w:tr w:rsidR="00BC295D" w:rsidRPr="003837B1" w14:paraId="5E4CC314" w14:textId="77777777" w:rsidTr="001513DE">
        <w:trPr>
          <w:jc w:val="center"/>
        </w:trPr>
        <w:tc>
          <w:tcPr>
            <w:tcW w:w="1985" w:type="dxa"/>
            <w:tcBorders>
              <w:top w:val="single" w:sz="4" w:space="0" w:color="000000"/>
              <w:bottom w:val="nil"/>
            </w:tcBorders>
            <w:shd w:val="clear" w:color="auto" w:fill="auto"/>
            <w:vAlign w:val="center"/>
          </w:tcPr>
          <w:p w14:paraId="5DB8B7D3" w14:textId="5EB5394E" w:rsidR="00BC295D" w:rsidRPr="003837B1" w:rsidRDefault="00BC295D" w:rsidP="005D757A">
            <w:pPr>
              <w:pBdr>
                <w:top w:val="nil"/>
                <w:left w:val="nil"/>
                <w:bottom w:val="nil"/>
                <w:right w:val="nil"/>
                <w:between w:val="nil"/>
              </w:pBdr>
              <w:spacing w:line="259" w:lineRule="auto"/>
              <w:jc w:val="center"/>
            </w:pPr>
            <w:r w:rsidRPr="003837B1">
              <w:t>Kan et al. 2021</w:t>
            </w:r>
            <w:r w:rsidR="000D43F9" w:rsidRPr="003837B1">
              <w:t xml:space="preserve"> </w:t>
            </w:r>
            <w:r w:rsidR="000D43F9" w:rsidRPr="003837B1">
              <w:fldChar w:fldCharType="begin"/>
            </w:r>
            <w:r w:rsidR="00FD34F6" w:rsidRPr="003837B1">
              <w:instrText xml:space="preserve"> ADDIN ZOTERO_ITEM CSL_CITATION {"citationID":"RPg2MMZJ","properties":{"formattedCitation":"[29]","plainCitation":"[29]","noteIndex":0},"citationItems":[{"id":1729,"uris":["http://zotero.org/groups/5349433/items/EJC6RC77"],"itemData":{"id":1729,"type":"article-journal","abstract":"Adverse effects can occur owing to anorexia, which can reduce treatment compliance and worsen the patients overall condition. One such side effect,  namely drug-induced taste and smell disorders, reduces patients quality of life.  Although antibiotics can cause taste and smell disorders, a few studies have  examined antibiotic-induced taste and smell disorders. Therefore, this study  comprehensively analyzed the relationship between taste and smell disorders and  antibiotic usage. The side effects of antibiotics were investigated using the FDA  Adverse Event Reporting System database (FAERS). The reporting odds ratios  between the listed drugs and taste and smell disorders P values were  comprehensively calculated. Adjusted odds ratios were calculated to account for  patient background. Furthermore, to clarify the feature of this adverse effect,  shape parameters indicating the expression pattern were calculated. Signals that  induced taste and smell disorders were detected for six antibiotics, including  drugs for which this event is not described in the package insert in Japan.  Multiple logistic regression analysis suggested an association of taste and smell  disorders with gender, hypertension, mental disorder, and cancer. The median time  to onset of antibiotic-induced taste and smell disorders was 2-5 days. Six  antibiotics could be analyzed, and four of these drugs matched those with  detected signals. Our study supported previous findings on gender and age.  Furthermore, antibiotic-induced taste and smell disorders are likely to develop  in the early stage of treatment. For these reasons, it is important to remember  the risk of developing of taste and smell disorders when administering  antibiotics. In addition, it is recommended that the patient be monitored  carefully for at least 1 week before initiating treatment, and the patients  course should be followed for at least 2 months.","container-title":"Scientific reports","DOI":"10.1038/s41598-021-88958-2","ISSN":"2045-2322","issue":"1","journalAbbreviation":"Sci Rep","language":"eng","note":"publisher-place: England\nPMID: 33953272 \nPMCID: PMC8100100","page":"9625","title":"Evaluation of antibiotic-induced taste and smell disorders using the FDA adverse event reporting system database.","volume":"11","author":[{"family":"Kan","given":"Yusuke"},{"family":"Nagai","given":"Junko"},{"family":"Uesawa","given":"Yoshihiro"}],"issued":{"date-parts":[["2021",5,5]]}}}],"schema":"https://github.com/citation-style-language/schema/raw/master/csl-citation.json"} </w:instrText>
            </w:r>
            <w:r w:rsidR="000D43F9" w:rsidRPr="003837B1">
              <w:fldChar w:fldCharType="separate"/>
            </w:r>
            <w:r w:rsidR="00FD34F6" w:rsidRPr="003837B1">
              <w:t>[29]</w:t>
            </w:r>
            <w:r w:rsidR="000D43F9" w:rsidRPr="003837B1">
              <w:fldChar w:fldCharType="end"/>
            </w:r>
          </w:p>
        </w:tc>
        <w:tc>
          <w:tcPr>
            <w:tcW w:w="2126" w:type="dxa"/>
            <w:tcBorders>
              <w:top w:val="single" w:sz="4" w:space="0" w:color="000000"/>
              <w:bottom w:val="nil"/>
            </w:tcBorders>
            <w:shd w:val="clear" w:color="auto" w:fill="auto"/>
            <w:vAlign w:val="center"/>
          </w:tcPr>
          <w:p w14:paraId="1270FFC8" w14:textId="3B8CBF98" w:rsidR="00BC295D" w:rsidRPr="003837B1" w:rsidRDefault="00BC295D" w:rsidP="005D757A">
            <w:pPr>
              <w:pBdr>
                <w:top w:val="nil"/>
                <w:left w:val="nil"/>
                <w:bottom w:val="nil"/>
                <w:right w:val="nil"/>
                <w:between w:val="nil"/>
              </w:pBdr>
              <w:spacing w:line="259" w:lineRule="auto"/>
              <w:jc w:val="center"/>
              <w:rPr>
                <w:rFonts w:eastAsia="Arial" w:cs="Arial"/>
              </w:rPr>
            </w:pPr>
          </w:p>
        </w:tc>
        <w:tc>
          <w:tcPr>
            <w:tcW w:w="2268" w:type="dxa"/>
            <w:tcBorders>
              <w:top w:val="single" w:sz="4" w:space="0" w:color="000000"/>
              <w:bottom w:val="nil"/>
            </w:tcBorders>
            <w:shd w:val="clear" w:color="auto" w:fill="auto"/>
            <w:vAlign w:val="center"/>
          </w:tcPr>
          <w:p w14:paraId="6912C953" w14:textId="2C8DCA4C" w:rsidR="00704BFF" w:rsidRPr="003837B1" w:rsidRDefault="00704BFF"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1997 to 2017</w:t>
            </w:r>
          </w:p>
          <w:p w14:paraId="1411653D" w14:textId="3826EC87"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FAERS</w:t>
            </w:r>
            <w:r w:rsidR="00704BFF" w:rsidRPr="003837B1">
              <w:rPr>
                <w:rFonts w:eastAsia="Arial" w:cs="Arial"/>
                <w:color w:val="222222"/>
                <w:highlight w:val="white"/>
              </w:rPr>
              <w:t xml:space="preserve"> /</w:t>
            </w:r>
          </w:p>
          <w:p w14:paraId="7A6596DE" w14:textId="484CD6E0"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Japan Pharmaceutical Information Center</w:t>
            </w:r>
          </w:p>
        </w:tc>
        <w:tc>
          <w:tcPr>
            <w:tcW w:w="4241" w:type="dxa"/>
            <w:tcBorders>
              <w:top w:val="single" w:sz="4" w:space="0" w:color="000000"/>
            </w:tcBorders>
            <w:shd w:val="clear" w:color="auto" w:fill="auto"/>
            <w:vAlign w:val="center"/>
          </w:tcPr>
          <w:p w14:paraId="2659CE51" w14:textId="552FDAB6" w:rsidR="00BC295D" w:rsidRPr="003837B1" w:rsidRDefault="00A20284" w:rsidP="00953CEF">
            <w:pPr>
              <w:pBdr>
                <w:top w:val="nil"/>
                <w:left w:val="nil"/>
                <w:bottom w:val="nil"/>
                <w:right w:val="nil"/>
                <w:between w:val="nil"/>
              </w:pBdr>
              <w:spacing w:line="259" w:lineRule="auto"/>
              <w:jc w:val="center"/>
              <w:rPr>
                <w:rFonts w:eastAsia="Arial" w:cs="Arial"/>
              </w:rPr>
            </w:pPr>
            <w:r w:rsidRPr="00A20284">
              <w:rPr>
                <w:rFonts w:eastAsia="Arial" w:cs="Arial"/>
                <w:color w:val="222222"/>
              </w:rPr>
              <w:t>Signs of taste and smell disorders related to antibiotics were detected for amoxicillin, azithromycin, ciprofloxacin, clarithromycin, clindamycin, doxycycline, levofloxacin, and moxifloxacin.</w:t>
            </w:r>
          </w:p>
        </w:tc>
      </w:tr>
      <w:tr w:rsidR="00BC295D" w:rsidRPr="003837B1" w14:paraId="5B9112A1" w14:textId="77777777" w:rsidTr="001513DE">
        <w:trPr>
          <w:jc w:val="center"/>
        </w:trPr>
        <w:tc>
          <w:tcPr>
            <w:tcW w:w="1985" w:type="dxa"/>
            <w:tcBorders>
              <w:top w:val="single" w:sz="4" w:space="0" w:color="000000"/>
              <w:bottom w:val="nil"/>
            </w:tcBorders>
            <w:shd w:val="clear" w:color="auto" w:fill="auto"/>
            <w:vAlign w:val="center"/>
          </w:tcPr>
          <w:p w14:paraId="41E4C54F" w14:textId="26DA73DC" w:rsidR="00BC295D" w:rsidRPr="003837B1" w:rsidRDefault="00BC295D" w:rsidP="005D757A">
            <w:pPr>
              <w:pBdr>
                <w:top w:val="nil"/>
                <w:left w:val="nil"/>
                <w:bottom w:val="nil"/>
                <w:right w:val="nil"/>
                <w:between w:val="nil"/>
              </w:pBdr>
              <w:spacing w:line="259" w:lineRule="auto"/>
              <w:jc w:val="center"/>
            </w:pPr>
            <w:r w:rsidRPr="003837B1">
              <w:t>Contejean et al. 2021</w:t>
            </w:r>
            <w:r w:rsidR="000D43F9" w:rsidRPr="003837B1">
              <w:t xml:space="preserve"> </w:t>
            </w:r>
            <w:r w:rsidR="000D43F9" w:rsidRPr="003837B1">
              <w:fldChar w:fldCharType="begin"/>
            </w:r>
            <w:r w:rsidR="00FD34F6" w:rsidRPr="003837B1">
              <w:instrText xml:space="preserve"> ADDIN ZOTERO_ITEM CSL_CITATION {"citationID":"u5L8m7cN","properties":{"formattedCitation":"[30]","plainCitation":"[30]","noteIndex":0},"citationItems":[{"id":1666,"uris":["http://zotero.org/groups/5349433/items/5X98M4PW"],"itemData":{"id":1666,"type":"article-journal","abstract":"BACKGROUND: Excess of acute kidney injury (AKI) secondary to the association of vancomycin plus piperacillin is debated. OBJECTIVES: To detect a signal for an  increased risk of AKI with the vancomycin and piperacillin combination compared  with other vancomycin-based regimens. METHODS: Using VigiBase, the WHO global  database of individual case safety reports (ICSR) from 1997 to 2019, we conducted  a disproportionality analysis comparing the reporting of AKI cases between  different vancomycin-based regimens (vancomycin plus piperacillin, cefepime or  meropenem). To take into account a possible notoriety bias, we secondarily  restricted the study period to before 2014, the date of the first publication of  AKI in patients receiving vancomycin plus piperacillin. Results are expressed  using the reporting OR (ROR) and its 95% CI. RESULTS: From 1997 to 2019, 53 701  ICSR concerning vancomycin have been registered in the database, including 6016  reports of AKI (11.2%), among which 925 (15.4%) were reported with  vancomycin/piperacillin, 339 (5.6%) with vancomycin/cefepime and 197 (3.7%) with  vancomycin/meropenem. ROR (95% CI) for AKI was 2.6 (2.4-2.8) for  vancomycin/piperacillin, 2.5 (2.2-2.9) for vancomycin/cefepime and 0.5 (0.4-0.6)  for vancomycin/meropenem versus other vancomycin-containing regimens. After  restriction of the study period to 1997-2013, the ROR for AKI remains significant  only for vancomycin/piperacillin [ROR (95% CI) = 2.1 (1.8-2.4)]. CONCLUSIONS: We  found a disproportionality in reports of AKI in patients receiving vancomycin  plus piperacillin compared with vancomycin in other regimens. This suggests a  drug-drug interaction between these two antibiotics resulting in an increased  risk of AKI.","container-title":"The Journal of antimicrobial chemotherapy","DOI":"10.1093/jac/dkab003","ISSN":"1460-2091 0305-7453","issue":"5","journalAbbreviation":"J Antimicrob Chemother","language":"eng","license":"© The Author(s) 2021. Published by Oxford University Press on behalf of the British Society for Antimicrobial Chemotherapy. All rights reserved. For  permissions, please email: journals.permissions@oup.com.","note":"publisher-place: England\nPMID: 33617641","page":"1311-1314","title":"Combination of vancomycin plus piperacillin and risk of acute kidney injury: a worldwide pharmacovigilance database analysis.","volume":"76","author":[{"family":"Contejean","given":"Adrien"},{"family":"Tisseyre","given":"Mylène"},{"family":"Canouï","given":"Etienne"},{"family":"Treluyer","given":"Jean-Marc"},{"family":"Kerneis","given":"Solen"},{"family":"Chouchana","given":"Laurent"}],"issued":{"date-parts":[["2021",4,13]]}}}],"schema":"https://github.com/citation-style-language/schema/raw/master/csl-citation.json"} </w:instrText>
            </w:r>
            <w:r w:rsidR="000D43F9" w:rsidRPr="003837B1">
              <w:fldChar w:fldCharType="separate"/>
            </w:r>
            <w:r w:rsidR="00FD34F6" w:rsidRPr="003837B1">
              <w:t>[30]</w:t>
            </w:r>
            <w:r w:rsidR="000D43F9" w:rsidRPr="003837B1">
              <w:fldChar w:fldCharType="end"/>
            </w:r>
          </w:p>
        </w:tc>
        <w:tc>
          <w:tcPr>
            <w:tcW w:w="2126" w:type="dxa"/>
            <w:tcBorders>
              <w:top w:val="single" w:sz="4" w:space="0" w:color="000000"/>
              <w:bottom w:val="nil"/>
            </w:tcBorders>
            <w:shd w:val="clear" w:color="auto" w:fill="auto"/>
            <w:vAlign w:val="center"/>
          </w:tcPr>
          <w:p w14:paraId="007248E3" w14:textId="6EEDD7EA"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375C9779" w14:textId="05E4A1FC" w:rsidR="004529FF" w:rsidRPr="003837B1" w:rsidRDefault="004529FF"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1997 to 2019</w:t>
            </w:r>
          </w:p>
          <w:p w14:paraId="3B62D022" w14:textId="4FF978D2" w:rsidR="00BC295D" w:rsidRPr="003837B1" w:rsidRDefault="00BC295D"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color w:val="0D0D0D"/>
                <w:highlight w:val="white"/>
              </w:rPr>
              <w:t>VigiBase</w:t>
            </w:r>
          </w:p>
        </w:tc>
        <w:tc>
          <w:tcPr>
            <w:tcW w:w="4241" w:type="dxa"/>
            <w:tcBorders>
              <w:top w:val="single" w:sz="4" w:space="0" w:color="000000"/>
            </w:tcBorders>
            <w:shd w:val="clear" w:color="auto" w:fill="auto"/>
            <w:vAlign w:val="center"/>
          </w:tcPr>
          <w:p w14:paraId="58D76D83" w14:textId="25701FB9" w:rsidR="00BC295D" w:rsidRPr="003837B1" w:rsidRDefault="00A20284" w:rsidP="00953CEF">
            <w:pPr>
              <w:pBdr>
                <w:top w:val="nil"/>
                <w:left w:val="nil"/>
                <w:bottom w:val="nil"/>
                <w:right w:val="nil"/>
                <w:between w:val="nil"/>
              </w:pBdr>
              <w:spacing w:line="259" w:lineRule="auto"/>
              <w:jc w:val="center"/>
              <w:rPr>
                <w:rFonts w:eastAsia="Arial" w:cs="Arial"/>
                <w:highlight w:val="white"/>
              </w:rPr>
            </w:pPr>
            <w:r w:rsidRPr="00A20284">
              <w:rPr>
                <w:rFonts w:eastAsia="Arial" w:cs="Arial"/>
                <w:color w:val="2A2A2A"/>
              </w:rPr>
              <w:t>The study found a disproportionality in reports of acute kidney injury in patients who received vancomycin in combination with piperacillin compared to vancomycin in other regimens.</w:t>
            </w:r>
          </w:p>
        </w:tc>
      </w:tr>
      <w:tr w:rsidR="00BC295D" w:rsidRPr="003837B1" w14:paraId="38CB6348" w14:textId="77777777" w:rsidTr="001513DE">
        <w:trPr>
          <w:trHeight w:val="1270"/>
          <w:jc w:val="center"/>
        </w:trPr>
        <w:tc>
          <w:tcPr>
            <w:tcW w:w="1985" w:type="dxa"/>
            <w:tcBorders>
              <w:top w:val="single" w:sz="4" w:space="0" w:color="000000"/>
              <w:bottom w:val="nil"/>
            </w:tcBorders>
            <w:shd w:val="clear" w:color="auto" w:fill="auto"/>
            <w:vAlign w:val="center"/>
          </w:tcPr>
          <w:p w14:paraId="678494BC" w14:textId="7096253B" w:rsidR="00BC295D" w:rsidRPr="003837B1" w:rsidRDefault="00BC295D" w:rsidP="005D757A">
            <w:pPr>
              <w:pBdr>
                <w:top w:val="nil"/>
                <w:left w:val="nil"/>
                <w:bottom w:val="nil"/>
                <w:right w:val="nil"/>
                <w:between w:val="nil"/>
              </w:pBdr>
              <w:spacing w:line="259" w:lineRule="auto"/>
              <w:jc w:val="center"/>
            </w:pPr>
            <w:r w:rsidRPr="003837B1">
              <w:t>Gatti et al. 2021</w:t>
            </w:r>
            <w:r w:rsidR="004E6281" w:rsidRPr="003837B1">
              <w:t xml:space="preserve"> </w:t>
            </w:r>
            <w:r w:rsidR="004E6281" w:rsidRPr="003837B1">
              <w:fldChar w:fldCharType="begin"/>
            </w:r>
            <w:r w:rsidR="00FD34F6" w:rsidRPr="003837B1">
              <w:instrText xml:space="preserve"> ADDIN ZOTERO_ITEM CSL_CITATION {"citationID":"si3mTOEy","properties":{"formattedCitation":"[31]","plainCitation":"[31]","noteIndex":0},"citationItems":[{"id":3525,"uris":["http://zotero.org/groups/5349433/items/CUYIPYG6"],"itemData":{"id":3525,"type":"article-journal","abstract":"PURPOSE: To characterize the post-marketing reporting of serotonin syndrome (SS) due to drug-drug interactions (DDIs) with linezolid and investigate the  relationship with pharmacokinetic/pharmacodynamic (PK/PD) properties of  serotonergic agents. METHODS: We queried the worldwide FDA Adverse Event  Reporting System to extract SS records due to DDIs where linezolid was reported  as suspect. For each serotonergic agent concomitantly reported, proportion of SS  reports and mean number of DDIs were calculated and three different \"SS reporting  zones\" were created. Relevant PK (peak concentration, area under plasma  concentration curve, volume of distribution (V(D)), and lipophilicity) and PD  (values of binding affinity (Ki) and IC(50) for serotonin reuptake transporter  (SERT) and 5-HT(2A)) parameters were extracted for each serotonergic agent, and  relevant PK/PD indexes were calculated to assess correlation with mean number of  DDIs (PV index). RESULTS: Six hundred sixty-nine reports of SS mentioning  linezolid were found, being linezolid-citalopram (N = 69; 10.3%) the most  frequently DDI reported. Citalopram and methadone showed respectively the highest  proportion of SS reports (0.28%) and the lowest mean number of DDIs (1.41).  Citalopram, escitalopram, and methadone emerged as red (i.e., alert)-zone  medications: they exhibited high lipophilicity and large V(D) (proxies of  excellent central nervous system penetration) coupled with high potency. Among  PK/PD indexes, a significant correlation with PV index was found for V(D)/Ki SERT  ratio (p = 0.05). DISCUSSION: Our integrated approach suggests that linezolid is  more likely to cause SS when co-administered with citalopram, escitalopram, and  methadone, as inferred from their pharmacological properties. Proper management  of SS should be tailored on a case-by-case basis.","container-title":"European journal of clinical pharmacology","DOI":"10.1007/s00228-020-02990-1","ISSN":"1432-1041 0031-6970","issue":"2","journalAbbreviation":"Eur J Clin Pharmacol","language":"eng","note":"publisher-place: Germany\nPMID: 32901348 \nPMCID: PMC7803711","page":"233-239","title":"Serotonin syndrome by drug interactions with linezolid: clues from pharmacovigilance-pharmacokinetic/pharmacodynamic analysis.","volume":"77","author":[{"family":"Gatti","given":"Milo"},{"family":"Raschi","given":"Emanuel"},{"family":"De Ponti","given":"Fabrizio"}],"issued":{"date-parts":[["2021",2]]}}}],"schema":"https://github.com/citation-style-language/schema/raw/master/csl-citation.json"} </w:instrText>
            </w:r>
            <w:r w:rsidR="004E6281" w:rsidRPr="003837B1">
              <w:fldChar w:fldCharType="separate"/>
            </w:r>
            <w:r w:rsidR="00FD34F6" w:rsidRPr="003837B1">
              <w:t>[31]</w:t>
            </w:r>
            <w:r w:rsidR="004E6281" w:rsidRPr="003837B1">
              <w:fldChar w:fldCharType="end"/>
            </w:r>
          </w:p>
        </w:tc>
        <w:tc>
          <w:tcPr>
            <w:tcW w:w="2126" w:type="dxa"/>
            <w:tcBorders>
              <w:top w:val="single" w:sz="4" w:space="0" w:color="000000"/>
              <w:bottom w:val="nil"/>
            </w:tcBorders>
            <w:shd w:val="clear" w:color="auto" w:fill="auto"/>
            <w:vAlign w:val="center"/>
          </w:tcPr>
          <w:p w14:paraId="644ADFDD" w14:textId="70BB820F"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79C5CC81" w14:textId="77777777" w:rsidR="00BC295D" w:rsidRPr="003837B1" w:rsidRDefault="00BC295D" w:rsidP="005D757A">
            <w:pPr>
              <w:pBdr>
                <w:top w:val="nil"/>
                <w:left w:val="nil"/>
                <w:bottom w:val="nil"/>
                <w:right w:val="nil"/>
                <w:between w:val="nil"/>
              </w:pBdr>
              <w:spacing w:line="259" w:lineRule="auto"/>
              <w:jc w:val="center"/>
              <w:rPr>
                <w:rFonts w:eastAsia="Arial" w:cs="Arial"/>
                <w:color w:val="222222"/>
                <w:highlight w:val="white"/>
              </w:rPr>
            </w:pPr>
            <w:r w:rsidRPr="003837B1">
              <w:rPr>
                <w:rFonts w:eastAsia="Arial" w:cs="Arial"/>
                <w:color w:val="222222"/>
                <w:highlight w:val="white"/>
              </w:rPr>
              <w:t>até 2019</w:t>
            </w:r>
          </w:p>
          <w:p w14:paraId="36AA0DA6" w14:textId="5D7EDFF6" w:rsidR="004529FF" w:rsidRPr="003837B1" w:rsidRDefault="004529FF"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222222"/>
                <w:highlight w:val="white"/>
              </w:rPr>
              <w:t>FAERS</w:t>
            </w:r>
          </w:p>
        </w:tc>
        <w:tc>
          <w:tcPr>
            <w:tcW w:w="4241" w:type="dxa"/>
            <w:tcBorders>
              <w:top w:val="single" w:sz="4" w:space="0" w:color="000000"/>
            </w:tcBorders>
            <w:shd w:val="clear" w:color="auto" w:fill="auto"/>
            <w:vAlign w:val="center"/>
          </w:tcPr>
          <w:p w14:paraId="34DA6116" w14:textId="0788E2C2" w:rsidR="00BC295D" w:rsidRPr="003837B1" w:rsidRDefault="00A20284" w:rsidP="00953CEF">
            <w:pPr>
              <w:pBdr>
                <w:top w:val="nil"/>
                <w:left w:val="nil"/>
                <w:bottom w:val="nil"/>
                <w:right w:val="nil"/>
                <w:between w:val="nil"/>
              </w:pBdr>
              <w:spacing w:line="259" w:lineRule="auto"/>
              <w:jc w:val="center"/>
              <w:rPr>
                <w:rFonts w:eastAsia="Arial" w:cs="Arial"/>
              </w:rPr>
            </w:pPr>
            <w:r w:rsidRPr="00A20284">
              <w:rPr>
                <w:rFonts w:eastAsia="Arial" w:cs="Arial"/>
                <w:color w:val="0D0D0D"/>
              </w:rPr>
              <w:t>Results suggest that linezolid is more likely to cause Serotonin Syndrome when co-administered with citalopram, escitalopram, and methadone, based on their pharmacological properties.</w:t>
            </w:r>
          </w:p>
        </w:tc>
      </w:tr>
      <w:tr w:rsidR="00BC295D" w:rsidRPr="003837B1" w14:paraId="42F84A26" w14:textId="77777777" w:rsidTr="001513DE">
        <w:trPr>
          <w:jc w:val="center"/>
        </w:trPr>
        <w:tc>
          <w:tcPr>
            <w:tcW w:w="1985" w:type="dxa"/>
            <w:tcBorders>
              <w:top w:val="single" w:sz="4" w:space="0" w:color="000000"/>
              <w:bottom w:val="nil"/>
            </w:tcBorders>
            <w:shd w:val="clear" w:color="auto" w:fill="auto"/>
            <w:vAlign w:val="center"/>
          </w:tcPr>
          <w:p w14:paraId="6DAC9646" w14:textId="08CDEC4B" w:rsidR="00BC295D" w:rsidRPr="003837B1" w:rsidRDefault="00BC295D" w:rsidP="005D757A">
            <w:pPr>
              <w:pBdr>
                <w:top w:val="nil"/>
                <w:left w:val="nil"/>
                <w:bottom w:val="nil"/>
                <w:right w:val="nil"/>
                <w:between w:val="nil"/>
              </w:pBdr>
              <w:spacing w:line="259" w:lineRule="auto"/>
              <w:jc w:val="center"/>
            </w:pPr>
            <w:r w:rsidRPr="003837B1">
              <w:t>Akimoto et al. 2021</w:t>
            </w:r>
            <w:r w:rsidR="001B2088" w:rsidRPr="003837B1">
              <w:t xml:space="preserve"> </w:t>
            </w:r>
            <w:r w:rsidR="001B2088" w:rsidRPr="003837B1">
              <w:fldChar w:fldCharType="begin"/>
            </w:r>
            <w:r w:rsidR="00FD34F6" w:rsidRPr="003837B1">
              <w:instrText xml:space="preserve"> ADDIN ZOTERO_ITEM CSL_CITATION {"citationID":"MXXGYT1o","properties":{"formattedCitation":"[32]","plainCitation":"[32]","noteIndex":0},"citationItems":[{"id":1503,"uris":["http://zotero.org/groups/5349433/items/ZYSG8LTK"],"itemData":{"id":1503,"type":"article-journal","abstract":"Drug-induced liver injury (DILI) is a common adverse drug event. Spontaneous reporting systems such as the Japanese Adverse Event Report Database (JADER) have  been used to evaluate the association between drugs and adverse drug events.  However, the association of drugs with adverse drug events may be overestimated  due to reporting biases. Therefore, it is important to objectively evaluate the  association using liver function test values. The aim of the present study was to  predict potential hepatotoxic drugs using real-world data including electronic  medical records and the JADER database. A total of 70009 (2779 with DILI and  67230 without DILI) and 438515 (10235 with DILI and 428280 without DILI) Japanese  adult patients</w:instrText>
            </w:r>
            <w:r w:rsidR="00FD34F6" w:rsidRPr="003837B1">
              <w:rPr>
                <w:rFonts w:hint="eastAsia"/>
              </w:rPr>
              <w:instrText xml:space="preserve"> were extracted from electronic medical records and the JADER  database, respectively. Drugs with </w:instrText>
            </w:r>
            <w:r w:rsidR="00FD34F6" w:rsidRPr="003837B1">
              <w:rPr>
                <w:rFonts w:hint="eastAsia"/>
              </w:rPr>
              <w:instrText>≥</w:instrText>
            </w:r>
            <w:r w:rsidR="00FD34F6" w:rsidRPr="003837B1">
              <w:rPr>
                <w:rFonts w:hint="eastAsia"/>
              </w:rPr>
              <w:instrText>100 DILI patients in both of the two  databases were regarded as suspected drugs for DILI. We used multivariate  logistic regression to evaluate the associa</w:instrText>
            </w:r>
            <w:r w:rsidR="00FD34F6" w:rsidRPr="003837B1">
              <w:instrText xml:space="preserve">tion between the suspected drugs and  increased risk of DILI. Among the suspected drugs, broad-spectrum antibiotics  such as meropenem, tazobactam/piperacillin and ceftriaxone were significantly  associated with an increased risk of DILI, and meropenem had a greater risk of  DILI in both of the two databases. Additionally, there were significant  associations of mosapride and L-carbocisteine with increased risk of DILI. In  addition to well-known associations between antibiotic drugs and DILI, mosapride  and L-carbocisteine were found to be new potential signals of drugs causing  hepatotoxicity. This study indicates potential hepatotoxic drugs that require  further causality assessment.","container-title":"Biological &amp; pharmaceutical bulletin","DOI":"10.1248/bpb.b21-00407","ISSN":"1347-5215 0918-6158","issue":"10","journalAbbreviation":"Biol Pharm Bull","language":"eng","note":"publisher-place: Japan\nPMID: 34602560","page":"1514-1523","title":"Signal Detection of Potential Hepatotoxic Drugs: Case-Control Study Using Both a Spontaneous Reporting System and Electronic Medical Records.","volume":"44","author":[{"family":"Akimoto","given":"Hayato"},{"family":"Nagashima","given":"Takuya"},{"family":"Minagawa","given":"Kimino"},{"family":"Hayakawa","given":"Takashi"},{"family":"Takahashi","given":"Yasuo"},{"family":"Asai","given":"Satoshi"}],"issued":{"date-parts":[["2021"]]}}}],"schema":"https://github.com/citation-style-language/schema/raw/master/csl-citation.json"} </w:instrText>
            </w:r>
            <w:r w:rsidR="001B2088" w:rsidRPr="003837B1">
              <w:fldChar w:fldCharType="separate"/>
            </w:r>
            <w:r w:rsidR="00FD34F6" w:rsidRPr="003837B1">
              <w:t>[32]</w:t>
            </w:r>
            <w:r w:rsidR="001B2088" w:rsidRPr="003837B1">
              <w:fldChar w:fldCharType="end"/>
            </w:r>
          </w:p>
        </w:tc>
        <w:tc>
          <w:tcPr>
            <w:tcW w:w="2126" w:type="dxa"/>
            <w:tcBorders>
              <w:top w:val="single" w:sz="4" w:space="0" w:color="000000"/>
              <w:bottom w:val="nil"/>
            </w:tcBorders>
            <w:shd w:val="clear" w:color="auto" w:fill="auto"/>
            <w:vAlign w:val="center"/>
          </w:tcPr>
          <w:p w14:paraId="110DE276" w14:textId="20C18A13" w:rsidR="00BC295D" w:rsidRPr="003837B1" w:rsidRDefault="003837B1"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Disproportionality</w:t>
            </w:r>
          </w:p>
        </w:tc>
        <w:tc>
          <w:tcPr>
            <w:tcW w:w="2268" w:type="dxa"/>
            <w:tcBorders>
              <w:top w:val="single" w:sz="4" w:space="0" w:color="000000"/>
              <w:bottom w:val="nil"/>
            </w:tcBorders>
            <w:shd w:val="clear" w:color="auto" w:fill="auto"/>
            <w:vAlign w:val="center"/>
          </w:tcPr>
          <w:p w14:paraId="380B9DAE" w14:textId="20A661B9" w:rsidR="00BC295D" w:rsidRPr="003837B1" w:rsidRDefault="00BC295D" w:rsidP="005D757A">
            <w:pPr>
              <w:spacing w:line="308" w:lineRule="auto"/>
              <w:jc w:val="center"/>
              <w:rPr>
                <w:rFonts w:eastAsia="Arial" w:cs="Arial"/>
                <w:color w:val="202124"/>
                <w:highlight w:val="white"/>
              </w:rPr>
            </w:pPr>
            <w:r w:rsidRPr="003837B1">
              <w:rPr>
                <w:rFonts w:eastAsia="Arial" w:cs="Arial"/>
                <w:color w:val="202124"/>
                <w:highlight w:val="white"/>
              </w:rPr>
              <w:t xml:space="preserve">2004 </w:t>
            </w:r>
            <w:r w:rsidR="004529FF" w:rsidRPr="003837B1">
              <w:rPr>
                <w:rFonts w:eastAsia="Arial" w:cs="Arial"/>
                <w:color w:val="202124"/>
                <w:highlight w:val="white"/>
              </w:rPr>
              <w:t>to</w:t>
            </w:r>
            <w:r w:rsidRPr="003837B1">
              <w:rPr>
                <w:rFonts w:eastAsia="Arial" w:cs="Arial"/>
                <w:color w:val="202124"/>
                <w:highlight w:val="white"/>
              </w:rPr>
              <w:t xml:space="preserve"> 2020</w:t>
            </w:r>
          </w:p>
          <w:p w14:paraId="00827D11" w14:textId="77777777" w:rsidR="004529FF" w:rsidRPr="003837B1" w:rsidRDefault="004529FF"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(JADER)</w:t>
            </w:r>
          </w:p>
          <w:p w14:paraId="30ACDB87" w14:textId="77777777"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p>
        </w:tc>
        <w:tc>
          <w:tcPr>
            <w:tcW w:w="4241" w:type="dxa"/>
            <w:tcBorders>
              <w:top w:val="single" w:sz="4" w:space="0" w:color="000000"/>
            </w:tcBorders>
            <w:shd w:val="clear" w:color="auto" w:fill="auto"/>
            <w:vAlign w:val="center"/>
          </w:tcPr>
          <w:p w14:paraId="169DE8CA" w14:textId="7DA13B0B" w:rsidR="00BC295D" w:rsidRPr="003837B1" w:rsidRDefault="00A20284" w:rsidP="00953CEF">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eastAsia="Arial" w:cs="Arial"/>
              </w:rPr>
            </w:pPr>
            <w:r w:rsidRPr="00A20284">
              <w:rPr>
                <w:rFonts w:eastAsia="Arial" w:cs="Arial"/>
                <w:color w:val="0D0D0D"/>
              </w:rPr>
              <w:t xml:space="preserve">Broad-spectrum antibiotics such as meropenem, tazobactam/piperacillin, and ceftriaxone were significantly associated with an increased risk of Drug-Induced Liver Injury. </w:t>
            </w:r>
            <w:r w:rsidRPr="00A20284">
              <w:rPr>
                <w:rFonts w:eastAsia="Arial" w:cs="Arial"/>
                <w:color w:val="0D0D0D"/>
              </w:rPr>
              <w:lastRenderedPageBreak/>
              <w:t>Meropenem had a higher risk in both databases.</w:t>
            </w:r>
          </w:p>
        </w:tc>
      </w:tr>
      <w:tr w:rsidR="00BC295D" w:rsidRPr="003837B1" w14:paraId="682F8FCE" w14:textId="77777777" w:rsidTr="001513DE">
        <w:trPr>
          <w:jc w:val="center"/>
        </w:trPr>
        <w:tc>
          <w:tcPr>
            <w:tcW w:w="1985" w:type="dxa"/>
            <w:tcBorders>
              <w:top w:val="single" w:sz="4" w:space="0" w:color="000000"/>
              <w:bottom w:val="nil"/>
            </w:tcBorders>
            <w:shd w:val="clear" w:color="auto" w:fill="auto"/>
            <w:vAlign w:val="center"/>
          </w:tcPr>
          <w:p w14:paraId="4A41798F" w14:textId="2246C2CB" w:rsidR="00BC295D" w:rsidRPr="003837B1" w:rsidRDefault="00BC295D" w:rsidP="005D757A">
            <w:pPr>
              <w:pBdr>
                <w:top w:val="nil"/>
                <w:left w:val="nil"/>
                <w:bottom w:val="nil"/>
                <w:right w:val="nil"/>
                <w:between w:val="nil"/>
              </w:pBdr>
              <w:spacing w:line="259" w:lineRule="auto"/>
              <w:jc w:val="center"/>
            </w:pPr>
            <w:r w:rsidRPr="003837B1">
              <w:lastRenderedPageBreak/>
              <w:t>Dai et al. 2020</w:t>
            </w:r>
            <w:r w:rsidR="001B2088" w:rsidRPr="003837B1">
              <w:t xml:space="preserve"> </w:t>
            </w:r>
            <w:r w:rsidR="001B2088" w:rsidRPr="003837B1">
              <w:fldChar w:fldCharType="begin"/>
            </w:r>
            <w:r w:rsidR="00FD34F6" w:rsidRPr="003837B1">
              <w:instrText xml:space="preserve"> ADDIN ZOTERO_ITEM CSL_CITATION {"citationID":"svTmi20k","properties":{"formattedCitation":"[33]","plainCitation":"[33]","noteIndex":0},"citationItems":[{"id":1574,"uris":["http://zotero.org/groups/5349433/items/GRT5RN58"],"itemData":{"id":1574,"type":"article-journal","abstract":"WHAT IS KNOWN AND OBJECTIVE: Lactic acidosis (LA) is a rare but potentially lethal side effect of linezolid (LZD). However, limited by the study population,  the number of patients with LA is insufficient to summarize all the clinical  characteristics and risk factors. METHODS: We evaluated the association between  LZD and LA using the reporting odd ratio (ROR) for mining the adverse event  report signals in the FDA Adverse Event Reporting System database from January  2013 to December 2019. RESULTS AND DISCUSSION: There were 6218 reports of LZD as  the primary suspected drug or secondary suspected drug, of which 275 (4.42%)  reports were of LA. The ROR of LA with the use of LZD was 39.976 (95% CI  35.365-45.189). In the age com</w:instrText>
            </w:r>
            <w:r w:rsidR="00FD34F6" w:rsidRPr="003837B1">
              <w:rPr>
                <w:rFonts w:hint="eastAsia"/>
              </w:rPr>
              <w:instrText xml:space="preserve">position of patients, elderly individuals (aged  </w:instrText>
            </w:r>
            <w:r w:rsidR="00FD34F6" w:rsidRPr="003837B1">
              <w:rPr>
                <w:rFonts w:hint="eastAsia"/>
              </w:rPr>
              <w:instrText>≥</w:instrText>
            </w:r>
            <w:r w:rsidR="00FD34F6" w:rsidRPr="003837B1">
              <w:rPr>
                <w:rFonts w:hint="eastAsia"/>
              </w:rPr>
              <w:instrText>60 years) accounted for the higher proportion, 42.54% (n = 117). LA usually  occurred two weeks after LZD administration (n = 33). LZD was the unique  suspected drug, accounting for 37.45% (n = 103) of all</w:instrText>
            </w:r>
            <w:r w:rsidR="00FD34F6" w:rsidRPr="003837B1">
              <w:instrText xml:space="preserve"> reports of LA. The drug  with the most frequent occurrence of combination with LZD was 'meropenem' and  'warfarin'. WHAT IS NEW AND CONCLUSIONS: The ROR of LA caused by LZD was very  high, and the number of reports about LA caused by other antibiotics was  significantly different from that of LA caused by LZD. The drug combined with LZD  did not seem to affect the occurrence of LA, and the high occurrence of warfarin  in the reports deserves the attention of doctors.","container-title":"Journal of clinical pharmacy and therapeutics","DOI":"10.1111/jcpt.13245","ISSN":"1365-2710 0269-4727","issue":"6","journalAbbreviation":"J Clin Pharm Ther","language":"eng","license":"© 2020 John Wiley &amp; Sons Ltd.","note":"publisher-place: England\nPMID: 32776380","page":"1422-1426","title":"Linezolid and the risk of lactic acidosis: Data mining and analysis of the FDA Adverse Event Reporting System.","volume":"45","author":[{"family":"Dai","given":"Ying"},{"family":"Wang","given":"Yingying"},{"family":"Zeng","given":"Yifan"},{"family":"Zhang","given":"Chunhong"},{"family":"Zhou","given":"Ziye"},{"family":"Shi","given":"Dawei"}],"issued":{"date-parts":[["2020",12]]}}}],"schema":"https://github.com/citation-style-language/schema/raw/master/csl-citation.json"} </w:instrText>
            </w:r>
            <w:r w:rsidR="001B2088" w:rsidRPr="003837B1">
              <w:fldChar w:fldCharType="separate"/>
            </w:r>
            <w:r w:rsidR="00FD34F6" w:rsidRPr="003837B1">
              <w:t>[33]</w:t>
            </w:r>
            <w:r w:rsidR="001B2088" w:rsidRPr="003837B1">
              <w:fldChar w:fldCharType="end"/>
            </w:r>
          </w:p>
        </w:tc>
        <w:tc>
          <w:tcPr>
            <w:tcW w:w="2126" w:type="dxa"/>
            <w:tcBorders>
              <w:top w:val="single" w:sz="4" w:space="0" w:color="000000"/>
              <w:bottom w:val="nil"/>
            </w:tcBorders>
            <w:shd w:val="clear" w:color="auto" w:fill="auto"/>
            <w:vAlign w:val="center"/>
          </w:tcPr>
          <w:p w14:paraId="4CE1300D" w14:textId="4FE7AAD5"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5E86C67F" w14:textId="77777777" w:rsidR="004529FF" w:rsidRPr="003837B1" w:rsidRDefault="004529FF"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2013 to 2019</w:t>
            </w:r>
          </w:p>
          <w:p w14:paraId="75FD3909" w14:textId="591BA4DD" w:rsidR="00BC295D" w:rsidRPr="003837B1" w:rsidRDefault="004529FF" w:rsidP="005D757A">
            <w:pPr>
              <w:pBdr>
                <w:top w:val="nil"/>
                <w:left w:val="nil"/>
                <w:bottom w:val="nil"/>
                <w:right w:val="nil"/>
                <w:between w:val="nil"/>
              </w:pBdr>
              <w:spacing w:line="259" w:lineRule="auto"/>
              <w:jc w:val="center"/>
              <w:rPr>
                <w:rFonts w:eastAsia="Arial" w:cs="Arial"/>
                <w:highlight w:val="white"/>
              </w:rPr>
            </w:pPr>
            <w:r w:rsidRPr="003837B1">
              <w:rPr>
                <w:rFonts w:eastAsia="Arial" w:cs="Arial"/>
                <w:highlight w:val="white"/>
              </w:rPr>
              <w:t>FAERS</w:t>
            </w:r>
          </w:p>
          <w:p w14:paraId="0E821811" w14:textId="049BDA34" w:rsidR="00BC295D" w:rsidRPr="003837B1" w:rsidRDefault="00BC295D" w:rsidP="005D757A">
            <w:pPr>
              <w:pBdr>
                <w:top w:val="nil"/>
                <w:left w:val="nil"/>
                <w:bottom w:val="nil"/>
                <w:right w:val="nil"/>
                <w:between w:val="nil"/>
              </w:pBdr>
              <w:spacing w:line="259" w:lineRule="auto"/>
              <w:jc w:val="center"/>
              <w:rPr>
                <w:rFonts w:eastAsia="Arial" w:cs="Arial"/>
                <w:highlight w:val="white"/>
              </w:rPr>
            </w:pPr>
          </w:p>
        </w:tc>
        <w:tc>
          <w:tcPr>
            <w:tcW w:w="4241" w:type="dxa"/>
            <w:tcBorders>
              <w:top w:val="single" w:sz="4" w:space="0" w:color="000000"/>
            </w:tcBorders>
            <w:shd w:val="clear" w:color="auto" w:fill="auto"/>
            <w:vAlign w:val="center"/>
          </w:tcPr>
          <w:p w14:paraId="0B2010C2" w14:textId="4F4D9ECB" w:rsidR="00BC295D" w:rsidRPr="003837B1" w:rsidRDefault="00A20284" w:rsidP="00953CEF">
            <w:pPr>
              <w:pBdr>
                <w:top w:val="nil"/>
                <w:left w:val="nil"/>
                <w:bottom w:val="nil"/>
                <w:right w:val="nil"/>
                <w:between w:val="nil"/>
              </w:pBdr>
              <w:spacing w:line="259" w:lineRule="auto"/>
              <w:jc w:val="center"/>
              <w:rPr>
                <w:rFonts w:eastAsia="Arial" w:cs="Arial"/>
                <w:color w:val="0D0D0D"/>
              </w:rPr>
            </w:pPr>
            <w:r w:rsidRPr="00A20284">
              <w:rPr>
                <w:rFonts w:eastAsia="Arial" w:cs="Arial" w:hint="eastAsia"/>
                <w:color w:val="0D0D0D"/>
              </w:rPr>
              <w:t>The signal of lactic acidosis caused by linezolid was very high, and the incidence caused by other antibiotics was significantly different from that caused by linezolid. Elderly patients (</w:t>
            </w:r>
            <w:r w:rsidRPr="00A20284">
              <w:rPr>
                <w:rFonts w:eastAsia="Arial" w:cs="Arial" w:hint="eastAsia"/>
                <w:color w:val="0D0D0D"/>
              </w:rPr>
              <w:t>≥</w:t>
            </w:r>
            <w:r w:rsidRPr="00A20284">
              <w:rPr>
                <w:rFonts w:eastAsia="Arial" w:cs="Arial" w:hint="eastAsia"/>
                <w:color w:val="0D0D0D"/>
              </w:rPr>
              <w:t>60 years) accounted for the largest proportion of cases, comprising</w:t>
            </w:r>
            <w:r w:rsidRPr="00A20284">
              <w:rPr>
                <w:rFonts w:eastAsia="Arial" w:cs="Arial"/>
                <w:color w:val="0D0D0D"/>
              </w:rPr>
              <w:t xml:space="preserve"> 42.54% of the notifications. The event typically occurred two weeks after antibiotic administration.</w:t>
            </w:r>
          </w:p>
        </w:tc>
      </w:tr>
      <w:tr w:rsidR="006C5116" w:rsidRPr="00EF6190" w14:paraId="7E27A9DC" w14:textId="77777777" w:rsidTr="001513DE">
        <w:trPr>
          <w:jc w:val="center"/>
        </w:trPr>
        <w:tc>
          <w:tcPr>
            <w:tcW w:w="1985" w:type="dxa"/>
            <w:tcBorders>
              <w:top w:val="single" w:sz="4" w:space="0" w:color="000000"/>
              <w:bottom w:val="nil"/>
            </w:tcBorders>
            <w:shd w:val="clear" w:color="auto" w:fill="auto"/>
            <w:vAlign w:val="center"/>
          </w:tcPr>
          <w:p w14:paraId="1AD39DDC" w14:textId="77777777" w:rsidR="006C5116" w:rsidRPr="003837B1" w:rsidRDefault="006C5116" w:rsidP="006C5116">
            <w:pPr>
              <w:pBdr>
                <w:top w:val="nil"/>
                <w:left w:val="nil"/>
                <w:bottom w:val="nil"/>
                <w:right w:val="nil"/>
                <w:between w:val="nil"/>
              </w:pBdr>
              <w:spacing w:line="259" w:lineRule="auto"/>
              <w:jc w:val="center"/>
            </w:pPr>
            <w:r w:rsidRPr="003837B1">
              <w:t>Scavone et al.</w:t>
            </w:r>
          </w:p>
          <w:p w14:paraId="23950D3B" w14:textId="72B18628" w:rsidR="006C5116" w:rsidRPr="003837B1" w:rsidRDefault="006C5116" w:rsidP="006C5116">
            <w:pPr>
              <w:pBdr>
                <w:top w:val="nil"/>
                <w:left w:val="nil"/>
                <w:bottom w:val="nil"/>
                <w:right w:val="nil"/>
                <w:between w:val="nil"/>
              </w:pBdr>
              <w:spacing w:line="259" w:lineRule="auto"/>
              <w:jc w:val="center"/>
            </w:pPr>
            <w:r w:rsidRPr="003837B1">
              <w:t>2020</w:t>
            </w:r>
            <w:r w:rsidR="001B2088" w:rsidRPr="003837B1">
              <w:t xml:space="preserve"> </w:t>
            </w:r>
            <w:r w:rsidR="001B2088" w:rsidRPr="003837B1">
              <w:fldChar w:fldCharType="begin"/>
            </w:r>
            <w:r w:rsidR="00FD34F6" w:rsidRPr="003837B1">
              <w:instrText xml:space="preserve"> ADDIN ZOTERO_ITEM CSL_CITATION {"citationID":"okMBSvOA","properties":{"formattedCitation":"[34]","plainCitation":"[34]","noteIndex":0},"citationItems":[{"id":2887,"uris":["http://zotero.org/users/2477336/items/RLVKH8ZS"],"itemData":{"id":2887,"type":"article-journal","abstract":"Background\nThe use of quinolones has been associated with the development of serious and persistent adverse drug reaction (ADR) mainly affecting muscles, joints and the nervous system. This risk has led the European Medicines Agency (EMA) to endorse some restrictions on the use of this class of antibiotic. Therefore, we performed a study to primary estimate the reporting probability of musculoskeletal, neurological, and psychiatric ADRs among quinolone generations using national data.\n\nMethods\nWe retrieved Individual Case Safety Reports (ICSRs) with a quinolone as suspected drug among those reported through the Campania spontaneous reporting system from January 1st, 2001 to April 30th 2019. Moreover, we retrieved national aggregated safety data from the online public report system (RAM system) for the period from January 1st, 2002 to March 31st, 2019. Risk factors were classified as “age greater than 60 years,” “therapeutic indication,” “renal failure,” “organ transplantation,” “use of corticosteroid,” and “history of side effects”. Reporting odds ratio (ROR) was computed to evaluate the reporting probability of musculoskeletal, neurological, or psychiatric events among quinolones generations.\n\nResults\nA total of 87 ICSRs with a quinolone as suspected drug that reported at least one musculoskeletal, neurological, and psychiatric adverse event were identified in the Campania spontaneous reporting system. Forty-nine (56.3%) ICSRs reported risk factors (total risk factors 59). The most reported risk factor was “age greater than 60 years” (69.5%), followed by “therapeutic indication” (16.9%), “renal failure” (5.1%), “organ transplantation” (3.4%), “use of corticosteroid” (3.4%), and “history of side effects” (1.7%). Second-generation quinolones were associated with a lower reporting probability of musculoskeletal (ROR 0.70; 95% CI 0.63–0.79), neurological (ROR 0.81; 95% CI 0.73–0.90), and psychiatric (ROR 0.55; 95% CI 0.44–0.63) ADRs compared to the third generation of quinolones.\n\nConclusions\nOur findings showed that third-generation quinolones were always associated with a higher reporting probability of musculoskeletal, neurological, and psychiatric ADRs compared to the second generation ones. Moreover, we described risk factors in more than half of our cases suggesting that the inappropriate use of quinolones is a phenomenon that may frequently predispose patients to the occurrence of these ADRs.","container-title":"Frontiers in Pharmacology","DOI":"10.3389/fphar.2020.00428","ISSN":"1663-9812","journalAbbreviation":"Front Pharmacol","note":"PMID: 32351386\nPMCID: PMC7174713","page":"428","source":"PubMed Central","title":"Quinolones-Induced Musculoskeletal, Neurological, and Psychiatric ADRs: A Pharmacovigilance Study Based on Data From the Italian Spontaneous Reporting System","title-short":"Quinolones-Induced Musculoskeletal, Neurological, and Psychiatric ADRs","volume":"11","author":[{"family":"Scavone","given":"Cristina"},{"family":"Mascolo","given":"Annamaria"},{"family":"Ruggiero","given":"Rosanna"},{"family":"Sportiello","given":"Liberata"},{"family":"Rafaniello","given":"Concetta"},{"family":"Berrino","given":"Liberato"},{"family":"Capuano","given":"Annalisa"}],"issued":{"date-parts":[["2020",4,15]]}}}],"schema":"https://github.com/citation-style-language/schema/raw/master/csl-citation.json"} </w:instrText>
            </w:r>
            <w:r w:rsidR="001B2088" w:rsidRPr="003837B1">
              <w:fldChar w:fldCharType="separate"/>
            </w:r>
            <w:r w:rsidR="00FD34F6" w:rsidRPr="003837B1">
              <w:t>[34]</w:t>
            </w:r>
            <w:r w:rsidR="001B2088" w:rsidRPr="003837B1">
              <w:fldChar w:fldCharType="end"/>
            </w:r>
          </w:p>
        </w:tc>
        <w:tc>
          <w:tcPr>
            <w:tcW w:w="2126" w:type="dxa"/>
            <w:tcBorders>
              <w:top w:val="single" w:sz="4" w:space="0" w:color="000000"/>
              <w:bottom w:val="nil"/>
            </w:tcBorders>
            <w:shd w:val="clear" w:color="auto" w:fill="auto"/>
            <w:vAlign w:val="center"/>
          </w:tcPr>
          <w:p w14:paraId="28295C90" w14:textId="3AA42506" w:rsidR="006C5116" w:rsidRPr="003837B1" w:rsidRDefault="003837B1" w:rsidP="006C5116">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55D0C8C4" w14:textId="15FF7A7A" w:rsidR="006C5116" w:rsidRPr="003837B1" w:rsidRDefault="00EF6190" w:rsidP="006C5116">
            <w:pPr>
              <w:pBdr>
                <w:top w:val="nil"/>
                <w:left w:val="nil"/>
                <w:bottom w:val="nil"/>
                <w:right w:val="nil"/>
                <w:between w:val="nil"/>
              </w:pBdr>
              <w:spacing w:line="259" w:lineRule="auto"/>
              <w:jc w:val="center"/>
              <w:rPr>
                <w:rFonts w:eastAsia="Arial" w:cs="Arial"/>
                <w:color w:val="0D0D0D"/>
                <w:highlight w:val="white"/>
              </w:rPr>
            </w:pPr>
            <w:r>
              <w:t xml:space="preserve">Italian </w:t>
            </w:r>
            <w:r w:rsidRPr="00EF6190">
              <w:t>National Pharmacovigilance Network</w:t>
            </w:r>
          </w:p>
        </w:tc>
        <w:tc>
          <w:tcPr>
            <w:tcW w:w="4241" w:type="dxa"/>
            <w:tcBorders>
              <w:top w:val="single" w:sz="4" w:space="0" w:color="000000"/>
            </w:tcBorders>
            <w:shd w:val="clear" w:color="auto" w:fill="auto"/>
            <w:vAlign w:val="center"/>
          </w:tcPr>
          <w:p w14:paraId="45B2F9D8" w14:textId="2CCF53F2" w:rsidR="006C5116" w:rsidRPr="00EF6190" w:rsidRDefault="00EF6190" w:rsidP="00953CEF">
            <w:pPr>
              <w:pBdr>
                <w:top w:val="nil"/>
                <w:left w:val="nil"/>
                <w:bottom w:val="nil"/>
                <w:right w:val="nil"/>
                <w:between w:val="nil"/>
              </w:pBdr>
              <w:spacing w:line="259" w:lineRule="auto"/>
              <w:jc w:val="center"/>
              <w:rPr>
                <w:rFonts w:eastAsia="Arial" w:cs="Arial"/>
                <w:color w:val="0D0D0D"/>
              </w:rPr>
            </w:pPr>
            <w:r w:rsidRPr="00EF6190">
              <w:t>Among the total adverse events reported for quinolones, 20.1% were associated with musculoskeletal, neurological, and psychiatric issues. Second-generation quinolones showed a lower likelihood of being linked to these problems compared to third-generation quinolones.</w:t>
            </w:r>
          </w:p>
        </w:tc>
      </w:tr>
      <w:tr w:rsidR="00BC295D" w:rsidRPr="00EF6190" w14:paraId="6D6D6068" w14:textId="77777777" w:rsidTr="001513DE">
        <w:trPr>
          <w:jc w:val="center"/>
        </w:trPr>
        <w:tc>
          <w:tcPr>
            <w:tcW w:w="1985" w:type="dxa"/>
            <w:tcBorders>
              <w:top w:val="single" w:sz="4" w:space="0" w:color="000000"/>
              <w:bottom w:val="nil"/>
            </w:tcBorders>
            <w:shd w:val="clear" w:color="auto" w:fill="auto"/>
            <w:vAlign w:val="center"/>
          </w:tcPr>
          <w:p w14:paraId="03ACCDEC" w14:textId="4B255A59" w:rsidR="00BC295D" w:rsidRPr="00504C87" w:rsidRDefault="00BC295D" w:rsidP="005D757A">
            <w:pPr>
              <w:pBdr>
                <w:top w:val="nil"/>
                <w:left w:val="nil"/>
                <w:bottom w:val="nil"/>
                <w:right w:val="nil"/>
                <w:between w:val="nil"/>
              </w:pBdr>
              <w:spacing w:line="259" w:lineRule="auto"/>
              <w:jc w:val="center"/>
            </w:pPr>
            <w:r w:rsidRPr="003837B1">
              <w:t>Villa Zapata et al. 2020</w:t>
            </w:r>
            <w:r w:rsidR="001B2088" w:rsidRPr="003837B1">
              <w:t xml:space="preserve"> </w:t>
            </w:r>
            <w:r w:rsidR="001B2088" w:rsidRPr="003837B1">
              <w:fldChar w:fldCharType="begin"/>
            </w:r>
            <w:r w:rsidR="00FD34F6" w:rsidRPr="003837B1">
              <w:instrText xml:space="preserve"> ADDIN ZOTERO_ITEM CSL_CITATION {"citationID":"bkkNlzuW","properties":{"formattedCitation":"[35]","plainCitation":"[35]","noteIndex":0},"citationItems":[{"id":1723,"uris":["http://zotero.org/groups/5349433/items/NMIZGLJU"],"itemData":{"id":1723,"type":"article-journal","abstract":"INTRODUCTION: Colchicine is currently approved for the treatment of gout and familial Mediterranean fever, among other conditions. Clarithromycin, a strong  inhibitor of CYP3A4 and P-glycoprotein, dramatically increases colchicine's  half-life, augmenting the risk of a life-threatening adverse reaction when used  inadvertently with colchicine. OBJECTIVES: The aim of this study was to examine  the evidence and clinical implications of concomitant use of colchicine and  clarithromycin. METHODS: Case reports of colchicine-clarithromycin  co-administration were searched using the FDA's Adverse Event Reporting System  (FAERS) database. PubMed, EMBASE, and Web of Science electronic databases were  also searched from January 2005 through November 2019 for articles reporting  colchicine-clarithromycin concomitant use. Individual reports were reviewed to  identify consequences of coadministration, dose, days to onset of interaction,  symptoms, evidence of renal disease, time to resolution of symptoms, and Drug  Interaction Probability Scale (DIPS) rating. RESULTS: The FAERS search identified  58 reported cases, nearly 53% of which were from patients aged between 65 and  85 years. Of 30 reported deaths, 11 occurred in males, and 19 in females. Other  frequent complications reported in FAERS included diarrhea (31%), pancytopenia  (22%), bone mar</w:instrText>
            </w:r>
            <w:r w:rsidR="00FD34F6" w:rsidRPr="00504C87">
              <w:instrText xml:space="preserve">row failure (14%), and vomiting (14%). From published literature,  we identified 20 case reports of concomitant exposure, 19 of which were rated  'probable' and one 'possible' according to DIPS rating. Of these cases, four  'probable' patients expired. The documented onset of colchicine toxicity occurred  within 5 days of starting clarithromycin, and death within 2 weeks of concomitant  exposure. CONCLUSION: Clinical manifestations of colchicine-clarithromycin  interaction may resemble other systemic diseases and may be life threatening.  Understanding this clinically meaningful interaction can help clinicians avoid  unsafe medication combinations.","container-title":"Drug safety","DOI":"10.1007/s40264-020-00930-7","ISSN":"1179-1942 0114-5916","issue":"7","journalAbbreviation":"Drug Saf","language":"eng","note":"publisher-place: New Zealand\nPMID: 32274687 \nPMCID: PMC7592308","page":"661-668","title":"Evidence of Clinically Meaningful Drug-Drug Interaction With Concomitant Use of Colchicine and Clarithromycin.","volume":"43","author":[{"family":"Villa Zapata","given":"Lorenzo"},{"family":"Hansten","given":"Philip D."},{"family":"Horn","given":"John R."},{"family":"Boyce","given":"Richard D."},{"family":"Gephart","given":"Sheila"},{"family":"Subbian","given":"Vignesh"},{"family":"Romero","given":"Andrew"},{"family":"Malone","given":"Daniel C."}],"issued":{"date-parts":[["2020",7]]}}}],"schema":"https://github.com/citation-style-language/schema/raw/master/csl-citation.json"} </w:instrText>
            </w:r>
            <w:r w:rsidR="001B2088" w:rsidRPr="003837B1">
              <w:fldChar w:fldCharType="separate"/>
            </w:r>
            <w:r w:rsidR="00FD34F6" w:rsidRPr="00504C87">
              <w:t>[35]</w:t>
            </w:r>
            <w:r w:rsidR="001B2088" w:rsidRPr="003837B1">
              <w:fldChar w:fldCharType="end"/>
            </w:r>
          </w:p>
        </w:tc>
        <w:tc>
          <w:tcPr>
            <w:tcW w:w="2126" w:type="dxa"/>
            <w:tcBorders>
              <w:top w:val="single" w:sz="4" w:space="0" w:color="000000"/>
              <w:bottom w:val="nil"/>
            </w:tcBorders>
            <w:shd w:val="clear" w:color="auto" w:fill="auto"/>
            <w:vAlign w:val="center"/>
          </w:tcPr>
          <w:p w14:paraId="1764826C" w14:textId="5092E968" w:rsidR="00BC295D" w:rsidRPr="00504C87" w:rsidRDefault="003837B1" w:rsidP="005D757A">
            <w:pPr>
              <w:pBdr>
                <w:top w:val="nil"/>
                <w:left w:val="nil"/>
                <w:bottom w:val="nil"/>
                <w:right w:val="nil"/>
                <w:between w:val="nil"/>
              </w:pBdr>
              <w:spacing w:line="259" w:lineRule="auto"/>
              <w:jc w:val="center"/>
              <w:rPr>
                <w:rFonts w:eastAsia="Arial" w:cs="Arial"/>
                <w:highlight w:val="white"/>
              </w:rPr>
            </w:pPr>
            <w:r w:rsidRPr="00504C87">
              <w:rPr>
                <w:rFonts w:eastAsia="Arial" w:cs="Arial"/>
                <w:highlight w:val="white"/>
              </w:rPr>
              <w:t>Disproportionality</w:t>
            </w:r>
          </w:p>
        </w:tc>
        <w:tc>
          <w:tcPr>
            <w:tcW w:w="2268" w:type="dxa"/>
            <w:tcBorders>
              <w:top w:val="single" w:sz="4" w:space="0" w:color="000000"/>
              <w:bottom w:val="nil"/>
            </w:tcBorders>
            <w:shd w:val="clear" w:color="auto" w:fill="auto"/>
            <w:vAlign w:val="center"/>
          </w:tcPr>
          <w:p w14:paraId="7FB11668" w14:textId="77777777" w:rsidR="00DF674C" w:rsidRPr="00504C87" w:rsidRDefault="00BC295D" w:rsidP="005D757A">
            <w:pPr>
              <w:pBdr>
                <w:top w:val="nil"/>
                <w:left w:val="nil"/>
                <w:bottom w:val="nil"/>
                <w:right w:val="nil"/>
                <w:between w:val="nil"/>
              </w:pBdr>
              <w:spacing w:line="259" w:lineRule="auto"/>
              <w:jc w:val="center"/>
              <w:rPr>
                <w:rFonts w:eastAsia="Arial" w:cs="Arial"/>
                <w:color w:val="0D0D0D"/>
                <w:highlight w:val="white"/>
              </w:rPr>
            </w:pPr>
            <w:r w:rsidRPr="00504C87">
              <w:rPr>
                <w:rFonts w:eastAsia="Arial" w:cs="Arial"/>
                <w:color w:val="0D0D0D"/>
                <w:highlight w:val="white"/>
              </w:rPr>
              <w:t xml:space="preserve">2005 </w:t>
            </w:r>
            <w:r w:rsidR="00DF674C" w:rsidRPr="00504C87">
              <w:rPr>
                <w:rFonts w:eastAsia="Arial" w:cs="Arial"/>
                <w:color w:val="0D0D0D"/>
                <w:highlight w:val="white"/>
              </w:rPr>
              <w:t>to</w:t>
            </w:r>
            <w:r w:rsidRPr="00504C87">
              <w:rPr>
                <w:rFonts w:eastAsia="Arial" w:cs="Arial"/>
                <w:color w:val="0D0D0D"/>
                <w:highlight w:val="white"/>
              </w:rPr>
              <w:t xml:space="preserve"> 201</w:t>
            </w:r>
          </w:p>
          <w:p w14:paraId="72B65BD5" w14:textId="701BE80E" w:rsidR="00DF674C" w:rsidRPr="00504C87" w:rsidRDefault="00DF674C" w:rsidP="005D757A">
            <w:pPr>
              <w:pBdr>
                <w:top w:val="nil"/>
                <w:left w:val="nil"/>
                <w:bottom w:val="nil"/>
                <w:right w:val="nil"/>
                <w:between w:val="nil"/>
              </w:pBdr>
              <w:spacing w:line="259" w:lineRule="auto"/>
              <w:jc w:val="center"/>
              <w:rPr>
                <w:rFonts w:eastAsia="Arial" w:cs="Arial"/>
                <w:color w:val="0D0D0D"/>
                <w:highlight w:val="white"/>
              </w:rPr>
            </w:pPr>
            <w:r w:rsidRPr="00504C87">
              <w:rPr>
                <w:rFonts w:eastAsia="Arial" w:cs="Arial"/>
                <w:color w:val="0D0D0D"/>
                <w:highlight w:val="white"/>
              </w:rPr>
              <w:t>FAERS</w:t>
            </w:r>
          </w:p>
          <w:p w14:paraId="4D7DEAA5" w14:textId="58EDF496" w:rsidR="00BC295D" w:rsidRPr="00504C87" w:rsidRDefault="00BC295D" w:rsidP="005D757A">
            <w:pPr>
              <w:pBdr>
                <w:top w:val="nil"/>
                <w:left w:val="nil"/>
                <w:bottom w:val="nil"/>
                <w:right w:val="nil"/>
                <w:between w:val="nil"/>
              </w:pBdr>
              <w:spacing w:line="259" w:lineRule="auto"/>
              <w:jc w:val="center"/>
              <w:rPr>
                <w:rFonts w:eastAsia="Arial" w:cs="Arial"/>
                <w:color w:val="0D0D0D"/>
                <w:highlight w:val="white"/>
              </w:rPr>
            </w:pPr>
          </w:p>
        </w:tc>
        <w:tc>
          <w:tcPr>
            <w:tcW w:w="4241" w:type="dxa"/>
            <w:tcBorders>
              <w:top w:val="single" w:sz="4" w:space="0" w:color="000000"/>
            </w:tcBorders>
            <w:shd w:val="clear" w:color="auto" w:fill="auto"/>
            <w:vAlign w:val="center"/>
          </w:tcPr>
          <w:p w14:paraId="729F8990" w14:textId="0E92D9D7" w:rsidR="00BC295D" w:rsidRPr="00EF6190" w:rsidRDefault="00EF6190" w:rsidP="00953CEF">
            <w:pPr>
              <w:pBdr>
                <w:top w:val="nil"/>
                <w:left w:val="nil"/>
                <w:bottom w:val="nil"/>
                <w:right w:val="nil"/>
                <w:between w:val="nil"/>
              </w:pBdr>
              <w:spacing w:line="259" w:lineRule="auto"/>
              <w:jc w:val="center"/>
              <w:rPr>
                <w:rFonts w:eastAsia="Arial" w:cs="Arial"/>
                <w:highlight w:val="white"/>
              </w:rPr>
            </w:pPr>
            <w:r w:rsidRPr="00EF6190">
              <w:rPr>
                <w:rFonts w:eastAsia="Roboto" w:cs="Roboto"/>
                <w:color w:val="0D0D0D"/>
              </w:rPr>
              <w:t>A signal regarding the interaction between colchicine and clarithromycin was detected, underscoring the risks associated with this combination. These risks include serious complications such as diarrhea, pancytopenia, bone marrow failure, and even fatalities.</w:t>
            </w:r>
          </w:p>
        </w:tc>
      </w:tr>
      <w:tr w:rsidR="00BC295D" w:rsidRPr="00A866D5" w14:paraId="7B095513" w14:textId="77777777" w:rsidTr="001513DE">
        <w:trPr>
          <w:jc w:val="center"/>
        </w:trPr>
        <w:tc>
          <w:tcPr>
            <w:tcW w:w="1985" w:type="dxa"/>
            <w:tcBorders>
              <w:top w:val="single" w:sz="4" w:space="0" w:color="000000"/>
              <w:bottom w:val="nil"/>
            </w:tcBorders>
            <w:shd w:val="clear" w:color="auto" w:fill="auto"/>
            <w:vAlign w:val="center"/>
          </w:tcPr>
          <w:p w14:paraId="40C30B37" w14:textId="77777777" w:rsidR="00393695" w:rsidRPr="00504C87" w:rsidRDefault="00BC295D" w:rsidP="005D757A">
            <w:pPr>
              <w:pBdr>
                <w:top w:val="nil"/>
                <w:left w:val="nil"/>
                <w:bottom w:val="nil"/>
                <w:right w:val="nil"/>
                <w:between w:val="nil"/>
              </w:pBdr>
              <w:spacing w:line="259" w:lineRule="auto"/>
              <w:jc w:val="center"/>
            </w:pPr>
            <w:r w:rsidRPr="00504C87">
              <w:t>Zelmat et al. 2020</w:t>
            </w:r>
          </w:p>
          <w:p w14:paraId="2A847385" w14:textId="02EC5D46" w:rsidR="00BC295D" w:rsidRPr="003837B1" w:rsidRDefault="00393695" w:rsidP="005D757A">
            <w:pPr>
              <w:pBdr>
                <w:top w:val="nil"/>
                <w:left w:val="nil"/>
                <w:bottom w:val="nil"/>
                <w:right w:val="nil"/>
                <w:between w:val="nil"/>
              </w:pBdr>
              <w:spacing w:line="259" w:lineRule="auto"/>
              <w:jc w:val="center"/>
            </w:pPr>
            <w:r w:rsidRPr="00504C87">
              <w:t xml:space="preserve"> </w:t>
            </w:r>
            <w:r w:rsidRPr="003837B1">
              <w:fldChar w:fldCharType="begin"/>
            </w:r>
            <w:r w:rsidRPr="00504C87">
              <w:instrText xml:space="preserve"> ADDIN ZOTERO_ITEM CSL_CITATION {"citationID":"1yL2XLXU","properties":{"formattedCitation":"[36]","plainCitation":"[36]","noteIndex":0},"citationItems":[{"id":1661,"uris":["http://zotero.org/groups/5349433/items/M6NYFKQG"],"itemData":{"id":1661,"type":"article-journal","abstract":"INTRODUCTION: Fluoroquinolones are widely used to treat bacterial infections. Many in vitro and in vivo studies have established a chemical relationship  between fluoroquinolones' particular chemical structure and photosensitivity. The  aim of this study was to establish a relationship between the chemical structure  of fluoroquinolones and the risk of photosensitivity adverse effects from  real-world data. METHODS: All the Individual Case Safety Reports (ICSRs) related  to fluoroquinolones and registered in the World Health Organization global  database (VigiBase(®)) up to December 31, 2017 were collected. A  disproportionality analysis was performed in order to quantify the  photosensitivity risk for each fluoroquinolone by calculating their reporting  odds ratio (ROR). RESULTS: Up to December 31, 2017, 282,805 ICSRs related to  fluoroquinolones were selected, of which 1647 wer</w:instrText>
            </w:r>
            <w:r w:rsidRPr="00EF6190">
              <w:rPr>
                <w:lang w:val="pt-BR"/>
              </w:rPr>
              <w:instrText>e photosensitivity adverse ev</w:instrText>
            </w:r>
            <w:r w:rsidRPr="003837B1">
              <w:instrText xml:space="preserve">ent  cases. Sparfloxacin had the highest adjusted ROR of 161.10 (95% confidence  interval [CI] 133.66-194.02) followed by grepafloxacin (40.30 [26.30-59.60])  closely followed by lomefloxacin (32.61 [28.61-37.07]), then enoxacin (11.04  [8.33-14.32]) and fleroxacin (8.22 [5.06-12.56]). CONCLUSION: This study confirms  the high reporting rate of photosensitivity adverse effects for sparfloxacin from  real-world data. Moreover, our data suggest more photosensitivity adverse effects  reporting for fluoroquinolones with a halogen at their 8th position.","container-title":"Drug safety","DOI":"10.1007/s40264-020-00917-4","ISSN":"1179-1942 0114-5916","issue":"6","journalAbbreviation":"Drug Saf","language":"eng","note":"publisher-place: New Zealand\nPMID: 32146702","page":"561-566","title":"Fluoroquinolone-Induced Photosensitivity: A Chemical Fragment-Based Approach by a Case/Non-case Study in VigiBase(®).","volume":"43","author":[{"family":"Zelmat","given":"Yoann"},{"family":"Rousseau","given":"Vanessa"},{"family":"Chebane","given":"Leila"},{"family":"Montastruc","given":"Jean-Louis"},{"family":"Bagheri","given":"Haleh"},{"family":"Sommet","given":"Agnès"}],"issued":{"date-parts":[["2020",6]]}}}],"schema":"https://github.com/citation-style-language/schema/raw/master/csl-citation.json"} </w:instrText>
            </w:r>
            <w:r w:rsidRPr="003837B1">
              <w:fldChar w:fldCharType="separate"/>
            </w:r>
            <w:r w:rsidRPr="003837B1">
              <w:t>[36]</w:t>
            </w:r>
            <w:r w:rsidRPr="003837B1">
              <w:fldChar w:fldCharType="end"/>
            </w:r>
          </w:p>
        </w:tc>
        <w:tc>
          <w:tcPr>
            <w:tcW w:w="2126" w:type="dxa"/>
            <w:tcBorders>
              <w:top w:val="single" w:sz="4" w:space="0" w:color="000000"/>
              <w:bottom w:val="nil"/>
            </w:tcBorders>
            <w:shd w:val="clear" w:color="auto" w:fill="auto"/>
            <w:vAlign w:val="center"/>
          </w:tcPr>
          <w:p w14:paraId="365071DC"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Desproporcionalildade</w:t>
            </w:r>
          </w:p>
        </w:tc>
        <w:tc>
          <w:tcPr>
            <w:tcW w:w="2268" w:type="dxa"/>
            <w:tcBorders>
              <w:top w:val="single" w:sz="4" w:space="0" w:color="000000"/>
              <w:bottom w:val="nil"/>
            </w:tcBorders>
            <w:shd w:val="clear" w:color="auto" w:fill="auto"/>
            <w:vAlign w:val="center"/>
          </w:tcPr>
          <w:p w14:paraId="4D092D65" w14:textId="71F415B8" w:rsidR="00DF674C" w:rsidRPr="003837B1" w:rsidRDefault="00A866D5" w:rsidP="005D757A">
            <w:pPr>
              <w:pBdr>
                <w:top w:val="nil"/>
                <w:left w:val="nil"/>
                <w:bottom w:val="nil"/>
                <w:right w:val="nil"/>
                <w:between w:val="nil"/>
              </w:pBdr>
              <w:spacing w:line="259" w:lineRule="auto"/>
              <w:jc w:val="center"/>
              <w:rPr>
                <w:rFonts w:eastAsia="Arial" w:cs="Arial"/>
                <w:color w:val="0D0D0D"/>
              </w:rPr>
            </w:pPr>
            <w:r>
              <w:rPr>
                <w:rFonts w:eastAsia="Arial" w:cs="Arial"/>
                <w:color w:val="0D0D0D"/>
              </w:rPr>
              <w:t>Up to</w:t>
            </w:r>
            <w:r w:rsidR="00DF674C" w:rsidRPr="003837B1">
              <w:rPr>
                <w:rFonts w:eastAsia="Arial" w:cs="Arial"/>
                <w:color w:val="0D0D0D"/>
              </w:rPr>
              <w:t xml:space="preserve"> 2017</w:t>
            </w:r>
          </w:p>
          <w:p w14:paraId="472CD5C5" w14:textId="4275C294" w:rsidR="00BC295D" w:rsidRPr="003837B1" w:rsidRDefault="00BC295D" w:rsidP="005D757A">
            <w:pPr>
              <w:pBdr>
                <w:top w:val="nil"/>
                <w:left w:val="nil"/>
                <w:bottom w:val="nil"/>
                <w:right w:val="nil"/>
                <w:between w:val="nil"/>
              </w:pBdr>
              <w:spacing w:line="259" w:lineRule="auto"/>
              <w:jc w:val="center"/>
              <w:rPr>
                <w:rFonts w:eastAsia="Arial" w:cs="Arial"/>
                <w:color w:val="0D0D0D"/>
              </w:rPr>
            </w:pPr>
            <w:r w:rsidRPr="003837B1">
              <w:rPr>
                <w:rFonts w:eastAsia="Arial" w:cs="Arial"/>
                <w:color w:val="0D0D0D"/>
              </w:rPr>
              <w:t>VigiBase</w:t>
            </w:r>
          </w:p>
          <w:p w14:paraId="1E11C008" w14:textId="1AEEDE81" w:rsidR="00BC295D" w:rsidRPr="003837B1" w:rsidRDefault="00BC295D" w:rsidP="005D757A">
            <w:pPr>
              <w:pBdr>
                <w:top w:val="nil"/>
                <w:left w:val="nil"/>
                <w:bottom w:val="nil"/>
                <w:right w:val="nil"/>
                <w:between w:val="nil"/>
              </w:pBdr>
              <w:spacing w:line="259" w:lineRule="auto"/>
              <w:jc w:val="center"/>
              <w:rPr>
                <w:rFonts w:eastAsia="Arial" w:cs="Arial"/>
                <w:color w:val="0D0D0D"/>
              </w:rPr>
            </w:pPr>
          </w:p>
        </w:tc>
        <w:tc>
          <w:tcPr>
            <w:tcW w:w="4241" w:type="dxa"/>
            <w:tcBorders>
              <w:top w:val="single" w:sz="4" w:space="0" w:color="000000"/>
            </w:tcBorders>
            <w:shd w:val="clear" w:color="auto" w:fill="auto"/>
            <w:vAlign w:val="center"/>
          </w:tcPr>
          <w:p w14:paraId="2A00C81A" w14:textId="68B5715E" w:rsidR="00BC295D" w:rsidRPr="00A866D5" w:rsidRDefault="00A866D5" w:rsidP="00953CEF">
            <w:pPr>
              <w:pBdr>
                <w:top w:val="nil"/>
                <w:left w:val="nil"/>
                <w:bottom w:val="nil"/>
                <w:right w:val="nil"/>
                <w:between w:val="nil"/>
              </w:pBdr>
              <w:spacing w:line="259" w:lineRule="auto"/>
              <w:jc w:val="center"/>
              <w:rPr>
                <w:rFonts w:eastAsia="Arial" w:cs="Arial"/>
              </w:rPr>
            </w:pPr>
            <w:r w:rsidRPr="00A866D5">
              <w:rPr>
                <w:rFonts w:eastAsia="Arial" w:cs="Arial"/>
                <w:color w:val="0D0D0D"/>
              </w:rPr>
              <w:t>The analysis revealed that sparfloxacin had the highest adjusted ROR for photosensitivity adverse events, followed by grepafloxacin, lomefloxacin, enoxacin, and fleroxacin. This finding suggests a correlation between the chemical structure of fluoroquinolones and the risk of photosensitivity, with a higher incidence of adverse effects reported for those containing a halogen in the 8th position.</w:t>
            </w:r>
          </w:p>
        </w:tc>
      </w:tr>
      <w:tr w:rsidR="00BC295D" w:rsidRPr="003837B1" w14:paraId="5A84F736" w14:textId="77777777" w:rsidTr="001513DE">
        <w:trPr>
          <w:jc w:val="center"/>
        </w:trPr>
        <w:tc>
          <w:tcPr>
            <w:tcW w:w="1985" w:type="dxa"/>
            <w:tcBorders>
              <w:top w:val="single" w:sz="4" w:space="0" w:color="000000"/>
              <w:bottom w:val="nil"/>
            </w:tcBorders>
            <w:shd w:val="clear" w:color="auto" w:fill="auto"/>
            <w:vAlign w:val="center"/>
          </w:tcPr>
          <w:p w14:paraId="3011AC9E" w14:textId="03654CC3" w:rsidR="00BC295D" w:rsidRPr="003837B1" w:rsidRDefault="00BC295D" w:rsidP="005D757A">
            <w:pPr>
              <w:pBdr>
                <w:top w:val="nil"/>
                <w:left w:val="nil"/>
                <w:bottom w:val="nil"/>
                <w:right w:val="nil"/>
                <w:between w:val="nil"/>
              </w:pBdr>
              <w:spacing w:line="259" w:lineRule="auto"/>
              <w:jc w:val="center"/>
            </w:pPr>
            <w:r w:rsidRPr="003837B1">
              <w:t>Kennedy et al. 2020</w:t>
            </w:r>
            <w:r w:rsidR="001B2088" w:rsidRPr="003837B1">
              <w:t xml:space="preserve"> </w:t>
            </w:r>
            <w:r w:rsidR="001B2088" w:rsidRPr="003837B1">
              <w:fldChar w:fldCharType="begin"/>
            </w:r>
            <w:r w:rsidR="00393695" w:rsidRPr="003837B1">
              <w:instrText xml:space="preserve"> ADDIN ZOTERO_ITEM CSL_CITATION {"citationID":"ijsYrLAJ","properties":{"formattedCitation":"[37]","plainCitation":"[37]","noteIndex":0},"citationItems":[{"id":2728,"uris":["http://zotero.org/users/2477336/items/R4N5HKI3"],"itemData":{"id":2728,"type":"article-journal","abstract":"INTRODUCTION: Fluoroquinolones, clarithromycin, linezolid, tigecycline, cefditoren, doxycycline, and trimethoprim-sulfamethoxazole are known to be associated with hypoglycemia, but few studies have considered concomitant glucose-lowering medications. OBJECTIVE: The objective of this study was to evaluate the association between hypoglycemia and antibiotics using the US Food and Drug Administration Adverse Event Reporting System (FAERS), while accounting for concomitant glucose-lowering medications including sulfonylureas and meglitinides. METHODS: FAERS reports from 1 January 2004 to 31 December 2017 were included in the study. Reporting odds ratios (RORs) and corresponding 95% confidence intervals (CIs) for the association between antibiotics and hypoglycemia were calculated. An association was considered to be statistically significant when the lower limit of the 95% CI was &gt; 1.0. RESULTS: A total of 2,334,959 reports (including 18,466 hypoglycemia reports) were considered, after inclusion criteria were applied. Statistically significant hypoglycemia RORs (95% CI) for antibiotics were: cefditoren 14.03 (8.93-22.03), tigecycline 3.32 (1.95-5.65), clarithromycin 2.41 (1.89-3.08), ertapenem 2.07 (1.14-3.75), moxifloxacin 2.06 (1.59-2.65), levofloxacin 1.66 (1.37-2.01), and linezolid 1.54 (1.07-2.20). After adjusting for concomitant sulfonylureas and meglitinides, the following antibiotics were still significantly associated with hypoglycemia: cefditoren 14.25 (9.08-22.39), tigecycline 3.34 (1.96-5.68), ertapenem 1.93 (1.03-3.60), and clarithromycin 1.56 (1.15-2.11). CONCLUSION: In many patients, antibiotics, including fluoroquinolones, are associated with hypoglycemia when they are also taking sulfonylureas or meglitinides. Cefditoren, tigecycline, ertapenem, and clarithromycin are associated with hypoglycemia even if not taken with sulfonylureas or meglitinides. The association between ertapenem and hypoglycemia has not been previously reported.","archive":"MEDLINE","container-title":"Drug Saf","DOI":"10.1007/s40264-019-00901-7","ISSN":"1179-1942","issue":"4","journalAbbreviation":"Drug Saf","language":"en","page":"363-369","source":"http://bvsalud.org/","title":"Hypoglycemia Associated with Antibiotics Alone and in Combination with Sulfonylureas and Meglitinides: An Epidemiologic Surveillance Study of the FDA Adverse Event Reporting System (FAERS).","volume":"43","author":[{"family":"Kennedy","given":"Kaitlin E"},{"family":"Teng","given":"Chengwen"},{"family":"Patek","given":"Taylor M"},{"family":"Frei","given":"Christopher R"}],"issued":{"date-parts":[["2020"]]}}}],"schema":"https://github.com/citation-style-language/schema/raw/master/csl-citation.json"} </w:instrText>
            </w:r>
            <w:r w:rsidR="001B2088" w:rsidRPr="003837B1">
              <w:fldChar w:fldCharType="separate"/>
            </w:r>
            <w:r w:rsidR="00393695" w:rsidRPr="003837B1">
              <w:t>[37]</w:t>
            </w:r>
            <w:r w:rsidR="001B2088" w:rsidRPr="003837B1">
              <w:fldChar w:fldCharType="end"/>
            </w:r>
          </w:p>
        </w:tc>
        <w:tc>
          <w:tcPr>
            <w:tcW w:w="2126" w:type="dxa"/>
            <w:tcBorders>
              <w:top w:val="single" w:sz="4" w:space="0" w:color="000000"/>
              <w:bottom w:val="nil"/>
            </w:tcBorders>
            <w:shd w:val="clear" w:color="auto" w:fill="auto"/>
            <w:vAlign w:val="center"/>
          </w:tcPr>
          <w:p w14:paraId="311806D6" w14:textId="401129C0"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700DD2F5" w14:textId="51C01A9D" w:rsidR="00F54251" w:rsidRPr="003837B1" w:rsidRDefault="00A866D5" w:rsidP="005D757A">
            <w:pPr>
              <w:pBdr>
                <w:top w:val="nil"/>
                <w:left w:val="nil"/>
                <w:bottom w:val="nil"/>
                <w:right w:val="nil"/>
                <w:between w:val="nil"/>
              </w:pBdr>
              <w:spacing w:line="259" w:lineRule="auto"/>
              <w:jc w:val="center"/>
              <w:rPr>
                <w:rFonts w:eastAsia="Arial" w:cs="Arial"/>
                <w:color w:val="0D0D0D"/>
                <w:highlight w:val="white"/>
              </w:rPr>
            </w:pPr>
            <w:r>
              <w:rPr>
                <w:rFonts w:eastAsia="Arial" w:cs="Arial"/>
                <w:color w:val="0D0D0D"/>
                <w:highlight w:val="white"/>
              </w:rPr>
              <w:t>Up to</w:t>
            </w:r>
            <w:r w:rsidR="00BC295D" w:rsidRPr="003837B1">
              <w:rPr>
                <w:rFonts w:eastAsia="Arial" w:cs="Arial"/>
                <w:color w:val="0D0D0D"/>
                <w:highlight w:val="white"/>
              </w:rPr>
              <w:t xml:space="preserve"> 2017</w:t>
            </w:r>
          </w:p>
          <w:p w14:paraId="64C9FB85" w14:textId="49B4FE0B" w:rsidR="00BC295D" w:rsidRPr="003837B1" w:rsidRDefault="00F54251"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FAERS</w:t>
            </w:r>
          </w:p>
        </w:tc>
        <w:tc>
          <w:tcPr>
            <w:tcW w:w="4241" w:type="dxa"/>
            <w:tcBorders>
              <w:top w:val="single" w:sz="4" w:space="0" w:color="000000"/>
            </w:tcBorders>
            <w:shd w:val="clear" w:color="auto" w:fill="auto"/>
            <w:vAlign w:val="center"/>
          </w:tcPr>
          <w:p w14:paraId="33C2FD87" w14:textId="3702325D" w:rsidR="00BC295D" w:rsidRPr="003837B1" w:rsidRDefault="00A866D5" w:rsidP="00953CEF">
            <w:pPr>
              <w:pBdr>
                <w:top w:val="nil"/>
                <w:left w:val="nil"/>
                <w:bottom w:val="nil"/>
                <w:right w:val="nil"/>
                <w:between w:val="nil"/>
              </w:pBdr>
              <w:spacing w:line="259" w:lineRule="auto"/>
              <w:jc w:val="center"/>
              <w:rPr>
                <w:rFonts w:eastAsia="Arial" w:cs="Arial"/>
              </w:rPr>
            </w:pPr>
            <w:r w:rsidRPr="00A866D5">
              <w:rPr>
                <w:rFonts w:eastAsia="Arial" w:cs="Arial"/>
                <w:color w:val="0D0D0D"/>
              </w:rPr>
              <w:t xml:space="preserve">The analysis considered the concomitant use of antibiotics with glucose-lowering medications, including sulfonylureas and meglitinides. The results showed that the following antibiotics were significantly associated with hypoglycemia: </w:t>
            </w:r>
            <w:r>
              <w:rPr>
                <w:rFonts w:eastAsia="Arial" w:cs="Arial"/>
                <w:color w:val="0D0D0D"/>
              </w:rPr>
              <w:t>c</w:t>
            </w:r>
            <w:r w:rsidRPr="00A866D5">
              <w:rPr>
                <w:rFonts w:eastAsia="Arial" w:cs="Arial"/>
                <w:color w:val="0D0D0D"/>
              </w:rPr>
              <w:t xml:space="preserve">efditoren, </w:t>
            </w:r>
            <w:r>
              <w:rPr>
                <w:rFonts w:eastAsia="Arial" w:cs="Arial"/>
                <w:color w:val="0D0D0D"/>
              </w:rPr>
              <w:t>t</w:t>
            </w:r>
            <w:r w:rsidRPr="00A866D5">
              <w:rPr>
                <w:rFonts w:eastAsia="Arial" w:cs="Arial"/>
                <w:color w:val="0D0D0D"/>
              </w:rPr>
              <w:t xml:space="preserve">igecycline, </w:t>
            </w:r>
            <w:r>
              <w:rPr>
                <w:rFonts w:eastAsia="Arial" w:cs="Arial"/>
                <w:color w:val="0D0D0D"/>
              </w:rPr>
              <w:t>e</w:t>
            </w:r>
            <w:r w:rsidRPr="00A866D5">
              <w:rPr>
                <w:rFonts w:eastAsia="Arial" w:cs="Arial"/>
                <w:color w:val="0D0D0D"/>
              </w:rPr>
              <w:t xml:space="preserve">rtapenem, and </w:t>
            </w:r>
            <w:r>
              <w:rPr>
                <w:rFonts w:eastAsia="Arial" w:cs="Arial"/>
                <w:color w:val="0D0D0D"/>
              </w:rPr>
              <w:t>c</w:t>
            </w:r>
            <w:r w:rsidRPr="00A866D5">
              <w:rPr>
                <w:rFonts w:eastAsia="Arial" w:cs="Arial"/>
                <w:color w:val="0D0D0D"/>
              </w:rPr>
              <w:t>larithromycin.</w:t>
            </w:r>
          </w:p>
        </w:tc>
      </w:tr>
      <w:tr w:rsidR="00BC295D" w:rsidRPr="00A866D5" w14:paraId="454AA592" w14:textId="77777777" w:rsidTr="001513DE">
        <w:trPr>
          <w:jc w:val="center"/>
        </w:trPr>
        <w:tc>
          <w:tcPr>
            <w:tcW w:w="1985" w:type="dxa"/>
            <w:tcBorders>
              <w:top w:val="single" w:sz="4" w:space="0" w:color="000000"/>
              <w:bottom w:val="nil"/>
            </w:tcBorders>
            <w:shd w:val="clear" w:color="auto" w:fill="auto"/>
            <w:vAlign w:val="center"/>
          </w:tcPr>
          <w:p w14:paraId="3A0CC449" w14:textId="5EAE8316" w:rsidR="00BC295D" w:rsidRPr="003837B1" w:rsidRDefault="00BC295D" w:rsidP="005D757A">
            <w:pPr>
              <w:pBdr>
                <w:top w:val="nil"/>
                <w:left w:val="nil"/>
                <w:bottom w:val="nil"/>
                <w:right w:val="nil"/>
                <w:between w:val="nil"/>
              </w:pBdr>
              <w:spacing w:line="259" w:lineRule="auto"/>
              <w:jc w:val="center"/>
            </w:pPr>
            <w:r w:rsidRPr="003837B1">
              <w:t>Timbrook et al. 2020</w:t>
            </w:r>
            <w:r w:rsidR="001B2088" w:rsidRPr="003837B1">
              <w:t xml:space="preserve"> </w:t>
            </w:r>
            <w:r w:rsidR="001B2088" w:rsidRPr="003837B1">
              <w:fldChar w:fldCharType="begin"/>
            </w:r>
            <w:r w:rsidR="00393695" w:rsidRPr="003837B1">
              <w:instrText xml:space="preserve"> ADDIN ZOTERO_ITEM CSL_CITATION {"citationID":"mtysXovZ","properties":{"formattedCitation":"[38]","plainCitation":"[38]","noteIndex":0},"citationItems":[{"id":1657,"uris":["http://zotero.org/groups/5349433/items/M46YCU2G"],"itemData":{"id":1657,"type":"article-journal","abstract":"Antistaphylococcal penicillins such as nafcillin and oxacillin are among the first choices of treatment for severe invasive methicillin-susceptible  Staphylococcus aureus (MSSA) infections, although there has been limited safety  evaluations between individual agents. Using the FDA Adverse Event Reports System  (FAERS), oxacillin was observed to have a lower proportion of reports of acute  renal failure (reporting odds ratio [ROR], 5.3 [95% confidence interval {CI}, 3.1  to 9.3] versus 21.3 [95% CI, 15.8 to 28.6], respectively) and hypokalemia (ROR,  0.7 [95% CI, 0.1 to 4.8] versus 11.4 [95% CI, 7.1 to 18.3], respectively) than  nafcillin.","container-title":"Antimicrobial agents and chemotherapy","DOI":"10.1128/AAC.01818-19","ISSN":"1098-6596 0066-4804","issue":"3","journalAbbreviation":"Antimicrob Agents Chemother","language":"eng","license":"Copyright © 2020 American Society for Microbiology.","note":"publisher-place: United States\nPMID: 31844017 \nPMCID: PMC7038239","title":"Disproportionality Analysis of Safety with Nafcillin and Oxacillin with the FDA Adverse Event Reporting System (FAERS).","volume":"64","author":[{"family":"Timbrook","given":"Tristan T."},{"family":"McKay","given":"Lydia"},{"family":"Sutton","given":"Jesse D."},{"family":"Spivak","given":"Emily S."}],"issued":{"date-parts":[["2020",2,21]]}}}],"schema":"https://github.com/citation-style-language/schema/raw/master/csl-citation.json"} </w:instrText>
            </w:r>
            <w:r w:rsidR="001B2088" w:rsidRPr="003837B1">
              <w:fldChar w:fldCharType="separate"/>
            </w:r>
            <w:r w:rsidR="00393695" w:rsidRPr="003837B1">
              <w:t>[38]</w:t>
            </w:r>
            <w:r w:rsidR="001B2088" w:rsidRPr="003837B1">
              <w:fldChar w:fldCharType="end"/>
            </w:r>
          </w:p>
        </w:tc>
        <w:tc>
          <w:tcPr>
            <w:tcW w:w="2126" w:type="dxa"/>
            <w:tcBorders>
              <w:top w:val="single" w:sz="4" w:space="0" w:color="000000"/>
              <w:bottom w:val="nil"/>
            </w:tcBorders>
            <w:shd w:val="clear" w:color="auto" w:fill="auto"/>
            <w:vAlign w:val="center"/>
          </w:tcPr>
          <w:p w14:paraId="16D2ED0E" w14:textId="34B49C62"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08BE28EA" w14:textId="77777777" w:rsidR="00F54251"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 xml:space="preserve">2003 </w:t>
            </w:r>
            <w:r w:rsidR="00F54251" w:rsidRPr="003837B1">
              <w:rPr>
                <w:rFonts w:eastAsia="Arial" w:cs="Arial"/>
                <w:color w:val="0D0D0D"/>
                <w:highlight w:val="white"/>
              </w:rPr>
              <w:t>to</w:t>
            </w:r>
            <w:r w:rsidRPr="003837B1">
              <w:rPr>
                <w:rFonts w:eastAsia="Arial" w:cs="Arial"/>
                <w:color w:val="0D0D0D"/>
                <w:highlight w:val="white"/>
              </w:rPr>
              <w:t xml:space="preserve"> 2018</w:t>
            </w:r>
          </w:p>
          <w:p w14:paraId="2BEBC000" w14:textId="2BC5DE74" w:rsidR="00F54251" w:rsidRPr="003837B1" w:rsidRDefault="00F54251"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FAERS</w:t>
            </w:r>
          </w:p>
          <w:p w14:paraId="1862A25E" w14:textId="0E319D37"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p>
        </w:tc>
        <w:tc>
          <w:tcPr>
            <w:tcW w:w="4241" w:type="dxa"/>
            <w:tcBorders>
              <w:top w:val="single" w:sz="4" w:space="0" w:color="000000"/>
            </w:tcBorders>
            <w:shd w:val="clear" w:color="auto" w:fill="auto"/>
            <w:vAlign w:val="center"/>
          </w:tcPr>
          <w:p w14:paraId="1AFBB490" w14:textId="1BBE4880" w:rsidR="00BC295D" w:rsidRPr="00A866D5" w:rsidRDefault="00A866D5" w:rsidP="00953CEF">
            <w:pPr>
              <w:pBdr>
                <w:top w:val="nil"/>
                <w:left w:val="nil"/>
                <w:bottom w:val="nil"/>
                <w:right w:val="nil"/>
                <w:between w:val="nil"/>
              </w:pBdr>
              <w:spacing w:line="259" w:lineRule="auto"/>
              <w:jc w:val="center"/>
              <w:rPr>
                <w:rFonts w:eastAsia="Arial" w:cs="Arial"/>
              </w:rPr>
            </w:pPr>
            <w:r w:rsidRPr="00A866D5">
              <w:rPr>
                <w:rFonts w:eastAsia="Arial" w:cs="Arial"/>
                <w:color w:val="0D0D0D"/>
              </w:rPr>
              <w:t>The results indicate that oxacillin showed a lower proportion of reports of acute renal failure and hypokalemia compared to nafcillin.</w:t>
            </w:r>
          </w:p>
        </w:tc>
      </w:tr>
      <w:tr w:rsidR="00BC295D" w:rsidRPr="002D59F7" w14:paraId="34BB510C" w14:textId="77777777" w:rsidTr="001513DE">
        <w:trPr>
          <w:jc w:val="center"/>
        </w:trPr>
        <w:tc>
          <w:tcPr>
            <w:tcW w:w="1985" w:type="dxa"/>
            <w:tcBorders>
              <w:top w:val="single" w:sz="4" w:space="0" w:color="000000"/>
              <w:bottom w:val="nil"/>
            </w:tcBorders>
            <w:shd w:val="clear" w:color="auto" w:fill="auto"/>
            <w:vAlign w:val="center"/>
          </w:tcPr>
          <w:p w14:paraId="7CFE8A81" w14:textId="4663BBAB" w:rsidR="00BC295D" w:rsidRPr="003837B1" w:rsidRDefault="00BC295D" w:rsidP="005D757A">
            <w:pPr>
              <w:pBdr>
                <w:top w:val="nil"/>
                <w:left w:val="nil"/>
                <w:bottom w:val="nil"/>
                <w:right w:val="nil"/>
                <w:between w:val="nil"/>
              </w:pBdr>
              <w:spacing w:line="259" w:lineRule="auto"/>
              <w:jc w:val="center"/>
            </w:pPr>
            <w:r w:rsidRPr="003837B1">
              <w:t>Patek et al. 2020</w:t>
            </w:r>
            <w:r w:rsidR="001B2088" w:rsidRPr="003837B1">
              <w:t xml:space="preserve"> </w:t>
            </w:r>
            <w:r w:rsidR="001B2088" w:rsidRPr="003837B1">
              <w:fldChar w:fldCharType="begin"/>
            </w:r>
            <w:r w:rsidR="00A866D5">
              <w:instrText xml:space="preserve"> ADDIN ZOTERO_ITEM CSL_CITATION {"citationID":"Bg840mWF","properties":{"formattedCitation":"[39]","plainCitation":"[39]","noteIndex":0},"citationItems":[{"id":1561,"uris":["http://zotero.org/groups/5349433/items/VYT6NU59"],"itemData":{"id":1561,"type":"article-journal","abstract":"BACKGROUND: A study using the US FDA Adverse Event Reporting System (FAERS) found significant acute kidney injury (AKI) reporting associations with vancomycin,  fluoroquinolones, penicillin combinations, and trimethoprim-sulfamethoxazole.  Other antibiotics may also lead to AKI, but no study has systemically compared  AKI reporting associations for many available antibiotics. OBJECTIVE: The  objective of this study was to evaluate the reporting associations between AKI  and many available antibiotics using FAERS. METHODS: FAERS reports from 1 January  2015 to 31 December 2017 were included in the study. The Medical Dictionary for  Regulatory Activities (MedDRA) was used to identify AKI cases. Reporting odds  ratios (RORs) and corresponding 95% confidence intervals (CIs) for the reporting  associations between antibiotics and AKI were calculated. A reporting association  was considered statistically significant when the lower limit of the 95% CI  was &gt; 1.0. RESULTS: A total of 2,042,801 reports (including 20,138 AKI reports)  were considered. Colistin had the greatest proportion of AKI reports,  representing 25% of all colistin reports. AKI RORs (95% CI) for antibiotics were,  in descending order: colistin 33.10 (21.24-51.56), aminoglycosides 17.41  (14.49-20.90), vancomycin 15.28 (13.82-16.90), trimethoprim-sulfamethoxazole  13.72 (11.94-15.76), penicillin combinations 7.95 (7.09-8.91), clindamycin 6.46  (5.18-8.04), cephalosporins 6.07 (5.23-7.05), daptomycin 6.07 (4.61-7.99),  macrolides 3.60 (3.04-4.26), linezolid 3.48 (2.54-4.77), carbapenems 3.31  (2.58-4.25), metronidazole 2.55 (1.94-3.36), tetracyclines 1.73 (1.26-2.36), and  fluoroquinolones 1.71 (1.49-1.97). CONCLUSION: This study found 14 classes of  antibiotics having significant reporting associations with AKI. Among the  antibiotics evaluated in this study, colistin had the highest AKI ROR and  moxifloxacin had the lowest.","container-title":"Drug safety","DOI":"10.1007/s40264-019-00873-8","ISSN":"1179-1942 0114-5916","issue":"1","journalAbbreviation":"Drug Saf","language":"eng","note":"publisher-place: New Zealand\nPMID: 31691256","page":"17-22","title":"Comparing Acute Kidney Injury Reports Among Antibiotics: A Pharmacovigilance Study of the FDA Adverse Event Reporting System (FAERS).","volume":"43","author":[{"family":"Patek","given":"Taylor M."},{"family":"Teng","given":"Chengwen"},{"family":"Kennedy","given":"Kaitlin E."},{"family":"Alvarez","given":"Carlos A."},{"family":"Frei","given":"Christopher R."}],"issued":{"date-parts":[["2020",1]]}}}],"schema":"https://github.com/citation-style-language/schema/raw/master/csl-citation.json"} </w:instrText>
            </w:r>
            <w:r w:rsidR="001B2088" w:rsidRPr="003837B1">
              <w:fldChar w:fldCharType="separate"/>
            </w:r>
            <w:r w:rsidR="00A866D5" w:rsidRPr="00A866D5">
              <w:t>[39]</w:t>
            </w:r>
            <w:r w:rsidR="001B2088" w:rsidRPr="003837B1">
              <w:fldChar w:fldCharType="end"/>
            </w:r>
          </w:p>
        </w:tc>
        <w:tc>
          <w:tcPr>
            <w:tcW w:w="2126" w:type="dxa"/>
            <w:tcBorders>
              <w:top w:val="single" w:sz="4" w:space="0" w:color="000000"/>
              <w:bottom w:val="nil"/>
            </w:tcBorders>
            <w:shd w:val="clear" w:color="auto" w:fill="auto"/>
            <w:vAlign w:val="center"/>
          </w:tcPr>
          <w:p w14:paraId="4C147D0F" w14:textId="2843B827" w:rsidR="00BC295D" w:rsidRPr="003837B1" w:rsidRDefault="003837B1" w:rsidP="005D757A">
            <w:pPr>
              <w:pBdr>
                <w:top w:val="nil"/>
                <w:left w:val="nil"/>
                <w:bottom w:val="nil"/>
                <w:right w:val="nil"/>
                <w:between w:val="nil"/>
              </w:pBdr>
              <w:spacing w:line="259" w:lineRule="auto"/>
              <w:jc w:val="center"/>
            </w:pPr>
            <w:r w:rsidRPr="003837B1">
              <w:t>Disproportionality</w:t>
            </w:r>
          </w:p>
        </w:tc>
        <w:tc>
          <w:tcPr>
            <w:tcW w:w="2268" w:type="dxa"/>
            <w:tcBorders>
              <w:top w:val="single" w:sz="4" w:space="0" w:color="000000"/>
              <w:bottom w:val="nil"/>
            </w:tcBorders>
            <w:shd w:val="clear" w:color="auto" w:fill="auto"/>
            <w:vAlign w:val="center"/>
          </w:tcPr>
          <w:p w14:paraId="3E1234CA" w14:textId="77777777" w:rsidR="00F54251" w:rsidRPr="003837B1" w:rsidRDefault="00F54251"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2015 to 2017</w:t>
            </w:r>
          </w:p>
          <w:p w14:paraId="490E8E94" w14:textId="0CFCF03D"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color w:val="0D0D0D"/>
                <w:highlight w:val="white"/>
              </w:rPr>
              <w:t>FAERS</w:t>
            </w:r>
          </w:p>
        </w:tc>
        <w:tc>
          <w:tcPr>
            <w:tcW w:w="4241" w:type="dxa"/>
            <w:tcBorders>
              <w:top w:val="single" w:sz="4" w:space="0" w:color="000000"/>
            </w:tcBorders>
            <w:shd w:val="clear" w:color="auto" w:fill="auto"/>
            <w:vAlign w:val="center"/>
          </w:tcPr>
          <w:p w14:paraId="4E808D58" w14:textId="4AAC2208" w:rsidR="00BC295D" w:rsidRPr="002D59F7" w:rsidRDefault="002D59F7" w:rsidP="00953CEF">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eastAsia="Arial" w:cs="Arial"/>
              </w:rPr>
            </w:pPr>
            <w:r w:rsidRPr="002D59F7">
              <w:rPr>
                <w:rFonts w:eastAsia="Arial" w:cs="Arial"/>
                <w:color w:val="0D0D0D"/>
              </w:rPr>
              <w:t xml:space="preserve">The results indicate the antibiotic classes related to acute kidney injury, in descending order: Colistin, Aminoglycosides, Vancomycin, Trimethoprim-Sulfamethoxazole, Penicillin combinations, Clindamycin, Cephalosporins, Daptomycin, Macrolides, Linezolid, </w:t>
            </w:r>
            <w:r w:rsidRPr="002D59F7">
              <w:rPr>
                <w:rFonts w:eastAsia="Arial" w:cs="Arial"/>
                <w:color w:val="0D0D0D"/>
              </w:rPr>
              <w:lastRenderedPageBreak/>
              <w:t>Carbapenems, Metronidazole, Tetracyclines, Fluoroquinolones.</w:t>
            </w:r>
          </w:p>
        </w:tc>
      </w:tr>
      <w:tr w:rsidR="00BC295D" w:rsidRPr="002D59F7" w14:paraId="2ED32D1E" w14:textId="77777777" w:rsidTr="001513DE">
        <w:trPr>
          <w:jc w:val="center"/>
        </w:trPr>
        <w:tc>
          <w:tcPr>
            <w:tcW w:w="1985" w:type="dxa"/>
            <w:tcBorders>
              <w:top w:val="single" w:sz="4" w:space="0" w:color="000000"/>
              <w:bottom w:val="nil"/>
            </w:tcBorders>
            <w:shd w:val="clear" w:color="auto" w:fill="auto"/>
            <w:vAlign w:val="center"/>
          </w:tcPr>
          <w:p w14:paraId="62088762" w14:textId="77777777" w:rsidR="00C66EC2" w:rsidRPr="002D59F7" w:rsidRDefault="00C66EC2" w:rsidP="005D757A">
            <w:pPr>
              <w:pBdr>
                <w:top w:val="nil"/>
                <w:left w:val="nil"/>
                <w:bottom w:val="nil"/>
                <w:right w:val="nil"/>
                <w:between w:val="nil"/>
              </w:pBdr>
              <w:spacing w:line="259" w:lineRule="auto"/>
              <w:jc w:val="center"/>
            </w:pPr>
          </w:p>
          <w:p w14:paraId="686CF916" w14:textId="75109146" w:rsidR="00BC295D" w:rsidRPr="003837B1" w:rsidRDefault="00BC295D" w:rsidP="005D757A">
            <w:pPr>
              <w:pBdr>
                <w:top w:val="nil"/>
                <w:left w:val="nil"/>
                <w:bottom w:val="nil"/>
                <w:right w:val="nil"/>
                <w:between w:val="nil"/>
              </w:pBdr>
              <w:spacing w:line="259" w:lineRule="auto"/>
              <w:jc w:val="center"/>
            </w:pPr>
            <w:r w:rsidRPr="003837B1">
              <w:t>Bonaldo et al. 2019</w:t>
            </w:r>
            <w:r w:rsidR="001B2088" w:rsidRPr="003837B1">
              <w:t xml:space="preserve"> </w:t>
            </w:r>
            <w:r w:rsidR="001B2088" w:rsidRPr="003837B1">
              <w:fldChar w:fldCharType="begin"/>
            </w:r>
            <w:r w:rsidR="00A866D5">
              <w:instrText xml:space="preserve"> ADDIN ZOTERO_ITEM CSL_CITATION {"citationID":"nEfhWsqd","properties":{"formattedCitation":"[40]","plainCitation":"[40]","noteIndex":0},"citationItems":[{"id":1518,"uris":["http://zotero.org/groups/5349433/items/HUA6B766"],"itemData":{"id":1518,"type":"article-journal","abstract":"INTRODUCTION: The cardiovascular safety profile of macrolides and fluoroquinolones has been widely discussed. The aim of the present study is to  provide the contribution of real-world data onto the ongoing discussion about  cardiovascular toxicity of both macrolides and fluoroquinolones. METHODS: Reports  of adverse drug reactions (ADRs) were retrieved from VigiBase. Macrolides and  fluoroquinolones were compared with amoxicillin by using the reporting odds ratio  (ROR) as a measure of disproportionality. Macrolides were then compared with  fluoroquinolones. RESULTS: Overall, 6810 reports of ADRs were retrieved: 62% of  them were serious and 35% concerned female. Macrolides were more frequently  associated with \"atrial fibrillation\" (ROR = 1.26, CI 1.02-1.57) and \"ventricular  fibrillation\" ROR = 2.60, CI 1.92-3.54) than fluoroquinolones. Antimicrobials  more frequently reported for \"cardiac disorder\" were azithromycin (375 reports)  and clarithromycin (302) for macrolides and levofloxacin (470) and moxifloxacin  (391) for fluoroquinolones. CONCLUSION: Our data highlighted that macrolides and  fluoroquinolones may influence cardiac rhythm and suggest caution in the  prescribing of these drugs to patients with hidden cardiovascular risk factors.  Although these ADRs seem to be not common, they have a notable impact in clinical  practice because of the huge number of the exposed subjects.","container-title":"Pharmacoepidemiology and drug safety","DOI":"10.1002/pds.4873","ISSN":"1099-1557 1053-8569","issue":"11","journalAbbreviation":"Pharmacoepidemiol Drug Saf","language":"eng","license":"© 2019 John Wiley &amp; Sons, Ltd.","note":"publisher-place: England\nPMID: 31423694","page":"1457-1463","title":"Cardiovascular safety of macrolide and fluoroquinolone antibiotics: An analysis of the WHO database of adverse drug reactions.","volume":"28","author":[{"family":"Bonaldo","given":"Giulia"},{"family":"Andriani","given":"Luisa Anna"},{"family":"D'Annibali","given":"Ottavio"},{"family":"Motola","given":"Domenico"},{"family":"Vaccheri","given":"Alberto"}],"issued":{"date-parts":[["2019",11]]}}}],"schema":"https://github.com/citation-style-language/schema/raw/master/csl-citation.json"} </w:instrText>
            </w:r>
            <w:r w:rsidR="001B2088" w:rsidRPr="003837B1">
              <w:fldChar w:fldCharType="separate"/>
            </w:r>
            <w:r w:rsidR="00A866D5" w:rsidRPr="00A866D5">
              <w:t>[40]</w:t>
            </w:r>
            <w:r w:rsidR="001B2088" w:rsidRPr="003837B1">
              <w:fldChar w:fldCharType="end"/>
            </w:r>
          </w:p>
        </w:tc>
        <w:tc>
          <w:tcPr>
            <w:tcW w:w="2126" w:type="dxa"/>
            <w:tcBorders>
              <w:top w:val="single" w:sz="4" w:space="0" w:color="000000"/>
              <w:bottom w:val="nil"/>
            </w:tcBorders>
            <w:shd w:val="clear" w:color="auto" w:fill="auto"/>
            <w:vAlign w:val="center"/>
          </w:tcPr>
          <w:p w14:paraId="379CBF8C" w14:textId="77777777" w:rsidR="00BC295D" w:rsidRPr="003837B1" w:rsidRDefault="00BC295D" w:rsidP="005D757A">
            <w:pPr>
              <w:pBdr>
                <w:top w:val="nil"/>
                <w:left w:val="nil"/>
                <w:bottom w:val="nil"/>
                <w:right w:val="nil"/>
                <w:between w:val="nil"/>
              </w:pBdr>
              <w:spacing w:line="259" w:lineRule="auto"/>
              <w:jc w:val="center"/>
            </w:pPr>
            <w:r w:rsidRPr="003837B1">
              <w:t>Desproporcionalildade</w:t>
            </w:r>
          </w:p>
        </w:tc>
        <w:tc>
          <w:tcPr>
            <w:tcW w:w="2268" w:type="dxa"/>
            <w:tcBorders>
              <w:top w:val="single" w:sz="4" w:space="0" w:color="000000"/>
              <w:bottom w:val="nil"/>
            </w:tcBorders>
            <w:shd w:val="clear" w:color="auto" w:fill="auto"/>
            <w:vAlign w:val="center"/>
          </w:tcPr>
          <w:p w14:paraId="136D2FAF" w14:textId="330DAFC5"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highlight w:val="white"/>
              </w:rPr>
              <w:t>VigiBase</w:t>
            </w:r>
          </w:p>
        </w:tc>
        <w:tc>
          <w:tcPr>
            <w:tcW w:w="4241" w:type="dxa"/>
            <w:tcBorders>
              <w:top w:val="single" w:sz="4" w:space="0" w:color="000000"/>
            </w:tcBorders>
            <w:shd w:val="clear" w:color="auto" w:fill="auto"/>
            <w:vAlign w:val="center"/>
          </w:tcPr>
          <w:p w14:paraId="5ECB0D89" w14:textId="17A14862" w:rsidR="00BC295D" w:rsidRPr="002D59F7" w:rsidRDefault="002D59F7" w:rsidP="00953CEF">
            <w:pPr>
              <w:pBdr>
                <w:top w:val="nil"/>
                <w:left w:val="nil"/>
                <w:bottom w:val="nil"/>
                <w:right w:val="nil"/>
                <w:between w:val="nil"/>
              </w:pBdr>
              <w:spacing w:line="259" w:lineRule="auto"/>
              <w:jc w:val="center"/>
              <w:rPr>
                <w:rFonts w:eastAsia="Arial" w:cs="Arial"/>
              </w:rPr>
            </w:pPr>
            <w:r w:rsidRPr="002D59F7">
              <w:rPr>
                <w:rFonts w:eastAsia="Arial" w:cs="Arial"/>
                <w:color w:val="0D0D0D"/>
              </w:rPr>
              <w:t>The study analyzed ICSRs for macrolides and fluoroquinolones, comparing them to amoxicillin. The safety signal identified is the more frequent association of macrolides with atrial fibrillation and ventricular fibrillation compared to fluoroquinolones.</w:t>
            </w:r>
          </w:p>
        </w:tc>
      </w:tr>
      <w:tr w:rsidR="00BC295D" w:rsidRPr="003837B1" w14:paraId="2820C7B5" w14:textId="77777777" w:rsidTr="001513DE">
        <w:trPr>
          <w:jc w:val="center"/>
        </w:trPr>
        <w:tc>
          <w:tcPr>
            <w:tcW w:w="1985" w:type="dxa"/>
            <w:tcBorders>
              <w:top w:val="single" w:sz="4" w:space="0" w:color="000000"/>
              <w:bottom w:val="nil"/>
            </w:tcBorders>
            <w:shd w:val="clear" w:color="auto" w:fill="auto"/>
            <w:vAlign w:val="center"/>
          </w:tcPr>
          <w:p w14:paraId="7676A466" w14:textId="4E9F8609" w:rsidR="00BC295D" w:rsidRPr="003837B1" w:rsidRDefault="00BC295D" w:rsidP="005D757A">
            <w:pPr>
              <w:pBdr>
                <w:top w:val="nil"/>
                <w:left w:val="nil"/>
                <w:bottom w:val="nil"/>
                <w:right w:val="nil"/>
                <w:between w:val="nil"/>
              </w:pBdr>
              <w:spacing w:line="259" w:lineRule="auto"/>
              <w:jc w:val="center"/>
            </w:pPr>
            <w:r w:rsidRPr="003837B1">
              <w:t>Thornhill et al. 2019</w:t>
            </w:r>
            <w:r w:rsidR="001B2088" w:rsidRPr="003837B1">
              <w:t xml:space="preserve"> </w:t>
            </w:r>
            <w:r w:rsidR="001B2088" w:rsidRPr="003837B1">
              <w:fldChar w:fldCharType="begin"/>
            </w:r>
            <w:r w:rsidR="00A866D5">
              <w:instrText xml:space="preserve"> ADDIN ZOTERO_ITEM CSL_CITATION {"citationID":"ONvYMBMH","properties":{"formattedCitation":"[41]","plainCitation":"[41]","noteIndex":0},"citationItems":[{"id":1569,"uris":["http://zotero.org/groups/5349433/items/Y7JSK7BV"],"itemData":{"id":1569,"type":"article-journal","abstract":"Dentists prescribe a large portion of all oral antibiotics, and these are associated with a risk of adverse drug reactions (ADRs). The aim of this study  was to quantify the risk of ADRs associated with oral antibiotics commonly  prescribed by dentists. NHS Digital Prescribing data and Yellow Card Drug  Analysis data for 2010 to 2017 were abstracted to quantify dental antibiotic  prescribing in England, and the rate and types of ADRs associated with them.  During the period of study, the mean number of actively practicing dentists in  England was 23,624. Amoxicillin accounted for 64.8% of dental antibiotic  prescribing and had the lowest reported rate of fatal ADRs (0.1/million  prescriptions) and overall ADRs (21.5/million prescriptions). Indeed, amoxicillin  was respectively 6 and 3 times less likely to cause an ADR than the other  penicillins, penicillin V and amoxicillin + clavulanic acid, and appears to be  very safe in patients with no history of penicillin allergy. In contrast,  clindamycin, which is often used in patients with penicillin allergy, had the  highest rate of fatal (2.9/million prescriptions) and overall (337.3/million  prescriptions) ADRs, with Clostridiodes (formerly Clostridium) difficile  infections pivotal to its ADR profile. Other amoxicillin alternatives,  clarithromycin and metronidazole, while significantly worse than amoxicillin,  were 3 and nearly 5 times less likely to cause an ADR than clindamycin. Ranked  from least to most likely to cause an ADR, antibiotics most commonly prescribed  were as follows: amoxicillin &lt; cephalosporins &lt; erythromycin &lt; tetracyclines &lt;  azithromycin &lt; metronidazole &lt; amoxicillin + clavulanic acid &lt; clarithromycin &lt;  penicillin V &lt; clindamycin. This study confirmed the high level of safety  associated with use of amoxicillin by dentists and the significantly worse rates  of fatal and nonfatal ADRs associated with other penicillins and alternatives to  amoxicillin for those who are penicillin allergic. In particular, clindamycin had  the highest rate of fatal and nonfatal ADRs of any of the antibiotics commonly  prescribed by dentists.","container-title":"Journal of dental research","DOI":"10.1177/0022034519863645","ISSN":"1544-0591 0022-0345","issue":"10","journalAbbreviation":"J Dent Res","language":"eng","note":"publisher-place: United States\nPMID: 31314998 \nPMCID: PMC8256247","page":"1081-1087","title":"Risk of Adverse Reactions to Oral Antibiotics Prescribed by Dentists.","volume":"98","author":[{"family":"Thornhill","given":"M. H."},{"family":"Dayer","given":"M. J."},{"family":"Durkin","given":"M. J."},{"family":"Lockhart","given":"P. B."},{"family":"Baddour","given":"L. M."}],"issued":{"date-parts":[["2019",9]]}}}],"schema":"https://github.com/citation-style-language/schema/raw/master/csl-citation.json"} </w:instrText>
            </w:r>
            <w:r w:rsidR="001B2088" w:rsidRPr="003837B1">
              <w:fldChar w:fldCharType="separate"/>
            </w:r>
            <w:r w:rsidR="00A866D5" w:rsidRPr="00A866D5">
              <w:t>[41]</w:t>
            </w:r>
            <w:r w:rsidR="001B2088" w:rsidRPr="003837B1">
              <w:fldChar w:fldCharType="end"/>
            </w:r>
          </w:p>
        </w:tc>
        <w:tc>
          <w:tcPr>
            <w:tcW w:w="2126" w:type="dxa"/>
            <w:tcBorders>
              <w:top w:val="single" w:sz="4" w:space="0" w:color="000000"/>
              <w:bottom w:val="nil"/>
            </w:tcBorders>
            <w:shd w:val="clear" w:color="auto" w:fill="auto"/>
            <w:vAlign w:val="center"/>
          </w:tcPr>
          <w:p w14:paraId="408DC85A" w14:textId="1B80BDD0" w:rsidR="00BC295D" w:rsidRPr="003837B1" w:rsidRDefault="003837B1" w:rsidP="005D757A">
            <w:pPr>
              <w:pBdr>
                <w:top w:val="nil"/>
                <w:left w:val="nil"/>
                <w:bottom w:val="nil"/>
                <w:right w:val="nil"/>
                <w:between w:val="nil"/>
              </w:pBdr>
              <w:spacing w:line="259" w:lineRule="auto"/>
              <w:jc w:val="center"/>
              <w:rPr>
                <w:rFonts w:eastAsia="Arial" w:cs="Arial"/>
              </w:rPr>
            </w:pPr>
            <w:r w:rsidRPr="003837B1">
              <w:rPr>
                <w:rFonts w:eastAsia="Arial" w:cs="Arial"/>
              </w:rPr>
              <w:t>Disproportionality</w:t>
            </w:r>
          </w:p>
        </w:tc>
        <w:tc>
          <w:tcPr>
            <w:tcW w:w="2268" w:type="dxa"/>
            <w:tcBorders>
              <w:top w:val="single" w:sz="4" w:space="0" w:color="000000"/>
              <w:bottom w:val="nil"/>
            </w:tcBorders>
            <w:shd w:val="clear" w:color="auto" w:fill="auto"/>
            <w:vAlign w:val="center"/>
          </w:tcPr>
          <w:p w14:paraId="1A4C02BC" w14:textId="31B3042D"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 xml:space="preserve">2010 </w:t>
            </w:r>
            <w:r w:rsidR="00F54251" w:rsidRPr="003837B1">
              <w:rPr>
                <w:rFonts w:eastAsia="Arial" w:cs="Arial"/>
                <w:color w:val="0D0D0D"/>
                <w:highlight w:val="white"/>
              </w:rPr>
              <w:t>to</w:t>
            </w:r>
            <w:r w:rsidRPr="003837B1">
              <w:rPr>
                <w:rFonts w:eastAsia="Arial" w:cs="Arial"/>
                <w:color w:val="0D0D0D"/>
                <w:highlight w:val="white"/>
              </w:rPr>
              <w:t xml:space="preserve"> 2017</w:t>
            </w:r>
          </w:p>
          <w:p w14:paraId="71119832" w14:textId="268BBB81"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NHS Digital Prescribing</w:t>
            </w:r>
          </w:p>
        </w:tc>
        <w:tc>
          <w:tcPr>
            <w:tcW w:w="4241" w:type="dxa"/>
            <w:tcBorders>
              <w:top w:val="single" w:sz="4" w:space="0" w:color="000000"/>
            </w:tcBorders>
            <w:shd w:val="clear" w:color="auto" w:fill="auto"/>
            <w:vAlign w:val="center"/>
          </w:tcPr>
          <w:p w14:paraId="4B08B551" w14:textId="63EBFDD5" w:rsidR="00BC295D" w:rsidRPr="003837B1" w:rsidRDefault="002D59F7" w:rsidP="00953CEF">
            <w:pPr>
              <w:pBdr>
                <w:top w:val="nil"/>
                <w:left w:val="nil"/>
                <w:bottom w:val="nil"/>
                <w:right w:val="nil"/>
                <w:between w:val="nil"/>
              </w:pBdr>
              <w:spacing w:line="259" w:lineRule="auto"/>
              <w:jc w:val="center"/>
              <w:rPr>
                <w:rFonts w:eastAsia="Arial" w:cs="Arial"/>
              </w:rPr>
            </w:pPr>
            <w:r w:rsidRPr="002D59F7">
              <w:rPr>
                <w:rFonts w:eastAsia="Arial" w:cs="Arial"/>
                <w:color w:val="0D0D0D"/>
              </w:rPr>
              <w:t xml:space="preserve">It found </w:t>
            </w:r>
            <w:r>
              <w:rPr>
                <w:rFonts w:eastAsia="Arial" w:cs="Arial"/>
                <w:color w:val="0D0D0D"/>
              </w:rPr>
              <w:t>variations</w:t>
            </w:r>
            <w:r w:rsidRPr="002D59F7">
              <w:rPr>
                <w:rFonts w:eastAsia="Arial" w:cs="Arial"/>
                <w:color w:val="0D0D0D"/>
              </w:rPr>
              <w:t xml:space="preserve"> in the risks of AEs among different antibiotics prescribed by dentists, highlighting the high rate of both fatal and non-fatal AEs associated with the use of clindamycin.</w:t>
            </w:r>
          </w:p>
        </w:tc>
      </w:tr>
      <w:tr w:rsidR="00BC295D" w:rsidRPr="002D59F7" w14:paraId="46C6A528" w14:textId="77777777" w:rsidTr="001513DE">
        <w:trPr>
          <w:jc w:val="center"/>
        </w:trPr>
        <w:tc>
          <w:tcPr>
            <w:tcW w:w="1985" w:type="dxa"/>
            <w:tcBorders>
              <w:top w:val="single" w:sz="4" w:space="0" w:color="000000"/>
              <w:bottom w:val="nil"/>
            </w:tcBorders>
            <w:shd w:val="clear" w:color="auto" w:fill="auto"/>
            <w:vAlign w:val="center"/>
          </w:tcPr>
          <w:p w14:paraId="370DE14C" w14:textId="42E02A94" w:rsidR="00BC295D" w:rsidRPr="00504C87" w:rsidRDefault="00BC295D" w:rsidP="005D757A">
            <w:pPr>
              <w:pBdr>
                <w:top w:val="nil"/>
                <w:left w:val="nil"/>
                <w:bottom w:val="nil"/>
                <w:right w:val="nil"/>
                <w:between w:val="nil"/>
              </w:pBdr>
              <w:spacing w:line="259" w:lineRule="auto"/>
              <w:jc w:val="center"/>
            </w:pPr>
            <w:r w:rsidRPr="003837B1">
              <w:t>Orion et al. 2019</w:t>
            </w:r>
            <w:r w:rsidR="001B2088" w:rsidRPr="003837B1">
              <w:t xml:space="preserve"> </w:t>
            </w:r>
            <w:r w:rsidR="001B2088" w:rsidRPr="003837B1">
              <w:fldChar w:fldCharType="begin"/>
            </w:r>
            <w:r w:rsidR="00A866D5">
              <w:instrText xml:space="preserve"> ADDIN ZOTERO_ITEM CSL_CITATION {"citationID":"hJMnkUyu","properties":{"formattedCitation":"[42]","plainCitation":"[42]","noteIndex":0},"citationItems":[{"id":1628,"uris":["http://zotero.org/groups/5349433/items/EGIP4IKV"],"itemData":{"id":1628,"type":"article-journal","abstract":"OBJECTIVE: Kounis syndrome (KS) is an acute coronary syndrome with coronary spasm, acute myocardial infarction and stent thrombosis that can be associated  with a variety of drugs as an adverse drug reaction (ADR). To characterize this  rare phenomenon, we analyzed all cases of KS in the WHO database for  pharmacovigilance. MATERIALS AND METHODS: All cases of KS worldwide until  December 31, 2017, were included and analyzed in terms of age, sex, country, year  of ADR, seriousness, clinical outcome, suspected drugs, administration, reported  reaction, and -MedDRA terms. Time to onset of the ADR was calculated, and a  subgroup analysis of KS associated with analgesics was performed. IC025 values  were calculated for the most frequently reported pain medication to indicate the  strength of relation between ADR and the suspected analgesics. RESULTS: A total  of 403 cases of KS reported from 17 countries were included, of which 121 cases  were associated with analgesics (subgroup). Males were more frequently affected  overall (267 (66%) males vs. 123 (31%) females), whereas in the subgroup, males  and females were equally affected (58 (48%) males vs. 56 (46%) females). Median  reported patient age was 57 </w:instrText>
            </w:r>
            <w:r w:rsidR="00A866D5" w:rsidRPr="00504C87">
              <w:instrText>years (range 2 - 99) overall vs. 48 years (range 20 -  85) in the subgroup. Nearly all cases were classified as serious (370 (92%)  overall vs. 119 (98%) subgroup). The most frequently suspected substance was  amoxicillin/clavulanic acid (n = 50, 9.3%) overall and ibuprofen (n = 33, 6.2%)  in the subgroup, respectively. Most drugs were administered orally (21% overall  vs. 21% subgroup) and intravenously (18.7% overall vs. 8% subgroup) in either  group. A high proportion of patients with \"life threatening\" reactions received  intravenous administration (37%) of the suspected drug. CONCLUSION: Antibiotics  and analgesics are the drug classes most often associated with KS. The way of  administration might have an influence on the seriousness of the reaction.</w:instrText>
            </w:r>
            <w:r w:rsidR="00A866D5" w:rsidRPr="00504C87">
              <w:rPr>
                <w:rFonts w:ascii="Times New Roman" w:hAnsi="Times New Roman"/>
              </w:rPr>
              <w:instrText> </w:instrText>
            </w:r>
            <w:r w:rsidR="00A866D5" w:rsidRPr="00504C87">
              <w:instrText>.","container-title":"International journal of clinical pharmacology and therapeutics","DOI":"10.5414/CP203344","ISSN":"0946-1965","issue":"5","journalAbbreviation":"Int J Clin Pharmacol Ther","language":"eng","note":"publisher-place: Germany\nPMID: 30900982","page":"240-248","title":"Kounis syndrome: A retrospective analysis of</w:instrText>
            </w:r>
            <w:r w:rsidR="00A866D5" w:rsidRPr="00504C87">
              <w:rPr>
                <w:rFonts w:cs="Palatino Linotype"/>
              </w:rPr>
              <w:instrText> </w:instrText>
            </w:r>
            <w:r w:rsidR="00A866D5" w:rsidRPr="00504C87">
              <w:instrText>individual case safety reports from the international WHO database in pharmacovigilance</w:instrText>
            </w:r>
            <w:r w:rsidR="00A866D5" w:rsidRPr="00504C87">
              <w:rPr>
                <w:rFonts w:ascii="Times New Roman" w:hAnsi="Times New Roman"/>
              </w:rPr>
              <w:instrText> </w:instrText>
            </w:r>
            <w:r w:rsidR="00A866D5" w:rsidRPr="00504C87">
              <w:instrText xml:space="preserve">.","volume":"57","author":[{"family":"Orion","given":"Klaus"},{"family":"Mack","given":"Jochen"},{"family":"Kullak-Ublick","given":"Gerd A."},{"family":"Weiler","given":"Stefan"}],"issued":{"date-parts":[["2019",5]]}}}],"schema":"https://github.com/citation-style-language/schema/raw/master/csl-citation.json"} </w:instrText>
            </w:r>
            <w:r w:rsidR="001B2088" w:rsidRPr="003837B1">
              <w:fldChar w:fldCharType="separate"/>
            </w:r>
            <w:r w:rsidR="00A866D5" w:rsidRPr="00504C87">
              <w:t>[42]</w:t>
            </w:r>
            <w:r w:rsidR="001B2088" w:rsidRPr="003837B1">
              <w:fldChar w:fldCharType="end"/>
            </w:r>
          </w:p>
        </w:tc>
        <w:tc>
          <w:tcPr>
            <w:tcW w:w="2126" w:type="dxa"/>
            <w:tcBorders>
              <w:top w:val="single" w:sz="4" w:space="0" w:color="000000"/>
              <w:bottom w:val="nil"/>
            </w:tcBorders>
            <w:shd w:val="clear" w:color="auto" w:fill="auto"/>
            <w:vAlign w:val="center"/>
          </w:tcPr>
          <w:p w14:paraId="2A88E7B8" w14:textId="2889C1B2" w:rsidR="00BC295D" w:rsidRPr="00504C87" w:rsidRDefault="003837B1" w:rsidP="005D757A">
            <w:pPr>
              <w:pBdr>
                <w:top w:val="nil"/>
                <w:left w:val="nil"/>
                <w:bottom w:val="nil"/>
                <w:right w:val="nil"/>
                <w:between w:val="nil"/>
              </w:pBdr>
              <w:spacing w:line="259" w:lineRule="auto"/>
              <w:jc w:val="center"/>
              <w:rPr>
                <w:rFonts w:eastAsia="Arial" w:cs="Arial"/>
              </w:rPr>
            </w:pPr>
            <w:r w:rsidRPr="00504C87">
              <w:rPr>
                <w:rFonts w:eastAsia="Arial" w:cs="Arial"/>
              </w:rPr>
              <w:t>Disproportionality</w:t>
            </w:r>
          </w:p>
        </w:tc>
        <w:tc>
          <w:tcPr>
            <w:tcW w:w="2268" w:type="dxa"/>
            <w:tcBorders>
              <w:top w:val="single" w:sz="4" w:space="0" w:color="000000"/>
              <w:bottom w:val="nil"/>
            </w:tcBorders>
            <w:shd w:val="clear" w:color="auto" w:fill="auto"/>
            <w:vAlign w:val="center"/>
          </w:tcPr>
          <w:p w14:paraId="6BF8A561" w14:textId="524D09E6" w:rsidR="005D757A" w:rsidRPr="00504C87" w:rsidRDefault="002D59F7" w:rsidP="005D757A">
            <w:pPr>
              <w:pBdr>
                <w:top w:val="nil"/>
                <w:left w:val="nil"/>
                <w:bottom w:val="nil"/>
                <w:right w:val="nil"/>
                <w:between w:val="nil"/>
              </w:pBdr>
              <w:spacing w:line="259" w:lineRule="auto"/>
              <w:jc w:val="center"/>
              <w:rPr>
                <w:rFonts w:eastAsia="Roboto" w:cs="Roboto"/>
                <w:color w:val="0D0D0D"/>
                <w:highlight w:val="white"/>
              </w:rPr>
            </w:pPr>
            <w:r w:rsidRPr="00504C87">
              <w:rPr>
                <w:rFonts w:eastAsia="Arial" w:cs="Arial"/>
                <w:color w:val="0D0D0D"/>
                <w:highlight w:val="white"/>
              </w:rPr>
              <w:t>Up to</w:t>
            </w:r>
            <w:r w:rsidR="005D757A" w:rsidRPr="00504C87">
              <w:rPr>
                <w:rFonts w:eastAsia="Roboto" w:cs="Roboto"/>
                <w:color w:val="0D0D0D"/>
                <w:highlight w:val="white"/>
              </w:rPr>
              <w:t xml:space="preserve"> 2017</w:t>
            </w:r>
          </w:p>
          <w:p w14:paraId="612E3FC7" w14:textId="6C34BA77" w:rsidR="00BC295D" w:rsidRPr="00504C87" w:rsidRDefault="005D757A" w:rsidP="005D757A">
            <w:pPr>
              <w:pBdr>
                <w:top w:val="nil"/>
                <w:left w:val="nil"/>
                <w:bottom w:val="nil"/>
                <w:right w:val="nil"/>
                <w:between w:val="nil"/>
              </w:pBdr>
              <w:spacing w:line="259" w:lineRule="auto"/>
              <w:jc w:val="center"/>
              <w:rPr>
                <w:rFonts w:eastAsia="Arial" w:cs="Arial"/>
                <w:color w:val="0D0D0D"/>
                <w:highlight w:val="white"/>
              </w:rPr>
            </w:pPr>
            <w:r w:rsidRPr="00504C87">
              <w:rPr>
                <w:rFonts w:eastAsia="Arial" w:cs="Arial"/>
                <w:color w:val="0D0D0D"/>
                <w:highlight w:val="white"/>
              </w:rPr>
              <w:t>VigiBase</w:t>
            </w:r>
          </w:p>
        </w:tc>
        <w:tc>
          <w:tcPr>
            <w:tcW w:w="4241" w:type="dxa"/>
            <w:tcBorders>
              <w:top w:val="single" w:sz="4" w:space="0" w:color="000000"/>
            </w:tcBorders>
            <w:shd w:val="clear" w:color="auto" w:fill="auto"/>
            <w:vAlign w:val="center"/>
          </w:tcPr>
          <w:p w14:paraId="4651AF80" w14:textId="423A079B" w:rsidR="00BC295D" w:rsidRPr="002D59F7" w:rsidRDefault="002D59F7" w:rsidP="00953CEF">
            <w:pPr>
              <w:pBdr>
                <w:top w:val="nil"/>
                <w:left w:val="nil"/>
                <w:bottom w:val="nil"/>
                <w:right w:val="nil"/>
                <w:between w:val="nil"/>
              </w:pBdr>
              <w:spacing w:line="259" w:lineRule="auto"/>
              <w:jc w:val="center"/>
              <w:rPr>
                <w:rFonts w:eastAsia="Arial" w:cs="Arial"/>
                <w:color w:val="0D0D0D"/>
                <w:highlight w:val="white"/>
              </w:rPr>
            </w:pPr>
            <w:r w:rsidRPr="002D59F7">
              <w:rPr>
                <w:rFonts w:eastAsia="Arial" w:cs="Arial"/>
                <w:color w:val="0D0D0D"/>
              </w:rPr>
              <w:t>The study identified an association between Kounis syndrome and the use of antibiotics and analgesics, with amoxicillin/clavulanate and ibuprofen mentioned as the substances most frequently suspected.</w:t>
            </w:r>
          </w:p>
        </w:tc>
      </w:tr>
      <w:tr w:rsidR="00BC295D" w:rsidRPr="002D59F7" w14:paraId="75C3E54A" w14:textId="77777777" w:rsidTr="001513DE">
        <w:trPr>
          <w:jc w:val="center"/>
        </w:trPr>
        <w:tc>
          <w:tcPr>
            <w:tcW w:w="1985" w:type="dxa"/>
            <w:tcBorders>
              <w:top w:val="single" w:sz="4" w:space="0" w:color="000000"/>
              <w:bottom w:val="nil"/>
            </w:tcBorders>
            <w:shd w:val="clear" w:color="auto" w:fill="auto"/>
            <w:vAlign w:val="center"/>
          </w:tcPr>
          <w:p w14:paraId="4DBAB956" w14:textId="14A61990" w:rsidR="00BC295D" w:rsidRPr="00504C87" w:rsidRDefault="00BC295D" w:rsidP="005D757A">
            <w:pPr>
              <w:pBdr>
                <w:top w:val="nil"/>
                <w:left w:val="nil"/>
                <w:bottom w:val="nil"/>
                <w:right w:val="nil"/>
                <w:between w:val="nil"/>
              </w:pBdr>
              <w:spacing w:line="259" w:lineRule="auto"/>
              <w:jc w:val="center"/>
            </w:pPr>
            <w:r w:rsidRPr="00504C87">
              <w:t>Sommet et al. 2019</w:t>
            </w:r>
            <w:r w:rsidR="001B2088" w:rsidRPr="00504C87">
              <w:t xml:space="preserve"> </w:t>
            </w:r>
            <w:r w:rsidR="001B2088" w:rsidRPr="003837B1">
              <w:fldChar w:fldCharType="begin"/>
            </w:r>
            <w:r w:rsidR="00A866D5" w:rsidRPr="00504C87">
              <w:instrText xml:space="preserve"> ADDIN ZOTERO_ITEM CSL_CITATION {"citationID":"ZjxDrYFS","properties":{"formattedCitation":"[43]","plainCitation":"[43]","noteIndex":0},"citationItems":[{"id":1597,"uris":["http://zotero.org/groups/5349433/items/YSVNQGDK"],"itemData":{"id":1597,"type":"article-journal","container-title":"Journal of general internal medicine","DOI":"10.1007/s11606-018-4774-2","ISSN":"1525-1497 0884-8734","issue":"4","journalAbbreviation":"J Gen Intern Med","language":"eng","note":"publisher-place: United States\nPMID: 30565153 \nPMCID: PMC6445900","page":"502-503","title":"What Fluoroquinolones Have the Highest Risk of Aortic Aneurysm? A Case/Non-case Study in VigiBase®.","volume":"34","author":[{"family":"Sommet","given":"Agnès"},{"family":"Bénévent","given":"Justine"},{"family":"Rousseau","given":"Vanessa"},{"family":"Chebane","given":"Leila"},{"family":"Douros","given":"Antonios"},{"family":"Montastruc","given":"Jean-Louis"},{"family":"Montastruc","given":"François"}],"issued":{"date-parts":[["2019",4]]}}}],"schema":"https://github.com/citation-style-language/schema/raw/master/csl-citation.json"} </w:instrText>
            </w:r>
            <w:r w:rsidR="001B2088" w:rsidRPr="003837B1">
              <w:fldChar w:fldCharType="separate"/>
            </w:r>
            <w:r w:rsidR="00A866D5" w:rsidRPr="00504C87">
              <w:t>[43]</w:t>
            </w:r>
            <w:r w:rsidR="001B2088" w:rsidRPr="003837B1">
              <w:fldChar w:fldCharType="end"/>
            </w:r>
          </w:p>
        </w:tc>
        <w:tc>
          <w:tcPr>
            <w:tcW w:w="2126" w:type="dxa"/>
            <w:tcBorders>
              <w:top w:val="single" w:sz="4" w:space="0" w:color="000000"/>
              <w:bottom w:val="nil"/>
            </w:tcBorders>
            <w:shd w:val="clear" w:color="auto" w:fill="auto"/>
            <w:vAlign w:val="center"/>
          </w:tcPr>
          <w:p w14:paraId="0F64EEDD" w14:textId="77777777" w:rsidR="00BC295D" w:rsidRPr="00504C87" w:rsidRDefault="00BC295D" w:rsidP="005D757A">
            <w:pPr>
              <w:pBdr>
                <w:top w:val="nil"/>
                <w:left w:val="nil"/>
                <w:bottom w:val="nil"/>
                <w:right w:val="nil"/>
                <w:between w:val="nil"/>
              </w:pBdr>
              <w:spacing w:line="259" w:lineRule="auto"/>
              <w:jc w:val="center"/>
              <w:rPr>
                <w:rFonts w:eastAsia="Arial" w:cs="Arial"/>
              </w:rPr>
            </w:pPr>
            <w:r w:rsidRPr="00504C87">
              <w:rPr>
                <w:rFonts w:eastAsia="Arial" w:cs="Arial"/>
              </w:rPr>
              <w:t>Desproporcionalildade</w:t>
            </w:r>
          </w:p>
        </w:tc>
        <w:tc>
          <w:tcPr>
            <w:tcW w:w="2268" w:type="dxa"/>
            <w:tcBorders>
              <w:top w:val="single" w:sz="4" w:space="0" w:color="000000"/>
              <w:bottom w:val="nil"/>
            </w:tcBorders>
            <w:shd w:val="clear" w:color="auto" w:fill="auto"/>
            <w:vAlign w:val="center"/>
          </w:tcPr>
          <w:p w14:paraId="6D4BA414" w14:textId="3D427197" w:rsidR="005D757A" w:rsidRPr="00504C87" w:rsidRDefault="005D757A" w:rsidP="005D757A">
            <w:pPr>
              <w:pBdr>
                <w:top w:val="nil"/>
                <w:left w:val="nil"/>
                <w:bottom w:val="nil"/>
                <w:right w:val="nil"/>
                <w:between w:val="nil"/>
              </w:pBdr>
              <w:spacing w:line="259" w:lineRule="auto"/>
              <w:jc w:val="center"/>
              <w:rPr>
                <w:rFonts w:eastAsia="Arial" w:cs="Arial"/>
                <w:color w:val="0D0D0D"/>
                <w:highlight w:val="white"/>
              </w:rPr>
            </w:pPr>
            <w:r w:rsidRPr="00504C87">
              <w:rPr>
                <w:rFonts w:eastAsia="Arial" w:cs="Arial"/>
                <w:color w:val="0D0D0D"/>
              </w:rPr>
              <w:t>1972 to 2017</w:t>
            </w:r>
          </w:p>
          <w:p w14:paraId="2E2C46DD" w14:textId="23757D10" w:rsidR="00BC295D" w:rsidRPr="00504C87" w:rsidRDefault="00BC295D" w:rsidP="005D757A">
            <w:pPr>
              <w:pBdr>
                <w:top w:val="nil"/>
                <w:left w:val="nil"/>
                <w:bottom w:val="nil"/>
                <w:right w:val="nil"/>
                <w:between w:val="nil"/>
              </w:pBdr>
              <w:spacing w:line="259" w:lineRule="auto"/>
              <w:jc w:val="center"/>
              <w:rPr>
                <w:rFonts w:eastAsia="Arial" w:cs="Arial"/>
                <w:color w:val="0D0D0D"/>
                <w:highlight w:val="white"/>
              </w:rPr>
            </w:pPr>
            <w:r w:rsidRPr="00504C87">
              <w:rPr>
                <w:rFonts w:eastAsia="Arial" w:cs="Arial"/>
                <w:color w:val="0D0D0D"/>
                <w:highlight w:val="white"/>
              </w:rPr>
              <w:t>Vigibase</w:t>
            </w:r>
          </w:p>
        </w:tc>
        <w:tc>
          <w:tcPr>
            <w:tcW w:w="4241" w:type="dxa"/>
            <w:tcBorders>
              <w:top w:val="single" w:sz="4" w:space="0" w:color="000000"/>
            </w:tcBorders>
            <w:shd w:val="clear" w:color="auto" w:fill="auto"/>
            <w:vAlign w:val="center"/>
          </w:tcPr>
          <w:p w14:paraId="73A75710" w14:textId="03086CDA" w:rsidR="00BC295D" w:rsidRPr="002D59F7" w:rsidRDefault="002D59F7" w:rsidP="00953CEF">
            <w:pPr>
              <w:pBdr>
                <w:top w:val="nil"/>
                <w:left w:val="nil"/>
                <w:bottom w:val="nil"/>
                <w:right w:val="nil"/>
                <w:between w:val="nil"/>
              </w:pBdr>
              <w:spacing w:line="259" w:lineRule="auto"/>
              <w:jc w:val="center"/>
              <w:rPr>
                <w:rFonts w:eastAsia="Arial" w:cs="Arial"/>
                <w:color w:val="0D0D0D"/>
                <w:highlight w:val="white"/>
              </w:rPr>
            </w:pPr>
            <w:r w:rsidRPr="002D59F7">
              <w:rPr>
                <w:rFonts w:eastAsia="Arial" w:cs="Arial"/>
                <w:color w:val="0D0D0D"/>
              </w:rPr>
              <w:t>The results showed an increased risk of aortic aneurysms and dissections associated with the use of fluoroquinolones. Specifically, the risk was significantly higher with the use of levofloxacin compared to other fluoroquinolones.</w:t>
            </w:r>
          </w:p>
        </w:tc>
      </w:tr>
      <w:tr w:rsidR="00BC295D" w:rsidRPr="00900F75" w14:paraId="6D24769F" w14:textId="77777777" w:rsidTr="001513DE">
        <w:trPr>
          <w:jc w:val="center"/>
        </w:trPr>
        <w:tc>
          <w:tcPr>
            <w:tcW w:w="1985" w:type="dxa"/>
            <w:tcBorders>
              <w:top w:val="single" w:sz="4" w:space="0" w:color="000000"/>
              <w:bottom w:val="nil"/>
            </w:tcBorders>
            <w:shd w:val="clear" w:color="auto" w:fill="auto"/>
            <w:vAlign w:val="center"/>
          </w:tcPr>
          <w:p w14:paraId="007D5CBB" w14:textId="03DB6C95" w:rsidR="00BC295D" w:rsidRPr="003837B1" w:rsidRDefault="00BC295D" w:rsidP="005D757A">
            <w:pPr>
              <w:pBdr>
                <w:top w:val="nil"/>
                <w:left w:val="nil"/>
                <w:bottom w:val="nil"/>
                <w:right w:val="nil"/>
                <w:between w:val="nil"/>
              </w:pBdr>
              <w:spacing w:line="259" w:lineRule="auto"/>
              <w:jc w:val="center"/>
            </w:pPr>
            <w:r w:rsidRPr="003837B1">
              <w:t>Lacroix et al. 2019</w:t>
            </w:r>
            <w:r w:rsidR="001B2088" w:rsidRPr="003837B1">
              <w:t xml:space="preserve"> </w:t>
            </w:r>
            <w:r w:rsidR="001B2088" w:rsidRPr="003837B1">
              <w:fldChar w:fldCharType="begin"/>
            </w:r>
            <w:r w:rsidR="002D59F7">
              <w:instrText xml:space="preserve"> ADDIN ZOTERO_ITEM CSL_CITATION {"citationID":"tm1P7CNy","properties":{"formattedCitation":"[44]","plainCitation":"[44]","noteIndex":0},"citationItems":[{"id":1675,"uris":["http://zotero.org/groups/5349433/items/2M37CCVS"],"itemData":{"id":1675,"type":"article-journal","abstract":"INTRODUCTION: Among antibiotics, Central Nervous System (CNS) adverse drug reactions (ADRs) are often under-suspected and overlooked. Cephalosporins are an  important cause of drug-induced CNS ADRs but the characteristics of such ADR have  not been fully explored. We aimed to characterize the profile of cephalosporins  serious CNS ADRs. METHOD: We performed an analysis of serious reports recorded in  the French Pharmacovigilance database from 1987 to 2017. RESULTS: A total of 511  serious ADRs reports was analyzed. Patients had a mean age of 67.1</w:instrText>
            </w:r>
            <w:r w:rsidR="002D59F7">
              <w:rPr>
                <w:rFonts w:ascii="Times New Roman" w:hAnsi="Times New Roman"/>
              </w:rPr>
              <w:instrText> </w:instrText>
            </w:r>
            <w:r w:rsidR="002D59F7">
              <w:instrText>years and were  mainly men (52.5%), with a mean creatinine clearance of 32.9</w:instrText>
            </w:r>
            <w:r w:rsidR="002D59F7">
              <w:rPr>
                <w:rFonts w:ascii="Times New Roman" w:hAnsi="Times New Roman"/>
              </w:rPr>
              <w:instrText> </w:instrText>
            </w:r>
            <w:r w:rsidR="002D59F7">
              <w:instrText>ml/min. The most  involved molecules were cefepime (33.1%), ceftriaxone (29.7%), ceftazidime  (19.6%), cefotaxime (9%) and cefazoline (2.9%), mostly administered intravenously  (87.3%). A CNS history was observed in 25% of the reports (n</w:instrText>
            </w:r>
            <w:r w:rsidR="002D59F7">
              <w:rPr>
                <w:rFonts w:ascii="Times New Roman" w:hAnsi="Times New Roman"/>
              </w:rPr>
              <w:instrText> </w:instrText>
            </w:r>
            <w:r w:rsidR="002D59F7">
              <w:instrText>=</w:instrText>
            </w:r>
            <w:r w:rsidR="002D59F7">
              <w:rPr>
                <w:rFonts w:ascii="Times New Roman" w:hAnsi="Times New Roman"/>
              </w:rPr>
              <w:instrText> </w:instrText>
            </w:r>
            <w:r w:rsidR="002D59F7">
              <w:instrText>128). Patients  exhibited encephalopathy (30.3%), confusional state (19.4%), convulsion (15.1%),  myoclonia (9.4%), status epilepticus (9.2%), coma (6.3%) and hallucination  (4.3%). The mean time of onset was 7.7</w:instrText>
            </w:r>
            <w:r w:rsidR="002D59F7">
              <w:rPr>
                <w:rFonts w:ascii="Times New Roman" w:hAnsi="Times New Roman"/>
              </w:rPr>
              <w:instrText> </w:instrText>
            </w:r>
            <w:r w:rsidR="002D59F7">
              <w:instrText>days and the mean duration was 6</w:instrText>
            </w:r>
            <w:r w:rsidR="002D59F7">
              <w:rPr>
                <w:rFonts w:ascii="Times New Roman" w:hAnsi="Times New Roman"/>
              </w:rPr>
              <w:instrText> </w:instrText>
            </w:r>
            <w:r w:rsidR="002D59F7">
              <w:instrText>days.  Cephalosporin plasma levels were recorded for 153 patients (29.9%) and 107 were  above the standards including 62 (57.9%) related to renal impairment.  Electroencephalograms were performed in 38.2% (n</w:instrText>
            </w:r>
            <w:r w:rsidR="002D59F7">
              <w:rPr>
                <w:rFonts w:ascii="Times New Roman" w:hAnsi="Times New Roman"/>
              </w:rPr>
              <w:instrText> </w:instrText>
            </w:r>
            <w:r w:rsidR="002D59F7">
              <w:instrText>=</w:instrText>
            </w:r>
            <w:r w:rsidR="002D59F7">
              <w:rPr>
                <w:rFonts w:ascii="Times New Roman" w:hAnsi="Times New Roman"/>
              </w:rPr>
              <w:instrText> </w:instrText>
            </w:r>
            <w:r w:rsidR="002D59F7">
              <w:instrText>195) of the patients and 81%  (n</w:instrText>
            </w:r>
            <w:r w:rsidR="002D59F7">
              <w:rPr>
                <w:rFonts w:ascii="Times New Roman" w:hAnsi="Times New Roman"/>
              </w:rPr>
              <w:instrText> </w:instrText>
            </w:r>
            <w:r w:rsidR="002D59F7">
              <w:instrText>=</w:instrText>
            </w:r>
            <w:r w:rsidR="002D59F7">
              <w:rPr>
                <w:rFonts w:ascii="Times New Roman" w:hAnsi="Times New Roman"/>
              </w:rPr>
              <w:instrText> </w:instrText>
            </w:r>
            <w:r w:rsidR="002D59F7">
              <w:instrText xml:space="preserve">158) were abnormal. CONCLUSION: This study characterizes an off-target CNS  ADRs of several cephalosporins. Ceftriaxone represented a large part of our  reports after cefepime and it would be relevant to warn healthcare professionals.  Investigations (EEG, though plasma levels and renal function) can be precious  tools for clinicians to make a prompt diagnosis and improve patients' outcomes.","container-title":"Journal of the neurological sciences","DOI":"10.1016/j.jns.2019.01.018","ISSN":"1878-5883 0022-510X","journalAbbreviation":"J Neurol Sci","language":"eng","license":"Copyright © 2019. Published by Elsevier B.V.","note":"publisher-place: Netherlands\nPMID: 30683462","page":"196-201","title":"Serious central nervous system side effects of cephalosporins: A national analysis of serious reports registered in the French Pharmacovigilance Database.","volume":"398","author":[{"family":"Lacroix","given":"C."},{"family":"Kheloufi","given":"F."},{"family":"Montastruc","given":"F."},{"family":"Bennis","given":"Y."},{"family":"Pizzoglio","given":"V."},{"family":"Micallef","given":"J."}],"issued":{"date-parts":[["2019",3,15]]}}}],"schema":"https://github.com/citation-style-language/schema/raw/master/csl-citation.json"} </w:instrText>
            </w:r>
            <w:r w:rsidR="001B2088" w:rsidRPr="003837B1">
              <w:fldChar w:fldCharType="separate"/>
            </w:r>
            <w:r w:rsidR="002D59F7" w:rsidRPr="002D59F7">
              <w:t>[44]</w:t>
            </w:r>
            <w:r w:rsidR="001B2088" w:rsidRPr="003837B1">
              <w:fldChar w:fldCharType="end"/>
            </w:r>
          </w:p>
        </w:tc>
        <w:tc>
          <w:tcPr>
            <w:tcW w:w="2126" w:type="dxa"/>
            <w:tcBorders>
              <w:top w:val="single" w:sz="4" w:space="0" w:color="000000"/>
              <w:bottom w:val="nil"/>
            </w:tcBorders>
            <w:shd w:val="clear" w:color="auto" w:fill="auto"/>
            <w:vAlign w:val="center"/>
          </w:tcPr>
          <w:p w14:paraId="645B312C" w14:textId="3426D4E3" w:rsidR="00BC295D" w:rsidRPr="003837B1" w:rsidRDefault="005D757A" w:rsidP="005D757A">
            <w:pPr>
              <w:pBdr>
                <w:top w:val="nil"/>
                <w:left w:val="nil"/>
                <w:bottom w:val="nil"/>
                <w:right w:val="nil"/>
                <w:between w:val="nil"/>
              </w:pBdr>
              <w:spacing w:line="259" w:lineRule="auto"/>
              <w:jc w:val="center"/>
              <w:rPr>
                <w:rFonts w:eastAsia="Arial" w:cs="Arial"/>
              </w:rPr>
            </w:pPr>
            <w:r w:rsidRPr="003837B1">
              <w:rPr>
                <w:rFonts w:eastAsia="Arial" w:cs="Arial"/>
              </w:rPr>
              <w:t>Análise de casos</w:t>
            </w:r>
          </w:p>
        </w:tc>
        <w:tc>
          <w:tcPr>
            <w:tcW w:w="2268" w:type="dxa"/>
            <w:tcBorders>
              <w:top w:val="single" w:sz="4" w:space="0" w:color="000000"/>
              <w:bottom w:val="nil"/>
            </w:tcBorders>
            <w:shd w:val="clear" w:color="auto" w:fill="auto"/>
            <w:vAlign w:val="center"/>
          </w:tcPr>
          <w:p w14:paraId="197A4A84" w14:textId="56840E32" w:rsidR="00BC295D" w:rsidRPr="003837B1" w:rsidRDefault="00BC295D" w:rsidP="005D757A">
            <w:pPr>
              <w:pBdr>
                <w:top w:val="nil"/>
                <w:left w:val="nil"/>
                <w:bottom w:val="nil"/>
                <w:right w:val="nil"/>
                <w:between w:val="nil"/>
              </w:pBdr>
              <w:spacing w:line="259" w:lineRule="auto"/>
              <w:jc w:val="center"/>
              <w:rPr>
                <w:rFonts w:eastAsia="Arial" w:cs="Arial"/>
                <w:color w:val="0D0D0D"/>
                <w:highlight w:val="white"/>
              </w:rPr>
            </w:pPr>
            <w:r w:rsidRPr="003837B1">
              <w:rPr>
                <w:rFonts w:eastAsia="Arial" w:cs="Arial"/>
                <w:color w:val="0D0D0D"/>
                <w:highlight w:val="white"/>
              </w:rPr>
              <w:t xml:space="preserve">1987 </w:t>
            </w:r>
            <w:r w:rsidR="00900F75">
              <w:rPr>
                <w:rFonts w:eastAsia="Arial" w:cs="Arial"/>
                <w:color w:val="0D0D0D"/>
                <w:highlight w:val="white"/>
              </w:rPr>
              <w:t>to</w:t>
            </w:r>
            <w:r w:rsidRPr="003837B1">
              <w:rPr>
                <w:rFonts w:eastAsia="Arial" w:cs="Arial"/>
                <w:color w:val="0D0D0D"/>
                <w:highlight w:val="white"/>
              </w:rPr>
              <w:t xml:space="preserve"> 2017</w:t>
            </w:r>
          </w:p>
          <w:p w14:paraId="03896D9E" w14:textId="161E3AB2" w:rsidR="00BC295D" w:rsidRPr="003837B1" w:rsidRDefault="00D213C8" w:rsidP="005D757A">
            <w:pPr>
              <w:pBdr>
                <w:top w:val="nil"/>
                <w:left w:val="nil"/>
                <w:bottom w:val="nil"/>
                <w:right w:val="nil"/>
                <w:between w:val="nil"/>
              </w:pBdr>
              <w:spacing w:line="259" w:lineRule="auto"/>
              <w:jc w:val="center"/>
              <w:rPr>
                <w:rFonts w:eastAsia="Arial" w:cs="Arial"/>
                <w:color w:val="0D0D0D"/>
                <w:highlight w:val="white"/>
              </w:rPr>
            </w:pPr>
            <w:r w:rsidRPr="000D0F25">
              <w:rPr>
                <w:rFonts w:eastAsia="Arial" w:cs="Arial"/>
              </w:rPr>
              <w:t xml:space="preserve">French </w:t>
            </w:r>
            <w:r>
              <w:rPr>
                <w:rFonts w:eastAsia="Arial" w:cs="Arial"/>
              </w:rPr>
              <w:t>National Pharmacovigilance Database</w:t>
            </w:r>
          </w:p>
        </w:tc>
        <w:tc>
          <w:tcPr>
            <w:tcW w:w="4241" w:type="dxa"/>
            <w:tcBorders>
              <w:top w:val="single" w:sz="4" w:space="0" w:color="000000"/>
            </w:tcBorders>
            <w:shd w:val="clear" w:color="auto" w:fill="auto"/>
            <w:vAlign w:val="center"/>
          </w:tcPr>
          <w:p w14:paraId="4A3EFAB3" w14:textId="39B381C5" w:rsidR="00BC295D" w:rsidRPr="00900F75" w:rsidRDefault="00900F75" w:rsidP="00953CEF">
            <w:pPr>
              <w:pBdr>
                <w:top w:val="nil"/>
                <w:left w:val="nil"/>
                <w:bottom w:val="nil"/>
                <w:right w:val="nil"/>
                <w:between w:val="nil"/>
              </w:pBdr>
              <w:spacing w:line="259" w:lineRule="auto"/>
              <w:jc w:val="center"/>
              <w:rPr>
                <w:rFonts w:eastAsia="Arial" w:cs="Arial"/>
                <w:color w:val="0D0D0D"/>
                <w:highlight w:val="white"/>
              </w:rPr>
            </w:pPr>
            <w:r w:rsidRPr="00900F75">
              <w:rPr>
                <w:rFonts w:eastAsia="Arial" w:cs="Arial"/>
                <w:color w:val="0D0D0D"/>
              </w:rPr>
              <w:t>The study found associations of cephalosporins with severe Adverse Events (AEs) in the Central Nervous System, including encephalopathy, confusion, seizures, myoclonus, status epilepticus, coma, and hallucinations.</w:t>
            </w:r>
          </w:p>
        </w:tc>
      </w:tr>
      <w:tr w:rsidR="00BC295D" w:rsidRPr="00900F75" w14:paraId="69E33AEF" w14:textId="77777777" w:rsidTr="001513DE">
        <w:trPr>
          <w:jc w:val="center"/>
        </w:trPr>
        <w:tc>
          <w:tcPr>
            <w:tcW w:w="1985" w:type="dxa"/>
            <w:tcBorders>
              <w:top w:val="single" w:sz="4" w:space="0" w:color="000000"/>
              <w:bottom w:val="nil"/>
            </w:tcBorders>
            <w:shd w:val="clear" w:color="auto" w:fill="auto"/>
            <w:vAlign w:val="center"/>
          </w:tcPr>
          <w:p w14:paraId="2AE7AA8C" w14:textId="4768163D" w:rsidR="00BC295D" w:rsidRPr="003837B1" w:rsidRDefault="00BC295D" w:rsidP="005D757A">
            <w:pPr>
              <w:pBdr>
                <w:top w:val="nil"/>
                <w:left w:val="nil"/>
                <w:bottom w:val="nil"/>
                <w:right w:val="nil"/>
                <w:between w:val="nil"/>
              </w:pBdr>
              <w:spacing w:line="259" w:lineRule="auto"/>
              <w:jc w:val="center"/>
            </w:pPr>
            <w:r w:rsidRPr="003837B1">
              <w:t>Chandler et al. 2019</w:t>
            </w:r>
            <w:r w:rsidR="001B2088" w:rsidRPr="003837B1">
              <w:t xml:space="preserve"> </w:t>
            </w:r>
            <w:r w:rsidR="001B2088" w:rsidRPr="003837B1">
              <w:fldChar w:fldCharType="begin"/>
            </w:r>
            <w:r w:rsidR="002D59F7">
              <w:instrText xml:space="preserve"> ADDIN ZOTERO_ITEM CSL_CITATION {"citationID":"2kggFuC3","properties":{"formattedCitation":"[45]","plainCitation":"[45]","noteIndex":0},"citationItems":[{"id":1511,"uris":["http://zotero.org/groups/5349433/items/CXPGR3ES"],"itemData":{"id":1511,"type":"article-journal","abstract":"PURPOSE: Drug-induced aseptic meningitis (DIAM) is an inflammation of the membranes of the central nervous system caused by certain medications. It is a  rare clinical entity whose risk factors are not yet fully elucidated. A local  pattern of disproportionality within a global database of suspected adverse drug  reactions (ADRs) revealed an increased reporting of aseptic meningitis and  amoxicillin-clavulanic acid (AC) in males. The aim of this report is to explore  the clinical probability of a higher risk in males to support the use of  statistical methods to identify subgroups at risk for adverse drug reactions.  METHODS: Disproportionality analysis was performed for all drug-adverse event  (AE) pairs in the entire database and for the subsets of males and females.  AC-aseptic meningitis was highlighted for an increased disproportionality in the  male subgroup in the absence of an elevated disproportionality measure for the  database overall. A clinical review was undertaken. RESULTS: Clinical review  revealed a similar statistical pattern of gender difference observed for  amoxicillin, evidence to suggest a delayed type 4 hypersensitivity reaction with  Th1 cells as a mechanism for amoxicillin-aseptic meningitis, the existence of sex  differences in immune responses (Th1/Th2), and an analogous increased risk of  drug-induced liver injury by AC in males. CONCLUSIONS: Subgroup  disproportionality analysis has revealed a larger than expected number of reports  of aseptic meningitis after amoxicillin and AC in males. Evidence synthesis  supports the statistical finding. Further exploration of spontaneous databases  with more extensive analyses could usher in a new era of \"precision  pharmacovigilance.\"","container-title":"Pharmacoepidemiology and drug safety","DOI":"10.1002/pds.4707","ISSN":"1099-1557 1053-8569","issue":"3","journalAbbreviation":"Pharmacoepidemiol Drug Saf","language":"eng","license":"© 2018 The Authors. Pharmacoepidemiology &amp; Drug Safety Published by John Wiley &amp; Sons Ltd.","note":"publisher-place: England\nPMID: 30556617 \nPMCID: PMC6590467","page":"389-395","title":"Increased risk for aseptic meningitis after amoxicillin or amoxicillin-clavulanic acid in males: A signal revealed by subset disproportionality analysis within a  global database of suspected adverse drug reactions.","volume":"28","author":[{"family":"Chandler","given":"Rebecca E."}],"issued":{"date-parts":[["2019",3]]}}}],"schema":"https://github.com/citation-style-language/schema/raw/master/csl-citation.json"} </w:instrText>
            </w:r>
            <w:r w:rsidR="001B2088" w:rsidRPr="003837B1">
              <w:fldChar w:fldCharType="separate"/>
            </w:r>
            <w:r w:rsidR="002D59F7" w:rsidRPr="002D59F7">
              <w:t>[45]</w:t>
            </w:r>
            <w:r w:rsidR="001B2088" w:rsidRPr="003837B1">
              <w:fldChar w:fldCharType="end"/>
            </w:r>
          </w:p>
        </w:tc>
        <w:tc>
          <w:tcPr>
            <w:tcW w:w="2126" w:type="dxa"/>
            <w:tcBorders>
              <w:top w:val="single" w:sz="4" w:space="0" w:color="000000"/>
              <w:bottom w:val="nil"/>
            </w:tcBorders>
            <w:shd w:val="clear" w:color="auto" w:fill="auto"/>
            <w:vAlign w:val="center"/>
          </w:tcPr>
          <w:p w14:paraId="14868F35" w14:textId="77777777" w:rsidR="00BC295D" w:rsidRPr="003837B1" w:rsidRDefault="00BC295D" w:rsidP="005D757A">
            <w:pPr>
              <w:pBdr>
                <w:top w:val="nil"/>
                <w:left w:val="nil"/>
                <w:bottom w:val="nil"/>
                <w:right w:val="nil"/>
                <w:between w:val="nil"/>
              </w:pBdr>
              <w:spacing w:line="259" w:lineRule="auto"/>
              <w:jc w:val="center"/>
            </w:pPr>
            <w:r w:rsidRPr="003837B1">
              <w:t>Desproporcionalildade</w:t>
            </w:r>
          </w:p>
        </w:tc>
        <w:tc>
          <w:tcPr>
            <w:tcW w:w="2268" w:type="dxa"/>
            <w:tcBorders>
              <w:top w:val="single" w:sz="4" w:space="0" w:color="000000"/>
              <w:bottom w:val="nil"/>
            </w:tcBorders>
            <w:shd w:val="clear" w:color="auto" w:fill="auto"/>
            <w:vAlign w:val="center"/>
          </w:tcPr>
          <w:p w14:paraId="410FA827" w14:textId="087A38ED" w:rsidR="00804092" w:rsidRPr="003837B1" w:rsidRDefault="00900F75" w:rsidP="005D757A">
            <w:pPr>
              <w:pBdr>
                <w:top w:val="nil"/>
                <w:left w:val="nil"/>
                <w:bottom w:val="nil"/>
                <w:right w:val="nil"/>
                <w:between w:val="nil"/>
              </w:pBdr>
              <w:spacing w:line="259" w:lineRule="auto"/>
              <w:jc w:val="center"/>
              <w:rPr>
                <w:rFonts w:eastAsia="Arial" w:cs="Arial"/>
              </w:rPr>
            </w:pPr>
            <w:r>
              <w:rPr>
                <w:rFonts w:eastAsia="Arial" w:cs="Arial"/>
              </w:rPr>
              <w:t>Up to</w:t>
            </w:r>
            <w:r w:rsidR="00804092" w:rsidRPr="003837B1">
              <w:rPr>
                <w:rFonts w:eastAsia="Arial" w:cs="Arial"/>
              </w:rPr>
              <w:t xml:space="preserve"> 2018</w:t>
            </w:r>
          </w:p>
          <w:p w14:paraId="0930AFA3" w14:textId="5078B048"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VigiBase</w:t>
            </w:r>
          </w:p>
        </w:tc>
        <w:tc>
          <w:tcPr>
            <w:tcW w:w="4241" w:type="dxa"/>
            <w:tcBorders>
              <w:top w:val="single" w:sz="4" w:space="0" w:color="000000"/>
            </w:tcBorders>
            <w:shd w:val="clear" w:color="auto" w:fill="auto"/>
            <w:vAlign w:val="center"/>
          </w:tcPr>
          <w:p w14:paraId="3243B0D2" w14:textId="02CF87BF" w:rsidR="00BC295D" w:rsidRPr="00900F75" w:rsidRDefault="00900F75" w:rsidP="00953CEF">
            <w:pPr>
              <w:pBdr>
                <w:top w:val="nil"/>
                <w:left w:val="nil"/>
                <w:bottom w:val="nil"/>
                <w:right w:val="nil"/>
                <w:between w:val="nil"/>
              </w:pBdr>
              <w:spacing w:line="259" w:lineRule="auto"/>
              <w:jc w:val="center"/>
              <w:rPr>
                <w:rFonts w:eastAsia="Arial" w:cs="Arial"/>
              </w:rPr>
            </w:pPr>
            <w:r w:rsidRPr="00900F75">
              <w:rPr>
                <w:rFonts w:eastAsia="Arial" w:cs="Arial"/>
                <w:color w:val="0D0D0D"/>
              </w:rPr>
              <w:t>A higher disproportionality was found in reports of drug-induced aseptic meningitis related to amoxicillin/clavulanic acid in the male subgroup.</w:t>
            </w:r>
          </w:p>
        </w:tc>
      </w:tr>
      <w:tr w:rsidR="00BC295D" w:rsidRPr="00900F75" w14:paraId="281C3ECB" w14:textId="77777777" w:rsidTr="00804092">
        <w:trPr>
          <w:jc w:val="center"/>
        </w:trPr>
        <w:tc>
          <w:tcPr>
            <w:tcW w:w="1985" w:type="dxa"/>
            <w:tcBorders>
              <w:top w:val="single" w:sz="4" w:space="0" w:color="000000"/>
              <w:bottom w:val="single" w:sz="4" w:space="0" w:color="000000"/>
            </w:tcBorders>
            <w:shd w:val="clear" w:color="auto" w:fill="auto"/>
            <w:vAlign w:val="center"/>
          </w:tcPr>
          <w:p w14:paraId="4D58CA13" w14:textId="4BB82EE2" w:rsidR="00BC295D" w:rsidRPr="003837B1" w:rsidRDefault="00BC295D" w:rsidP="005D757A">
            <w:pPr>
              <w:pBdr>
                <w:top w:val="nil"/>
                <w:left w:val="nil"/>
                <w:bottom w:val="nil"/>
                <w:right w:val="nil"/>
                <w:between w:val="nil"/>
              </w:pBdr>
              <w:spacing w:line="259" w:lineRule="auto"/>
              <w:jc w:val="center"/>
            </w:pPr>
            <w:r w:rsidRPr="003837B1">
              <w:t>Teng et al. 2019</w:t>
            </w:r>
            <w:r w:rsidR="001B2088" w:rsidRPr="003837B1">
              <w:t xml:space="preserve"> </w:t>
            </w:r>
            <w:r w:rsidR="001B2088" w:rsidRPr="003837B1">
              <w:fldChar w:fldCharType="begin"/>
            </w:r>
            <w:r w:rsidR="002D59F7">
              <w:instrText xml:space="preserve"> ADDIN ZOTERO_ITEM CSL_CITATION {"citationID":"4ZwgAjZy","properties":{"formattedCitation":"[46]","plainCitation":"[46]","noteIndex":0},"citationItems":[{"id":1553,"uris":["http://zotero.org/groups/5349433/items/RASD4LFH"],"itemData":{"id":1553,"type":"article-journal","abstract":"Introduction: Antibiotic use is an important risk factor for Clostridium difficile infection (CDI). Prior meta-analyses have identified antibiotics and  antibiotic classes that pose the greatest risk for CDI; however, CDI epidemiology  is constantly changing and contemporary analyses are needed. Objectives: The  objective of this study was to evaluate the association between CDI and important  antibiotic classes in recent years using the FDA Adverse Event Report System  (FAERS). Methods: FAERS reports from January 1, 2015 to December 31, 2017 were  analyzed. The Medical Dictionary for Regulatory Activities (MedDRA) was used to  identify CDI cases. We computed the Reporting Odds Ratios (RORs) and  corresponding 95% confidence intervals (95%CI) for the association between  antibiotics and CDI. An association was considered statistically significant when  the lower limit of the 95%CI was greater than 1. Results: A total of 2,042,801  reports (including 5,187 CDI reports) were considered, after inclusion criteria  were applied. Lincosamides (e.g., clindamycin) had the greatest proportion of CDI  reports, representing 10.4% of all lincosamide reports. CDI RORs (95%CI) for the  antibiotic classes were (in descending order): lincosamides 46.95 (39.49-55.82),  monobactams 29.97 (14.60-61.54), penicillin combinations 20.05 (17.39-23.12),  carbapenems 19.16 (15.52-23.67), cephalosporins/ monobactams/carbapenems 17.28  (14.95-19.97), cephalosporins 15.33 (12.60-18.65), tetracyclines 7.54  (5.42-10.50), macrolides 5.80 (4.48-7.51), fluoroquinolones 4.94 (4.20-5.81), and  trimethoprim-sulfonamides 3.32 (2.03-5.43). Conclusion: All antibiotic classes  included in the study were significantly associated with CDI. Lincosamides (e.g.,  clindamycin) had the highest CDI ROR among the antibiotics evaluated in this  study.","container-title":"International journal of medical sciences","DOI":"10.7150/ijms.30739","ISSN":"1449-1907","issue":"5","journalAbbreviation":"Int J Med Sci","language":"eng","note":"publisher-place: Australia\nPMID: 31217729 \nPMCID: PMC6566741","page":"630-635","title":"Clostridium difficile Infection Risk with Important Antibiotic Classes: An Analysis of the FDA Adverse Event Reporting System.","volume":"16","author":[{"family":"Teng","given":"Chengwen"},{"family":"Reveles","given":"Kelly R."},{"family":"Obodozie-Ofoegbu","given":"Obiageri O."},{"family":"Frei","given":"Christopher R."}],"issued":{"date-parts":[["2019"]]}}}],"schema":"https://github.com/citation-style-language/schema/raw/master/csl-citation.json"} </w:instrText>
            </w:r>
            <w:r w:rsidR="001B2088" w:rsidRPr="003837B1">
              <w:fldChar w:fldCharType="separate"/>
            </w:r>
            <w:r w:rsidR="002D59F7" w:rsidRPr="002D59F7">
              <w:t>[46]</w:t>
            </w:r>
            <w:r w:rsidR="001B2088" w:rsidRPr="003837B1">
              <w:fldChar w:fldCharType="end"/>
            </w:r>
          </w:p>
        </w:tc>
        <w:tc>
          <w:tcPr>
            <w:tcW w:w="2126" w:type="dxa"/>
            <w:tcBorders>
              <w:top w:val="single" w:sz="4" w:space="0" w:color="000000"/>
              <w:bottom w:val="single" w:sz="4" w:space="0" w:color="000000"/>
            </w:tcBorders>
            <w:shd w:val="clear" w:color="auto" w:fill="auto"/>
            <w:vAlign w:val="center"/>
          </w:tcPr>
          <w:p w14:paraId="624D2047" w14:textId="77777777" w:rsidR="00BC295D" w:rsidRPr="003837B1" w:rsidRDefault="00BC295D" w:rsidP="005D757A">
            <w:pPr>
              <w:pBdr>
                <w:top w:val="nil"/>
                <w:left w:val="nil"/>
                <w:bottom w:val="nil"/>
                <w:right w:val="nil"/>
                <w:between w:val="nil"/>
              </w:pBdr>
              <w:spacing w:line="259" w:lineRule="auto"/>
              <w:jc w:val="center"/>
              <w:rPr>
                <w:rFonts w:eastAsia="Arial" w:cs="Arial"/>
              </w:rPr>
            </w:pPr>
            <w:r w:rsidRPr="003837B1">
              <w:rPr>
                <w:rFonts w:eastAsia="Arial" w:cs="Arial"/>
              </w:rPr>
              <w:t>Desproporcionalildade</w:t>
            </w:r>
          </w:p>
        </w:tc>
        <w:tc>
          <w:tcPr>
            <w:tcW w:w="2268" w:type="dxa"/>
            <w:tcBorders>
              <w:top w:val="single" w:sz="4" w:space="0" w:color="000000"/>
              <w:bottom w:val="single" w:sz="4" w:space="0" w:color="000000"/>
            </w:tcBorders>
            <w:shd w:val="clear" w:color="auto" w:fill="auto"/>
            <w:vAlign w:val="center"/>
          </w:tcPr>
          <w:p w14:paraId="0ABAD11E" w14:textId="5F50AFDA" w:rsidR="00985032" w:rsidRPr="003837B1" w:rsidRDefault="00985032" w:rsidP="005D757A">
            <w:pPr>
              <w:pBdr>
                <w:top w:val="nil"/>
                <w:left w:val="nil"/>
                <w:bottom w:val="nil"/>
                <w:right w:val="nil"/>
                <w:between w:val="nil"/>
              </w:pBdr>
              <w:spacing w:line="259" w:lineRule="auto"/>
              <w:jc w:val="center"/>
              <w:rPr>
                <w:rFonts w:eastAsia="Arial" w:cs="Arial"/>
                <w:color w:val="0D0D0D"/>
              </w:rPr>
            </w:pPr>
            <w:r w:rsidRPr="003837B1">
              <w:rPr>
                <w:rFonts w:eastAsia="Arial" w:cs="Arial"/>
                <w:color w:val="0D0D0D"/>
                <w:highlight w:val="white"/>
              </w:rPr>
              <w:t>2015 to</w:t>
            </w:r>
            <w:r w:rsidR="00804092" w:rsidRPr="003837B1">
              <w:rPr>
                <w:rFonts w:eastAsia="Arial" w:cs="Arial"/>
                <w:color w:val="0D0D0D"/>
                <w:highlight w:val="white"/>
              </w:rPr>
              <w:t xml:space="preserve"> </w:t>
            </w:r>
            <w:r w:rsidRPr="003837B1">
              <w:rPr>
                <w:rFonts w:eastAsia="Arial" w:cs="Arial"/>
                <w:color w:val="0D0D0D"/>
                <w:highlight w:val="white"/>
              </w:rPr>
              <w:t>2017</w:t>
            </w:r>
          </w:p>
          <w:p w14:paraId="72C7CF36" w14:textId="4614D3CC" w:rsidR="00BC295D" w:rsidRPr="003837B1" w:rsidRDefault="00BC295D" w:rsidP="00985032">
            <w:pPr>
              <w:pBdr>
                <w:top w:val="nil"/>
                <w:left w:val="nil"/>
                <w:bottom w:val="nil"/>
                <w:right w:val="nil"/>
                <w:between w:val="nil"/>
              </w:pBdr>
              <w:spacing w:line="259" w:lineRule="auto"/>
              <w:jc w:val="center"/>
              <w:rPr>
                <w:rFonts w:eastAsia="Arial" w:cs="Arial"/>
                <w:color w:val="141414"/>
                <w:shd w:val="clear" w:color="auto" w:fill="FCFCFC"/>
              </w:rPr>
            </w:pPr>
            <w:r w:rsidRPr="003837B1">
              <w:rPr>
                <w:rFonts w:eastAsia="Arial" w:cs="Arial"/>
                <w:color w:val="141414"/>
                <w:shd w:val="clear" w:color="auto" w:fill="FCFCFC"/>
              </w:rPr>
              <w:t>FAERS</w:t>
            </w:r>
          </w:p>
        </w:tc>
        <w:tc>
          <w:tcPr>
            <w:tcW w:w="4241" w:type="dxa"/>
            <w:tcBorders>
              <w:top w:val="single" w:sz="4" w:space="0" w:color="000000"/>
              <w:bottom w:val="single" w:sz="4" w:space="0" w:color="000000"/>
            </w:tcBorders>
            <w:shd w:val="clear" w:color="auto" w:fill="auto"/>
            <w:vAlign w:val="center"/>
          </w:tcPr>
          <w:p w14:paraId="76655289" w14:textId="08299657" w:rsidR="00BC295D" w:rsidRPr="00900F75" w:rsidRDefault="00900F75" w:rsidP="00953CEF">
            <w:pPr>
              <w:pBdr>
                <w:top w:val="nil"/>
                <w:left w:val="nil"/>
                <w:bottom w:val="nil"/>
                <w:right w:val="nil"/>
                <w:between w:val="nil"/>
              </w:pBdr>
              <w:spacing w:line="259" w:lineRule="auto"/>
              <w:jc w:val="center"/>
              <w:rPr>
                <w:rFonts w:eastAsia="Arial" w:cs="Arial"/>
              </w:rPr>
            </w:pPr>
            <w:r w:rsidRPr="00900F75">
              <w:rPr>
                <w:rFonts w:eastAsia="Arial" w:cs="Arial"/>
                <w:color w:val="0D0D0D"/>
              </w:rPr>
              <w:t>A significant association was identified between the use of different classes of antibiotics and Clostridium difficile infection. Lincosamides, such as clindamycin, showed the highest reporting rate among the evaluated antibiotic classes.</w:t>
            </w:r>
          </w:p>
        </w:tc>
      </w:tr>
      <w:tr w:rsidR="000D7ED3" w:rsidRPr="00EF6190" w14:paraId="62A3E99B" w14:textId="77777777" w:rsidTr="00804092">
        <w:trPr>
          <w:jc w:val="center"/>
        </w:trPr>
        <w:tc>
          <w:tcPr>
            <w:tcW w:w="1985" w:type="dxa"/>
            <w:tcBorders>
              <w:top w:val="single" w:sz="4" w:space="0" w:color="000000"/>
              <w:bottom w:val="single" w:sz="4" w:space="0" w:color="000000"/>
            </w:tcBorders>
            <w:shd w:val="clear" w:color="auto" w:fill="auto"/>
            <w:vAlign w:val="center"/>
          </w:tcPr>
          <w:p w14:paraId="364817D3" w14:textId="77777777" w:rsidR="000D7ED3" w:rsidRPr="003837B1" w:rsidRDefault="000D7ED3" w:rsidP="000D7ED3">
            <w:pPr>
              <w:pBdr>
                <w:top w:val="nil"/>
                <w:left w:val="nil"/>
                <w:bottom w:val="nil"/>
                <w:right w:val="nil"/>
                <w:between w:val="nil"/>
              </w:pBdr>
              <w:spacing w:line="259" w:lineRule="auto"/>
              <w:jc w:val="center"/>
              <w:rPr>
                <w:color w:val="auto"/>
              </w:rPr>
            </w:pPr>
            <w:r w:rsidRPr="003837B1">
              <w:rPr>
                <w:color w:val="auto"/>
              </w:rPr>
              <w:t xml:space="preserve">Morales et al. </w:t>
            </w:r>
          </w:p>
          <w:p w14:paraId="473B0CF5" w14:textId="5D648F4F" w:rsidR="000D7ED3" w:rsidRPr="003837B1" w:rsidRDefault="000D7ED3" w:rsidP="000D7ED3">
            <w:pPr>
              <w:pBdr>
                <w:top w:val="nil"/>
                <w:left w:val="nil"/>
                <w:bottom w:val="nil"/>
                <w:right w:val="nil"/>
                <w:between w:val="nil"/>
              </w:pBdr>
              <w:spacing w:line="259" w:lineRule="auto"/>
              <w:jc w:val="center"/>
            </w:pPr>
            <w:r w:rsidRPr="003837B1">
              <w:rPr>
                <w:color w:val="auto"/>
              </w:rPr>
              <w:t xml:space="preserve">2019 </w:t>
            </w:r>
            <w:r w:rsidRPr="003837B1">
              <w:rPr>
                <w:color w:val="auto"/>
              </w:rPr>
              <w:fldChar w:fldCharType="begin"/>
            </w:r>
            <w:r w:rsidR="002D59F7">
              <w:rPr>
                <w:color w:val="auto"/>
              </w:rPr>
              <w:instrText xml:space="preserve"> ADDIN ZOTERO_ITEM CSL_CITATION {"citationID":"86MvnWuO","properties":{"formattedCitation":"[47]","plainCitation":"[47]","noteIndex":0},"citationItems":[{"id":3571,"uris":["http://zotero.org/groups/5349433/items/U9EP76ZT"],"itemData":{"id":3571,"type":"article-journal","abstract":"BACKGROUND AND OBJECTIVE: Tendon rupture can result from fluoroquinolone exposure. The objective of this study was to quantify relative and absolute risk  and determine how risk is affected by timing of exposure. METHODS: The UK Health  Improvement Network primary care database was used to perform a nested  case-control study measuring the association between fluoroquinolone exposure and  tendon rupture. Adults with tendon rupture were matched on age, sex, general  practice and calendar time to four controls selected from a cohort prescribed  systemic fluoroquinolone or co-amoxiclav antibiotics. The relative and absolute  risk of tendon rupture with fluoroquinolone exposure was calculated. RESULTS:  Current fluoroquinolone exposure was associated with an increased risk of any  tendon rupture (adjusted incidence rate ratio [aIRR] 1.61, 95% CI 1.25-2.09) and  Achilles tendon rupture (aIRR 3.14, 95% CI 2.11-4.65) that persisted for 60 days.  Risk increased with cumulative exposure and was greatest when co-prescribed with  oral corticosteroids (aIRR 19.36, 95% CI 7.78-48.19 for Achilles tendon rupture).  The adjusted rate difference (aRD) with fluoroquinolone exposure was 2.9 and 2.1  per 10,000 patients for any and Achilles tendon </w:instrText>
            </w:r>
            <w:r w:rsidR="002D59F7">
              <w:rPr>
                <w:rFonts w:hint="eastAsia"/>
                <w:color w:val="auto"/>
              </w:rPr>
              <w:instrText xml:space="preserve">rupture, respectively, and was  greatest in people aged </w:instrText>
            </w:r>
            <w:r w:rsidR="002D59F7">
              <w:rPr>
                <w:rFonts w:hint="eastAsia"/>
                <w:color w:val="auto"/>
              </w:rPr>
              <w:instrText>≥</w:instrText>
            </w:r>
            <w:r w:rsidR="002D59F7">
              <w:rPr>
                <w:rFonts w:hint="eastAsia"/>
                <w:color w:val="auto"/>
              </w:rPr>
              <w:instrText xml:space="preserve"> 60 years prescribed concomitant oral corticosteroid  therapy (aDR 19.6 for any tendon and 6.6 Achilles tendon rupture per 10,000). No  association was seen with co-amoxiclav or statin exposure, or </w:instrText>
            </w:r>
            <w:r w:rsidR="002D59F7">
              <w:rPr>
                <w:color w:val="auto"/>
              </w:rPr>
              <w:instrText xml:space="preserve">with biceps or  other tendon ruptures. CONCLUSIONS: Risk of tendon rupture with fluoroquinolones  depends on timing, cumulative dose and concomitant exposure to oral  corticosteroids. Absolute risk significantly varied by age and concomitant  corticosteroid exposure, affecting elderly patients the greatest.","container-title":"Clinical drug investigation","DOI":"10.1007/s40261-018-0729-y","ISSN":"1179-1918 1173-2563","issue":"2","journalAbbreviation":"Clin Drug Investig","language":"eng","note":"publisher-place: New Zealand\nPMID: 30465300 \nPMCID: PMC6394638","page":"205-213","title":"Relative and Absolute Risk of Tendon Rupture with Fluoroquinolone and Concomitant Fluoroquinolone/Corticosteroid Therapy: Population-Based Nested Case-Control  Study.","volume":"39","author":[{"family":"Morales","given":"Daniel R."},{"family":"Slattery","given":"Jim"},{"family":"Pacurariu","given":"Alexandra"},{"family":"Pinheiro","given":"Luis"},{"family":"McGettigan","given":"Patricia"},{"family":"Kurz","given":"Xavier"}],"issued":{"date-parts":[["2019",2]]}}}],"schema":"https://github.com/citation-style-language/schema/raw/master/csl-citation.json"} </w:instrText>
            </w:r>
            <w:r w:rsidRPr="003837B1">
              <w:rPr>
                <w:color w:val="auto"/>
              </w:rPr>
              <w:fldChar w:fldCharType="separate"/>
            </w:r>
            <w:r w:rsidR="002D59F7" w:rsidRPr="002D59F7">
              <w:t>[47]</w:t>
            </w:r>
            <w:r w:rsidRPr="003837B1">
              <w:rPr>
                <w:color w:val="auto"/>
              </w:rPr>
              <w:fldChar w:fldCharType="end"/>
            </w:r>
          </w:p>
        </w:tc>
        <w:tc>
          <w:tcPr>
            <w:tcW w:w="2126" w:type="dxa"/>
            <w:tcBorders>
              <w:top w:val="single" w:sz="4" w:space="0" w:color="000000"/>
              <w:bottom w:val="single" w:sz="4" w:space="0" w:color="000000"/>
            </w:tcBorders>
            <w:shd w:val="clear" w:color="auto" w:fill="auto"/>
            <w:vAlign w:val="center"/>
          </w:tcPr>
          <w:p w14:paraId="3F6CF1F0" w14:textId="55670EA6" w:rsidR="000D7ED3" w:rsidRPr="003837B1" w:rsidRDefault="000D7ED3" w:rsidP="005D757A">
            <w:pPr>
              <w:pBdr>
                <w:top w:val="nil"/>
                <w:left w:val="nil"/>
                <w:bottom w:val="nil"/>
                <w:right w:val="nil"/>
                <w:between w:val="nil"/>
              </w:pBdr>
              <w:spacing w:line="259" w:lineRule="auto"/>
              <w:jc w:val="center"/>
              <w:rPr>
                <w:rFonts w:ascii="Helvetica" w:hAnsi="Helvetica" w:cs="Helvetica"/>
                <w:color w:val="333333"/>
              </w:rPr>
            </w:pPr>
            <w:r w:rsidRPr="003837B1">
              <w:rPr>
                <w:rFonts w:cs="Helvetica"/>
                <w:color w:val="auto"/>
              </w:rPr>
              <w:t>Nested case-control study</w:t>
            </w:r>
          </w:p>
        </w:tc>
        <w:tc>
          <w:tcPr>
            <w:tcW w:w="2268" w:type="dxa"/>
            <w:tcBorders>
              <w:top w:val="single" w:sz="4" w:space="0" w:color="000000"/>
              <w:bottom w:val="single" w:sz="4" w:space="0" w:color="000000"/>
            </w:tcBorders>
            <w:shd w:val="clear" w:color="auto" w:fill="auto"/>
            <w:vAlign w:val="center"/>
          </w:tcPr>
          <w:p w14:paraId="518A6358" w14:textId="52963250" w:rsidR="000D7ED3" w:rsidRPr="003837B1" w:rsidRDefault="000D7ED3" w:rsidP="005D757A">
            <w:pPr>
              <w:pBdr>
                <w:top w:val="nil"/>
                <w:left w:val="nil"/>
                <w:bottom w:val="nil"/>
                <w:right w:val="nil"/>
                <w:between w:val="nil"/>
              </w:pBdr>
              <w:spacing w:line="259" w:lineRule="auto"/>
              <w:jc w:val="center"/>
              <w:rPr>
                <w:rFonts w:eastAsia="Arial" w:cs="Arial"/>
                <w:color w:val="0D0D0D"/>
              </w:rPr>
            </w:pPr>
            <w:r w:rsidRPr="003837B1">
              <w:rPr>
                <w:rFonts w:eastAsia="Arial" w:cs="Arial"/>
                <w:color w:val="0D0D0D"/>
              </w:rPr>
              <w:t>The UK Health Improvement Network primary care database</w:t>
            </w:r>
          </w:p>
        </w:tc>
        <w:tc>
          <w:tcPr>
            <w:tcW w:w="4241" w:type="dxa"/>
            <w:tcBorders>
              <w:top w:val="single" w:sz="4" w:space="0" w:color="000000"/>
              <w:bottom w:val="single" w:sz="4" w:space="0" w:color="000000"/>
            </w:tcBorders>
            <w:shd w:val="clear" w:color="auto" w:fill="auto"/>
            <w:vAlign w:val="center"/>
          </w:tcPr>
          <w:p w14:paraId="45121B08" w14:textId="11076013" w:rsidR="000D7ED3" w:rsidRPr="00EF6190" w:rsidRDefault="00900F75" w:rsidP="00953CEF">
            <w:pPr>
              <w:pBdr>
                <w:top w:val="nil"/>
                <w:left w:val="nil"/>
                <w:bottom w:val="nil"/>
                <w:right w:val="nil"/>
                <w:between w:val="nil"/>
              </w:pBdr>
              <w:spacing w:line="259" w:lineRule="auto"/>
              <w:jc w:val="center"/>
              <w:rPr>
                <w:rFonts w:eastAsia="Arial" w:cs="Arial"/>
                <w:color w:val="0D0D0D"/>
                <w:lang w:val="pt-BR"/>
              </w:rPr>
            </w:pPr>
            <w:r w:rsidRPr="00900F75">
              <w:rPr>
                <w:rFonts w:eastAsia="Arial" w:cs="Arial"/>
                <w:color w:val="0D0D0D"/>
              </w:rPr>
              <w:t xml:space="preserve">A tendon rupture risk was associated with fluoroquinolone use; however, it was observed that such a signal depends on timing, dosage, and concurrent exposure to corticosteroids. </w:t>
            </w:r>
            <w:r w:rsidRPr="00900F75">
              <w:rPr>
                <w:rFonts w:eastAsia="Arial" w:cs="Arial"/>
                <w:color w:val="0D0D0D"/>
                <w:lang w:val="pt-BR"/>
              </w:rPr>
              <w:t>These signals were more frequently observed in elderly patients.</w:t>
            </w:r>
          </w:p>
        </w:tc>
      </w:tr>
      <w:tr w:rsidR="00C66EC2" w:rsidRPr="003837B1" w14:paraId="416C2DB8" w14:textId="77777777" w:rsidTr="00804092">
        <w:trPr>
          <w:jc w:val="center"/>
        </w:trPr>
        <w:tc>
          <w:tcPr>
            <w:tcW w:w="1985" w:type="dxa"/>
            <w:tcBorders>
              <w:top w:val="single" w:sz="4" w:space="0" w:color="000000"/>
              <w:bottom w:val="single" w:sz="4" w:space="0" w:color="000000"/>
            </w:tcBorders>
            <w:shd w:val="clear" w:color="auto" w:fill="auto"/>
            <w:vAlign w:val="center"/>
          </w:tcPr>
          <w:p w14:paraId="4C7D5375" w14:textId="77777777" w:rsidR="00C66EC2" w:rsidRPr="003837B1" w:rsidRDefault="00C66EC2" w:rsidP="005D757A">
            <w:pPr>
              <w:pBdr>
                <w:top w:val="nil"/>
                <w:left w:val="nil"/>
                <w:bottom w:val="nil"/>
                <w:right w:val="nil"/>
                <w:between w:val="nil"/>
              </w:pBdr>
              <w:spacing w:line="259" w:lineRule="auto"/>
              <w:jc w:val="center"/>
              <w:rPr>
                <w:color w:val="auto"/>
              </w:rPr>
            </w:pPr>
            <w:r w:rsidRPr="003837B1">
              <w:rPr>
                <w:color w:val="auto"/>
              </w:rPr>
              <w:lastRenderedPageBreak/>
              <w:t xml:space="preserve">Morales et al. </w:t>
            </w:r>
          </w:p>
          <w:p w14:paraId="111D029E" w14:textId="5AF08111" w:rsidR="00C66EC2" w:rsidRPr="003837B1" w:rsidRDefault="00C66EC2" w:rsidP="005D757A">
            <w:pPr>
              <w:pBdr>
                <w:top w:val="nil"/>
                <w:left w:val="nil"/>
                <w:bottom w:val="nil"/>
                <w:right w:val="nil"/>
                <w:between w:val="nil"/>
              </w:pBdr>
              <w:spacing w:line="259" w:lineRule="auto"/>
              <w:jc w:val="center"/>
              <w:rPr>
                <w:color w:val="auto"/>
              </w:rPr>
            </w:pPr>
            <w:r w:rsidRPr="003837B1">
              <w:rPr>
                <w:color w:val="auto"/>
              </w:rPr>
              <w:t>2019</w:t>
            </w:r>
            <w:r w:rsidR="000D7ED3" w:rsidRPr="003837B1">
              <w:rPr>
                <w:color w:val="auto"/>
              </w:rPr>
              <w:t xml:space="preserve"> </w:t>
            </w:r>
            <w:r w:rsidR="000D7ED3" w:rsidRPr="003837B1">
              <w:rPr>
                <w:color w:val="auto"/>
              </w:rPr>
              <w:fldChar w:fldCharType="begin"/>
            </w:r>
            <w:r w:rsidR="002D59F7">
              <w:rPr>
                <w:color w:val="auto"/>
              </w:rPr>
              <w:instrText xml:space="preserve"> ADDIN ZOTERO_ITEM CSL_CITATION {"citationID":"pphMB3F2","properties":{"formattedCitation":"[48]","plainCitation":"[48]","noteIndex":0},"citationItems":[{"id":3553,"uris":["http://zotero.org/groups/5349433/items/FJFKUXJT"],"itemData":{"id":3553,"type":"article-journal","abstract":"IMPORTANCE: Peripheral neuropathy has been associated with systemic fluoroquinolone exposure, but risk has been poorly quantified. OBJECTIVE: To  calculate relative and absolute risk estimates for the association of  fluoroquinolone exposure with peripheral neuropathy and to examine how risk may  be affected by timing of fluoroquinolone exposure and by other risk factors.  DESIGN, SETTING, AND PARTICIPANTS: This nested case-control study used anonymized  data from all patients routinely registered with general practices in The Health  Improvement Network database, a large primary care population database in the  United Kingdom, from January 1, 1999, to December 31, 2015. Data analyses were  conducted January 8, 2018. The cohort consisted of 1</w:instrText>
            </w:r>
            <w:r w:rsidR="002D59F7">
              <w:rPr>
                <w:rFonts w:ascii="Times New Roman" w:hAnsi="Times New Roman"/>
                <w:color w:val="auto"/>
              </w:rPr>
              <w:instrText> </w:instrText>
            </w:r>
            <w:r w:rsidR="002D59F7">
              <w:rPr>
                <w:color w:val="auto"/>
              </w:rPr>
              <w:instrText>338</w:instrText>
            </w:r>
            <w:r w:rsidR="002D59F7">
              <w:rPr>
                <w:rFonts w:ascii="Times New Roman" w:hAnsi="Times New Roman"/>
                <w:color w:val="auto"/>
              </w:rPr>
              <w:instrText> </w:instrText>
            </w:r>
            <w:r w:rsidR="002D59F7">
              <w:rPr>
                <w:color w:val="auto"/>
              </w:rPr>
              <w:instrText>900 adults issued 1 or  more prescriptions of fluoroquinolone (34.3%) or amoxicillin-clavulanate (65.7%)  antibiotics. Adults with incident peripheral neuropathy were matched (on age,  sex, general practice, and calendar time) with up to 4 controls by using  incidence density sampling selected from a cohort prescribed oral fluoroquinolone  or amoxicillin-clavulanate antibiotics. Incidence rate ratios of peripheral  neuropathy were calculated for fluoroquinolone and for amoxicillin-clavulanate  exposure and compared with nonexposure among patients without diabetes, with  sensitivity analyses testing the consistency of the results. Population  mean-adjusted rate differences were then estimated, including the number needed  to harm for various durations of fluoroquinolone therapy. EXPOSURES: Current and  cumulative exposure to oral fluoroquinolone or amoxicillin-clavulanate  antibiotics. MAIN OUTCOMES AND MEASURES: Incident peripheral neuropathy cases  recorded in electronic medical records. RESULTS: In total, 5357 patients with  incident peripheral neuropathy (mean [SD] age, 65.6 [14.7] years; 2809 women  [52.4%]) were matched to 17</w:instrText>
            </w:r>
            <w:r w:rsidR="002D59F7">
              <w:rPr>
                <w:rFonts w:ascii="Times New Roman" w:hAnsi="Times New Roman"/>
                <w:color w:val="auto"/>
              </w:rPr>
              <w:instrText> </w:instrText>
            </w:r>
            <w:r w:rsidR="002D59F7">
              <w:rPr>
                <w:color w:val="auto"/>
              </w:rPr>
              <w:instrText>285 controls (mean [SD] age, 64.4 [15.2] years; 9485  women [54.9%]) without diabetes. Current oral fluoroquinolone exposure was  associated with an increased relative incidence of peripheral neuropathy compared  with nonexposure (adjusted incident rate ratio, 1.47; 95% CI, 1.13-1.92). Risk  increased by approximately 3% for each additional day of current fluoroquinolone  exposure and persisted for up to 180 days following exposure. No significant  increased risk was observed with oral amoxicillin-clavulanate exposure. The  absolute risk with current oral fluoroquinolone exposure was 2.4 (95% CI,  1.8-3.1) per 10</w:instrText>
            </w:r>
            <w:r w:rsidR="002D59F7">
              <w:rPr>
                <w:rFonts w:ascii="Times New Roman" w:hAnsi="Times New Roman"/>
                <w:color w:val="auto"/>
              </w:rPr>
              <w:instrText> </w:instrText>
            </w:r>
            <w:r w:rsidR="002D59F7">
              <w:rPr>
                <w:color w:val="auto"/>
              </w:rPr>
              <w:instrText>000 patients per year of current use. The number needed to harm  for a 10-day course was 152</w:instrText>
            </w:r>
            <w:r w:rsidR="002D59F7">
              <w:rPr>
                <w:rFonts w:ascii="Times New Roman" w:hAnsi="Times New Roman"/>
                <w:color w:val="auto"/>
              </w:rPr>
              <w:instrText> </w:instrText>
            </w:r>
            <w:r w:rsidR="002D59F7">
              <w:rPr>
                <w:color w:val="auto"/>
              </w:rPr>
              <w:instrText>083 patients (95% CI, 117</w:instrText>
            </w:r>
            <w:r w:rsidR="002D59F7">
              <w:rPr>
                <w:rFonts w:ascii="Times New Roman" w:hAnsi="Times New Roman"/>
                <w:color w:val="auto"/>
              </w:rPr>
              <w:instrText> </w:instrText>
            </w:r>
            <w:r w:rsidR="002D59F7">
              <w:rPr>
                <w:color w:val="auto"/>
              </w:rPr>
              <w:instrText>742-202</w:instrText>
            </w:r>
            <w:r w:rsidR="002D59F7">
              <w:rPr>
                <w:rFonts w:ascii="Times New Roman" w:hAnsi="Times New Roman"/>
                <w:color w:val="auto"/>
              </w:rPr>
              <w:instrText> </w:instrText>
            </w:r>
            <w:r w:rsidR="002D59F7">
              <w:rPr>
                <w:color w:val="auto"/>
              </w:rPr>
              <w:instrText xml:space="preserve">778) and was  greatest among men and among patients older than 60 years. CONCLUSIONS AND  RELEVANCE: The results of the present study suggested that oral fluoroquinolone  therapy was associated with an increased risk of incident peripheral neuropathy  that may depend on the timing of the exposure and the cumulative dose. Health  care professionals should consider these potential risks when prescribing  fluoroquinolone antibiotics.","container-title":"JAMA neurology","DOI":"10.1001/jamaneurol.2019.0887","ISSN":"2168-6157 2168-6149","issue":"7","journalAbbreviation":"JAMA Neurol","language":"eng","note":"publisher-place: United States\nPMID: 31034074 \nPMCID: PMC6583699","page":"827-833","title":"Association Between Peripheral Neuropathy and Exposure to Oral Fluoroquinolone or Amoxicillin-Clavulanate Therapy.","volume":"76","author":[{"family":"Morales","given":"Daniel"},{"family":"Pacurariu","given":"Alexandra"},{"family":"Slattery","given":"Jim"},{"family":"Pinheiro","given":"Luis"},{"family":"McGettigan","given":"Patricia"},{"family":"Kurz","given":"Xavier"}],"issued":{"date-parts":[["2019",7,1]]}}}],"schema":"https://github.com/citation-style-language/schema/raw/master/csl-citation.json"} </w:instrText>
            </w:r>
            <w:r w:rsidR="000D7ED3" w:rsidRPr="003837B1">
              <w:rPr>
                <w:color w:val="auto"/>
              </w:rPr>
              <w:fldChar w:fldCharType="separate"/>
            </w:r>
            <w:r w:rsidR="002D59F7" w:rsidRPr="002D59F7">
              <w:t>[48]</w:t>
            </w:r>
            <w:r w:rsidR="000D7ED3" w:rsidRPr="003837B1">
              <w:rPr>
                <w:color w:val="auto"/>
              </w:rPr>
              <w:fldChar w:fldCharType="end"/>
            </w:r>
          </w:p>
        </w:tc>
        <w:tc>
          <w:tcPr>
            <w:tcW w:w="2126" w:type="dxa"/>
            <w:tcBorders>
              <w:top w:val="single" w:sz="4" w:space="0" w:color="000000"/>
              <w:bottom w:val="single" w:sz="4" w:space="0" w:color="000000"/>
            </w:tcBorders>
            <w:shd w:val="clear" w:color="auto" w:fill="auto"/>
            <w:vAlign w:val="center"/>
          </w:tcPr>
          <w:p w14:paraId="20FA194E" w14:textId="3581700F" w:rsidR="00C66EC2" w:rsidRPr="003837B1" w:rsidRDefault="000D7ED3" w:rsidP="005D757A">
            <w:pPr>
              <w:pBdr>
                <w:top w:val="nil"/>
                <w:left w:val="nil"/>
                <w:bottom w:val="nil"/>
                <w:right w:val="nil"/>
                <w:between w:val="nil"/>
              </w:pBdr>
              <w:spacing w:line="259" w:lineRule="auto"/>
              <w:jc w:val="center"/>
              <w:rPr>
                <w:rFonts w:eastAsia="Arial" w:cs="Arial"/>
                <w:color w:val="auto"/>
              </w:rPr>
            </w:pPr>
            <w:r w:rsidRPr="003837B1">
              <w:rPr>
                <w:rFonts w:cs="Helvetica"/>
                <w:color w:val="auto"/>
              </w:rPr>
              <w:t>Nested case-control study</w:t>
            </w:r>
          </w:p>
        </w:tc>
        <w:tc>
          <w:tcPr>
            <w:tcW w:w="2268" w:type="dxa"/>
            <w:tcBorders>
              <w:top w:val="single" w:sz="4" w:space="0" w:color="000000"/>
              <w:bottom w:val="single" w:sz="4" w:space="0" w:color="000000"/>
            </w:tcBorders>
            <w:shd w:val="clear" w:color="auto" w:fill="auto"/>
            <w:vAlign w:val="center"/>
          </w:tcPr>
          <w:p w14:paraId="292C618B" w14:textId="77777777" w:rsidR="00C66EC2" w:rsidRPr="003837B1" w:rsidRDefault="00C66EC2" w:rsidP="005D757A">
            <w:pPr>
              <w:pBdr>
                <w:top w:val="nil"/>
                <w:left w:val="nil"/>
                <w:bottom w:val="nil"/>
                <w:right w:val="nil"/>
                <w:between w:val="nil"/>
              </w:pBdr>
              <w:spacing w:line="259" w:lineRule="auto"/>
              <w:jc w:val="center"/>
              <w:rPr>
                <w:rFonts w:eastAsia="Arial" w:cs="Arial"/>
                <w:color w:val="auto"/>
              </w:rPr>
            </w:pPr>
            <w:r w:rsidRPr="003837B1">
              <w:rPr>
                <w:rFonts w:eastAsia="Arial" w:cs="Arial"/>
                <w:color w:val="auto"/>
              </w:rPr>
              <w:t>1999 to 2015</w:t>
            </w:r>
          </w:p>
          <w:p w14:paraId="35A977C3" w14:textId="133BC071" w:rsidR="00C66EC2" w:rsidRPr="003837B1" w:rsidRDefault="000D7ED3" w:rsidP="005D757A">
            <w:pPr>
              <w:pBdr>
                <w:top w:val="nil"/>
                <w:left w:val="nil"/>
                <w:bottom w:val="nil"/>
                <w:right w:val="nil"/>
                <w:between w:val="nil"/>
              </w:pBdr>
              <w:spacing w:line="259" w:lineRule="auto"/>
              <w:jc w:val="center"/>
              <w:rPr>
                <w:rFonts w:eastAsia="Arial" w:cs="Arial"/>
                <w:color w:val="auto"/>
              </w:rPr>
            </w:pPr>
            <w:r w:rsidRPr="003837B1">
              <w:rPr>
                <w:rFonts w:cs="Helvetica"/>
                <w:color w:val="auto"/>
              </w:rPr>
              <w:t>The Health Improvement Network database</w:t>
            </w:r>
          </w:p>
        </w:tc>
        <w:tc>
          <w:tcPr>
            <w:tcW w:w="4241" w:type="dxa"/>
            <w:tcBorders>
              <w:top w:val="single" w:sz="4" w:space="0" w:color="000000"/>
              <w:bottom w:val="single" w:sz="4" w:space="0" w:color="000000"/>
            </w:tcBorders>
            <w:shd w:val="clear" w:color="auto" w:fill="auto"/>
            <w:vAlign w:val="center"/>
          </w:tcPr>
          <w:p w14:paraId="4164570C" w14:textId="4AE9A3FC" w:rsidR="00C66EC2" w:rsidRPr="003837B1" w:rsidRDefault="00900F75" w:rsidP="00953CEF">
            <w:pPr>
              <w:pBdr>
                <w:top w:val="nil"/>
                <w:left w:val="nil"/>
                <w:bottom w:val="nil"/>
                <w:right w:val="nil"/>
                <w:between w:val="nil"/>
              </w:pBdr>
              <w:spacing w:line="259" w:lineRule="auto"/>
              <w:jc w:val="center"/>
              <w:rPr>
                <w:rFonts w:eastAsia="Arial" w:cs="Arial"/>
                <w:color w:val="auto"/>
              </w:rPr>
            </w:pPr>
            <w:r w:rsidRPr="00900F75">
              <w:rPr>
                <w:rFonts w:cs="Helvetica"/>
                <w:color w:val="auto"/>
              </w:rPr>
              <w:t>Oral fluoroquinolone exposure was linked to a higher relative incidence of peripheral neuropathy compared to non-exposure. No significant increased risk was observed with oral amoxicillin-clavulanate exposure.</w:t>
            </w:r>
          </w:p>
        </w:tc>
      </w:tr>
      <w:tr w:rsidR="00E5268C" w:rsidRPr="00900F75" w14:paraId="6FD2516E" w14:textId="77777777" w:rsidTr="00804092">
        <w:trPr>
          <w:jc w:val="center"/>
        </w:trPr>
        <w:tc>
          <w:tcPr>
            <w:tcW w:w="1985" w:type="dxa"/>
            <w:tcBorders>
              <w:top w:val="single" w:sz="4" w:space="0" w:color="000000"/>
              <w:bottom w:val="single" w:sz="4" w:space="0" w:color="000000"/>
            </w:tcBorders>
            <w:shd w:val="clear" w:color="auto" w:fill="auto"/>
            <w:vAlign w:val="center"/>
          </w:tcPr>
          <w:p w14:paraId="00803283" w14:textId="77777777" w:rsidR="00E5268C" w:rsidRPr="00436ACD" w:rsidRDefault="00E5268C" w:rsidP="005D757A">
            <w:pPr>
              <w:pBdr>
                <w:top w:val="nil"/>
                <w:left w:val="nil"/>
                <w:bottom w:val="nil"/>
                <w:right w:val="nil"/>
                <w:between w:val="nil"/>
              </w:pBdr>
              <w:spacing w:line="259" w:lineRule="auto"/>
              <w:jc w:val="center"/>
            </w:pPr>
            <w:r w:rsidRPr="00436ACD">
              <w:t>Teng et al.</w:t>
            </w:r>
          </w:p>
          <w:p w14:paraId="2E57831E" w14:textId="1EAF45DE" w:rsidR="00E5268C" w:rsidRPr="00436ACD" w:rsidRDefault="00E5268C" w:rsidP="005D757A">
            <w:pPr>
              <w:pBdr>
                <w:top w:val="nil"/>
                <w:left w:val="nil"/>
                <w:bottom w:val="nil"/>
                <w:right w:val="nil"/>
                <w:between w:val="nil"/>
              </w:pBdr>
              <w:spacing w:line="259" w:lineRule="auto"/>
              <w:jc w:val="center"/>
            </w:pPr>
            <w:r w:rsidRPr="00436ACD">
              <w:t>2019</w:t>
            </w:r>
            <w:r w:rsidR="00436ACD">
              <w:t xml:space="preserve"> </w:t>
            </w:r>
            <w:r w:rsidR="00436ACD">
              <w:fldChar w:fldCharType="begin"/>
            </w:r>
            <w:r w:rsidR="002D59F7">
              <w:instrText xml:space="preserve"> ADDIN ZOTERO_ITEM CSL_CITATION {"citationID":"XWnAEcvB","properties":{"formattedCitation":"[49]","plainCitation":"[49]","noteIndex":0},"citationItems":[{"id":3546,"uris":["http://zotero.org/groups/5349433/items/6658S7WB"],"itemData":{"id":3546,"type":"article-journal","abstract":"Introduction: Macrolides, linezolid, imipenem-cilastatin, fluoroquinolones, penicillin combinations, and ceftriaxone are known to be associated with Torsades  de pointes/QT prolongation (TdP/QTP). Other antibiotics may also lead to TdP/QTP,  but no study has systemically compared TdP/QTP associations for many available  antibiotics. Objectives: The objective of this study was to evaluate the  association between TdP/QTP and many available antibiotics using the FDA Adverse  Event Report System (FAERS). Methods: FAERS reports from January 1, 2015 to  December 31, 2017 were analyzed. The Medical Dictionary for Regulatory Activities  (MedDRA) was used to identify TdP/QTP cases. We calculated the Reporting Odds  Ratios (RORs) and corresponding 95% confidence intervals (95%CI) for the  association between antibiotics and TdP/QTP. An association was considered to be  statistically significant when the lower limit of the 95%CI was greater than 1.0.  Results: A total of 2,042,801 reports (including 3,960 TdP/QTP reports) were  considered, after inclusion criteria were applied. Macrolides had the greatest  proportion of TdP/QTP reports. Of the 4,092 reports associated with macrolides,  108 reports (2.6%) were associated with TdP/QTP. Significant TdP/QTP RORs (95%CI)  for the antibiotics were (in descending order): macrolides 14.32 (11.80-17.38),  linezolid 12.41 (8.52-18.08), amikacin 11.80 (5.57-24.97), imipenem-cilastatin  6.61 (3.13-13.94), fluoroquinolones 5.68 (4.78-6.76), penicillin combinations  3.42 (2.35-4.96), and ceftriaxone 2.55 (1.41-4.62). Conclusion: This study  confirms prior evidence for TdP/QTP associations with macrolides, linezolid,  imipenem-cilastatin, fluoroquinolones, penicillin combinations, and ceftriaxone.  This study also identifies a new association between amikacin and TdP/QTP.","container-title":"International journal of medical sciences","DOI":"10.7150/ijms.34141","ISSN":"1449-1907","issue":"7","journalAbbreviation":"Int J Med Sci","language":"eng","note":"publisher-place: Australia\nPMID: 31341415 \nPMCID: PMC6643131","page":"1018-1022","title":"Torsades de pointes and QT prolongation Associations with Antibiotics: A Pharmacovigilance Study of the FDA Adverse Event Reporting System.","volume":"16","author":[{"family":"Teng","given":"Chengwen"},{"family":"Walter","given":"Elizabeth A."},{"family":"Gaspar","given":"Daryl Kevin S."},{"family":"Obodozie-Ofoegbu","given":"Obiageri O."},{"family":"Frei","given":"Christopher R."}],"issued":{"date-parts":[["2019"]]}}}],"schema":"https://github.com/citation-style-language/schema/raw/master/csl-citation.json"} </w:instrText>
            </w:r>
            <w:r w:rsidR="00436ACD">
              <w:fldChar w:fldCharType="separate"/>
            </w:r>
            <w:r w:rsidR="002D59F7" w:rsidRPr="002D59F7">
              <w:t>[49]</w:t>
            </w:r>
            <w:r w:rsidR="00436ACD">
              <w:fldChar w:fldCharType="end"/>
            </w:r>
          </w:p>
          <w:p w14:paraId="286180E8" w14:textId="146C7062" w:rsidR="00E5268C" w:rsidRPr="00436ACD" w:rsidRDefault="00E5268C" w:rsidP="00E5268C">
            <w:pPr>
              <w:pBdr>
                <w:top w:val="nil"/>
                <w:left w:val="nil"/>
                <w:bottom w:val="nil"/>
                <w:right w:val="nil"/>
                <w:between w:val="nil"/>
              </w:pBdr>
              <w:spacing w:line="259" w:lineRule="auto"/>
            </w:pPr>
          </w:p>
        </w:tc>
        <w:tc>
          <w:tcPr>
            <w:tcW w:w="2126" w:type="dxa"/>
            <w:tcBorders>
              <w:top w:val="single" w:sz="4" w:space="0" w:color="000000"/>
              <w:bottom w:val="single" w:sz="4" w:space="0" w:color="000000"/>
            </w:tcBorders>
            <w:shd w:val="clear" w:color="auto" w:fill="auto"/>
            <w:vAlign w:val="center"/>
          </w:tcPr>
          <w:p w14:paraId="3F9B0924" w14:textId="7577A007" w:rsidR="00E5268C" w:rsidRPr="00436ACD" w:rsidRDefault="003837B1" w:rsidP="005D757A">
            <w:pPr>
              <w:pBdr>
                <w:top w:val="nil"/>
                <w:left w:val="nil"/>
                <w:bottom w:val="nil"/>
                <w:right w:val="nil"/>
                <w:between w:val="nil"/>
              </w:pBdr>
              <w:spacing w:line="259" w:lineRule="auto"/>
              <w:jc w:val="center"/>
              <w:rPr>
                <w:rFonts w:eastAsia="Arial" w:cs="Arial"/>
              </w:rPr>
            </w:pPr>
            <w:r w:rsidRPr="00436ACD">
              <w:rPr>
                <w:rFonts w:eastAsia="Arial" w:cs="Arial"/>
              </w:rPr>
              <w:t>Disproportionality</w:t>
            </w:r>
          </w:p>
        </w:tc>
        <w:tc>
          <w:tcPr>
            <w:tcW w:w="2268" w:type="dxa"/>
            <w:tcBorders>
              <w:top w:val="single" w:sz="4" w:space="0" w:color="000000"/>
              <w:bottom w:val="single" w:sz="4" w:space="0" w:color="000000"/>
            </w:tcBorders>
            <w:shd w:val="clear" w:color="auto" w:fill="auto"/>
            <w:vAlign w:val="center"/>
          </w:tcPr>
          <w:p w14:paraId="088FA932" w14:textId="77777777" w:rsidR="00E5268C" w:rsidRPr="00436ACD" w:rsidRDefault="00E5268C" w:rsidP="005D757A">
            <w:pPr>
              <w:pBdr>
                <w:top w:val="nil"/>
                <w:left w:val="nil"/>
                <w:bottom w:val="nil"/>
                <w:right w:val="nil"/>
                <w:between w:val="nil"/>
              </w:pBdr>
              <w:spacing w:line="259" w:lineRule="auto"/>
              <w:jc w:val="center"/>
              <w:rPr>
                <w:rFonts w:eastAsia="Arial" w:cs="Arial"/>
                <w:color w:val="0D0D0D"/>
              </w:rPr>
            </w:pPr>
            <w:r w:rsidRPr="00436ACD">
              <w:rPr>
                <w:rFonts w:eastAsia="Arial" w:cs="Arial"/>
                <w:color w:val="0D0D0D"/>
              </w:rPr>
              <w:t>2015 to 2017</w:t>
            </w:r>
          </w:p>
          <w:p w14:paraId="39BA8125" w14:textId="0E46DD65" w:rsidR="00E5268C" w:rsidRPr="00436ACD" w:rsidRDefault="00E5268C" w:rsidP="005D757A">
            <w:pPr>
              <w:pBdr>
                <w:top w:val="nil"/>
                <w:left w:val="nil"/>
                <w:bottom w:val="nil"/>
                <w:right w:val="nil"/>
                <w:between w:val="nil"/>
              </w:pBdr>
              <w:spacing w:line="259" w:lineRule="auto"/>
              <w:jc w:val="center"/>
              <w:rPr>
                <w:rFonts w:eastAsia="Arial" w:cs="Arial"/>
                <w:color w:val="0D0D0D"/>
              </w:rPr>
            </w:pPr>
            <w:r w:rsidRPr="00436ACD">
              <w:rPr>
                <w:rFonts w:eastAsia="Arial" w:cs="Arial"/>
                <w:color w:val="0D0D0D"/>
              </w:rPr>
              <w:t>FAERS</w:t>
            </w:r>
          </w:p>
        </w:tc>
        <w:tc>
          <w:tcPr>
            <w:tcW w:w="4241" w:type="dxa"/>
            <w:tcBorders>
              <w:top w:val="single" w:sz="4" w:space="0" w:color="000000"/>
              <w:bottom w:val="single" w:sz="4" w:space="0" w:color="000000"/>
            </w:tcBorders>
            <w:shd w:val="clear" w:color="auto" w:fill="auto"/>
            <w:vAlign w:val="center"/>
          </w:tcPr>
          <w:p w14:paraId="42F944D4" w14:textId="5ED99F1B" w:rsidR="00E5268C" w:rsidRPr="00900F75" w:rsidRDefault="00900F75" w:rsidP="00953CEF">
            <w:pPr>
              <w:pBdr>
                <w:top w:val="nil"/>
                <w:left w:val="nil"/>
                <w:bottom w:val="nil"/>
                <w:right w:val="nil"/>
                <w:between w:val="nil"/>
              </w:pBdr>
              <w:spacing w:line="259" w:lineRule="auto"/>
              <w:jc w:val="center"/>
              <w:rPr>
                <w:rFonts w:eastAsia="Arial" w:cs="Arial"/>
                <w:color w:val="0D0D0D"/>
              </w:rPr>
            </w:pPr>
            <w:r w:rsidRPr="00900F75">
              <w:rPr>
                <w:rFonts w:eastAsia="Arial" w:cs="Arial"/>
                <w:color w:val="0D0D0D"/>
              </w:rPr>
              <w:t xml:space="preserve">The study confirmed evidence of the association of Torsades de </w:t>
            </w:r>
            <w:r w:rsidR="0075533F">
              <w:rPr>
                <w:rFonts w:eastAsia="Arial" w:cs="Arial"/>
                <w:color w:val="0D0D0D"/>
              </w:rPr>
              <w:t>Pointes</w:t>
            </w:r>
            <w:r w:rsidRPr="00900F75">
              <w:rPr>
                <w:rFonts w:eastAsia="Arial" w:cs="Arial"/>
                <w:color w:val="0D0D0D"/>
              </w:rPr>
              <w:t>/prolongation of the QT interval (TdP/QTP) with macrolides, linezolid, imipenem-cilastatin, fluoroquinolones, penicillin combinations, and ceftriaxone. An association was also made between the use of amikacin and the TdP/QTP signal.</w:t>
            </w:r>
          </w:p>
        </w:tc>
      </w:tr>
    </w:tbl>
    <w:p w14:paraId="6EF06D17" w14:textId="095DC77E" w:rsidR="00933846" w:rsidRPr="00436ACD" w:rsidRDefault="00504C87" w:rsidP="00933846">
      <w:pPr>
        <w:pBdr>
          <w:top w:val="nil"/>
          <w:left w:val="nil"/>
          <w:bottom w:val="nil"/>
          <w:right w:val="nil"/>
          <w:between w:val="nil"/>
        </w:pBdr>
        <w:spacing w:line="228" w:lineRule="auto"/>
        <w:rPr>
          <w:sz w:val="18"/>
          <w:szCs w:val="18"/>
        </w:rPr>
      </w:pPr>
      <w:r w:rsidRPr="00504C87">
        <w:rPr>
          <w:b/>
          <w:bCs/>
          <w:sz w:val="18"/>
          <w:szCs w:val="18"/>
        </w:rPr>
        <w:t>Abbreviations</w:t>
      </w:r>
      <w:r>
        <w:rPr>
          <w:b/>
          <w:bCs/>
          <w:sz w:val="18"/>
          <w:szCs w:val="18"/>
        </w:rPr>
        <w:t xml:space="preserve">: </w:t>
      </w:r>
      <w:r w:rsidR="00436ACD" w:rsidRPr="00527271">
        <w:rPr>
          <w:b/>
          <w:bCs/>
          <w:sz w:val="18"/>
          <w:szCs w:val="18"/>
        </w:rPr>
        <w:t>FAERS:</w:t>
      </w:r>
      <w:r w:rsidR="00436ACD" w:rsidRPr="00436ACD">
        <w:rPr>
          <w:sz w:val="18"/>
          <w:szCs w:val="18"/>
        </w:rPr>
        <w:t xml:space="preserve"> FDA Adverse Event Reporting System; </w:t>
      </w:r>
      <w:r w:rsidR="00436ACD" w:rsidRPr="00527271">
        <w:rPr>
          <w:b/>
          <w:bCs/>
          <w:sz w:val="18"/>
          <w:szCs w:val="18"/>
        </w:rPr>
        <w:t>AB:</w:t>
      </w:r>
      <w:r w:rsidR="00436ACD" w:rsidRPr="00436ACD">
        <w:rPr>
          <w:sz w:val="18"/>
          <w:szCs w:val="18"/>
        </w:rPr>
        <w:t xml:space="preserve"> Antibiotic; </w:t>
      </w:r>
      <w:r w:rsidR="00527271" w:rsidRPr="00527271">
        <w:rPr>
          <w:b/>
          <w:bCs/>
          <w:sz w:val="18"/>
          <w:szCs w:val="18"/>
        </w:rPr>
        <w:t>P</w:t>
      </w:r>
      <w:r w:rsidR="00436ACD" w:rsidRPr="00527271">
        <w:rPr>
          <w:b/>
          <w:bCs/>
          <w:sz w:val="18"/>
          <w:szCs w:val="18"/>
        </w:rPr>
        <w:t>V:</w:t>
      </w:r>
      <w:r w:rsidR="00436ACD" w:rsidRPr="00436ACD">
        <w:rPr>
          <w:sz w:val="18"/>
          <w:szCs w:val="18"/>
        </w:rPr>
        <w:t xml:space="preserve"> Pharmacovigilance; </w:t>
      </w:r>
      <w:r w:rsidR="00436ACD" w:rsidRPr="00527271">
        <w:rPr>
          <w:b/>
          <w:bCs/>
          <w:sz w:val="18"/>
          <w:szCs w:val="18"/>
        </w:rPr>
        <w:t>JADER:</w:t>
      </w:r>
      <w:r w:rsidR="00436ACD" w:rsidRPr="00436ACD">
        <w:rPr>
          <w:sz w:val="18"/>
          <w:szCs w:val="18"/>
        </w:rPr>
        <w:t xml:space="preserve"> Japanese Adverse Drug Event Report; </w:t>
      </w:r>
      <w:r w:rsidR="00436ACD" w:rsidRPr="00527271">
        <w:rPr>
          <w:b/>
          <w:bCs/>
          <w:sz w:val="18"/>
          <w:szCs w:val="18"/>
        </w:rPr>
        <w:t>ICSR:</w:t>
      </w:r>
      <w:r w:rsidR="00436ACD" w:rsidRPr="00436ACD">
        <w:rPr>
          <w:sz w:val="18"/>
          <w:szCs w:val="18"/>
        </w:rPr>
        <w:t xml:space="preserve"> Individual Case Safety Report; </w:t>
      </w:r>
      <w:r w:rsidR="00436ACD" w:rsidRPr="00527271">
        <w:rPr>
          <w:b/>
          <w:bCs/>
          <w:sz w:val="18"/>
          <w:szCs w:val="18"/>
        </w:rPr>
        <w:t>ROR:</w:t>
      </w:r>
      <w:r w:rsidR="00436ACD" w:rsidRPr="00436ACD">
        <w:rPr>
          <w:sz w:val="18"/>
          <w:szCs w:val="18"/>
        </w:rPr>
        <w:t xml:space="preserve"> Reporting Odds Ratio.</w:t>
      </w:r>
    </w:p>
    <w:p w14:paraId="1EF69BFE" w14:textId="77777777" w:rsidR="00504C87" w:rsidRPr="003179F1" w:rsidRDefault="00504C87" w:rsidP="00504C87">
      <w:pPr>
        <w:pStyle w:val="MDPI21heading1"/>
        <w:ind w:left="0"/>
        <w:rPr>
          <w:color w:val="auto"/>
        </w:rPr>
      </w:pPr>
      <w:r w:rsidRPr="003179F1">
        <w:rPr>
          <w:color w:val="auto"/>
        </w:rPr>
        <w:t>References</w:t>
      </w:r>
    </w:p>
    <w:p w14:paraId="620D3BBD" w14:textId="77777777" w:rsidR="002D59F7" w:rsidRPr="002D59F7" w:rsidRDefault="00933846" w:rsidP="002D59F7">
      <w:pPr>
        <w:pStyle w:val="Bibliografia"/>
      </w:pPr>
      <w:r w:rsidRPr="00436ACD">
        <w:fldChar w:fldCharType="begin"/>
      </w:r>
      <w:r w:rsidR="002D59F7">
        <w:instrText xml:space="preserve"> ADDIN ZOTERO_BIBL {"uncited":[],"omitted":[],"custom":[]} CSL_BIBLIOGRAPHY </w:instrText>
      </w:r>
      <w:r w:rsidRPr="00436ACD">
        <w:fldChar w:fldCharType="separate"/>
      </w:r>
      <w:r w:rsidR="002D59F7" w:rsidRPr="002D59F7">
        <w:t xml:space="preserve">1. </w:t>
      </w:r>
      <w:r w:rsidR="002D59F7" w:rsidRPr="002D59F7">
        <w:tab/>
        <w:t xml:space="preserve">Zou, D.; Zhang, R.; Yu, L.; Hu, T.; Wu, B. Seizures Associated with Antibiotics: A Real-World Disproportionality Analysis of FAERS Database. </w:t>
      </w:r>
      <w:r w:rsidR="002D59F7" w:rsidRPr="002D59F7">
        <w:rPr>
          <w:i/>
          <w:iCs/>
        </w:rPr>
        <w:t>Expert Opin Drug Saf</w:t>
      </w:r>
      <w:r w:rsidR="002D59F7" w:rsidRPr="002D59F7">
        <w:t xml:space="preserve"> </w:t>
      </w:r>
      <w:r w:rsidR="002D59F7" w:rsidRPr="002D59F7">
        <w:rPr>
          <w:b/>
          <w:bCs/>
        </w:rPr>
        <w:t>2023</w:t>
      </w:r>
      <w:r w:rsidR="002D59F7" w:rsidRPr="002D59F7">
        <w:t xml:space="preserve">, </w:t>
      </w:r>
      <w:r w:rsidR="002D59F7" w:rsidRPr="002D59F7">
        <w:rPr>
          <w:i/>
          <w:iCs/>
        </w:rPr>
        <w:t>22</w:t>
      </w:r>
      <w:r w:rsidR="002D59F7" w:rsidRPr="002D59F7">
        <w:t>, 1143–1148, doi:10.1080/14740338.2023.2234825.</w:t>
      </w:r>
    </w:p>
    <w:p w14:paraId="30B9B354" w14:textId="77777777" w:rsidR="002D59F7" w:rsidRPr="002D59F7" w:rsidRDefault="002D59F7" w:rsidP="002D59F7">
      <w:pPr>
        <w:pStyle w:val="Bibliografia"/>
      </w:pPr>
      <w:r w:rsidRPr="002D59F7">
        <w:t xml:space="preserve">2. </w:t>
      </w:r>
      <w:r w:rsidRPr="002D59F7">
        <w:tab/>
        <w:t xml:space="preserve">Zhou, L.; Yang, J.; Xiao, M.; Shan, H.; Liu, M.; Lu, Y.; Zou, Y.; Wu, B. Severe Cutaneous Adverse Reactions Due to Antibiotics Therapy: A Pharmacovigilance Analysis of FDA Adverse </w:t>
      </w:r>
      <w:bookmarkStart w:id="1" w:name="_GoBack"/>
      <w:bookmarkEnd w:id="1"/>
      <w:r w:rsidRPr="002D59F7">
        <w:t xml:space="preserve">Event Reporting System Events. </w:t>
      </w:r>
      <w:r w:rsidRPr="002D59F7">
        <w:rPr>
          <w:i/>
          <w:iCs/>
        </w:rPr>
        <w:t>Expert Opin Drug Saf</w:t>
      </w:r>
      <w:r w:rsidRPr="002D59F7">
        <w:t xml:space="preserve"> </w:t>
      </w:r>
      <w:r w:rsidRPr="002D59F7">
        <w:rPr>
          <w:b/>
          <w:bCs/>
        </w:rPr>
        <w:t>2023</w:t>
      </w:r>
      <w:r w:rsidRPr="002D59F7">
        <w:t>, 1–8, doi:10.1080/14740338.2023.2278685.</w:t>
      </w:r>
    </w:p>
    <w:p w14:paraId="5F21660B" w14:textId="77777777" w:rsidR="002D59F7" w:rsidRPr="002D59F7" w:rsidRDefault="002D59F7" w:rsidP="002D59F7">
      <w:pPr>
        <w:pStyle w:val="Bibliografia"/>
      </w:pPr>
      <w:r w:rsidRPr="002D59F7">
        <w:t xml:space="preserve">3. </w:t>
      </w:r>
      <w:r w:rsidRPr="002D59F7">
        <w:tab/>
        <w:t xml:space="preserve">Li, D.; Song, Y.; Bai, Z.; Xi, X.; Liu, F.; Zhang, Y.; Qin, C.; Du, D.; Du, Q.; Liu, S. Real-World Data in Pharmacovigilance Database Provides a New Perspective for Understanding the Risk of Clostridium Difficile Infection Associated with  Antibacterial Drug Exposure. </w:t>
      </w:r>
      <w:r w:rsidRPr="002D59F7">
        <w:rPr>
          <w:i/>
          <w:iCs/>
        </w:rPr>
        <w:t>Antibiotics (Basel)</w:t>
      </w:r>
      <w:r w:rsidRPr="002D59F7">
        <w:t xml:space="preserve"> </w:t>
      </w:r>
      <w:r w:rsidRPr="002D59F7">
        <w:rPr>
          <w:b/>
          <w:bCs/>
        </w:rPr>
        <w:t>2023</w:t>
      </w:r>
      <w:r w:rsidRPr="002D59F7">
        <w:t xml:space="preserve">, </w:t>
      </w:r>
      <w:r w:rsidRPr="002D59F7">
        <w:rPr>
          <w:i/>
          <w:iCs/>
        </w:rPr>
        <w:t>12</w:t>
      </w:r>
      <w:r w:rsidRPr="002D59F7">
        <w:t>, doi:10.3390/antibiotics12071109.</w:t>
      </w:r>
    </w:p>
    <w:p w14:paraId="1F54AD9B" w14:textId="77777777" w:rsidR="002D59F7" w:rsidRPr="002D59F7" w:rsidRDefault="002D59F7" w:rsidP="002D59F7">
      <w:pPr>
        <w:pStyle w:val="Bibliografia"/>
      </w:pPr>
      <w:r w:rsidRPr="002D59F7">
        <w:t xml:space="preserve">4. </w:t>
      </w:r>
      <w:r w:rsidRPr="002D59F7">
        <w:tab/>
        <w:t xml:space="preserve">Shao, H.; Shi, D.; Dai, Y. Linezolid and the Risk of QT Interval Prolongation: A Pharmacovigilance Study of the Food and Drug Administration Adverse Event Reporting System. </w:t>
      </w:r>
      <w:r w:rsidRPr="002D59F7">
        <w:rPr>
          <w:i/>
          <w:iCs/>
        </w:rPr>
        <w:t>Br J Clin Pharmacol</w:t>
      </w:r>
      <w:r w:rsidRPr="002D59F7">
        <w:t xml:space="preserve"> </w:t>
      </w:r>
      <w:r w:rsidRPr="002D59F7">
        <w:rPr>
          <w:b/>
          <w:bCs/>
        </w:rPr>
        <w:t>2023</w:t>
      </w:r>
      <w:r w:rsidRPr="002D59F7">
        <w:t xml:space="preserve">, </w:t>
      </w:r>
      <w:r w:rsidRPr="002D59F7">
        <w:rPr>
          <w:i/>
          <w:iCs/>
        </w:rPr>
        <w:t>89</w:t>
      </w:r>
      <w:r w:rsidRPr="002D59F7">
        <w:t>, 1386–1392, doi:10.1111/bcp.15587.</w:t>
      </w:r>
    </w:p>
    <w:p w14:paraId="0E94E595" w14:textId="77777777" w:rsidR="002D59F7" w:rsidRPr="002D59F7" w:rsidRDefault="002D59F7" w:rsidP="002D59F7">
      <w:pPr>
        <w:pStyle w:val="Bibliografia"/>
      </w:pPr>
      <w:r w:rsidRPr="002D59F7">
        <w:t xml:space="preserve">5. </w:t>
      </w:r>
      <w:r w:rsidRPr="002D59F7">
        <w:tab/>
        <w:t xml:space="preserve">Liu, X.; Xu, Z.; Ma, J.; Zhang, A.; Li, Z.; Qi, G.; Li, Z.; Wei, F.; Zhong, L. Hepatobiliary Calculi Associated with Ceftriaxone Treatment: An Analysis of FAERS Data from 2004 to 2021. </w:t>
      </w:r>
      <w:r w:rsidRPr="002D59F7">
        <w:rPr>
          <w:i/>
          <w:iCs/>
        </w:rPr>
        <w:t>J Infect Chemother</w:t>
      </w:r>
      <w:r w:rsidRPr="002D59F7">
        <w:t xml:space="preserve"> </w:t>
      </w:r>
      <w:r w:rsidRPr="002D59F7">
        <w:rPr>
          <w:b/>
          <w:bCs/>
        </w:rPr>
        <w:t>2023</w:t>
      </w:r>
      <w:r w:rsidRPr="002D59F7">
        <w:t xml:space="preserve">, </w:t>
      </w:r>
      <w:r w:rsidRPr="002D59F7">
        <w:rPr>
          <w:i/>
          <w:iCs/>
        </w:rPr>
        <w:t>29</w:t>
      </w:r>
      <w:r w:rsidRPr="002D59F7">
        <w:t>, 136–142, doi:10.1016/j.jiac.2022.10.006.</w:t>
      </w:r>
    </w:p>
    <w:p w14:paraId="0138498B" w14:textId="77777777" w:rsidR="002D59F7" w:rsidRPr="002D59F7" w:rsidRDefault="002D59F7" w:rsidP="002D59F7">
      <w:pPr>
        <w:pStyle w:val="Bibliografia"/>
      </w:pPr>
      <w:r w:rsidRPr="002D59F7">
        <w:t xml:space="preserve">6. </w:t>
      </w:r>
      <w:r w:rsidRPr="002D59F7">
        <w:tab/>
        <w:t xml:space="preserve">Seo, H.; Kim, E. Electrolyte Disorders Associated with Piperacillin/Tazobactam: A Pharmacovigilance Study Using the FAERS Database. </w:t>
      </w:r>
      <w:r w:rsidRPr="002D59F7">
        <w:rPr>
          <w:i/>
          <w:iCs/>
        </w:rPr>
        <w:t>Antibiotics (Basel)</w:t>
      </w:r>
      <w:r w:rsidRPr="002D59F7">
        <w:t xml:space="preserve"> </w:t>
      </w:r>
      <w:r w:rsidRPr="002D59F7">
        <w:rPr>
          <w:b/>
          <w:bCs/>
        </w:rPr>
        <w:t>2023</w:t>
      </w:r>
      <w:r w:rsidRPr="002D59F7">
        <w:t xml:space="preserve">, </w:t>
      </w:r>
      <w:r w:rsidRPr="002D59F7">
        <w:rPr>
          <w:i/>
          <w:iCs/>
        </w:rPr>
        <w:t>12</w:t>
      </w:r>
      <w:r w:rsidRPr="002D59F7">
        <w:t>, doi:10.3390/antibiotics12020240.</w:t>
      </w:r>
    </w:p>
    <w:p w14:paraId="676A06C0" w14:textId="77777777" w:rsidR="002D59F7" w:rsidRPr="002D59F7" w:rsidRDefault="002D59F7" w:rsidP="002D59F7">
      <w:pPr>
        <w:pStyle w:val="Bibliografia"/>
      </w:pPr>
      <w:r w:rsidRPr="002D59F7">
        <w:t xml:space="preserve">7. </w:t>
      </w:r>
      <w:r w:rsidRPr="002D59F7">
        <w:tab/>
        <w:t xml:space="preserve">Chen, J.-J.; Huo, X.-C.; Wang, S.-X.; Wang, F.; Zhao, Q. Data Mining for Adverse Drug Reaction Signals of Daptomycin Based on Real-World Data: A Disproportionality Analysis of the US Food and Drug Administration  Adverse Event Reporting System. </w:t>
      </w:r>
      <w:r w:rsidRPr="002D59F7">
        <w:rPr>
          <w:i/>
          <w:iCs/>
        </w:rPr>
        <w:t>Int J Clin Pharm</w:t>
      </w:r>
      <w:r w:rsidRPr="002D59F7">
        <w:t xml:space="preserve"> </w:t>
      </w:r>
      <w:r w:rsidRPr="002D59F7">
        <w:rPr>
          <w:b/>
          <w:bCs/>
        </w:rPr>
        <w:t>2022</w:t>
      </w:r>
      <w:r w:rsidRPr="002D59F7">
        <w:t xml:space="preserve">, </w:t>
      </w:r>
      <w:r w:rsidRPr="002D59F7">
        <w:rPr>
          <w:i/>
          <w:iCs/>
        </w:rPr>
        <w:t>44</w:t>
      </w:r>
      <w:r w:rsidRPr="002D59F7">
        <w:t>, 1351–1360, doi:10.1007/s11096-022-01472-x.</w:t>
      </w:r>
    </w:p>
    <w:p w14:paraId="6991E8DD" w14:textId="77777777" w:rsidR="002D59F7" w:rsidRPr="002D59F7" w:rsidRDefault="002D59F7" w:rsidP="002D59F7">
      <w:pPr>
        <w:pStyle w:val="Bibliografia"/>
      </w:pPr>
      <w:r w:rsidRPr="002D59F7">
        <w:t xml:space="preserve">8. </w:t>
      </w:r>
      <w:r w:rsidRPr="002D59F7">
        <w:tab/>
        <w:t xml:space="preserve">M Shaju, A.; Panicker, N.; Chandni, V.; Lakshmi Prasanna, V.M.; Nair, G.; Subeesh, V. Drugs-Associated with Red Man Syndrome: An Integrative Approach Using Disproportionality Analysis and Pharmip. </w:t>
      </w:r>
      <w:r w:rsidRPr="002D59F7">
        <w:rPr>
          <w:i/>
          <w:iCs/>
        </w:rPr>
        <w:t>J Clin Pharm Ther</w:t>
      </w:r>
      <w:r w:rsidRPr="002D59F7">
        <w:t xml:space="preserve"> </w:t>
      </w:r>
      <w:r w:rsidRPr="002D59F7">
        <w:rPr>
          <w:b/>
          <w:bCs/>
        </w:rPr>
        <w:t>2022</w:t>
      </w:r>
      <w:r w:rsidRPr="002D59F7">
        <w:t xml:space="preserve">, </w:t>
      </w:r>
      <w:r w:rsidRPr="002D59F7">
        <w:rPr>
          <w:i/>
          <w:iCs/>
        </w:rPr>
        <w:t>47</w:t>
      </w:r>
      <w:r w:rsidRPr="002D59F7">
        <w:t>, 1650–1658, doi:10.1111/jcpt.13716.</w:t>
      </w:r>
    </w:p>
    <w:p w14:paraId="1D9F47EB" w14:textId="77777777" w:rsidR="002D59F7" w:rsidRPr="002D59F7" w:rsidRDefault="002D59F7" w:rsidP="002D59F7">
      <w:pPr>
        <w:pStyle w:val="Bibliografia"/>
      </w:pPr>
      <w:r w:rsidRPr="002D59F7">
        <w:t xml:space="preserve">9. </w:t>
      </w:r>
      <w:r w:rsidRPr="002D59F7">
        <w:tab/>
        <w:t xml:space="preserve">Tang, R.; Lopes, V.L.; Caffrey, A.R. Colistin-Associated Stevens-Johnson Syndrome and Toxic Epidermal Necrolysis Reactions: A Retrospective Case-Non-Case Pharmacovigilance Study. </w:t>
      </w:r>
      <w:r w:rsidRPr="002D59F7">
        <w:rPr>
          <w:i/>
          <w:iCs/>
        </w:rPr>
        <w:t>Expert Opin Drug Saf</w:t>
      </w:r>
      <w:r w:rsidRPr="002D59F7">
        <w:t xml:space="preserve"> </w:t>
      </w:r>
      <w:r w:rsidRPr="002D59F7">
        <w:rPr>
          <w:b/>
          <w:bCs/>
        </w:rPr>
        <w:t>2022</w:t>
      </w:r>
      <w:r w:rsidRPr="002D59F7">
        <w:t xml:space="preserve">, </w:t>
      </w:r>
      <w:r w:rsidRPr="002D59F7">
        <w:rPr>
          <w:i/>
          <w:iCs/>
        </w:rPr>
        <w:t>21</w:t>
      </w:r>
      <w:r w:rsidRPr="002D59F7">
        <w:t>, 1121–1126, doi:10.1080/14740338.2022.2045945.</w:t>
      </w:r>
    </w:p>
    <w:p w14:paraId="0296CFDA" w14:textId="77777777" w:rsidR="002D59F7" w:rsidRPr="002D59F7" w:rsidRDefault="002D59F7" w:rsidP="002D59F7">
      <w:pPr>
        <w:pStyle w:val="Bibliografia"/>
      </w:pPr>
      <w:r w:rsidRPr="002D59F7">
        <w:lastRenderedPageBreak/>
        <w:t xml:space="preserve">10. </w:t>
      </w:r>
      <w:r w:rsidRPr="002D59F7">
        <w:tab/>
        <w:t xml:space="preserve">Heo, J.Y.; Cho, M.K.; Kim, S. Data Mining for Detecting Signals of Adverse Drug Reaction of Doxycycline Using the Korea Adverse Event Reporting System Database. </w:t>
      </w:r>
      <w:r w:rsidRPr="002D59F7">
        <w:rPr>
          <w:i/>
          <w:iCs/>
        </w:rPr>
        <w:t>J Dermatolog Treat</w:t>
      </w:r>
      <w:r w:rsidRPr="002D59F7">
        <w:t xml:space="preserve"> </w:t>
      </w:r>
      <w:r w:rsidRPr="002D59F7">
        <w:rPr>
          <w:b/>
          <w:bCs/>
        </w:rPr>
        <w:t>2022</w:t>
      </w:r>
      <w:r w:rsidRPr="002D59F7">
        <w:t xml:space="preserve">, </w:t>
      </w:r>
      <w:r w:rsidRPr="002D59F7">
        <w:rPr>
          <w:i/>
          <w:iCs/>
        </w:rPr>
        <w:t>33</w:t>
      </w:r>
      <w:r w:rsidRPr="002D59F7">
        <w:t>, 2192–2197, doi:10.1080/09546634.2021.1937480.</w:t>
      </w:r>
    </w:p>
    <w:p w14:paraId="6EB08AA0" w14:textId="77777777" w:rsidR="002D59F7" w:rsidRPr="002D59F7" w:rsidRDefault="002D59F7" w:rsidP="002D59F7">
      <w:pPr>
        <w:pStyle w:val="Bibliografia"/>
      </w:pPr>
      <w:r w:rsidRPr="002D59F7">
        <w:t xml:space="preserve">11. </w:t>
      </w:r>
      <w:r w:rsidRPr="002D59F7">
        <w:tab/>
        <w:t xml:space="preserve">Recht, J.; Chansamouth, V.; White, N.J.; Ashley, E.A. Nitrofurantoin and Glucose-6-Phosphate Dehydrogenase Deficiency: A Safety Review. </w:t>
      </w:r>
      <w:r w:rsidRPr="002D59F7">
        <w:rPr>
          <w:i/>
          <w:iCs/>
        </w:rPr>
        <w:t>JAC Antimicrob Resist</w:t>
      </w:r>
      <w:r w:rsidRPr="002D59F7">
        <w:t xml:space="preserve"> </w:t>
      </w:r>
      <w:r w:rsidRPr="002D59F7">
        <w:rPr>
          <w:b/>
          <w:bCs/>
        </w:rPr>
        <w:t>2022</w:t>
      </w:r>
      <w:r w:rsidRPr="002D59F7">
        <w:t xml:space="preserve">, </w:t>
      </w:r>
      <w:r w:rsidRPr="002D59F7">
        <w:rPr>
          <w:i/>
          <w:iCs/>
        </w:rPr>
        <w:t>4</w:t>
      </w:r>
      <w:r w:rsidRPr="002D59F7">
        <w:t>, dlac045, doi:10.1093/jacamr/dlac045.</w:t>
      </w:r>
    </w:p>
    <w:p w14:paraId="05C31152" w14:textId="77777777" w:rsidR="002D59F7" w:rsidRPr="002D59F7" w:rsidRDefault="002D59F7" w:rsidP="002D59F7">
      <w:pPr>
        <w:pStyle w:val="Bibliografia"/>
      </w:pPr>
      <w:r w:rsidRPr="002D59F7">
        <w:t xml:space="preserve">12. </w:t>
      </w:r>
      <w:r w:rsidRPr="002D59F7">
        <w:tab/>
        <w:t xml:space="preserve">Yamada, T.; Mitsuboshi, S.; Suzuki, K.; Nishihara, M.; Neo, M. Analysis of the Frequency of Ceftriaxone-Induced Encephalopathy Using the Japanese Adverse Drug Event Report Database. </w:t>
      </w:r>
      <w:r w:rsidRPr="002D59F7">
        <w:rPr>
          <w:i/>
          <w:iCs/>
        </w:rPr>
        <w:t>Int J Clin Pharm</w:t>
      </w:r>
      <w:r w:rsidRPr="002D59F7">
        <w:t xml:space="preserve"> </w:t>
      </w:r>
      <w:r w:rsidRPr="002D59F7">
        <w:rPr>
          <w:b/>
          <w:bCs/>
        </w:rPr>
        <w:t>2022</w:t>
      </w:r>
      <w:r w:rsidRPr="002D59F7">
        <w:t xml:space="preserve">, </w:t>
      </w:r>
      <w:r w:rsidRPr="002D59F7">
        <w:rPr>
          <w:i/>
          <w:iCs/>
        </w:rPr>
        <w:t>44</w:t>
      </w:r>
      <w:r w:rsidRPr="002D59F7">
        <w:t>, 1067–1071, doi:10.1007/s11096-022-01406-7.</w:t>
      </w:r>
    </w:p>
    <w:p w14:paraId="277C1E47" w14:textId="77777777" w:rsidR="002D59F7" w:rsidRPr="002D59F7" w:rsidRDefault="002D59F7" w:rsidP="002D59F7">
      <w:pPr>
        <w:pStyle w:val="Bibliografia"/>
      </w:pPr>
      <w:r w:rsidRPr="002D59F7">
        <w:t xml:space="preserve">13. </w:t>
      </w:r>
      <w:r w:rsidRPr="002D59F7">
        <w:tab/>
        <w:t xml:space="preserve">Kuula, L.S.M.; Backman, J.T.; Blom, M.L. Healthcare Costs and Mortality Associated with Serious Fluoroquinolone-Related Adverse Reactions. </w:t>
      </w:r>
      <w:r w:rsidRPr="002D59F7">
        <w:rPr>
          <w:i/>
          <w:iCs/>
        </w:rPr>
        <w:t>Pharmacol Res Perspect</w:t>
      </w:r>
      <w:r w:rsidRPr="002D59F7">
        <w:t xml:space="preserve"> </w:t>
      </w:r>
      <w:r w:rsidRPr="002D59F7">
        <w:rPr>
          <w:b/>
          <w:bCs/>
        </w:rPr>
        <w:t>2022</w:t>
      </w:r>
      <w:r w:rsidRPr="002D59F7">
        <w:t xml:space="preserve">, </w:t>
      </w:r>
      <w:r w:rsidRPr="002D59F7">
        <w:rPr>
          <w:i/>
          <w:iCs/>
        </w:rPr>
        <w:t>10</w:t>
      </w:r>
      <w:r w:rsidRPr="002D59F7">
        <w:t>, e00931, doi:10.1002/prp2.931.</w:t>
      </w:r>
    </w:p>
    <w:p w14:paraId="5FA25911" w14:textId="77777777" w:rsidR="002D59F7" w:rsidRPr="002D59F7" w:rsidRDefault="002D59F7" w:rsidP="002D59F7">
      <w:pPr>
        <w:pStyle w:val="Bibliografia"/>
      </w:pPr>
      <w:r w:rsidRPr="002D59F7">
        <w:t xml:space="preserve">14. </w:t>
      </w:r>
      <w:r w:rsidRPr="002D59F7">
        <w:tab/>
        <w:t xml:space="preserve">Gatti, M.; Fusaroli, M.; Raschi, E.; Capelli, I.; Poluzzi, E.; De Ponti, F. Crystal Nephropathy and Amoxicillin: Insights from International Spontaneous Reporting Systems. </w:t>
      </w:r>
      <w:r w:rsidRPr="002D59F7">
        <w:rPr>
          <w:i/>
          <w:iCs/>
        </w:rPr>
        <w:t>J Nephrol</w:t>
      </w:r>
      <w:r w:rsidRPr="002D59F7">
        <w:t xml:space="preserve"> </w:t>
      </w:r>
      <w:r w:rsidRPr="002D59F7">
        <w:rPr>
          <w:b/>
          <w:bCs/>
        </w:rPr>
        <w:t>2022</w:t>
      </w:r>
      <w:r w:rsidRPr="002D59F7">
        <w:t xml:space="preserve">, </w:t>
      </w:r>
      <w:r w:rsidRPr="002D59F7">
        <w:rPr>
          <w:i/>
          <w:iCs/>
        </w:rPr>
        <w:t>35</w:t>
      </w:r>
      <w:r w:rsidRPr="002D59F7">
        <w:t>, 1017–1027, doi:10.1007/s40620-021-01191-y.</w:t>
      </w:r>
    </w:p>
    <w:p w14:paraId="723FC1C1" w14:textId="77777777" w:rsidR="002D59F7" w:rsidRPr="002D59F7" w:rsidRDefault="002D59F7" w:rsidP="002D59F7">
      <w:pPr>
        <w:pStyle w:val="Bibliografia"/>
      </w:pPr>
      <w:r w:rsidRPr="002D59F7">
        <w:t xml:space="preserve">15. </w:t>
      </w:r>
      <w:r w:rsidRPr="002D59F7">
        <w:tab/>
        <w:t xml:space="preserve">Taher, M.K.; Alami, A.; Gravel, C.A.; Tsui, D.; Bjerre, L.M.; Momoli, F.; Mattison, D.; Krewski, D. Systemic Quinolones and Risk of Retinal Detachment I: Analysis of Data from the US FDA Adverse Event Reporting System. </w:t>
      </w:r>
      <w:r w:rsidRPr="002D59F7">
        <w:rPr>
          <w:i/>
          <w:iCs/>
        </w:rPr>
        <w:t>Expert Opin Drug Saf</w:t>
      </w:r>
      <w:r w:rsidRPr="002D59F7">
        <w:t xml:space="preserve"> </w:t>
      </w:r>
      <w:r w:rsidRPr="002D59F7">
        <w:rPr>
          <w:b/>
          <w:bCs/>
        </w:rPr>
        <w:t>2022</w:t>
      </w:r>
      <w:r w:rsidRPr="002D59F7">
        <w:t xml:space="preserve">, </w:t>
      </w:r>
      <w:r w:rsidRPr="002D59F7">
        <w:rPr>
          <w:i/>
          <w:iCs/>
        </w:rPr>
        <w:t>21</w:t>
      </w:r>
      <w:r w:rsidRPr="002D59F7">
        <w:t>, 269–276, doi:10.1080/14740338.2022.1993187.</w:t>
      </w:r>
    </w:p>
    <w:p w14:paraId="12F90E7D" w14:textId="77777777" w:rsidR="002D59F7" w:rsidRPr="002D59F7" w:rsidRDefault="002D59F7" w:rsidP="002D59F7">
      <w:pPr>
        <w:pStyle w:val="Bibliografia"/>
      </w:pPr>
      <w:r w:rsidRPr="002D59F7">
        <w:t xml:space="preserve">16. </w:t>
      </w:r>
      <w:r w:rsidRPr="002D59F7">
        <w:tab/>
        <w:t xml:space="preserve">Mitsuboshi, S.; Katagiri, H. Risk of Kidney Injury in Patients on Concomitant Oral Vancomycin and Piperacillin-Tazobactam: Analysis of the Pharmacovigilance Database in Japan. </w:t>
      </w:r>
      <w:r w:rsidRPr="002D59F7">
        <w:rPr>
          <w:i/>
          <w:iCs/>
        </w:rPr>
        <w:t>Basic Clin Pharmacol Toxicol</w:t>
      </w:r>
      <w:r w:rsidRPr="002D59F7">
        <w:t xml:space="preserve"> </w:t>
      </w:r>
      <w:r w:rsidRPr="002D59F7">
        <w:rPr>
          <w:b/>
          <w:bCs/>
        </w:rPr>
        <w:t>2022</w:t>
      </w:r>
      <w:r w:rsidRPr="002D59F7">
        <w:t xml:space="preserve">, </w:t>
      </w:r>
      <w:r w:rsidRPr="002D59F7">
        <w:rPr>
          <w:i/>
          <w:iCs/>
        </w:rPr>
        <w:t>130</w:t>
      </w:r>
      <w:r w:rsidRPr="002D59F7">
        <w:t>, 208–212, doi:10.1111/bcpt.13689.</w:t>
      </w:r>
    </w:p>
    <w:p w14:paraId="77AD912C" w14:textId="77777777" w:rsidR="002D59F7" w:rsidRPr="002D59F7" w:rsidRDefault="002D59F7" w:rsidP="002D59F7">
      <w:pPr>
        <w:pStyle w:val="Bibliografia"/>
      </w:pPr>
      <w:r w:rsidRPr="002D59F7">
        <w:t xml:space="preserve">17. </w:t>
      </w:r>
      <w:r w:rsidRPr="002D59F7">
        <w:tab/>
        <w:t xml:space="preserve">Rey, A.; Gras, V.; Moragny, J.; Choukroun, G.; Masmoudi, K.; Liabeuf, S. Use of the Capture-Recapture Method to Estimate the Frequency of Community- and Hospital-Acquired Drug-Induced Acute Kidney Injuries in French Databases. </w:t>
      </w:r>
      <w:r w:rsidRPr="002D59F7">
        <w:rPr>
          <w:i/>
          <w:iCs/>
        </w:rPr>
        <w:t>Front Pharmacol</w:t>
      </w:r>
      <w:r w:rsidRPr="002D59F7">
        <w:t xml:space="preserve"> </w:t>
      </w:r>
      <w:r w:rsidRPr="002D59F7">
        <w:rPr>
          <w:b/>
          <w:bCs/>
        </w:rPr>
        <w:t>2022</w:t>
      </w:r>
      <w:r w:rsidRPr="002D59F7">
        <w:t xml:space="preserve">, </w:t>
      </w:r>
      <w:r w:rsidRPr="002D59F7">
        <w:rPr>
          <w:i/>
          <w:iCs/>
        </w:rPr>
        <w:t>13</w:t>
      </w:r>
      <w:r w:rsidRPr="002D59F7">
        <w:t>, 899164, doi:10.3389/fphar.2022.899164.</w:t>
      </w:r>
    </w:p>
    <w:p w14:paraId="58A734ED" w14:textId="77777777" w:rsidR="002D59F7" w:rsidRPr="002D59F7" w:rsidRDefault="002D59F7" w:rsidP="002D59F7">
      <w:pPr>
        <w:pStyle w:val="Bibliografia"/>
      </w:pPr>
      <w:r w:rsidRPr="002D59F7">
        <w:t xml:space="preserve">18. </w:t>
      </w:r>
      <w:r w:rsidRPr="002D59F7">
        <w:tab/>
        <w:t xml:space="preserve">Jo, H.-G.; Jeong, K.; Ryu, J.-Y.; Park, S.; Choi, Y.-S.; Kwack, W.-G.; Choi, Y.-J.; Chung, E.-K. Fatal Events Associated with Adverse Drug Reactions in the Korean National Pharmacovigilance Database. </w:t>
      </w:r>
      <w:r w:rsidRPr="002D59F7">
        <w:rPr>
          <w:i/>
          <w:iCs/>
        </w:rPr>
        <w:t>J Pers Med</w:t>
      </w:r>
      <w:r w:rsidRPr="002D59F7">
        <w:t xml:space="preserve"> </w:t>
      </w:r>
      <w:r w:rsidRPr="002D59F7">
        <w:rPr>
          <w:b/>
          <w:bCs/>
        </w:rPr>
        <w:t>2021</w:t>
      </w:r>
      <w:r w:rsidRPr="002D59F7">
        <w:t xml:space="preserve">, </w:t>
      </w:r>
      <w:r w:rsidRPr="002D59F7">
        <w:rPr>
          <w:i/>
          <w:iCs/>
        </w:rPr>
        <w:t>12</w:t>
      </w:r>
      <w:r w:rsidRPr="002D59F7">
        <w:t>, doi:10.3390/jpm12010005.</w:t>
      </w:r>
    </w:p>
    <w:p w14:paraId="21A65053" w14:textId="77777777" w:rsidR="002D59F7" w:rsidRPr="002D59F7" w:rsidRDefault="002D59F7" w:rsidP="002D59F7">
      <w:pPr>
        <w:pStyle w:val="Bibliografia"/>
      </w:pPr>
      <w:r w:rsidRPr="002D59F7">
        <w:t xml:space="preserve">19. </w:t>
      </w:r>
      <w:r w:rsidRPr="002D59F7">
        <w:tab/>
        <w:t xml:space="preserve">Asai, Y.; Yamamoto, T.; Abe, Y. Evaluation of the Expression Profile of Antibiotic-Induced Thrombocytopenia Using the Japanese Adverse Drug Event Report Database. </w:t>
      </w:r>
      <w:r w:rsidRPr="002D59F7">
        <w:rPr>
          <w:i/>
          <w:iCs/>
        </w:rPr>
        <w:t>Int J Toxicol</w:t>
      </w:r>
      <w:r w:rsidRPr="002D59F7">
        <w:t xml:space="preserve"> </w:t>
      </w:r>
      <w:r w:rsidRPr="002D59F7">
        <w:rPr>
          <w:b/>
          <w:bCs/>
        </w:rPr>
        <w:t>2021</w:t>
      </w:r>
      <w:r w:rsidRPr="002D59F7">
        <w:t xml:space="preserve">, </w:t>
      </w:r>
      <w:r w:rsidRPr="002D59F7">
        <w:rPr>
          <w:i/>
          <w:iCs/>
        </w:rPr>
        <w:t>40</w:t>
      </w:r>
      <w:r w:rsidRPr="002D59F7">
        <w:t>, 542–550, doi:10.1177/10915818211048151.</w:t>
      </w:r>
    </w:p>
    <w:p w14:paraId="04644D08" w14:textId="77777777" w:rsidR="002D59F7" w:rsidRPr="002D59F7" w:rsidRDefault="002D59F7" w:rsidP="002D59F7">
      <w:pPr>
        <w:pStyle w:val="Bibliografia"/>
      </w:pPr>
      <w:r w:rsidRPr="002D59F7">
        <w:t xml:space="preserve">20. </w:t>
      </w:r>
      <w:r w:rsidRPr="002D59F7">
        <w:tab/>
        <w:t xml:space="preserve">Largeau, B.; Agier, M.-S.; Beau-Salinas, F.; Pariente, A.; Maruani, A.; Vial, T.; Jonville-Béra, A.-P. Specific Features of Amoxicillin-Associated Drug Reaction with Eosinophilia and Systemic Symptoms Syndrome: A Nationwide Study. </w:t>
      </w:r>
      <w:r w:rsidRPr="002D59F7">
        <w:rPr>
          <w:i/>
          <w:iCs/>
        </w:rPr>
        <w:t>J Eur Acad Dermatol Venereol</w:t>
      </w:r>
      <w:r w:rsidRPr="002D59F7">
        <w:t xml:space="preserve"> </w:t>
      </w:r>
      <w:r w:rsidRPr="002D59F7">
        <w:rPr>
          <w:b/>
          <w:bCs/>
        </w:rPr>
        <w:t>2021</w:t>
      </w:r>
      <w:r w:rsidRPr="002D59F7">
        <w:t xml:space="preserve">, </w:t>
      </w:r>
      <w:r w:rsidRPr="002D59F7">
        <w:rPr>
          <w:i/>
          <w:iCs/>
        </w:rPr>
        <w:t>35</w:t>
      </w:r>
      <w:r w:rsidRPr="002D59F7">
        <w:t>, 2415–2420, doi:10.1111/jdv.17631.</w:t>
      </w:r>
    </w:p>
    <w:p w14:paraId="16EBED52" w14:textId="77777777" w:rsidR="002D59F7" w:rsidRPr="002D59F7" w:rsidRDefault="002D59F7" w:rsidP="002D59F7">
      <w:pPr>
        <w:pStyle w:val="Bibliografia"/>
      </w:pPr>
      <w:r w:rsidRPr="002D59F7">
        <w:t xml:space="preserve">21. </w:t>
      </w:r>
      <w:r w:rsidRPr="002D59F7">
        <w:tab/>
        <w:t xml:space="preserve">Gatti, M.; Fusaroli, M.; Raschi, E.; Moretti, U.; Poluzzi, E.; De Ponti, F. Serious Adverse Events with Tedizolid and Linezolid: Pharmacovigilance Insights through the FDA Adverse Event Reporting System. </w:t>
      </w:r>
      <w:r w:rsidRPr="002D59F7">
        <w:rPr>
          <w:i/>
          <w:iCs/>
        </w:rPr>
        <w:t>Expert Opin Drug Saf</w:t>
      </w:r>
      <w:r w:rsidRPr="002D59F7">
        <w:t xml:space="preserve"> </w:t>
      </w:r>
      <w:r w:rsidRPr="002D59F7">
        <w:rPr>
          <w:b/>
          <w:bCs/>
        </w:rPr>
        <w:t>2021</w:t>
      </w:r>
      <w:r w:rsidRPr="002D59F7">
        <w:t xml:space="preserve">, </w:t>
      </w:r>
      <w:r w:rsidRPr="002D59F7">
        <w:rPr>
          <w:i/>
          <w:iCs/>
        </w:rPr>
        <w:t>20</w:t>
      </w:r>
      <w:r w:rsidRPr="002D59F7">
        <w:t>, 1421–1431, doi:10.1080/14740338.2021.1956461.</w:t>
      </w:r>
    </w:p>
    <w:p w14:paraId="73FC2C37" w14:textId="77777777" w:rsidR="002D59F7" w:rsidRPr="002D59F7" w:rsidRDefault="002D59F7" w:rsidP="002D59F7">
      <w:pPr>
        <w:pStyle w:val="Bibliografia"/>
      </w:pPr>
      <w:r w:rsidRPr="002D59F7">
        <w:t xml:space="preserve">22. </w:t>
      </w:r>
      <w:r w:rsidRPr="002D59F7">
        <w:tab/>
        <w:t xml:space="preserve">Ge, W.; Hu, H.; Li, C.; Wang, L.; Xia, J. Safety Profile of Carbapenems: Data Mining of the FDA Adverse Events Reporting System. </w:t>
      </w:r>
      <w:r w:rsidRPr="002D59F7">
        <w:rPr>
          <w:i/>
          <w:iCs/>
        </w:rPr>
        <w:t>Int J Clin Pharmacol Ther</w:t>
      </w:r>
      <w:r w:rsidRPr="002D59F7">
        <w:t xml:space="preserve"> </w:t>
      </w:r>
      <w:r w:rsidRPr="002D59F7">
        <w:rPr>
          <w:b/>
          <w:bCs/>
        </w:rPr>
        <w:t>2021</w:t>
      </w:r>
      <w:r w:rsidRPr="002D59F7">
        <w:t xml:space="preserve">, </w:t>
      </w:r>
      <w:r w:rsidRPr="002D59F7">
        <w:rPr>
          <w:i/>
          <w:iCs/>
        </w:rPr>
        <w:t>59</w:t>
      </w:r>
      <w:r w:rsidRPr="002D59F7">
        <w:t>, 594–602, doi:10.5414/CP203811.</w:t>
      </w:r>
    </w:p>
    <w:p w14:paraId="2C393A7C" w14:textId="77777777" w:rsidR="002D59F7" w:rsidRPr="002D59F7" w:rsidRDefault="002D59F7" w:rsidP="002D59F7">
      <w:pPr>
        <w:pStyle w:val="Bibliografia"/>
      </w:pPr>
      <w:r w:rsidRPr="002D59F7">
        <w:t xml:space="preserve">23. </w:t>
      </w:r>
      <w:r w:rsidRPr="002D59F7">
        <w:tab/>
        <w:t xml:space="preserve">Yamada, T.; Mitsuboshi, S.; Suzuki, K.; Nishihara, M.; Uchiyama, K. Risk of Muscle Toxicity Events for Daptomycin with and without Statins: Analysis of the Japanese Adverse Event Report Database. </w:t>
      </w:r>
      <w:r w:rsidRPr="002D59F7">
        <w:rPr>
          <w:i/>
          <w:iCs/>
        </w:rPr>
        <w:t>Basic Clin Pharmacol Toxicol</w:t>
      </w:r>
      <w:r w:rsidRPr="002D59F7">
        <w:t xml:space="preserve"> </w:t>
      </w:r>
      <w:r w:rsidRPr="002D59F7">
        <w:rPr>
          <w:b/>
          <w:bCs/>
        </w:rPr>
        <w:t>2021</w:t>
      </w:r>
      <w:r w:rsidRPr="002D59F7">
        <w:t xml:space="preserve">, </w:t>
      </w:r>
      <w:r w:rsidRPr="002D59F7">
        <w:rPr>
          <w:i/>
          <w:iCs/>
        </w:rPr>
        <w:t>129</w:t>
      </w:r>
      <w:r w:rsidRPr="002D59F7">
        <w:t>, 268–272, doi:10.1111/bcpt.13618.</w:t>
      </w:r>
    </w:p>
    <w:p w14:paraId="2A856E4E" w14:textId="77777777" w:rsidR="002D59F7" w:rsidRPr="002D59F7" w:rsidRDefault="002D59F7" w:rsidP="002D59F7">
      <w:pPr>
        <w:pStyle w:val="Bibliografia"/>
      </w:pPr>
      <w:r w:rsidRPr="002D59F7">
        <w:t xml:space="preserve">24. </w:t>
      </w:r>
      <w:r w:rsidRPr="002D59F7">
        <w:tab/>
        <w:t xml:space="preserve">Nakao, S.; Hasegawa, S.; Umetsu, R.; Shimada, K.; Mukai, R.; Tanaka, M.; Matsumoto, K.; Yoshida, Y.; Inoue, M.; Satake, R.; et al. Pharmacovigilance Study of Anti-Infective-Related Acute Kidney Injury Using the Japanese Adverse Drug Event Report Database. </w:t>
      </w:r>
      <w:r w:rsidRPr="002D59F7">
        <w:rPr>
          <w:i/>
          <w:iCs/>
        </w:rPr>
        <w:t>BMC Pharmacol Toxicol</w:t>
      </w:r>
      <w:r w:rsidRPr="002D59F7">
        <w:t xml:space="preserve"> </w:t>
      </w:r>
      <w:r w:rsidRPr="002D59F7">
        <w:rPr>
          <w:b/>
          <w:bCs/>
        </w:rPr>
        <w:t>2021</w:t>
      </w:r>
      <w:r w:rsidRPr="002D59F7">
        <w:t xml:space="preserve">, </w:t>
      </w:r>
      <w:r w:rsidRPr="002D59F7">
        <w:rPr>
          <w:i/>
          <w:iCs/>
        </w:rPr>
        <w:t>22</w:t>
      </w:r>
      <w:r w:rsidRPr="002D59F7">
        <w:t>, 47, doi:10.1186/s40360-021-00513-x.</w:t>
      </w:r>
    </w:p>
    <w:p w14:paraId="5BE57635" w14:textId="77777777" w:rsidR="002D59F7" w:rsidRPr="002D59F7" w:rsidRDefault="002D59F7" w:rsidP="002D59F7">
      <w:pPr>
        <w:pStyle w:val="Bibliografia"/>
      </w:pPr>
      <w:r w:rsidRPr="002D59F7">
        <w:lastRenderedPageBreak/>
        <w:t xml:space="preserve">25. </w:t>
      </w:r>
      <w:r w:rsidRPr="002D59F7">
        <w:tab/>
        <w:t xml:space="preserve">Nguyen, K.-D.; Vu, D.-H.; Nguyen, H.-A.; Dao, V.-T.; Montastruc, J.-L.; Bagheri, H. Risk Comparison of Beta-Lactam-Induced Anaphylaxis: Therapeutic Stratification Analysis in a Vietnamese Pharmacovigilance Database. </w:t>
      </w:r>
      <w:r w:rsidRPr="002D59F7">
        <w:rPr>
          <w:i/>
          <w:iCs/>
        </w:rPr>
        <w:t>J Clin Pharm Ther</w:t>
      </w:r>
      <w:r w:rsidRPr="002D59F7">
        <w:t xml:space="preserve"> </w:t>
      </w:r>
      <w:r w:rsidRPr="002D59F7">
        <w:rPr>
          <w:b/>
          <w:bCs/>
        </w:rPr>
        <w:t>2021</w:t>
      </w:r>
      <w:r w:rsidRPr="002D59F7">
        <w:t xml:space="preserve">, </w:t>
      </w:r>
      <w:r w:rsidRPr="002D59F7">
        <w:rPr>
          <w:i/>
          <w:iCs/>
        </w:rPr>
        <w:t>46</w:t>
      </w:r>
      <w:r w:rsidRPr="002D59F7">
        <w:t>, 950–956, doi:10.1111/jcpt.13376.</w:t>
      </w:r>
    </w:p>
    <w:p w14:paraId="0CF4C139" w14:textId="77777777" w:rsidR="002D59F7" w:rsidRPr="002D59F7" w:rsidRDefault="002D59F7" w:rsidP="002D59F7">
      <w:pPr>
        <w:pStyle w:val="Bibliografia"/>
      </w:pPr>
      <w:r w:rsidRPr="002D59F7">
        <w:t xml:space="preserve">26. </w:t>
      </w:r>
      <w:r w:rsidRPr="002D59F7">
        <w:tab/>
        <w:t xml:space="preserve">Rudolph, A.; Dahmke, H.; Kupferschmidt, H.; Burden, A.; Weiler, S. Coadministration of Tizanidine and Ciprofloxacin: A Retrospective Analysis of the WHO Pharmacovigilance Database. </w:t>
      </w:r>
      <w:r w:rsidRPr="002D59F7">
        <w:rPr>
          <w:i/>
          <w:iCs/>
        </w:rPr>
        <w:t>Eur J Clin Pharmacol</w:t>
      </w:r>
      <w:r w:rsidRPr="002D59F7">
        <w:t xml:space="preserve"> </w:t>
      </w:r>
      <w:r w:rsidRPr="002D59F7">
        <w:rPr>
          <w:b/>
          <w:bCs/>
        </w:rPr>
        <w:t>2021</w:t>
      </w:r>
      <w:r w:rsidRPr="002D59F7">
        <w:t xml:space="preserve">, </w:t>
      </w:r>
      <w:r w:rsidRPr="002D59F7">
        <w:rPr>
          <w:i/>
          <w:iCs/>
        </w:rPr>
        <w:t>77</w:t>
      </w:r>
      <w:r w:rsidRPr="002D59F7">
        <w:t>, 895–902, doi:10.1007/s00228-020-02981-2.</w:t>
      </w:r>
    </w:p>
    <w:p w14:paraId="24A565C0" w14:textId="77777777" w:rsidR="002D59F7" w:rsidRPr="002D59F7" w:rsidRDefault="002D59F7" w:rsidP="002D59F7">
      <w:pPr>
        <w:pStyle w:val="Bibliografia"/>
      </w:pPr>
      <w:r w:rsidRPr="002D59F7">
        <w:t xml:space="preserve">27. </w:t>
      </w:r>
      <w:r w:rsidRPr="002D59F7">
        <w:tab/>
        <w:t xml:space="preserve">Gatti, M.; Raschi, E.; De Ponti, F. Serious Adverse Events with Novel Beta-Lactam/Beta-Lactamase Inhibitor Combinations: A Large-Scale Pharmacovigilance Analysis. </w:t>
      </w:r>
      <w:r w:rsidRPr="002D59F7">
        <w:rPr>
          <w:i/>
          <w:iCs/>
        </w:rPr>
        <w:t>Eur J Clin Microbiol Infect Dis</w:t>
      </w:r>
      <w:r w:rsidRPr="002D59F7">
        <w:t xml:space="preserve"> </w:t>
      </w:r>
      <w:r w:rsidRPr="002D59F7">
        <w:rPr>
          <w:b/>
          <w:bCs/>
        </w:rPr>
        <w:t>2021</w:t>
      </w:r>
      <w:r w:rsidRPr="002D59F7">
        <w:t xml:space="preserve">, </w:t>
      </w:r>
      <w:r w:rsidRPr="002D59F7">
        <w:rPr>
          <w:i/>
          <w:iCs/>
        </w:rPr>
        <w:t>40</w:t>
      </w:r>
      <w:r w:rsidRPr="002D59F7">
        <w:t>, 1169–1176, doi:10.1007/s10096-020-04149-3.</w:t>
      </w:r>
    </w:p>
    <w:p w14:paraId="783D3982" w14:textId="77777777" w:rsidR="002D59F7" w:rsidRPr="002D59F7" w:rsidRDefault="002D59F7" w:rsidP="002D59F7">
      <w:pPr>
        <w:pStyle w:val="Bibliografia"/>
      </w:pPr>
      <w:r w:rsidRPr="002D59F7">
        <w:t xml:space="preserve">28. </w:t>
      </w:r>
      <w:r w:rsidRPr="002D59F7">
        <w:tab/>
        <w:t xml:space="preserve">Lacroix, C.; Bera-Jonville, A.-P.; Montastruc, F.; Velly, L.; Micallef, J.; Guilhaumou, R. Serious Neurological Adverse Events of Ceftriaxone. </w:t>
      </w:r>
      <w:r w:rsidRPr="002D59F7">
        <w:rPr>
          <w:i/>
          <w:iCs/>
        </w:rPr>
        <w:t>Antibiotics (Basel)</w:t>
      </w:r>
      <w:r w:rsidRPr="002D59F7">
        <w:t xml:space="preserve"> </w:t>
      </w:r>
      <w:r w:rsidRPr="002D59F7">
        <w:rPr>
          <w:b/>
          <w:bCs/>
        </w:rPr>
        <w:t>2021</w:t>
      </w:r>
      <w:r w:rsidRPr="002D59F7">
        <w:t xml:space="preserve">, </w:t>
      </w:r>
      <w:r w:rsidRPr="002D59F7">
        <w:rPr>
          <w:i/>
          <w:iCs/>
        </w:rPr>
        <w:t>10</w:t>
      </w:r>
      <w:r w:rsidRPr="002D59F7">
        <w:t>, doi:10.3390/antibiotics10050540.</w:t>
      </w:r>
    </w:p>
    <w:p w14:paraId="5FD42A5C" w14:textId="77777777" w:rsidR="002D59F7" w:rsidRPr="002D59F7" w:rsidRDefault="002D59F7" w:rsidP="002D59F7">
      <w:pPr>
        <w:pStyle w:val="Bibliografia"/>
      </w:pPr>
      <w:r w:rsidRPr="002D59F7">
        <w:t xml:space="preserve">29. </w:t>
      </w:r>
      <w:r w:rsidRPr="002D59F7">
        <w:tab/>
        <w:t xml:space="preserve">Kan, Y.; Nagai, J.; Uesawa, Y. Evaluation of Antibiotic-Induced Taste and Smell Disorders Using the FDA Adverse Event Reporting System Database. </w:t>
      </w:r>
      <w:r w:rsidRPr="002D59F7">
        <w:rPr>
          <w:i/>
          <w:iCs/>
        </w:rPr>
        <w:t>Sci Rep</w:t>
      </w:r>
      <w:r w:rsidRPr="002D59F7">
        <w:t xml:space="preserve"> </w:t>
      </w:r>
      <w:r w:rsidRPr="002D59F7">
        <w:rPr>
          <w:b/>
          <w:bCs/>
        </w:rPr>
        <w:t>2021</w:t>
      </w:r>
      <w:r w:rsidRPr="002D59F7">
        <w:t xml:space="preserve">, </w:t>
      </w:r>
      <w:r w:rsidRPr="002D59F7">
        <w:rPr>
          <w:i/>
          <w:iCs/>
        </w:rPr>
        <w:t>11</w:t>
      </w:r>
      <w:r w:rsidRPr="002D59F7">
        <w:t>, 9625, doi:10.1038/s41598-021-88958-2.</w:t>
      </w:r>
    </w:p>
    <w:p w14:paraId="6969E841" w14:textId="77777777" w:rsidR="002D59F7" w:rsidRPr="002D59F7" w:rsidRDefault="002D59F7" w:rsidP="002D59F7">
      <w:pPr>
        <w:pStyle w:val="Bibliografia"/>
      </w:pPr>
      <w:r w:rsidRPr="002D59F7">
        <w:t xml:space="preserve">30. </w:t>
      </w:r>
      <w:r w:rsidRPr="002D59F7">
        <w:tab/>
        <w:t xml:space="preserve">Contejean, A.; Tisseyre, M.; Canouï, E.; Treluyer, J.-M.; Kerneis, S.; Chouchana, L. Combination of Vancomycin plus Piperacillin and Risk of Acute Kidney Injury: A Worldwide Pharmacovigilance Database Analysis. </w:t>
      </w:r>
      <w:r w:rsidRPr="002D59F7">
        <w:rPr>
          <w:i/>
          <w:iCs/>
        </w:rPr>
        <w:t>J Antimicrob Chemother</w:t>
      </w:r>
      <w:r w:rsidRPr="002D59F7">
        <w:t xml:space="preserve"> </w:t>
      </w:r>
      <w:r w:rsidRPr="002D59F7">
        <w:rPr>
          <w:b/>
          <w:bCs/>
        </w:rPr>
        <w:t>2021</w:t>
      </w:r>
      <w:r w:rsidRPr="002D59F7">
        <w:t xml:space="preserve">, </w:t>
      </w:r>
      <w:r w:rsidRPr="002D59F7">
        <w:rPr>
          <w:i/>
          <w:iCs/>
        </w:rPr>
        <w:t>76</w:t>
      </w:r>
      <w:r w:rsidRPr="002D59F7">
        <w:t>, 1311–1314, doi:10.1093/jac/dkab003.</w:t>
      </w:r>
    </w:p>
    <w:p w14:paraId="1F0007D7" w14:textId="77777777" w:rsidR="002D59F7" w:rsidRPr="002D59F7" w:rsidRDefault="002D59F7" w:rsidP="002D59F7">
      <w:pPr>
        <w:pStyle w:val="Bibliografia"/>
      </w:pPr>
      <w:r w:rsidRPr="002D59F7">
        <w:t xml:space="preserve">31. </w:t>
      </w:r>
      <w:r w:rsidRPr="002D59F7">
        <w:tab/>
        <w:t xml:space="preserve">Gatti, M.; Raschi, E.; De Ponti, F. Serotonin Syndrome by Drug Interactions with Linezolid: Clues from Pharmacovigilance-Pharmacokinetic/Pharmacodynamic Analysis. </w:t>
      </w:r>
      <w:r w:rsidRPr="002D59F7">
        <w:rPr>
          <w:i/>
          <w:iCs/>
        </w:rPr>
        <w:t>Eur J Clin Pharmacol</w:t>
      </w:r>
      <w:r w:rsidRPr="002D59F7">
        <w:t xml:space="preserve"> </w:t>
      </w:r>
      <w:r w:rsidRPr="002D59F7">
        <w:rPr>
          <w:b/>
          <w:bCs/>
        </w:rPr>
        <w:t>2021</w:t>
      </w:r>
      <w:r w:rsidRPr="002D59F7">
        <w:t xml:space="preserve">, </w:t>
      </w:r>
      <w:r w:rsidRPr="002D59F7">
        <w:rPr>
          <w:i/>
          <w:iCs/>
        </w:rPr>
        <w:t>77</w:t>
      </w:r>
      <w:r w:rsidRPr="002D59F7">
        <w:t>, 233–239, doi:10.1007/s00228-020-02990-1.</w:t>
      </w:r>
    </w:p>
    <w:p w14:paraId="5F39911B" w14:textId="77777777" w:rsidR="002D59F7" w:rsidRPr="002D59F7" w:rsidRDefault="002D59F7" w:rsidP="002D59F7">
      <w:pPr>
        <w:pStyle w:val="Bibliografia"/>
      </w:pPr>
      <w:r w:rsidRPr="002D59F7">
        <w:t xml:space="preserve">32. </w:t>
      </w:r>
      <w:r w:rsidRPr="002D59F7">
        <w:tab/>
        <w:t xml:space="preserve">Akimoto, H.; Nagashima, T.; Minagawa, K.; Hayakawa, T.; Takahashi, Y.; Asai, S. Signal Detection of Potential Hepatotoxic Drugs: Case-Control Study Using Both a Spontaneous Reporting System and Electronic Medical Records. </w:t>
      </w:r>
      <w:r w:rsidRPr="002D59F7">
        <w:rPr>
          <w:i/>
          <w:iCs/>
        </w:rPr>
        <w:t>Biol Pharm Bull</w:t>
      </w:r>
      <w:r w:rsidRPr="002D59F7">
        <w:t xml:space="preserve"> </w:t>
      </w:r>
      <w:r w:rsidRPr="002D59F7">
        <w:rPr>
          <w:b/>
          <w:bCs/>
        </w:rPr>
        <w:t>2021</w:t>
      </w:r>
      <w:r w:rsidRPr="002D59F7">
        <w:t xml:space="preserve">, </w:t>
      </w:r>
      <w:r w:rsidRPr="002D59F7">
        <w:rPr>
          <w:i/>
          <w:iCs/>
        </w:rPr>
        <w:t>44</w:t>
      </w:r>
      <w:r w:rsidRPr="002D59F7">
        <w:t>, 1514–1523, doi:10.1248/bpb.b21-00407.</w:t>
      </w:r>
    </w:p>
    <w:p w14:paraId="3E809605" w14:textId="77777777" w:rsidR="002D59F7" w:rsidRPr="002D59F7" w:rsidRDefault="002D59F7" w:rsidP="002D59F7">
      <w:pPr>
        <w:pStyle w:val="Bibliografia"/>
      </w:pPr>
      <w:r w:rsidRPr="002D59F7">
        <w:t xml:space="preserve">33. </w:t>
      </w:r>
      <w:r w:rsidRPr="002D59F7">
        <w:tab/>
        <w:t xml:space="preserve">Dai, Y.; Wang, Y.; Zeng, Y.; Zhang, C.; Zhou, Z.; Shi, D. Linezolid and the Risk of Lactic Acidosis: Data Mining and Analysis of the FDA Adverse Event Reporting System. </w:t>
      </w:r>
      <w:r w:rsidRPr="002D59F7">
        <w:rPr>
          <w:i/>
          <w:iCs/>
        </w:rPr>
        <w:t>J Clin Pharm Ther</w:t>
      </w:r>
      <w:r w:rsidRPr="002D59F7">
        <w:t xml:space="preserve"> </w:t>
      </w:r>
      <w:r w:rsidRPr="002D59F7">
        <w:rPr>
          <w:b/>
          <w:bCs/>
        </w:rPr>
        <w:t>2020</w:t>
      </w:r>
      <w:r w:rsidRPr="002D59F7">
        <w:t xml:space="preserve">, </w:t>
      </w:r>
      <w:r w:rsidRPr="002D59F7">
        <w:rPr>
          <w:i/>
          <w:iCs/>
        </w:rPr>
        <w:t>45</w:t>
      </w:r>
      <w:r w:rsidRPr="002D59F7">
        <w:t>, 1422–1426, doi:10.1111/jcpt.13245.</w:t>
      </w:r>
    </w:p>
    <w:p w14:paraId="66081628" w14:textId="77777777" w:rsidR="002D59F7" w:rsidRPr="002D59F7" w:rsidRDefault="002D59F7" w:rsidP="002D59F7">
      <w:pPr>
        <w:pStyle w:val="Bibliografia"/>
      </w:pPr>
      <w:r w:rsidRPr="002D59F7">
        <w:t xml:space="preserve">34. </w:t>
      </w:r>
      <w:r w:rsidRPr="002D59F7">
        <w:tab/>
        <w:t xml:space="preserve">Scavone, C.; Mascolo, A.; Ruggiero, R.; Sportiello, L.; Rafaniello, C.; Berrino, L.; Capuano, A. Quinolones-Induced Musculoskeletal, Neurological, and Psychiatric ADRs: A Pharmacovigilance Study Based on Data From the Italian Spontaneous Reporting System. </w:t>
      </w:r>
      <w:r w:rsidRPr="002D59F7">
        <w:rPr>
          <w:i/>
          <w:iCs/>
        </w:rPr>
        <w:t>Front Pharmacol</w:t>
      </w:r>
      <w:r w:rsidRPr="002D59F7">
        <w:t xml:space="preserve"> </w:t>
      </w:r>
      <w:r w:rsidRPr="002D59F7">
        <w:rPr>
          <w:b/>
          <w:bCs/>
        </w:rPr>
        <w:t>2020</w:t>
      </w:r>
      <w:r w:rsidRPr="002D59F7">
        <w:t xml:space="preserve">, </w:t>
      </w:r>
      <w:r w:rsidRPr="002D59F7">
        <w:rPr>
          <w:i/>
          <w:iCs/>
        </w:rPr>
        <w:t>11</w:t>
      </w:r>
      <w:r w:rsidRPr="002D59F7">
        <w:t>, 428, doi:10.3389/fphar.2020.00428.</w:t>
      </w:r>
    </w:p>
    <w:p w14:paraId="5F46DC4A" w14:textId="77777777" w:rsidR="002D59F7" w:rsidRPr="002D59F7" w:rsidRDefault="002D59F7" w:rsidP="002D59F7">
      <w:pPr>
        <w:pStyle w:val="Bibliografia"/>
      </w:pPr>
      <w:r w:rsidRPr="002D59F7">
        <w:t xml:space="preserve">35. </w:t>
      </w:r>
      <w:r w:rsidRPr="002D59F7">
        <w:tab/>
        <w:t xml:space="preserve">Villa Zapata, L.; Hansten, P.D.; Horn, J.R.; Boyce, R.D.; Gephart, S.; Subbian, V.; Romero, A.; Malone, D.C. Evidence of Clinically Meaningful Drug-Drug Interaction With Concomitant Use of Colchicine and Clarithromycin. </w:t>
      </w:r>
      <w:r w:rsidRPr="002D59F7">
        <w:rPr>
          <w:i/>
          <w:iCs/>
        </w:rPr>
        <w:t>Drug Saf</w:t>
      </w:r>
      <w:r w:rsidRPr="002D59F7">
        <w:t xml:space="preserve"> </w:t>
      </w:r>
      <w:r w:rsidRPr="002D59F7">
        <w:rPr>
          <w:b/>
          <w:bCs/>
        </w:rPr>
        <w:t>2020</w:t>
      </w:r>
      <w:r w:rsidRPr="002D59F7">
        <w:t xml:space="preserve">, </w:t>
      </w:r>
      <w:r w:rsidRPr="002D59F7">
        <w:rPr>
          <w:i/>
          <w:iCs/>
        </w:rPr>
        <w:t>43</w:t>
      </w:r>
      <w:r w:rsidRPr="002D59F7">
        <w:t>, 661–668, doi:10.1007/s40264-020-00930-7.</w:t>
      </w:r>
    </w:p>
    <w:p w14:paraId="3C7DE1F8" w14:textId="77777777" w:rsidR="002D59F7" w:rsidRPr="002D59F7" w:rsidRDefault="002D59F7" w:rsidP="002D59F7">
      <w:pPr>
        <w:pStyle w:val="Bibliografia"/>
      </w:pPr>
      <w:r w:rsidRPr="002D59F7">
        <w:t xml:space="preserve">36. </w:t>
      </w:r>
      <w:r w:rsidRPr="002D59F7">
        <w:tab/>
        <w:t xml:space="preserve">Zelmat, Y.; Rousseau, V.; Chebane, L.; Montastruc, J.-L.; Bagheri, H.; Sommet, A. Fluoroquinolone-Induced Photosensitivity: A Chemical Fragment-Based Approach by a Case/Non-Case Study in VigiBase(®). </w:t>
      </w:r>
      <w:r w:rsidRPr="002D59F7">
        <w:rPr>
          <w:i/>
          <w:iCs/>
        </w:rPr>
        <w:t>Drug Saf</w:t>
      </w:r>
      <w:r w:rsidRPr="002D59F7">
        <w:t xml:space="preserve"> </w:t>
      </w:r>
      <w:r w:rsidRPr="002D59F7">
        <w:rPr>
          <w:b/>
          <w:bCs/>
        </w:rPr>
        <w:t>2020</w:t>
      </w:r>
      <w:r w:rsidRPr="002D59F7">
        <w:t xml:space="preserve">, </w:t>
      </w:r>
      <w:r w:rsidRPr="002D59F7">
        <w:rPr>
          <w:i/>
          <w:iCs/>
        </w:rPr>
        <w:t>43</w:t>
      </w:r>
      <w:r w:rsidRPr="002D59F7">
        <w:t>, 561–566, doi:10.1007/s40264-020-00917-4.</w:t>
      </w:r>
    </w:p>
    <w:p w14:paraId="4452ADD3" w14:textId="77777777" w:rsidR="002D59F7" w:rsidRPr="002D59F7" w:rsidRDefault="002D59F7" w:rsidP="002D59F7">
      <w:pPr>
        <w:pStyle w:val="Bibliografia"/>
      </w:pPr>
      <w:r w:rsidRPr="002D59F7">
        <w:t xml:space="preserve">37. </w:t>
      </w:r>
      <w:r w:rsidRPr="002D59F7">
        <w:tab/>
        <w:t xml:space="preserve">Kennedy, K.E.; Teng, C.; Patek, T.M.; Frei, C.R. Hypoglycemia Associated with Antibiotics Alone and in Combination with Sulfonylureas and Meglitinides: An Epidemiologic Surveillance Study of the FDA Adverse Event Reporting System (FAERS). </w:t>
      </w:r>
      <w:r w:rsidRPr="002D59F7">
        <w:rPr>
          <w:i/>
          <w:iCs/>
        </w:rPr>
        <w:t>Drug Saf</w:t>
      </w:r>
      <w:r w:rsidRPr="002D59F7">
        <w:t xml:space="preserve"> </w:t>
      </w:r>
      <w:r w:rsidRPr="002D59F7">
        <w:rPr>
          <w:b/>
          <w:bCs/>
        </w:rPr>
        <w:t>2020</w:t>
      </w:r>
      <w:r w:rsidRPr="002D59F7">
        <w:t xml:space="preserve">, </w:t>
      </w:r>
      <w:r w:rsidRPr="002D59F7">
        <w:rPr>
          <w:i/>
          <w:iCs/>
        </w:rPr>
        <w:t>43</w:t>
      </w:r>
      <w:r w:rsidRPr="002D59F7">
        <w:t>, 363–369, doi:10.1007/s40264-019-00901-7.</w:t>
      </w:r>
    </w:p>
    <w:p w14:paraId="32E3637A" w14:textId="77777777" w:rsidR="002D59F7" w:rsidRPr="002D59F7" w:rsidRDefault="002D59F7" w:rsidP="002D59F7">
      <w:pPr>
        <w:pStyle w:val="Bibliografia"/>
      </w:pPr>
      <w:r w:rsidRPr="002D59F7">
        <w:t xml:space="preserve">38. </w:t>
      </w:r>
      <w:r w:rsidRPr="002D59F7">
        <w:tab/>
        <w:t xml:space="preserve">Timbrook, T.T.; McKay, L.; Sutton, J.D.; Spivak, E.S. Disproportionality Analysis of Safety with Nafcillin and Oxacillin with the FDA Adverse Event Reporting System (FAERS). </w:t>
      </w:r>
      <w:r w:rsidRPr="002D59F7">
        <w:rPr>
          <w:i/>
          <w:iCs/>
        </w:rPr>
        <w:t>Antimicrob Agents Chemother</w:t>
      </w:r>
      <w:r w:rsidRPr="002D59F7">
        <w:t xml:space="preserve"> </w:t>
      </w:r>
      <w:r w:rsidRPr="002D59F7">
        <w:rPr>
          <w:b/>
          <w:bCs/>
        </w:rPr>
        <w:t>2020</w:t>
      </w:r>
      <w:r w:rsidRPr="002D59F7">
        <w:t xml:space="preserve">, </w:t>
      </w:r>
      <w:r w:rsidRPr="002D59F7">
        <w:rPr>
          <w:i/>
          <w:iCs/>
        </w:rPr>
        <w:t>64</w:t>
      </w:r>
      <w:r w:rsidRPr="002D59F7">
        <w:t>, doi:10.1128/AAC.01818-19.</w:t>
      </w:r>
    </w:p>
    <w:p w14:paraId="586C0168" w14:textId="77777777" w:rsidR="002D59F7" w:rsidRPr="002D59F7" w:rsidRDefault="002D59F7" w:rsidP="002D59F7">
      <w:pPr>
        <w:pStyle w:val="Bibliografia"/>
      </w:pPr>
      <w:r w:rsidRPr="002D59F7">
        <w:lastRenderedPageBreak/>
        <w:t xml:space="preserve">39. </w:t>
      </w:r>
      <w:r w:rsidRPr="002D59F7">
        <w:tab/>
        <w:t xml:space="preserve">Patek, T.M.; Teng, C.; Kennedy, K.E.; Alvarez, C.A.; Frei, C.R. Comparing Acute Kidney Injury Reports Among Antibiotics: A Pharmacovigilance Study of the FDA Adverse Event Reporting System (FAERS). </w:t>
      </w:r>
      <w:r w:rsidRPr="002D59F7">
        <w:rPr>
          <w:i/>
          <w:iCs/>
        </w:rPr>
        <w:t>Drug Saf</w:t>
      </w:r>
      <w:r w:rsidRPr="002D59F7">
        <w:t xml:space="preserve"> </w:t>
      </w:r>
      <w:r w:rsidRPr="002D59F7">
        <w:rPr>
          <w:b/>
          <w:bCs/>
        </w:rPr>
        <w:t>2020</w:t>
      </w:r>
      <w:r w:rsidRPr="002D59F7">
        <w:t xml:space="preserve">, </w:t>
      </w:r>
      <w:r w:rsidRPr="002D59F7">
        <w:rPr>
          <w:i/>
          <w:iCs/>
        </w:rPr>
        <w:t>43</w:t>
      </w:r>
      <w:r w:rsidRPr="002D59F7">
        <w:t>, 17–22, doi:10.1007/s40264-019-00873-8.</w:t>
      </w:r>
    </w:p>
    <w:p w14:paraId="427ED490" w14:textId="77777777" w:rsidR="002D59F7" w:rsidRPr="002D59F7" w:rsidRDefault="002D59F7" w:rsidP="002D59F7">
      <w:pPr>
        <w:pStyle w:val="Bibliografia"/>
      </w:pPr>
      <w:r w:rsidRPr="002D59F7">
        <w:t xml:space="preserve">40. </w:t>
      </w:r>
      <w:r w:rsidRPr="002D59F7">
        <w:tab/>
        <w:t xml:space="preserve">Bonaldo, G.; Andriani, L.A.; D’Annibali, O.; Motola, D.; Vaccheri, A. Cardiovascular Safety of Macrolide and Fluoroquinolone Antibiotics: An Analysis of the WHO Database of Adverse Drug Reactions. </w:t>
      </w:r>
      <w:r w:rsidRPr="002D59F7">
        <w:rPr>
          <w:i/>
          <w:iCs/>
        </w:rPr>
        <w:t>Pharmacoepidemiol Drug Saf</w:t>
      </w:r>
      <w:r w:rsidRPr="002D59F7">
        <w:t xml:space="preserve"> </w:t>
      </w:r>
      <w:r w:rsidRPr="002D59F7">
        <w:rPr>
          <w:b/>
          <w:bCs/>
        </w:rPr>
        <w:t>2019</w:t>
      </w:r>
      <w:r w:rsidRPr="002D59F7">
        <w:t xml:space="preserve">, </w:t>
      </w:r>
      <w:r w:rsidRPr="002D59F7">
        <w:rPr>
          <w:i/>
          <w:iCs/>
        </w:rPr>
        <w:t>28</w:t>
      </w:r>
      <w:r w:rsidRPr="002D59F7">
        <w:t>, 1457–1463, doi:10.1002/pds.4873.</w:t>
      </w:r>
    </w:p>
    <w:p w14:paraId="16AD73BA" w14:textId="77777777" w:rsidR="002D59F7" w:rsidRPr="002D59F7" w:rsidRDefault="002D59F7" w:rsidP="002D59F7">
      <w:pPr>
        <w:pStyle w:val="Bibliografia"/>
      </w:pPr>
      <w:r w:rsidRPr="002D59F7">
        <w:t xml:space="preserve">41. </w:t>
      </w:r>
      <w:r w:rsidRPr="002D59F7">
        <w:tab/>
        <w:t xml:space="preserve">Thornhill, M.H.; Dayer, M.J.; Durkin, M.J.; Lockhart, P.B.; Baddour, L.M. Risk of Adverse Reactions to Oral Antibiotics Prescribed by Dentists. </w:t>
      </w:r>
      <w:r w:rsidRPr="002D59F7">
        <w:rPr>
          <w:i/>
          <w:iCs/>
        </w:rPr>
        <w:t>J Dent Res</w:t>
      </w:r>
      <w:r w:rsidRPr="002D59F7">
        <w:t xml:space="preserve"> </w:t>
      </w:r>
      <w:r w:rsidRPr="002D59F7">
        <w:rPr>
          <w:b/>
          <w:bCs/>
        </w:rPr>
        <w:t>2019</w:t>
      </w:r>
      <w:r w:rsidRPr="002D59F7">
        <w:t xml:space="preserve">, </w:t>
      </w:r>
      <w:r w:rsidRPr="002D59F7">
        <w:rPr>
          <w:i/>
          <w:iCs/>
        </w:rPr>
        <w:t>98</w:t>
      </w:r>
      <w:r w:rsidRPr="002D59F7">
        <w:t>, 1081–1087, doi:10.1177/0022034519863645.</w:t>
      </w:r>
    </w:p>
    <w:p w14:paraId="173D7120" w14:textId="77777777" w:rsidR="002D59F7" w:rsidRPr="002D59F7" w:rsidRDefault="002D59F7" w:rsidP="002D59F7">
      <w:pPr>
        <w:pStyle w:val="Bibliografia"/>
      </w:pPr>
      <w:r w:rsidRPr="002D59F7">
        <w:t xml:space="preserve">42. </w:t>
      </w:r>
      <w:r w:rsidRPr="002D59F7">
        <w:tab/>
        <w:t xml:space="preserve">Orion, K.; Mack, J.; Kullak-Ublick, G.A.; Weiler, S. Kounis Syndrome: A Retrospective Analysis of Individual Case Safety Reports from the International WHO Database in Pharmacovigilance. </w:t>
      </w:r>
      <w:r w:rsidRPr="002D59F7">
        <w:rPr>
          <w:i/>
          <w:iCs/>
        </w:rPr>
        <w:t>Int J Clin Pharmacol Ther</w:t>
      </w:r>
      <w:r w:rsidRPr="002D59F7">
        <w:t xml:space="preserve"> </w:t>
      </w:r>
      <w:r w:rsidRPr="002D59F7">
        <w:rPr>
          <w:b/>
          <w:bCs/>
        </w:rPr>
        <w:t>2019</w:t>
      </w:r>
      <w:r w:rsidRPr="002D59F7">
        <w:t xml:space="preserve">, </w:t>
      </w:r>
      <w:r w:rsidRPr="002D59F7">
        <w:rPr>
          <w:i/>
          <w:iCs/>
        </w:rPr>
        <w:t>57</w:t>
      </w:r>
      <w:r w:rsidRPr="002D59F7">
        <w:t>, 240–248, doi:10.5414/CP203344.</w:t>
      </w:r>
    </w:p>
    <w:p w14:paraId="2B29A833" w14:textId="77777777" w:rsidR="002D59F7" w:rsidRPr="002D59F7" w:rsidRDefault="002D59F7" w:rsidP="002D59F7">
      <w:pPr>
        <w:pStyle w:val="Bibliografia"/>
      </w:pPr>
      <w:r w:rsidRPr="002D59F7">
        <w:t xml:space="preserve">43. </w:t>
      </w:r>
      <w:r w:rsidRPr="002D59F7">
        <w:tab/>
        <w:t xml:space="preserve">Sommet, A.; Bénévent, J.; Rousseau, V.; Chebane, L.; Douros, A.; Montastruc, J.-L.; Montastruc, F. What Fluoroquinolones Have the Highest Risk of Aortic Aneurysm? A Case/Non-Case Study in VigiBase®. </w:t>
      </w:r>
      <w:r w:rsidRPr="002D59F7">
        <w:rPr>
          <w:i/>
          <w:iCs/>
        </w:rPr>
        <w:t>J Gen Intern Med</w:t>
      </w:r>
      <w:r w:rsidRPr="002D59F7">
        <w:t xml:space="preserve"> </w:t>
      </w:r>
      <w:r w:rsidRPr="002D59F7">
        <w:rPr>
          <w:b/>
          <w:bCs/>
        </w:rPr>
        <w:t>2019</w:t>
      </w:r>
      <w:r w:rsidRPr="002D59F7">
        <w:t xml:space="preserve">, </w:t>
      </w:r>
      <w:r w:rsidRPr="002D59F7">
        <w:rPr>
          <w:i/>
          <w:iCs/>
        </w:rPr>
        <w:t>34</w:t>
      </w:r>
      <w:r w:rsidRPr="002D59F7">
        <w:t>, 502–503, doi:10.1007/s11606-018-4774-2.</w:t>
      </w:r>
    </w:p>
    <w:p w14:paraId="7826829E" w14:textId="77777777" w:rsidR="002D59F7" w:rsidRPr="002D59F7" w:rsidRDefault="002D59F7" w:rsidP="002D59F7">
      <w:pPr>
        <w:pStyle w:val="Bibliografia"/>
      </w:pPr>
      <w:r w:rsidRPr="002D59F7">
        <w:t xml:space="preserve">44. </w:t>
      </w:r>
      <w:r w:rsidRPr="002D59F7">
        <w:tab/>
        <w:t xml:space="preserve">Lacroix, C.; Kheloufi, F.; Montastruc, F.; Bennis, Y.; Pizzoglio, V.; Micallef, J. Serious Central Nervous System Side Effects of Cephalosporins: A National Analysis of Serious Reports Registered in the French Pharmacovigilance Database. </w:t>
      </w:r>
      <w:r w:rsidRPr="002D59F7">
        <w:rPr>
          <w:i/>
          <w:iCs/>
        </w:rPr>
        <w:t>J Neurol Sci</w:t>
      </w:r>
      <w:r w:rsidRPr="002D59F7">
        <w:t xml:space="preserve"> </w:t>
      </w:r>
      <w:r w:rsidRPr="002D59F7">
        <w:rPr>
          <w:b/>
          <w:bCs/>
        </w:rPr>
        <w:t>2019</w:t>
      </w:r>
      <w:r w:rsidRPr="002D59F7">
        <w:t xml:space="preserve">, </w:t>
      </w:r>
      <w:r w:rsidRPr="002D59F7">
        <w:rPr>
          <w:i/>
          <w:iCs/>
        </w:rPr>
        <w:t>398</w:t>
      </w:r>
      <w:r w:rsidRPr="002D59F7">
        <w:t>, 196–201, doi:10.1016/j.jns.2019.01.018.</w:t>
      </w:r>
    </w:p>
    <w:p w14:paraId="786DDC49" w14:textId="77777777" w:rsidR="002D59F7" w:rsidRPr="002D59F7" w:rsidRDefault="002D59F7" w:rsidP="002D59F7">
      <w:pPr>
        <w:pStyle w:val="Bibliografia"/>
      </w:pPr>
      <w:r w:rsidRPr="002D59F7">
        <w:t xml:space="preserve">45. </w:t>
      </w:r>
      <w:r w:rsidRPr="002D59F7">
        <w:tab/>
        <w:t xml:space="preserve">Chandler, R.E. Increased Risk for Aseptic Meningitis after Amoxicillin or Amoxicillin-Clavulanic Acid in Males: A Signal Revealed by Subset Disproportionality Analysis within a  Global Database of Suspected Adverse Drug Reactions. </w:t>
      </w:r>
      <w:r w:rsidRPr="002D59F7">
        <w:rPr>
          <w:i/>
          <w:iCs/>
        </w:rPr>
        <w:t>Pharmacoepidemiol Drug Saf</w:t>
      </w:r>
      <w:r w:rsidRPr="002D59F7">
        <w:t xml:space="preserve"> </w:t>
      </w:r>
      <w:r w:rsidRPr="002D59F7">
        <w:rPr>
          <w:b/>
          <w:bCs/>
        </w:rPr>
        <w:t>2019</w:t>
      </w:r>
      <w:r w:rsidRPr="002D59F7">
        <w:t xml:space="preserve">, </w:t>
      </w:r>
      <w:r w:rsidRPr="002D59F7">
        <w:rPr>
          <w:i/>
          <w:iCs/>
        </w:rPr>
        <w:t>28</w:t>
      </w:r>
      <w:r w:rsidRPr="002D59F7">
        <w:t>, 389–395, doi:10.1002/pds.4707.</w:t>
      </w:r>
    </w:p>
    <w:p w14:paraId="29A8C426" w14:textId="77777777" w:rsidR="002D59F7" w:rsidRPr="002D59F7" w:rsidRDefault="002D59F7" w:rsidP="002D59F7">
      <w:pPr>
        <w:pStyle w:val="Bibliografia"/>
      </w:pPr>
      <w:r w:rsidRPr="002D59F7">
        <w:t xml:space="preserve">46. </w:t>
      </w:r>
      <w:r w:rsidRPr="002D59F7">
        <w:tab/>
        <w:t xml:space="preserve">Teng, C.; Reveles, K.R.; Obodozie-Ofoegbu, O.O.; Frei, C.R. Clostridium Difficile Infection Risk with Important Antibiotic Classes: An Analysis of the FDA Adverse Event Reporting System. </w:t>
      </w:r>
      <w:r w:rsidRPr="002D59F7">
        <w:rPr>
          <w:i/>
          <w:iCs/>
        </w:rPr>
        <w:t>Int J Med Sci</w:t>
      </w:r>
      <w:r w:rsidRPr="002D59F7">
        <w:t xml:space="preserve"> </w:t>
      </w:r>
      <w:r w:rsidRPr="002D59F7">
        <w:rPr>
          <w:b/>
          <w:bCs/>
        </w:rPr>
        <w:t>2019</w:t>
      </w:r>
      <w:r w:rsidRPr="002D59F7">
        <w:t xml:space="preserve">, </w:t>
      </w:r>
      <w:r w:rsidRPr="002D59F7">
        <w:rPr>
          <w:i/>
          <w:iCs/>
        </w:rPr>
        <w:t>16</w:t>
      </w:r>
      <w:r w:rsidRPr="002D59F7">
        <w:t>, 630–635, doi:10.7150/ijms.30739.</w:t>
      </w:r>
    </w:p>
    <w:p w14:paraId="4A79A15F" w14:textId="77777777" w:rsidR="002D59F7" w:rsidRPr="002D59F7" w:rsidRDefault="002D59F7" w:rsidP="002D59F7">
      <w:pPr>
        <w:pStyle w:val="Bibliografia"/>
      </w:pPr>
      <w:r w:rsidRPr="002D59F7">
        <w:t xml:space="preserve">47. </w:t>
      </w:r>
      <w:r w:rsidRPr="002D59F7">
        <w:tab/>
        <w:t xml:space="preserve">Morales, D.R.; Slattery, J.; Pacurariu, A.; Pinheiro, L.; McGettigan, P.; Kurz, X. Relative and Absolute Risk of Tendon Rupture with Fluoroquinolone and Concomitant Fluoroquinolone/Corticosteroid Therapy: Population-Based Nested Case-Control  Study. </w:t>
      </w:r>
      <w:r w:rsidRPr="002D59F7">
        <w:rPr>
          <w:i/>
          <w:iCs/>
        </w:rPr>
        <w:t>Clin Drug Investig</w:t>
      </w:r>
      <w:r w:rsidRPr="002D59F7">
        <w:t xml:space="preserve"> </w:t>
      </w:r>
      <w:r w:rsidRPr="002D59F7">
        <w:rPr>
          <w:b/>
          <w:bCs/>
        </w:rPr>
        <w:t>2019</w:t>
      </w:r>
      <w:r w:rsidRPr="002D59F7">
        <w:t xml:space="preserve">, </w:t>
      </w:r>
      <w:r w:rsidRPr="002D59F7">
        <w:rPr>
          <w:i/>
          <w:iCs/>
        </w:rPr>
        <w:t>39</w:t>
      </w:r>
      <w:r w:rsidRPr="002D59F7">
        <w:t>, 205–213, doi:10.1007/s40261-018-0729-y.</w:t>
      </w:r>
    </w:p>
    <w:p w14:paraId="3730A2DD" w14:textId="77777777" w:rsidR="002D59F7" w:rsidRPr="002D59F7" w:rsidRDefault="002D59F7" w:rsidP="002D59F7">
      <w:pPr>
        <w:pStyle w:val="Bibliografia"/>
      </w:pPr>
      <w:r w:rsidRPr="002D59F7">
        <w:t xml:space="preserve">48. </w:t>
      </w:r>
      <w:r w:rsidRPr="002D59F7">
        <w:tab/>
        <w:t xml:space="preserve">Morales, D.; Pacurariu, A.; Slattery, J.; Pinheiro, L.; McGettigan, P.; Kurz, X. Association Between Peripheral Neuropathy and Exposure to Oral Fluoroquinolone or Amoxicillin-Clavulanate Therapy. </w:t>
      </w:r>
      <w:r w:rsidRPr="002D59F7">
        <w:rPr>
          <w:i/>
          <w:iCs/>
        </w:rPr>
        <w:t>JAMA Neurol</w:t>
      </w:r>
      <w:r w:rsidRPr="002D59F7">
        <w:t xml:space="preserve"> </w:t>
      </w:r>
      <w:r w:rsidRPr="002D59F7">
        <w:rPr>
          <w:b/>
          <w:bCs/>
        </w:rPr>
        <w:t>2019</w:t>
      </w:r>
      <w:r w:rsidRPr="002D59F7">
        <w:t xml:space="preserve">, </w:t>
      </w:r>
      <w:r w:rsidRPr="002D59F7">
        <w:rPr>
          <w:i/>
          <w:iCs/>
        </w:rPr>
        <w:t>76</w:t>
      </w:r>
      <w:r w:rsidRPr="002D59F7">
        <w:t>, 827–833, doi:10.1001/jamaneurol.2019.0887.</w:t>
      </w:r>
    </w:p>
    <w:p w14:paraId="5FE4BA98" w14:textId="77777777" w:rsidR="002D59F7" w:rsidRPr="002D59F7" w:rsidRDefault="002D59F7" w:rsidP="002D59F7">
      <w:pPr>
        <w:pStyle w:val="Bibliografia"/>
      </w:pPr>
      <w:r w:rsidRPr="002D59F7">
        <w:t xml:space="preserve">49. </w:t>
      </w:r>
      <w:r w:rsidRPr="002D59F7">
        <w:tab/>
        <w:t xml:space="preserve">Teng, C.; Walter, E.A.; Gaspar, D.K.S.; Obodozie-Ofoegbu, O.O.; Frei, C.R. Torsades de Pointes and QT Prolongation Associations with Antibiotics: A Pharmacovigilance Study of the FDA Adverse Event Reporting System. </w:t>
      </w:r>
      <w:r w:rsidRPr="002D59F7">
        <w:rPr>
          <w:i/>
          <w:iCs/>
        </w:rPr>
        <w:t>Int J Med Sci</w:t>
      </w:r>
      <w:r w:rsidRPr="002D59F7">
        <w:t xml:space="preserve"> </w:t>
      </w:r>
      <w:r w:rsidRPr="002D59F7">
        <w:rPr>
          <w:b/>
          <w:bCs/>
        </w:rPr>
        <w:t>2019</w:t>
      </w:r>
      <w:r w:rsidRPr="002D59F7">
        <w:t xml:space="preserve">, </w:t>
      </w:r>
      <w:r w:rsidRPr="002D59F7">
        <w:rPr>
          <w:i/>
          <w:iCs/>
        </w:rPr>
        <w:t>16</w:t>
      </w:r>
      <w:r w:rsidRPr="002D59F7">
        <w:t>, 1018–1022, doi:10.7150/ijms.34141.</w:t>
      </w:r>
    </w:p>
    <w:p w14:paraId="5845298E" w14:textId="33214655" w:rsidR="00933846" w:rsidRPr="00933846" w:rsidRDefault="00933846" w:rsidP="00933846">
      <w:pPr>
        <w:pBdr>
          <w:top w:val="nil"/>
          <w:left w:val="nil"/>
          <w:bottom w:val="nil"/>
          <w:right w:val="nil"/>
          <w:between w:val="nil"/>
        </w:pBdr>
        <w:spacing w:line="228" w:lineRule="auto"/>
        <w:rPr>
          <w:sz w:val="18"/>
          <w:szCs w:val="18"/>
        </w:rPr>
      </w:pPr>
      <w:r w:rsidRPr="00436ACD">
        <w:fldChar w:fldCharType="end"/>
      </w:r>
    </w:p>
    <w:sectPr w:rsidR="00933846" w:rsidRPr="0093384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A751" w14:textId="77777777" w:rsidR="00304326" w:rsidRPr="003837B1" w:rsidRDefault="00304326" w:rsidP="003231D9">
      <w:pPr>
        <w:spacing w:line="240" w:lineRule="auto"/>
      </w:pPr>
      <w:r w:rsidRPr="003837B1">
        <w:separator/>
      </w:r>
    </w:p>
  </w:endnote>
  <w:endnote w:type="continuationSeparator" w:id="0">
    <w:p w14:paraId="000B3B10" w14:textId="77777777" w:rsidR="00304326" w:rsidRPr="003837B1" w:rsidRDefault="00304326" w:rsidP="003231D9">
      <w:pPr>
        <w:spacing w:line="240" w:lineRule="auto"/>
      </w:pPr>
      <w:r w:rsidRPr="003837B1">
        <w:continuationSeparator/>
      </w:r>
    </w:p>
  </w:endnote>
  <w:endnote w:type="continuationNotice" w:id="1">
    <w:p w14:paraId="04CA1AA6" w14:textId="77777777" w:rsidR="00304326" w:rsidRPr="003837B1" w:rsidRDefault="003043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9900" w14:textId="77777777" w:rsidR="00304326" w:rsidRPr="003837B1" w:rsidRDefault="00304326" w:rsidP="003231D9">
      <w:pPr>
        <w:spacing w:line="240" w:lineRule="auto"/>
      </w:pPr>
      <w:r w:rsidRPr="003837B1">
        <w:separator/>
      </w:r>
    </w:p>
  </w:footnote>
  <w:footnote w:type="continuationSeparator" w:id="0">
    <w:p w14:paraId="36B00F5B" w14:textId="77777777" w:rsidR="00304326" w:rsidRPr="003837B1" w:rsidRDefault="00304326" w:rsidP="003231D9">
      <w:pPr>
        <w:spacing w:line="240" w:lineRule="auto"/>
      </w:pPr>
      <w:r w:rsidRPr="003837B1">
        <w:continuationSeparator/>
      </w:r>
    </w:p>
  </w:footnote>
  <w:footnote w:type="continuationNotice" w:id="1">
    <w:p w14:paraId="7AC2278C" w14:textId="77777777" w:rsidR="00304326" w:rsidRPr="003837B1" w:rsidRDefault="00304326">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2C"/>
    <w:rsid w:val="00033A40"/>
    <w:rsid w:val="000532B0"/>
    <w:rsid w:val="00076A2D"/>
    <w:rsid w:val="000D0F25"/>
    <w:rsid w:val="000D43F9"/>
    <w:rsid w:val="000D7ED3"/>
    <w:rsid w:val="000E1BB7"/>
    <w:rsid w:val="000E4083"/>
    <w:rsid w:val="000F3E42"/>
    <w:rsid w:val="000F4751"/>
    <w:rsid w:val="001107BE"/>
    <w:rsid w:val="00113DAF"/>
    <w:rsid w:val="00117551"/>
    <w:rsid w:val="00131D8B"/>
    <w:rsid w:val="00143B26"/>
    <w:rsid w:val="001513DE"/>
    <w:rsid w:val="001515F6"/>
    <w:rsid w:val="0015784B"/>
    <w:rsid w:val="00164D7F"/>
    <w:rsid w:val="001A3088"/>
    <w:rsid w:val="001B2088"/>
    <w:rsid w:val="001D6BC8"/>
    <w:rsid w:val="00226458"/>
    <w:rsid w:val="00245745"/>
    <w:rsid w:val="00246031"/>
    <w:rsid w:val="00293436"/>
    <w:rsid w:val="002A4CFA"/>
    <w:rsid w:val="002D59F7"/>
    <w:rsid w:val="00301849"/>
    <w:rsid w:val="00304326"/>
    <w:rsid w:val="003231D9"/>
    <w:rsid w:val="0035640F"/>
    <w:rsid w:val="00374000"/>
    <w:rsid w:val="003837B1"/>
    <w:rsid w:val="00384B55"/>
    <w:rsid w:val="00393695"/>
    <w:rsid w:val="003D63F4"/>
    <w:rsid w:val="003E2795"/>
    <w:rsid w:val="00436ACD"/>
    <w:rsid w:val="004529FF"/>
    <w:rsid w:val="004571AA"/>
    <w:rsid w:val="004B794C"/>
    <w:rsid w:val="004E2ACF"/>
    <w:rsid w:val="004E6281"/>
    <w:rsid w:val="004F0236"/>
    <w:rsid w:val="00504C87"/>
    <w:rsid w:val="00513D27"/>
    <w:rsid w:val="0052700D"/>
    <w:rsid w:val="00527271"/>
    <w:rsid w:val="00555C2C"/>
    <w:rsid w:val="0056719C"/>
    <w:rsid w:val="0057192F"/>
    <w:rsid w:val="005C3762"/>
    <w:rsid w:val="005D757A"/>
    <w:rsid w:val="00604821"/>
    <w:rsid w:val="00606775"/>
    <w:rsid w:val="00624A0A"/>
    <w:rsid w:val="00656806"/>
    <w:rsid w:val="00682802"/>
    <w:rsid w:val="006B543F"/>
    <w:rsid w:val="006C5116"/>
    <w:rsid w:val="006D38BB"/>
    <w:rsid w:val="00704BFF"/>
    <w:rsid w:val="007066A1"/>
    <w:rsid w:val="0071512C"/>
    <w:rsid w:val="00734DCB"/>
    <w:rsid w:val="0075533F"/>
    <w:rsid w:val="007D3F33"/>
    <w:rsid w:val="007E4E76"/>
    <w:rsid w:val="007E6960"/>
    <w:rsid w:val="00804092"/>
    <w:rsid w:val="00814C58"/>
    <w:rsid w:val="0086179F"/>
    <w:rsid w:val="00881D02"/>
    <w:rsid w:val="008B6359"/>
    <w:rsid w:val="00900F75"/>
    <w:rsid w:val="00933846"/>
    <w:rsid w:val="0094368E"/>
    <w:rsid w:val="0095399F"/>
    <w:rsid w:val="00953CEF"/>
    <w:rsid w:val="00985032"/>
    <w:rsid w:val="009925DA"/>
    <w:rsid w:val="009B4A71"/>
    <w:rsid w:val="009C3FEC"/>
    <w:rsid w:val="00A20284"/>
    <w:rsid w:val="00A20336"/>
    <w:rsid w:val="00A45C07"/>
    <w:rsid w:val="00A52770"/>
    <w:rsid w:val="00A828E2"/>
    <w:rsid w:val="00A866D5"/>
    <w:rsid w:val="00AA740B"/>
    <w:rsid w:val="00AC7914"/>
    <w:rsid w:val="00B25597"/>
    <w:rsid w:val="00B27239"/>
    <w:rsid w:val="00B4216E"/>
    <w:rsid w:val="00BA14CE"/>
    <w:rsid w:val="00BC295D"/>
    <w:rsid w:val="00BE3A61"/>
    <w:rsid w:val="00BE5CD3"/>
    <w:rsid w:val="00C3473E"/>
    <w:rsid w:val="00C5552A"/>
    <w:rsid w:val="00C66EC2"/>
    <w:rsid w:val="00C71C95"/>
    <w:rsid w:val="00C75608"/>
    <w:rsid w:val="00C81EE7"/>
    <w:rsid w:val="00C93396"/>
    <w:rsid w:val="00CA41BE"/>
    <w:rsid w:val="00CB0FD6"/>
    <w:rsid w:val="00CB15DC"/>
    <w:rsid w:val="00CB4DD0"/>
    <w:rsid w:val="00CC17C3"/>
    <w:rsid w:val="00CD3D88"/>
    <w:rsid w:val="00CF26B5"/>
    <w:rsid w:val="00D04254"/>
    <w:rsid w:val="00D11744"/>
    <w:rsid w:val="00D213C8"/>
    <w:rsid w:val="00D71ED0"/>
    <w:rsid w:val="00D90CF8"/>
    <w:rsid w:val="00DA1F38"/>
    <w:rsid w:val="00DA2B4D"/>
    <w:rsid w:val="00DA55CE"/>
    <w:rsid w:val="00DC1D31"/>
    <w:rsid w:val="00DF0B50"/>
    <w:rsid w:val="00DF674C"/>
    <w:rsid w:val="00E128C5"/>
    <w:rsid w:val="00E34A69"/>
    <w:rsid w:val="00E371D8"/>
    <w:rsid w:val="00E408E3"/>
    <w:rsid w:val="00E5268C"/>
    <w:rsid w:val="00E55C75"/>
    <w:rsid w:val="00E953CD"/>
    <w:rsid w:val="00EA428B"/>
    <w:rsid w:val="00EB4B38"/>
    <w:rsid w:val="00EB6935"/>
    <w:rsid w:val="00EF6190"/>
    <w:rsid w:val="00F1132A"/>
    <w:rsid w:val="00F16288"/>
    <w:rsid w:val="00F233E2"/>
    <w:rsid w:val="00F4656E"/>
    <w:rsid w:val="00F54251"/>
    <w:rsid w:val="00FB661E"/>
    <w:rsid w:val="00FB7986"/>
    <w:rsid w:val="00FD34F6"/>
    <w:rsid w:val="00FD4101"/>
    <w:rsid w:val="00FE32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04CD3"/>
  <w15:docId w15:val="{8FCE4A7F-7B9E-46C3-B79E-DB506738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lang w:val="en-US" w:eastAsia="pt-BR"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C37"/>
    <w:pPr>
      <w:spacing w:line="260" w:lineRule="atLeast"/>
    </w:pPr>
    <w:rPr>
      <w:rFonts w:eastAsia="SimSun" w:cs="Times New Roman"/>
      <w:color w:val="000000"/>
      <w:lang w:eastAsia="zh-C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5">
    <w:name w:val="Table Normal5"/>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paragraph" w:customStyle="1" w:styleId="MDPI41tablecaption">
    <w:name w:val="MDPI_4.1_table_caption"/>
    <w:qFormat/>
    <w:rsid w:val="00036C37"/>
    <w:pPr>
      <w:adjustRightInd w:val="0"/>
      <w:snapToGrid w:val="0"/>
      <w:spacing w:before="240" w:after="120" w:line="228" w:lineRule="auto"/>
      <w:ind w:left="2608"/>
    </w:pPr>
    <w:rPr>
      <w:rFonts w:eastAsia="Times New Roman" w:cs="Cordia New"/>
      <w:color w:val="000000"/>
      <w:sz w:val="18"/>
      <w:lang w:eastAsia="de-DE" w:bidi="en-US"/>
    </w:rPr>
  </w:style>
  <w:style w:type="paragraph" w:customStyle="1" w:styleId="MDPI42tablebody">
    <w:name w:val="MDPI_4.2_table_body"/>
    <w:qFormat/>
    <w:rsid w:val="00036C37"/>
    <w:pPr>
      <w:adjustRightInd w:val="0"/>
      <w:snapToGrid w:val="0"/>
      <w:spacing w:line="260" w:lineRule="atLeast"/>
      <w:jc w:val="center"/>
    </w:pPr>
    <w:rPr>
      <w:rFonts w:eastAsia="Times New Roman" w:cs="Times New Roman"/>
      <w:snapToGrid w:val="0"/>
      <w:color w:val="000000"/>
      <w:lang w:eastAsia="de-DE" w:bidi="en-US"/>
    </w:rPr>
  </w:style>
  <w:style w:type="paragraph" w:customStyle="1" w:styleId="MDPI43tablefooter">
    <w:name w:val="MDPI_4.3_table_footer"/>
    <w:next w:val="Normal"/>
    <w:qFormat/>
    <w:rsid w:val="00036C37"/>
    <w:pPr>
      <w:adjustRightInd w:val="0"/>
      <w:snapToGrid w:val="0"/>
      <w:spacing w:line="228" w:lineRule="auto"/>
      <w:ind w:left="2608"/>
    </w:pPr>
    <w:rPr>
      <w:rFonts w:eastAsia="Times New Roman" w:cs="Cordia New"/>
      <w:color w:val="000000"/>
      <w:sz w:val="18"/>
      <w:lang w:eastAsia="de-DE" w:bidi="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Pr>
  </w:style>
  <w:style w:type="table" w:customStyle="1" w:styleId="a0">
    <w:basedOn w:val="Tabelanormal"/>
    <w:tblPr>
      <w:tblStyleRowBandSize w:val="1"/>
      <w:tblStyleColBandSize w:val="1"/>
    </w:tblPr>
  </w:style>
  <w:style w:type="table" w:customStyle="1" w:styleId="a1">
    <w:basedOn w:val="TableNormal4"/>
    <w:tblPr>
      <w:tblStyleRowBandSize w:val="1"/>
      <w:tblStyleColBandSize w:val="1"/>
    </w:tblPr>
  </w:style>
  <w:style w:type="paragraph" w:styleId="Bibliografia">
    <w:name w:val="Bibliography"/>
    <w:basedOn w:val="Normal"/>
    <w:next w:val="Normal"/>
    <w:uiPriority w:val="37"/>
    <w:unhideWhenUsed/>
    <w:rsid w:val="00933846"/>
    <w:pPr>
      <w:tabs>
        <w:tab w:val="left" w:pos="504"/>
      </w:tabs>
      <w:spacing w:line="240" w:lineRule="atLeast"/>
      <w:ind w:left="504" w:hanging="504"/>
    </w:pPr>
  </w:style>
  <w:style w:type="paragraph" w:styleId="Cabealho">
    <w:name w:val="header"/>
    <w:basedOn w:val="Normal"/>
    <w:link w:val="CabealhoChar"/>
    <w:uiPriority w:val="99"/>
    <w:unhideWhenUsed/>
    <w:rsid w:val="003231D9"/>
    <w:pPr>
      <w:tabs>
        <w:tab w:val="center" w:pos="4252"/>
        <w:tab w:val="right" w:pos="8504"/>
      </w:tabs>
      <w:spacing w:line="240" w:lineRule="auto"/>
    </w:pPr>
  </w:style>
  <w:style w:type="character" w:customStyle="1" w:styleId="CabealhoChar">
    <w:name w:val="Cabeçalho Char"/>
    <w:basedOn w:val="Fontepargpadro"/>
    <w:link w:val="Cabealho"/>
    <w:uiPriority w:val="99"/>
    <w:rsid w:val="003231D9"/>
    <w:rPr>
      <w:rFonts w:eastAsia="SimSun" w:cs="Times New Roman"/>
      <w:noProof/>
      <w:color w:val="000000"/>
      <w:lang w:eastAsia="zh-CN"/>
    </w:rPr>
  </w:style>
  <w:style w:type="paragraph" w:styleId="Rodap">
    <w:name w:val="footer"/>
    <w:basedOn w:val="Normal"/>
    <w:link w:val="RodapChar"/>
    <w:uiPriority w:val="99"/>
    <w:unhideWhenUsed/>
    <w:rsid w:val="003231D9"/>
    <w:pPr>
      <w:tabs>
        <w:tab w:val="center" w:pos="4252"/>
        <w:tab w:val="right" w:pos="8504"/>
      </w:tabs>
      <w:spacing w:line="240" w:lineRule="auto"/>
    </w:pPr>
  </w:style>
  <w:style w:type="character" w:customStyle="1" w:styleId="RodapChar">
    <w:name w:val="Rodapé Char"/>
    <w:basedOn w:val="Fontepargpadro"/>
    <w:link w:val="Rodap"/>
    <w:uiPriority w:val="99"/>
    <w:rsid w:val="003231D9"/>
    <w:rPr>
      <w:rFonts w:eastAsia="SimSun" w:cs="Times New Roman"/>
      <w:noProof/>
      <w:color w:val="000000"/>
      <w:lang w:eastAsia="zh-CN"/>
    </w:rPr>
  </w:style>
  <w:style w:type="character" w:styleId="Hyperlink">
    <w:name w:val="Hyperlink"/>
    <w:basedOn w:val="Fontepargpadro"/>
    <w:uiPriority w:val="99"/>
    <w:semiHidden/>
    <w:unhideWhenUsed/>
    <w:rsid w:val="0035640F"/>
    <w:rPr>
      <w:color w:val="0000FF"/>
      <w:u w:val="single"/>
    </w:rPr>
  </w:style>
  <w:style w:type="table" w:customStyle="1" w:styleId="TableNormal1">
    <w:name w:val="Table Normal1"/>
    <w:rsid w:val="00A45C07"/>
    <w:tblPr>
      <w:tblCellMar>
        <w:top w:w="0" w:type="dxa"/>
        <w:left w:w="0" w:type="dxa"/>
        <w:bottom w:w="0" w:type="dxa"/>
        <w:right w:w="0" w:type="dxa"/>
      </w:tblCellMar>
    </w:tblPr>
  </w:style>
  <w:style w:type="table" w:customStyle="1" w:styleId="TableNormal2">
    <w:name w:val="Table Normal2"/>
    <w:rsid w:val="00A45C07"/>
    <w:tblPr>
      <w:tblCellMar>
        <w:top w:w="0" w:type="dxa"/>
        <w:left w:w="0" w:type="dxa"/>
        <w:bottom w:w="0" w:type="dxa"/>
        <w:right w:w="0" w:type="dxa"/>
      </w:tblCellMar>
    </w:tblPr>
  </w:style>
  <w:style w:type="table" w:customStyle="1" w:styleId="TableNormal3">
    <w:name w:val="Table Normal3"/>
    <w:rsid w:val="00A45C07"/>
    <w:tblPr>
      <w:tblCellMar>
        <w:top w:w="0" w:type="dxa"/>
        <w:left w:w="0" w:type="dxa"/>
        <w:bottom w:w="0" w:type="dxa"/>
        <w:right w:w="0" w:type="dxa"/>
      </w:tblCellMar>
    </w:tblPr>
  </w:style>
  <w:style w:type="paragraph" w:customStyle="1" w:styleId="MDPI21heading1">
    <w:name w:val="MDPI_2.1_heading1"/>
    <w:qFormat/>
    <w:rsid w:val="00504C87"/>
    <w:pPr>
      <w:adjustRightInd w:val="0"/>
      <w:snapToGrid w:val="0"/>
      <w:spacing w:before="240" w:after="60" w:line="228" w:lineRule="auto"/>
      <w:ind w:left="2608"/>
      <w:jc w:val="left"/>
      <w:outlineLvl w:val="0"/>
    </w:pPr>
    <w:rPr>
      <w:rFonts w:eastAsia="Times New Roman" w:cs="Times New Roman"/>
      <w:b/>
      <w:snapToGrid w:val="0"/>
      <w:color w:val="000000"/>
      <w:szCs w:val="22"/>
      <w:lang w:val="en-GB"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740239">
      <w:bodyDiv w:val="1"/>
      <w:marLeft w:val="0"/>
      <w:marRight w:val="0"/>
      <w:marTop w:val="0"/>
      <w:marBottom w:val="0"/>
      <w:divBdr>
        <w:top w:val="none" w:sz="0" w:space="0" w:color="auto"/>
        <w:left w:val="none" w:sz="0" w:space="0" w:color="auto"/>
        <w:bottom w:val="none" w:sz="0" w:space="0" w:color="auto"/>
        <w:right w:val="none" w:sz="0" w:space="0" w:color="auto"/>
      </w:divBdr>
    </w:div>
    <w:div w:id="205568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ZkgO7tn2YpU+HH27MHK4FFcOw==">CgMxLjAaJAoBMBIfCh0IB0IZCgVBcmlhbBIQQXJpYWwgVW5pY29kZSBNUxokCgExEh8KHQgHQhkKBUFyaWFsEhBBcmlhbCBVbmljb2RlIE1TOAByITFCSWh6TzVaQU9kRHJTc1hnVUtNWUJaZDk4dGFHNk9DcA==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3852</Words>
  <Characters>24667</Characters>
  <Application>Microsoft Office Word</Application>
  <DocSecurity>0</DocSecurity>
  <Lines>745</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Valcieny Sandes</dc:creator>
  <cp:keywords/>
  <cp:lastModifiedBy>Valcieny de Souza Sandes</cp:lastModifiedBy>
  <cp:revision>21</cp:revision>
  <dcterms:created xsi:type="dcterms:W3CDTF">2024-04-05T19:14:00Z</dcterms:created>
  <dcterms:modified xsi:type="dcterms:W3CDTF">2024-04-19T23:49:00Z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id="I79FHJh4"/&gt;&lt;style id="http://www.zotero.org/styles/administrative-sciences" hasBibliography="1" bibliographyStyleHasBeenSet="1"/&gt;&lt;prefs&gt;&lt;pref name="fieldType" value="Field"/&gt;&lt;/prefs&gt;&lt;/data&gt;</vt:lpwstr>
  </property>
  <property fmtid="{D5CDD505-2E9C-101B-9397-08002B2CF9AE}" pid="3" name="GrammarlyDocumentId">
    <vt:lpwstr>6a0a6320bd085b28aadebea17aeb24033623245d7a1cd40c82f84e7e4c9b4b5f</vt:lpwstr>
  </property>
</Properties>
</file>