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F036" w14:textId="097F9021" w:rsidR="0090068C" w:rsidRPr="00690789" w:rsidRDefault="0090068C" w:rsidP="0090068C">
      <w:pPr>
        <w:spacing w:before="240" w:after="120" w:line="185" w:lineRule="atLeast"/>
        <w:jc w:val="center"/>
        <w:rPr>
          <w:rFonts w:ascii="Helvetica" w:eastAsia="Times New Roman" w:hAnsi="Helvetica" w:cs="Helvetica"/>
          <w:kern w:val="0"/>
          <w:sz w:val="20"/>
          <w:szCs w:val="20"/>
          <w:lang w:val="en-US" w:eastAsia="el-GR"/>
          <w14:ligatures w14:val="none"/>
        </w:rPr>
      </w:pPr>
      <w:r w:rsidRPr="0069078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val="en-GB" w:eastAsia="el-GR"/>
          <w14:ligatures w14:val="none"/>
        </w:rPr>
        <w:t>Table 1. </w:t>
      </w:r>
      <w:r w:rsidRPr="0069078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el-GR"/>
          <w14:ligatures w14:val="none"/>
        </w:rPr>
        <w:t>Changes in blood lipid profile.</w:t>
      </w:r>
    </w:p>
    <w:tbl>
      <w:tblPr>
        <w:tblpPr w:leftFromText="180" w:rightFromText="180" w:vertAnchor="text"/>
        <w:tblW w:w="7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1517"/>
        <w:gridCol w:w="1512"/>
        <w:gridCol w:w="1101"/>
        <w:gridCol w:w="1363"/>
      </w:tblGrid>
      <w:tr w:rsidR="0090068C" w:rsidRPr="00690789" w14:paraId="3F6EBCDA" w14:textId="77777777" w:rsidTr="0090068C"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242EF1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29BFF9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Beginning</w:t>
            </w:r>
            <w:proofErr w:type="spellEnd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 xml:space="preserve"> 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of</w:t>
            </w:r>
            <w:proofErr w:type="spellEnd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 xml:space="preserve"> 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study</w:t>
            </w:r>
            <w:proofErr w:type="spellEnd"/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B686EE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 xml:space="preserve">End 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of</w:t>
            </w:r>
            <w:proofErr w:type="spellEnd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 xml:space="preserve"> 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study</w:t>
            </w:r>
            <w:proofErr w:type="spellEnd"/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631945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 xml:space="preserve">% 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change</w:t>
            </w:r>
            <w:proofErr w:type="spellEnd"/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CD70D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P-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value</w:t>
            </w:r>
            <w:proofErr w:type="spellEnd"/>
            <w:r w:rsidRPr="006907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*</w:t>
            </w:r>
          </w:p>
        </w:tc>
      </w:tr>
      <w:tr w:rsidR="0090068C" w:rsidRPr="00690789" w14:paraId="2AEAC0AC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97145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Triglycerides (mg/dl)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B579B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CB299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C508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A26A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</w:tr>
      <w:tr w:rsidR="0090068C" w:rsidRPr="00690789" w14:paraId="1BD591FE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E49B3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E08E1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105.54 ± 52.71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78A1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106 ± 9.89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581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0.44 %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725E5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0.29</w:t>
            </w:r>
          </w:p>
        </w:tc>
      </w:tr>
      <w:tr w:rsidR="0090068C" w:rsidRPr="00690789" w14:paraId="790D8087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E81E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A89C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115.37 ± 63.89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58CAA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135 ± 73.25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20DA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17.02 %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2ACD7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0.034</w:t>
            </w:r>
          </w:p>
        </w:tc>
      </w:tr>
      <w:tr w:rsidR="0090068C" w:rsidRPr="00690789" w14:paraId="0F53009A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8C5BD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III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69F87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198.29 ± 10.24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2DCE7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160.8 ± 93.28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1621C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- 18,91 %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D9DF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0.29</w:t>
            </w:r>
          </w:p>
        </w:tc>
      </w:tr>
      <w:tr w:rsidR="0090068C" w:rsidRPr="00690789" w14:paraId="0868C216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D9ED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IV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74BF7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107.56 ± 35.48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A07BC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125.11 ± 35.48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7C2AA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16.32 %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3C7E6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0.025</w:t>
            </w:r>
          </w:p>
        </w:tc>
      </w:tr>
      <w:tr w:rsidR="0090068C" w:rsidRPr="00690789" w14:paraId="1182D2F9" w14:textId="77777777" w:rsidTr="0090068C"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EA7F5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P-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value</w:t>
            </w:r>
            <w:proofErr w:type="spellEnd"/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perscript"/>
                <w:lang w:val="de-DE" w:eastAsia="el-GR"/>
                <w14:ligatures w14:val="none"/>
              </w:rPr>
              <w:t>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22F82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0.008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97C79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Palatino Linotype" w:eastAsia="Times New Roman" w:hAnsi="Palatino Linotype" w:cs="Helvetica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CFCAC3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Palatino Linotype" w:eastAsia="Times New Roman" w:hAnsi="Palatino Linotype" w:cs="Helvetica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3.72%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A26ED6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0.146</w:t>
            </w:r>
          </w:p>
        </w:tc>
      </w:tr>
      <w:tr w:rsidR="0090068C" w:rsidRPr="00690789" w14:paraId="54C52B91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45C04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LDL (mg/dl)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B032E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5F3F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D5F76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4211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</w:tr>
      <w:tr w:rsidR="0090068C" w:rsidRPr="00690789" w14:paraId="2CA86136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541D4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B27EC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125.5 ± 28.12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774A1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125.71 ± 39.51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233E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0.17 %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E2904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0.60</w:t>
            </w:r>
          </w:p>
        </w:tc>
      </w:tr>
      <w:tr w:rsidR="0090068C" w:rsidRPr="00690789" w14:paraId="299CE9F4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61787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177C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111.27 ± 22.12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D533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107.93 ± 24.32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ADD7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- 3.002 %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FE04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0.60</w:t>
            </w:r>
          </w:p>
        </w:tc>
      </w:tr>
      <w:tr w:rsidR="0090068C" w:rsidRPr="00690789" w14:paraId="4E8D362D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7F269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III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B6589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107.14 ± 25.12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305D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110.8 ± 16.04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51254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3.42 %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D03F2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0.60</w:t>
            </w:r>
          </w:p>
        </w:tc>
      </w:tr>
      <w:tr w:rsidR="0090068C" w:rsidRPr="00690789" w14:paraId="694F01C4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43F55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IV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E5156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108.96 ± 19.63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2FF3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104.13 ± 18.65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60347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- 4.43 %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87F0E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</w:t>
            </w:r>
          </w:p>
        </w:tc>
      </w:tr>
      <w:tr w:rsidR="0090068C" w:rsidRPr="00690789" w14:paraId="21AFD2D8" w14:textId="77777777" w:rsidTr="0090068C"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03B99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P-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value</w:t>
            </w:r>
            <w:proofErr w:type="spellEnd"/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perscript"/>
                <w:lang w:val="de-DE" w:eastAsia="el-GR"/>
                <w14:ligatures w14:val="none"/>
              </w:rPr>
              <w:t>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F2785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008AA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Palatino Linotype" w:eastAsia="Times New Roman" w:hAnsi="Palatino Linotype" w:cs="Helvetica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D541ED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Palatino Linotype" w:eastAsia="Times New Roman" w:hAnsi="Palatino Linotype" w:cs="Helvetica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-0.96%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4EFF94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0.45</w:t>
            </w:r>
          </w:p>
        </w:tc>
      </w:tr>
      <w:tr w:rsidR="0090068C" w:rsidRPr="00690789" w14:paraId="0C3F54BC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8688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HDL (mg/dl)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0EDD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9E5AB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C7922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FE70B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 </w:t>
            </w:r>
          </w:p>
        </w:tc>
      </w:tr>
      <w:tr w:rsidR="0090068C" w:rsidRPr="00690789" w14:paraId="1FAF89FD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26B9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5672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56.57 ± 10.46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3161D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91.43 ± 69.69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4334C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61.62 %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0BF81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0.047</w:t>
            </w:r>
          </w:p>
        </w:tc>
      </w:tr>
      <w:tr w:rsidR="0090068C" w:rsidRPr="00690789" w14:paraId="078532EB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6562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73C77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62.01 ± 13.12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76F3B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61.81 ± 15.16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307A4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- 0.32 %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91D4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0.210</w:t>
            </w:r>
          </w:p>
        </w:tc>
      </w:tr>
      <w:tr w:rsidR="0090068C" w:rsidRPr="00690789" w14:paraId="2C45E96D" w14:textId="77777777" w:rsidTr="0090068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F1A1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III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8D174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56.29 ± 13.48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149A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58.6 ± 10.33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B1A0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4.10 %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286B0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0.210</w:t>
            </w:r>
          </w:p>
        </w:tc>
      </w:tr>
      <w:tr w:rsidR="0090068C" w:rsidRPr="00690789" w14:paraId="04F0595F" w14:textId="77777777" w:rsidTr="0090068C"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18CC1F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Group IV</w:t>
            </w:r>
          </w:p>
          <w:p w14:paraId="7F5B8CB6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P-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value</w:t>
            </w:r>
            <w:proofErr w:type="spellEnd"/>
            <w:r w:rsidRPr="00690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perscript"/>
                <w:lang w:val="de-DE" w:eastAsia="el-GR"/>
                <w14:ligatures w14:val="none"/>
              </w:rPr>
              <w:t>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321EF2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52.19 ± 10.74</w:t>
            </w:r>
          </w:p>
          <w:p w14:paraId="7BDA1B6D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5B2BFD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51.75 ± 12.39</w:t>
            </w:r>
          </w:p>
          <w:p w14:paraId="39B391CE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ED6048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- 0.84 %</w:t>
            </w:r>
          </w:p>
          <w:p w14:paraId="059378D6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16.14%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8F5295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</w:t>
            </w:r>
          </w:p>
          <w:p w14:paraId="665FD161" w14:textId="77777777" w:rsidR="0090068C" w:rsidRPr="00690789" w:rsidRDefault="0090068C" w:rsidP="00F50ACC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de-DE" w:eastAsia="el-GR"/>
                <w14:ligatures w14:val="none"/>
              </w:rPr>
              <w:t>0.116</w:t>
            </w:r>
          </w:p>
        </w:tc>
      </w:tr>
    </w:tbl>
    <w:p w14:paraId="68335FF8" w14:textId="0AC3973F" w:rsidR="00690789" w:rsidRPr="004013B8" w:rsidRDefault="0090068C" w:rsidP="004013B8">
      <w:pPr>
        <w:adjustRightInd w:val="0"/>
        <w:snapToGrid w:val="0"/>
        <w:spacing w:before="240" w:after="120" w:line="228" w:lineRule="auto"/>
        <w:rPr>
          <w:rFonts w:ascii="Palatino Linotype" w:eastAsia="Times New Roman" w:hAnsi="Palatino Linotype" w:cs="Cordia New"/>
          <w:b/>
          <w:color w:val="000000"/>
          <w:kern w:val="0"/>
          <w:sz w:val="18"/>
          <w:lang w:val="en-GB" w:eastAsia="de-DE" w:bidi="en-US"/>
          <w14:ligatures w14:val="none"/>
        </w:rPr>
      </w:pPr>
      <w:r w:rsidRPr="007A6D2B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US" w:eastAsia="de-DE" w:bidi="en-US"/>
          <w14:ligatures w14:val="none"/>
        </w:rPr>
        <w:t xml:space="preserve">Values presented at baseline and at the end of the study are presented as </w:t>
      </w:r>
      <w:r w:rsidRPr="007A6D2B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GB" w:eastAsia="de-DE" w:bidi="en-US"/>
          <w14:ligatures w14:val="none"/>
        </w:rPr>
        <w:t>means</w:t>
      </w:r>
      <w:r w:rsidRPr="007A6D2B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US" w:eastAsia="de-DE" w:bidi="en-US"/>
          <w14:ligatures w14:val="none"/>
        </w:rPr>
        <w:t>±</w:t>
      </w:r>
      <w:r w:rsidRPr="007A6D2B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GB" w:eastAsia="de-DE" w:bidi="en-US"/>
          <w14:ligatures w14:val="none"/>
        </w:rPr>
        <w:t>SD.</w:t>
      </w:r>
      <w:r w:rsidRPr="007A6D2B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GB" w:eastAsia="de-DE" w:bidi="en-US"/>
          <w14:ligatures w14:val="none"/>
        </w:rPr>
        <w:br/>
      </w:r>
      <w:r w:rsidRPr="007A6D2B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US" w:eastAsia="de-DE" w:bidi="en-US"/>
          <w14:ligatures w14:val="none"/>
        </w:rPr>
        <w:t>*</w:t>
      </w:r>
      <w:r w:rsidRPr="007A6D2B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GB" w:eastAsia="de-DE" w:bidi="en-US"/>
          <w14:ligatures w14:val="none"/>
        </w:rPr>
        <w:t>Level of significance for differences observed within the same group, between the two measurements</w:t>
      </w:r>
      <w:r w:rsidR="00C94F68"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GB" w:eastAsia="de-DE" w:bidi="en-US"/>
          <w14:ligatures w14:val="none"/>
        </w:rPr>
        <w:t>.</w:t>
      </w:r>
    </w:p>
    <w:p w14:paraId="1BF6E0EC" w14:textId="77777777" w:rsidR="005903C8" w:rsidRDefault="005903C8" w:rsidP="00195E29">
      <w:pPr>
        <w:adjustRightInd w:val="0"/>
        <w:snapToGrid w:val="0"/>
        <w:spacing w:after="240" w:line="228" w:lineRule="auto"/>
        <w:jc w:val="both"/>
        <w:rPr>
          <w:rFonts w:ascii="Palatino Linotype" w:eastAsia="Times New Roman" w:hAnsi="Palatino Linotype" w:cs="Cordia New"/>
          <w:i/>
          <w:iCs/>
          <w:color w:val="000000"/>
          <w:kern w:val="0"/>
          <w:sz w:val="18"/>
          <w:lang w:val="en-US" w:eastAsia="de-DE" w:bidi="en-US"/>
          <w14:ligatures w14:val="none"/>
        </w:rPr>
      </w:pPr>
    </w:p>
    <w:p w14:paraId="72E4F6A6" w14:textId="749E2A6F" w:rsidR="00AC75EC" w:rsidRPr="00AC75EC" w:rsidRDefault="00AC75EC" w:rsidP="00AC75EC">
      <w:pPr>
        <w:suppressAutoHyphens/>
        <w:snapToGrid w:val="0"/>
        <w:spacing w:before="240" w:after="120" w:line="228" w:lineRule="auto"/>
        <w:ind w:left="2608"/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  <w:r w:rsidRPr="00AC75EC">
        <w:rPr>
          <w:rFonts w:ascii="Palatino Linotype" w:eastAsia="Times New Roman" w:hAnsi="Palatino Linotype" w:cs="Cordia New"/>
          <w:b/>
          <w:color w:val="000000"/>
          <w:kern w:val="0"/>
          <w:sz w:val="18"/>
          <w:lang w:val="en-US" w:eastAsia="de-DE" w:bidi="en-US"/>
          <w14:ligatures w14:val="none"/>
        </w:rPr>
        <w:t xml:space="preserve">Table </w:t>
      </w:r>
      <w:r w:rsidR="000408F4">
        <w:rPr>
          <w:rFonts w:ascii="Palatino Linotype" w:eastAsia="Times New Roman" w:hAnsi="Palatino Linotype" w:cs="Cordia New"/>
          <w:b/>
          <w:color w:val="000000"/>
          <w:kern w:val="0"/>
          <w:sz w:val="18"/>
          <w:lang w:val="en-US" w:eastAsia="de-DE" w:bidi="en-US"/>
          <w14:ligatures w14:val="none"/>
        </w:rPr>
        <w:t>2</w:t>
      </w:r>
      <w:r w:rsidRPr="00AC75EC">
        <w:rPr>
          <w:rFonts w:ascii="Palatino Linotype" w:eastAsia="Times New Roman" w:hAnsi="Palatino Linotype" w:cs="Cordia New"/>
          <w:b/>
          <w:color w:val="000000"/>
          <w:kern w:val="0"/>
          <w:sz w:val="18"/>
          <w:lang w:val="en-US" w:eastAsia="de-DE" w:bidi="en-US"/>
          <w14:ligatures w14:val="none"/>
        </w:rPr>
        <w:t xml:space="preserve">. </w:t>
      </w:r>
      <w:r w:rsidRPr="00AC75EC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Changes in additional blood biomarkers of importance.</w:t>
      </w:r>
    </w:p>
    <w:tbl>
      <w:tblPr>
        <w:tblStyle w:val="Mdeck5tablebodythreelines1"/>
        <w:tblpPr w:vertAnchor="text" w:horzAnchor="margin" w:tblpXSpec="right" w:tblpY="1"/>
        <w:tblW w:w="78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508"/>
        <w:gridCol w:w="1510"/>
        <w:gridCol w:w="1511"/>
        <w:gridCol w:w="1511"/>
      </w:tblGrid>
      <w:tr w:rsidR="00AC75EC" w:rsidRPr="00AC75EC" w14:paraId="09267DFF" w14:textId="77777777" w:rsidTr="00E06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54D7228F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/>
                <w:color w:val="000000"/>
                <w:szCs w:val="18"/>
              </w:rPr>
            </w:pPr>
          </w:p>
        </w:tc>
        <w:tc>
          <w:tcPr>
            <w:tcW w:w="1508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5C55A349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/>
                <w:color w:val="000000"/>
                <w:szCs w:val="18"/>
              </w:rPr>
            </w:pPr>
            <w:proofErr w:type="spellStart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Beginning</w:t>
            </w:r>
            <w:proofErr w:type="spellEnd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 xml:space="preserve"> </w:t>
            </w:r>
            <w:proofErr w:type="spellStart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of</w:t>
            </w:r>
            <w:proofErr w:type="spellEnd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 xml:space="preserve"> </w:t>
            </w:r>
            <w:proofErr w:type="spellStart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study</w:t>
            </w:r>
            <w:proofErr w:type="spellEnd"/>
          </w:p>
        </w:tc>
        <w:tc>
          <w:tcPr>
            <w:tcW w:w="15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5C661177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/>
                <w:color w:val="000000"/>
                <w:szCs w:val="18"/>
              </w:rPr>
            </w:pPr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 xml:space="preserve">End </w:t>
            </w:r>
            <w:proofErr w:type="spellStart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of</w:t>
            </w:r>
            <w:proofErr w:type="spellEnd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 xml:space="preserve"> </w:t>
            </w:r>
            <w:proofErr w:type="spellStart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study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52B8FC4A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/>
                <w:color w:val="000000"/>
                <w:szCs w:val="18"/>
              </w:rPr>
            </w:pPr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 xml:space="preserve">% </w:t>
            </w:r>
            <w:proofErr w:type="spellStart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change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1DB3789A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/>
                <w:color w:val="000000"/>
                <w:szCs w:val="18"/>
              </w:rPr>
            </w:pPr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P-</w:t>
            </w:r>
            <w:proofErr w:type="spellStart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value</w:t>
            </w:r>
            <w:proofErr w:type="spellEnd"/>
            <w:r w:rsidRPr="00AC75EC">
              <w:rPr>
                <w:rFonts w:ascii="Palatino Linotype" w:eastAsia="Times New Roman" w:hAnsi="Palatino Linotype"/>
                <w:b/>
                <w:color w:val="000000"/>
                <w:szCs w:val="18"/>
              </w:rPr>
              <w:t>*</w:t>
            </w:r>
          </w:p>
        </w:tc>
      </w:tr>
      <w:tr w:rsidR="00AC75EC" w:rsidRPr="00AC75EC" w14:paraId="0A4B38AF" w14:textId="77777777" w:rsidTr="00E0642D">
        <w:tc>
          <w:tcPr>
            <w:tcW w:w="181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24BC4F25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/>
                <w:color w:val="000000"/>
                <w:szCs w:val="18"/>
              </w:rPr>
              <w:t>Vitamin C (</w:t>
            </w:r>
            <w:proofErr w:type="spellStart"/>
            <w:r w:rsidRPr="00AC75EC">
              <w:rPr>
                <w:rFonts w:ascii="Palatino Linotype" w:hAnsi="Palatino Linotype"/>
                <w:b/>
                <w:color w:val="000000"/>
                <w:szCs w:val="18"/>
              </w:rPr>
              <w:t>μmol</w:t>
            </w:r>
            <w:proofErr w:type="spellEnd"/>
            <w:r w:rsidRPr="00AC75EC">
              <w:rPr>
                <w:rFonts w:ascii="Palatino Linotype" w:hAnsi="Palatino Linotype"/>
                <w:b/>
                <w:color w:val="000000"/>
                <w:szCs w:val="18"/>
              </w:rPr>
              <w:t>/l)</w:t>
            </w:r>
          </w:p>
        </w:tc>
        <w:tc>
          <w:tcPr>
            <w:tcW w:w="150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6734F80F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761D4B6F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5CE3E86B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2E583DE5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</w:p>
        </w:tc>
      </w:tr>
      <w:tr w:rsidR="00AC75EC" w:rsidRPr="00AC75EC" w14:paraId="2B77C116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02CA57C9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27967511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61 ± 19.78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5215C5C0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60 ± 18.8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2850268D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- 1.64 %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25E3B3DC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</w:t>
            </w:r>
          </w:p>
        </w:tc>
      </w:tr>
      <w:tr w:rsidR="00AC75EC" w:rsidRPr="00AC75EC" w14:paraId="5E57727B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2C372B61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5B87FF87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0B62CF57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68B8E24B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17CE3F19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</w:t>
            </w:r>
          </w:p>
        </w:tc>
      </w:tr>
      <w:tr w:rsidR="00AC75EC" w:rsidRPr="00AC75EC" w14:paraId="54734ED4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5BCFAEB3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III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496DF6F2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1AA78DAA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28F26DE1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776E1046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</w:t>
            </w:r>
          </w:p>
        </w:tc>
      </w:tr>
      <w:tr w:rsidR="00AC75EC" w:rsidRPr="00AC75EC" w14:paraId="01058273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66A40F87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IV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3EF49931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48A5BCE6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194CA411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2C3ED1DB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</w:t>
            </w:r>
          </w:p>
        </w:tc>
      </w:tr>
      <w:tr w:rsidR="00AC75EC" w:rsidRPr="00AC75EC" w14:paraId="600BCC1F" w14:textId="77777777" w:rsidTr="00E0642D">
        <w:tc>
          <w:tcPr>
            <w:tcW w:w="1817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4B6A189E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/>
                <w:color w:val="000000"/>
                <w:szCs w:val="18"/>
              </w:rPr>
              <w:t>Ca (mg/dl)</w:t>
            </w:r>
          </w:p>
        </w:tc>
        <w:tc>
          <w:tcPr>
            <w:tcW w:w="1508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403F50FF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581325A5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71981111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71D3A91E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</w:p>
        </w:tc>
      </w:tr>
      <w:tr w:rsidR="00AC75EC" w:rsidRPr="00AC75EC" w14:paraId="5E498043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3FA2B494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5FF65A25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9.37 ± 0.42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08ED291E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9.63 ± 0.29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0D4F180D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2.77 %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2E5A6E62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0.36</w:t>
            </w:r>
          </w:p>
        </w:tc>
      </w:tr>
      <w:tr w:rsidR="00AC75EC" w:rsidRPr="00AC75EC" w14:paraId="24258BFB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44CA824D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27F59665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9.5 ± 0.38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1397730A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9.49 ± 0.37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34251203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- 0.11 %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0D30CC98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0.36</w:t>
            </w:r>
          </w:p>
        </w:tc>
      </w:tr>
      <w:tr w:rsidR="00AC75EC" w:rsidRPr="00AC75EC" w14:paraId="1FD2099E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4F77EED4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III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47122244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9.34 ± 0.36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1DB97015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9.54 ± 0.36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6E0DA640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2.14 %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1CAFD02D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0.36</w:t>
            </w:r>
          </w:p>
        </w:tc>
      </w:tr>
      <w:tr w:rsidR="00AC75EC" w:rsidRPr="00AC75EC" w14:paraId="7FDDB5E9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57C7BFE0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IV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2518C72C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9.44 ± 0.5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429DB1CF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9.4 ± 0.26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36BB2F56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- 0.42 %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4613C79D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0.41</w:t>
            </w:r>
          </w:p>
        </w:tc>
      </w:tr>
      <w:tr w:rsidR="00AC75EC" w:rsidRPr="00AC75EC" w14:paraId="7FA7B604" w14:textId="77777777" w:rsidTr="00E0642D">
        <w:tc>
          <w:tcPr>
            <w:tcW w:w="1817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7798B0B7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/>
                <w:color w:val="000000"/>
                <w:szCs w:val="18"/>
              </w:rPr>
              <w:t>Mg (mmol/l)</w:t>
            </w:r>
          </w:p>
        </w:tc>
        <w:tc>
          <w:tcPr>
            <w:tcW w:w="1508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37C04D19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675A9238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18A85BE4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0DDA02BD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</w:p>
        </w:tc>
      </w:tr>
      <w:tr w:rsidR="00AC75EC" w:rsidRPr="00AC75EC" w14:paraId="442FBE2E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5FFEC1D8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4B5F6830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2.07 ± 0.17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262CE8C8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2 ± 0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23EB175A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- 3.38 %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0CEB913E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0.15</w:t>
            </w:r>
          </w:p>
        </w:tc>
      </w:tr>
      <w:tr w:rsidR="00AC75EC" w:rsidRPr="00AC75EC" w14:paraId="6CBD9CE1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769FCF90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6BEAB3E2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2.1 ± 0.25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2603C696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2.09 ± 0.27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79E6281A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- 0.48 %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0D9D75D1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0.15</w:t>
            </w:r>
          </w:p>
        </w:tc>
      </w:tr>
      <w:tr w:rsidR="00AC75EC" w:rsidRPr="00AC75EC" w14:paraId="78A19552" w14:textId="77777777" w:rsidTr="00E0642D">
        <w:tc>
          <w:tcPr>
            <w:tcW w:w="1817" w:type="dxa"/>
            <w:tcBorders>
              <w:bottom w:val="nil"/>
            </w:tcBorders>
            <w:shd w:val="clear" w:color="auto" w:fill="auto"/>
          </w:tcPr>
          <w:p w14:paraId="4138484B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III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auto"/>
          </w:tcPr>
          <w:p w14:paraId="273A3618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1.98 ± 0.01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7F3A102E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2 ± 0.01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718BB044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1.01 %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</w:tcPr>
          <w:p w14:paraId="16F60EC7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0.15</w:t>
            </w:r>
          </w:p>
        </w:tc>
      </w:tr>
      <w:tr w:rsidR="00AC75EC" w:rsidRPr="00AC75EC" w14:paraId="528EA112" w14:textId="77777777" w:rsidTr="00E0642D">
        <w:tc>
          <w:tcPr>
            <w:tcW w:w="1817" w:type="dxa"/>
            <w:shd w:val="clear" w:color="auto" w:fill="auto"/>
          </w:tcPr>
          <w:p w14:paraId="69EA715C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Group IV</w:t>
            </w:r>
          </w:p>
        </w:tc>
        <w:tc>
          <w:tcPr>
            <w:tcW w:w="1508" w:type="dxa"/>
            <w:shd w:val="clear" w:color="auto" w:fill="auto"/>
          </w:tcPr>
          <w:p w14:paraId="620BB8F3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2.13 ± 0</w:t>
            </w:r>
          </w:p>
        </w:tc>
        <w:tc>
          <w:tcPr>
            <w:tcW w:w="1510" w:type="dxa"/>
            <w:shd w:val="clear" w:color="auto" w:fill="auto"/>
          </w:tcPr>
          <w:p w14:paraId="76C33D02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1.7 ± 0.52</w:t>
            </w:r>
          </w:p>
        </w:tc>
        <w:tc>
          <w:tcPr>
            <w:tcW w:w="1511" w:type="dxa"/>
            <w:shd w:val="clear" w:color="auto" w:fill="auto"/>
          </w:tcPr>
          <w:p w14:paraId="3B0863CC" w14:textId="77777777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color w:val="000000"/>
                <w:szCs w:val="18"/>
              </w:rPr>
              <w:t>- 20.19 %</w:t>
            </w:r>
          </w:p>
        </w:tc>
        <w:tc>
          <w:tcPr>
            <w:tcW w:w="1511" w:type="dxa"/>
            <w:shd w:val="clear" w:color="auto" w:fill="auto"/>
          </w:tcPr>
          <w:p w14:paraId="4BE95C81" w14:textId="2F176D04" w:rsidR="00AC75EC" w:rsidRPr="00AC75EC" w:rsidRDefault="00AC75EC" w:rsidP="00AC75EC">
            <w:pPr>
              <w:spacing w:line="240" w:lineRule="auto"/>
              <w:rPr>
                <w:rFonts w:ascii="Palatino Linotype" w:hAnsi="Palatino Linotype"/>
                <w:bCs/>
                <w:color w:val="000000"/>
                <w:szCs w:val="18"/>
              </w:rPr>
            </w:pPr>
            <w:r w:rsidRPr="00AC75EC">
              <w:rPr>
                <w:rFonts w:ascii="Palatino Linotype" w:hAnsi="Palatino Linotype"/>
                <w:bCs/>
                <w:color w:val="000000"/>
                <w:szCs w:val="18"/>
              </w:rPr>
              <w:t>0.01</w:t>
            </w:r>
          </w:p>
        </w:tc>
      </w:tr>
    </w:tbl>
    <w:p w14:paraId="44C61212" w14:textId="77777777" w:rsidR="00AC75EC" w:rsidRPr="00AC75EC" w:rsidRDefault="00AC75EC" w:rsidP="007025DE">
      <w:pPr>
        <w:suppressAutoHyphens/>
        <w:snapToGrid w:val="0"/>
        <w:spacing w:after="0" w:line="228" w:lineRule="auto"/>
        <w:jc w:val="both"/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  <w:bookmarkStart w:id="0" w:name="_Hlk151563497"/>
      <w:bookmarkEnd w:id="0"/>
      <w:r w:rsidRPr="00AC75EC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Values presented at baseline and at the end of the study are presented as </w:t>
      </w:r>
      <w:r w:rsidRPr="00AC75EC">
        <w:rPr>
          <w:rFonts w:ascii="Palatino Linotype" w:eastAsia="Times New Roman" w:hAnsi="Palatino Linotype" w:cs="Cordia New"/>
          <w:color w:val="000000"/>
          <w:kern w:val="0"/>
          <w:sz w:val="18"/>
          <w:lang w:val="en-GB" w:eastAsia="de-DE" w:bidi="en-US"/>
          <w14:ligatures w14:val="none"/>
        </w:rPr>
        <w:t>means</w:t>
      </w:r>
      <w:r w:rsidRPr="00AC75EC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±</w:t>
      </w:r>
      <w:r w:rsidRPr="00AC75EC">
        <w:rPr>
          <w:rFonts w:ascii="Palatino Linotype" w:eastAsia="Times New Roman" w:hAnsi="Palatino Linotype" w:cs="Cordia New"/>
          <w:color w:val="000000"/>
          <w:kern w:val="0"/>
          <w:sz w:val="18"/>
          <w:lang w:val="en-GB" w:eastAsia="de-DE" w:bidi="en-US"/>
          <w14:ligatures w14:val="none"/>
        </w:rPr>
        <w:t>SD.</w:t>
      </w:r>
      <w:r w:rsidRPr="00AC75EC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 xml:space="preserve"> </w:t>
      </w:r>
    </w:p>
    <w:p w14:paraId="7DB010E8" w14:textId="77777777" w:rsidR="00AC75EC" w:rsidRPr="00AC75EC" w:rsidRDefault="00AC75EC" w:rsidP="007025DE">
      <w:pPr>
        <w:suppressAutoHyphens/>
        <w:snapToGrid w:val="0"/>
        <w:spacing w:after="0" w:line="228" w:lineRule="auto"/>
        <w:jc w:val="both"/>
        <w:rPr>
          <w:rFonts w:ascii="Palatino Linotype" w:eastAsia="Times New Roman" w:hAnsi="Palatino Linotype" w:cs="Cordia New"/>
          <w:color w:val="000000"/>
          <w:kern w:val="0"/>
          <w:sz w:val="18"/>
          <w:lang w:val="en-GB" w:eastAsia="de-DE" w:bidi="en-US"/>
          <w14:ligatures w14:val="none"/>
        </w:rPr>
      </w:pPr>
      <w:r w:rsidRPr="00AC75EC"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  <w:t>*</w:t>
      </w:r>
      <w:r w:rsidRPr="00AC75EC">
        <w:rPr>
          <w:rFonts w:ascii="Palatino Linotype" w:eastAsia="Times New Roman" w:hAnsi="Palatino Linotype" w:cs="Cordia New"/>
          <w:color w:val="000000"/>
          <w:kern w:val="0"/>
          <w:sz w:val="18"/>
          <w:lang w:val="en-GB" w:eastAsia="de-DE" w:bidi="en-US"/>
          <w14:ligatures w14:val="none"/>
        </w:rPr>
        <w:t>Level of significance for differences observed within the same group, between the two measurements.</w:t>
      </w:r>
    </w:p>
    <w:p w14:paraId="7646FB11" w14:textId="77777777" w:rsidR="00195E29" w:rsidRPr="00195E29" w:rsidRDefault="00195E29" w:rsidP="00195E29">
      <w:pPr>
        <w:adjustRightInd w:val="0"/>
        <w:snapToGrid w:val="0"/>
        <w:spacing w:after="240" w:line="228" w:lineRule="auto"/>
        <w:jc w:val="both"/>
        <w:rPr>
          <w:rFonts w:ascii="Palatino Linotype" w:eastAsia="Times New Roman" w:hAnsi="Palatino Linotype" w:cs="Cordia New"/>
          <w:color w:val="000000"/>
          <w:kern w:val="0"/>
          <w:sz w:val="18"/>
          <w:lang w:val="en-US" w:eastAsia="de-DE" w:bidi="en-US"/>
          <w14:ligatures w14:val="none"/>
        </w:rPr>
      </w:pPr>
    </w:p>
    <w:sectPr w:rsidR="00195E29" w:rsidRPr="00195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5F22" w14:textId="77777777" w:rsidR="008D5B5A" w:rsidRDefault="008D5B5A" w:rsidP="004013B8">
      <w:pPr>
        <w:spacing w:after="0" w:line="240" w:lineRule="auto"/>
      </w:pPr>
      <w:r>
        <w:separator/>
      </w:r>
    </w:p>
  </w:endnote>
  <w:endnote w:type="continuationSeparator" w:id="0">
    <w:p w14:paraId="5DC43279" w14:textId="77777777" w:rsidR="008D5B5A" w:rsidRDefault="008D5B5A" w:rsidP="0040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B77A" w14:textId="77777777" w:rsidR="008D5B5A" w:rsidRDefault="008D5B5A" w:rsidP="004013B8">
      <w:pPr>
        <w:spacing w:after="0" w:line="240" w:lineRule="auto"/>
      </w:pPr>
      <w:r>
        <w:separator/>
      </w:r>
    </w:p>
  </w:footnote>
  <w:footnote w:type="continuationSeparator" w:id="0">
    <w:p w14:paraId="25E5F95C" w14:textId="77777777" w:rsidR="008D5B5A" w:rsidRDefault="008D5B5A" w:rsidP="00401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00"/>
    <w:rsid w:val="000408F4"/>
    <w:rsid w:val="001575E9"/>
    <w:rsid w:val="00195E29"/>
    <w:rsid w:val="001E59FD"/>
    <w:rsid w:val="00215397"/>
    <w:rsid w:val="00267B79"/>
    <w:rsid w:val="002C7562"/>
    <w:rsid w:val="003B28D1"/>
    <w:rsid w:val="003B3C69"/>
    <w:rsid w:val="003B6500"/>
    <w:rsid w:val="004013B8"/>
    <w:rsid w:val="0047652A"/>
    <w:rsid w:val="005053E9"/>
    <w:rsid w:val="005733BB"/>
    <w:rsid w:val="005903C8"/>
    <w:rsid w:val="00690789"/>
    <w:rsid w:val="007025DE"/>
    <w:rsid w:val="00732DA9"/>
    <w:rsid w:val="00745B21"/>
    <w:rsid w:val="00761E8C"/>
    <w:rsid w:val="00796B11"/>
    <w:rsid w:val="007A6D2B"/>
    <w:rsid w:val="008D5B5A"/>
    <w:rsid w:val="008E1AE0"/>
    <w:rsid w:val="0090068C"/>
    <w:rsid w:val="00901FEC"/>
    <w:rsid w:val="00917B66"/>
    <w:rsid w:val="00964681"/>
    <w:rsid w:val="009B30AF"/>
    <w:rsid w:val="00AC75EC"/>
    <w:rsid w:val="00AE065E"/>
    <w:rsid w:val="00B30C14"/>
    <w:rsid w:val="00C94F68"/>
    <w:rsid w:val="00DE529C"/>
    <w:rsid w:val="00E5250F"/>
    <w:rsid w:val="00E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37AB"/>
  <w15:chartTrackingRefBased/>
  <w15:docId w15:val="{CCEE86E5-9B99-4AB3-8C65-6A1B69B9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95E2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195E29"/>
    <w:rPr>
      <w:sz w:val="20"/>
      <w:szCs w:val="20"/>
    </w:rPr>
  </w:style>
  <w:style w:type="table" w:customStyle="1" w:styleId="Mdeck5tablebodythreelines">
    <w:name w:val="M_deck_5_table_body_three_lines"/>
    <w:basedOn w:val="a1"/>
    <w:uiPriority w:val="99"/>
    <w:rsid w:val="00195E29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 w:bidi="ar-SA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4">
    <w:name w:val="annotation reference"/>
    <w:uiPriority w:val="99"/>
    <w:rsid w:val="00195E29"/>
    <w:rPr>
      <w:sz w:val="21"/>
      <w:szCs w:val="21"/>
    </w:rPr>
  </w:style>
  <w:style w:type="paragraph" w:styleId="a5">
    <w:name w:val="header"/>
    <w:basedOn w:val="a"/>
    <w:link w:val="Char0"/>
    <w:uiPriority w:val="99"/>
    <w:unhideWhenUsed/>
    <w:rsid w:val="004013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013B8"/>
  </w:style>
  <w:style w:type="paragraph" w:styleId="a6">
    <w:name w:val="footer"/>
    <w:basedOn w:val="a"/>
    <w:link w:val="Char1"/>
    <w:uiPriority w:val="99"/>
    <w:unhideWhenUsed/>
    <w:rsid w:val="004013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013B8"/>
  </w:style>
  <w:style w:type="paragraph" w:styleId="a7">
    <w:name w:val="Revision"/>
    <w:hidden/>
    <w:uiPriority w:val="99"/>
    <w:semiHidden/>
    <w:rsid w:val="0090068C"/>
    <w:pPr>
      <w:spacing w:after="0" w:line="240" w:lineRule="auto"/>
    </w:pPr>
  </w:style>
  <w:style w:type="table" w:customStyle="1" w:styleId="Mdeck5tablebodythreelines1">
    <w:name w:val="M_deck_5_table_body_three_lines1"/>
    <w:basedOn w:val="a1"/>
    <w:uiPriority w:val="99"/>
    <w:rsid w:val="00AC75EC"/>
    <w:pPr>
      <w:suppressAutoHyphens/>
      <w:snapToGrid w:val="0"/>
      <w:spacing w:after="0" w:line="300" w:lineRule="exact"/>
      <w:jc w:val="center"/>
    </w:pPr>
    <w:rPr>
      <w:rFonts w:ascii="Calibri" w:eastAsia="SimSun" w:hAnsi="Calibri" w:cs="Times New Roman"/>
      <w:kern w:val="0"/>
      <w:sz w:val="20"/>
      <w:szCs w:val="20"/>
      <w:lang w:val="de-DE" w:eastAsia="de-DE" w:bidi="ar-SA"/>
      <w14:ligatures w14:val="none"/>
    </w:rPr>
    <w:tblPr>
      <w:tblBorders>
        <w:bottom w:val="single" w:sz="8" w:space="0" w:color="auto"/>
      </w:tblBorders>
    </w:tblPr>
    <w:tcPr>
      <w:vAlign w:val="center"/>
    </w:tcPr>
    <w:tblStylePr w:type="firstRow">
      <w:pPr>
        <w:wordWrap/>
        <w:snapToGrid w:val="0"/>
        <w:spacing w:beforeLines="0" w:afterLines="0" w:line="300" w:lineRule="exact"/>
        <w:ind w:rightChars="0" w:right="0"/>
        <w:jc w:val="center"/>
      </w:pPr>
      <w:rPr>
        <w:b w:val="0"/>
        <w:i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Koutelidakis</dc:creator>
  <cp:keywords/>
  <dc:description/>
  <cp:lastModifiedBy>Antonios Koutelidakis</cp:lastModifiedBy>
  <cp:revision>30</cp:revision>
  <dcterms:created xsi:type="dcterms:W3CDTF">2023-11-22T14:35:00Z</dcterms:created>
  <dcterms:modified xsi:type="dcterms:W3CDTF">2024-04-21T08:31:00Z</dcterms:modified>
</cp:coreProperties>
</file>