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0692" w14:textId="77777777" w:rsidR="00D6656B" w:rsidRPr="000D27B0" w:rsidRDefault="00D6656B" w:rsidP="00D6656B">
      <w:pPr>
        <w:pStyle w:val="MDPI62BackMatter"/>
        <w:spacing w:before="240"/>
        <w:rPr>
          <w:rFonts w:ascii="Palatino" w:hAnsi="Palatino"/>
          <w:sz w:val="22"/>
          <w:szCs w:val="22"/>
        </w:rPr>
      </w:pPr>
      <w:r w:rsidRPr="000D27B0">
        <w:rPr>
          <w:rFonts w:ascii="Palatino" w:hAnsi="Palatino"/>
          <w:b/>
          <w:sz w:val="22"/>
          <w:szCs w:val="22"/>
        </w:rPr>
        <w:t xml:space="preserve">Supplementary Materials: </w:t>
      </w:r>
      <w:r w:rsidRPr="000D27B0">
        <w:rPr>
          <w:rFonts w:ascii="Palatino" w:hAnsi="Palatino"/>
          <w:sz w:val="22"/>
          <w:szCs w:val="22"/>
        </w:rPr>
        <w:t>Figure S1</w:t>
      </w:r>
    </w:p>
    <w:p w14:paraId="3BCE14C9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b/>
          <w:bCs/>
          <w:sz w:val="22"/>
          <w:szCs w:val="22"/>
          <w:lang w:val="en-US" w:eastAsia="it-IT"/>
        </w:rPr>
        <w:t>Epidemiologic survey on HSPM (</w:t>
      </w:r>
      <w:proofErr w:type="spellStart"/>
      <w:r w:rsidRPr="00E63DA9">
        <w:rPr>
          <w:rFonts w:ascii="Palatino" w:hAnsi="Palatino"/>
          <w:b/>
          <w:bCs/>
          <w:sz w:val="22"/>
          <w:szCs w:val="22"/>
          <w:lang w:val="en-US" w:eastAsia="it-IT"/>
        </w:rPr>
        <w:t>Hypomineralised</w:t>
      </w:r>
      <w:proofErr w:type="spellEnd"/>
      <w:r w:rsidRPr="00E63DA9">
        <w:rPr>
          <w:rFonts w:ascii="Palatino" w:hAnsi="Palatino"/>
          <w:b/>
          <w:bCs/>
          <w:sz w:val="22"/>
          <w:szCs w:val="22"/>
          <w:lang w:val="en-US" w:eastAsia="it-IT"/>
        </w:rPr>
        <w:t xml:space="preserve"> Second Primary Molars) e MIH (Molar Incisors </w:t>
      </w:r>
      <w:proofErr w:type="spellStart"/>
      <w:r w:rsidRPr="00E63DA9">
        <w:rPr>
          <w:rFonts w:ascii="Palatino" w:hAnsi="Palatino"/>
          <w:b/>
          <w:bCs/>
          <w:sz w:val="22"/>
          <w:szCs w:val="22"/>
          <w:lang w:val="en-US" w:eastAsia="it-IT"/>
        </w:rPr>
        <w:t>Hypomineralization</w:t>
      </w:r>
      <w:proofErr w:type="spellEnd"/>
      <w:r w:rsidRPr="00E63DA9">
        <w:rPr>
          <w:rFonts w:ascii="Palatino" w:hAnsi="Palatino"/>
          <w:b/>
          <w:bCs/>
          <w:sz w:val="22"/>
          <w:szCs w:val="22"/>
          <w:lang w:val="en-US" w:eastAsia="it-IT"/>
        </w:rPr>
        <w:t xml:space="preserve">) </w:t>
      </w:r>
    </w:p>
    <w:p w14:paraId="6C0045B3" w14:textId="77777777" w:rsidR="00D6656B" w:rsidRPr="00E63DA9" w:rsidRDefault="00D6656B" w:rsidP="00D6656B">
      <w:pPr>
        <w:numPr>
          <w:ilvl w:val="0"/>
          <w:numId w:val="1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How many pediatric patients are in treatment in your clinical </w:t>
      </w:r>
      <w:proofErr w:type="spellStart"/>
      <w:r w:rsidRPr="00E63DA9">
        <w:rPr>
          <w:rFonts w:ascii="Palatino" w:hAnsi="Palatino"/>
          <w:sz w:val="22"/>
          <w:szCs w:val="22"/>
          <w:lang w:val="en-US" w:eastAsia="it-IT"/>
        </w:rPr>
        <w:t>pratice</w:t>
      </w:r>
      <w:proofErr w:type="spellEnd"/>
      <w:r w:rsidRPr="00E63DA9">
        <w:rPr>
          <w:rFonts w:ascii="Palatino" w:hAnsi="Palatino"/>
          <w:sz w:val="22"/>
          <w:szCs w:val="22"/>
          <w:lang w:val="en-US" w:eastAsia="it-IT"/>
        </w:rPr>
        <w:t xml:space="preserve">? </w:t>
      </w:r>
    </w:p>
    <w:p w14:paraId="617EC655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proofErr w:type="spellStart"/>
      <w:r w:rsidRPr="00E63DA9">
        <w:rPr>
          <w:rFonts w:ascii="Palatino" w:hAnsi="Palatino"/>
          <w:sz w:val="22"/>
          <w:szCs w:val="22"/>
          <w:lang w:eastAsia="it-IT"/>
        </w:rPr>
        <w:t>Insert</w:t>
      </w:r>
      <w:proofErr w:type="spellEnd"/>
      <w:r w:rsidRPr="00E63DA9">
        <w:rPr>
          <w:rFonts w:ascii="Palatino" w:hAnsi="Palatino"/>
          <w:sz w:val="22"/>
          <w:szCs w:val="22"/>
          <w:lang w:eastAsia="it-IT"/>
        </w:rPr>
        <w:t xml:space="preserve"> </w:t>
      </w:r>
      <w:proofErr w:type="spellStart"/>
      <w:r w:rsidRPr="00E63DA9">
        <w:rPr>
          <w:rFonts w:ascii="Palatino" w:hAnsi="Palatino"/>
          <w:sz w:val="22"/>
          <w:szCs w:val="22"/>
          <w:lang w:eastAsia="it-IT"/>
        </w:rPr>
        <w:t>number</w:t>
      </w:r>
      <w:proofErr w:type="spellEnd"/>
      <w:r w:rsidRPr="00E63DA9">
        <w:rPr>
          <w:rFonts w:ascii="Palatino" w:hAnsi="Palatino"/>
          <w:sz w:val="22"/>
          <w:szCs w:val="22"/>
          <w:lang w:eastAsia="it-IT"/>
        </w:rPr>
        <w:t xml:space="preserve"> </w:t>
      </w:r>
    </w:p>
    <w:p w14:paraId="578B90B5" w14:textId="77777777" w:rsidR="00D6656B" w:rsidRPr="00E63DA9" w:rsidRDefault="00D6656B" w:rsidP="00D6656B">
      <w:pPr>
        <w:numPr>
          <w:ilvl w:val="0"/>
          <w:numId w:val="1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>What is the percentage of pediatric patients compared with the total number of patients?</w:t>
      </w:r>
    </w:p>
    <w:p w14:paraId="203B43D3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 </w:t>
      </w:r>
      <w:r w:rsidRPr="00E63DA9">
        <w:rPr>
          <w:rFonts w:ascii="Palatino" w:hAnsi="Palatino"/>
          <w:sz w:val="22"/>
          <w:szCs w:val="22"/>
          <w:lang w:eastAsia="it-IT"/>
        </w:rPr>
        <w:t xml:space="preserve">a. 1-25% </w:t>
      </w:r>
    </w:p>
    <w:p w14:paraId="1CA5C7DA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b. 25-50% c. 50-75% d. 75-100% </w:t>
      </w:r>
    </w:p>
    <w:p w14:paraId="1EF0B3A4" w14:textId="77777777" w:rsidR="00D6656B" w:rsidRPr="00E63DA9" w:rsidRDefault="00D6656B" w:rsidP="00D6656B">
      <w:pPr>
        <w:numPr>
          <w:ilvl w:val="0"/>
          <w:numId w:val="1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What is the percentage of children aged 6-9 years among your pediatric patients? </w:t>
      </w:r>
    </w:p>
    <w:p w14:paraId="13284BF5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a. 0-25% </w:t>
      </w:r>
    </w:p>
    <w:p w14:paraId="0BF6C462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b. 25-50% c. 50-75% d. 75-100% </w:t>
      </w:r>
    </w:p>
    <w:p w14:paraId="14D896EE" w14:textId="77777777" w:rsidR="00D6656B" w:rsidRPr="00E63DA9" w:rsidRDefault="00D6656B" w:rsidP="00D6656B">
      <w:pPr>
        <w:numPr>
          <w:ilvl w:val="0"/>
          <w:numId w:val="1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What is the percentage of caries-free children among your patients between 6 and 9 years? </w:t>
      </w:r>
    </w:p>
    <w:p w14:paraId="5422EC32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a. None </w:t>
      </w:r>
    </w:p>
    <w:p w14:paraId="5ACC1BCB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>b. 1-25%</w:t>
      </w:r>
      <w:r w:rsidRPr="00E63DA9">
        <w:rPr>
          <w:rFonts w:ascii="Palatino" w:hAnsi="Palatino"/>
          <w:sz w:val="22"/>
          <w:szCs w:val="22"/>
          <w:lang w:eastAsia="it-IT"/>
        </w:rPr>
        <w:br/>
        <w:t xml:space="preserve">c. 25-50% </w:t>
      </w:r>
    </w:p>
    <w:p w14:paraId="63532E95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d. 50-75% </w:t>
      </w:r>
    </w:p>
    <w:p w14:paraId="092F034B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e. 75-100% </w:t>
      </w:r>
    </w:p>
    <w:p w14:paraId="6B9DFCB4" w14:textId="77777777" w:rsidR="00D6656B" w:rsidRPr="00E63DA9" w:rsidRDefault="00D6656B" w:rsidP="00D6656B">
      <w:pPr>
        <w:numPr>
          <w:ilvl w:val="0"/>
          <w:numId w:val="1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What is the frequency of scheduled check-up visits for your patients between 6 and 9 years? </w:t>
      </w:r>
    </w:p>
    <w:p w14:paraId="26F488E4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a Y early </w:t>
      </w:r>
    </w:p>
    <w:p w14:paraId="0E346447" w14:textId="77777777" w:rsidR="00D6656B" w:rsidRPr="00E63DA9" w:rsidRDefault="00D6656B" w:rsidP="00D6656B">
      <w:pPr>
        <w:spacing w:before="100" w:beforeAutospacing="1" w:after="100" w:afterAutospacing="1" w:line="228" w:lineRule="auto"/>
        <w:ind w:left="2583" w:firstLine="477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b Every six months </w:t>
      </w:r>
    </w:p>
    <w:p w14:paraId="0AF7BC48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c Every three months </w:t>
      </w:r>
    </w:p>
    <w:p w14:paraId="5CFECA61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d Not periodically, but only out of necessity </w:t>
      </w:r>
    </w:p>
    <w:p w14:paraId="35A6DC3B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6. Of the 6- to 9-year-old caries free patients, how many exhibit opacities on deciduous second molars (opacities: chalky, white, yellow, beige, and/or brown spots)? </w:t>
      </w:r>
    </w:p>
    <w:p w14:paraId="5D5B99F9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>a. None</w:t>
      </w:r>
      <w:r w:rsidRPr="00E63DA9">
        <w:rPr>
          <w:rFonts w:ascii="Palatino" w:hAnsi="Palatino"/>
          <w:sz w:val="22"/>
          <w:szCs w:val="22"/>
          <w:lang w:eastAsia="it-IT"/>
        </w:rPr>
        <w:br/>
        <w:t>b. 1-25%</w:t>
      </w:r>
      <w:r w:rsidRPr="00E63DA9">
        <w:rPr>
          <w:rFonts w:ascii="Palatino" w:hAnsi="Palatino"/>
          <w:sz w:val="22"/>
          <w:szCs w:val="22"/>
          <w:lang w:eastAsia="it-IT"/>
        </w:rPr>
        <w:br/>
        <w:t xml:space="preserve">c. 25-50% d. 50-75% e. 75-100% </w:t>
      </w:r>
    </w:p>
    <w:p w14:paraId="1E2EDDCB" w14:textId="77777777" w:rsidR="00D6656B" w:rsidRPr="00E63DA9" w:rsidRDefault="00D6656B" w:rsidP="00D6656B">
      <w:pPr>
        <w:pStyle w:val="Paragrafoelenco"/>
        <w:numPr>
          <w:ilvl w:val="0"/>
          <w:numId w:val="2"/>
        </w:numPr>
        <w:spacing w:before="100" w:beforeAutospacing="1" w:after="100" w:afterAutospacing="1" w:line="228" w:lineRule="auto"/>
        <w:jc w:val="left"/>
        <w:rPr>
          <w:rFonts w:ascii="Palatino" w:eastAsia="Times New Roman" w:hAnsi="Palatino"/>
          <w:noProof w:val="0"/>
          <w:color w:val="auto"/>
          <w:sz w:val="22"/>
          <w:szCs w:val="22"/>
          <w:lang w:eastAsia="it-IT"/>
        </w:rPr>
      </w:pPr>
      <w:r w:rsidRPr="00E63DA9">
        <w:rPr>
          <w:rFonts w:ascii="Palatino" w:eastAsia="Times New Roman" w:hAnsi="Palatino"/>
          <w:noProof w:val="0"/>
          <w:color w:val="auto"/>
          <w:sz w:val="22"/>
          <w:szCs w:val="22"/>
          <w:lang w:eastAsia="it-IT"/>
        </w:rPr>
        <w:lastRenderedPageBreak/>
        <w:t xml:space="preserve">Among 6- to 9-year-old caries-free patients who have opacities of the deciduous second molars, do the permanent first molars, when present, also exhibit opacities (opacities: chalky, white, yellow, beige, and/or brown spots)? </w:t>
      </w:r>
    </w:p>
    <w:p w14:paraId="06FF83A6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a. Yes </w:t>
      </w:r>
    </w:p>
    <w:p w14:paraId="136A350C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eastAsia="it-IT"/>
        </w:rPr>
      </w:pPr>
      <w:r w:rsidRPr="00E63DA9">
        <w:rPr>
          <w:rFonts w:ascii="Palatino" w:hAnsi="Palatino"/>
          <w:sz w:val="22"/>
          <w:szCs w:val="22"/>
          <w:lang w:eastAsia="it-IT"/>
        </w:rPr>
        <w:t xml:space="preserve">b. No </w:t>
      </w:r>
    </w:p>
    <w:p w14:paraId="6C81DA9C" w14:textId="77777777" w:rsidR="00D6656B" w:rsidRPr="00E63DA9" w:rsidRDefault="00D6656B" w:rsidP="00D6656B">
      <w:pPr>
        <w:numPr>
          <w:ilvl w:val="0"/>
          <w:numId w:val="2"/>
        </w:num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If Yes, in what percentage? </w:t>
      </w:r>
    </w:p>
    <w:p w14:paraId="4CAC76ED" w14:textId="77777777" w:rsidR="00D6656B" w:rsidRPr="00E63DA9" w:rsidRDefault="00D6656B" w:rsidP="00D6656B">
      <w:pPr>
        <w:spacing w:before="100" w:beforeAutospacing="1" w:after="100" w:afterAutospacing="1" w:line="228" w:lineRule="auto"/>
        <w:ind w:left="3033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a. 1-25% </w:t>
      </w:r>
    </w:p>
    <w:p w14:paraId="0F5B3D70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>b. 25-50%</w:t>
      </w:r>
    </w:p>
    <w:p w14:paraId="3A50B546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 c. 50-75% </w:t>
      </w:r>
    </w:p>
    <w:p w14:paraId="45471220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d. 75-100% </w:t>
      </w:r>
    </w:p>
    <w:p w14:paraId="528F2B58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9. Among 6- to 9-year-old caries-free patients who DO NOT HAVE opacities of the deciduous second molars, do the permanent first molars, when present, exhibit opacities (opacities: chalky, white, yellow, beige, and/or brown spots)? </w:t>
      </w:r>
    </w:p>
    <w:p w14:paraId="597EA104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a. Yes </w:t>
      </w:r>
    </w:p>
    <w:p w14:paraId="69F3EC52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b. No </w:t>
      </w:r>
    </w:p>
    <w:p w14:paraId="4DBDE5C6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10. If Yes, in what percentage? </w:t>
      </w:r>
    </w:p>
    <w:p w14:paraId="0924AA8F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a. 1-25% </w:t>
      </w:r>
    </w:p>
    <w:p w14:paraId="5EAFEA51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b. 25-50% </w:t>
      </w:r>
    </w:p>
    <w:p w14:paraId="1DBD1260" w14:textId="77777777" w:rsidR="00D6656B" w:rsidRPr="00E63DA9" w:rsidRDefault="00D6656B" w:rsidP="00D6656B">
      <w:pPr>
        <w:spacing w:before="100" w:beforeAutospacing="1" w:after="100" w:afterAutospacing="1" w:line="228" w:lineRule="auto"/>
        <w:ind w:left="2608" w:firstLine="425"/>
        <w:rPr>
          <w:rFonts w:ascii="Palatino" w:hAnsi="Palatino"/>
          <w:sz w:val="22"/>
          <w:szCs w:val="22"/>
          <w:lang w:val="en-US" w:eastAsia="it-IT"/>
        </w:rPr>
      </w:pPr>
      <w:r w:rsidRPr="00E63DA9">
        <w:rPr>
          <w:rFonts w:ascii="Palatino" w:hAnsi="Palatino"/>
          <w:sz w:val="22"/>
          <w:szCs w:val="22"/>
          <w:lang w:val="en-US" w:eastAsia="it-IT"/>
        </w:rPr>
        <w:t xml:space="preserve">c. 50-75% d. 75-100% </w:t>
      </w:r>
    </w:p>
    <w:p w14:paraId="7ED574A1" w14:textId="77777777" w:rsidR="0056201C" w:rsidRDefault="0056201C"/>
    <w:sectPr w:rsidR="00562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D5A4E"/>
    <w:multiLevelType w:val="hybridMultilevel"/>
    <w:tmpl w:val="DF94D6FA"/>
    <w:lvl w:ilvl="0" w:tplc="0410000F">
      <w:start w:val="7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13" w:hanging="360"/>
      </w:pPr>
    </w:lvl>
    <w:lvl w:ilvl="2" w:tplc="0410001B" w:tentative="1">
      <w:start w:val="1"/>
      <w:numFmt w:val="lowerRoman"/>
      <w:lvlText w:val="%3."/>
      <w:lvlJc w:val="right"/>
      <w:pPr>
        <w:ind w:left="4833" w:hanging="180"/>
      </w:pPr>
    </w:lvl>
    <w:lvl w:ilvl="3" w:tplc="0410000F" w:tentative="1">
      <w:start w:val="1"/>
      <w:numFmt w:val="decimal"/>
      <w:lvlText w:val="%4."/>
      <w:lvlJc w:val="left"/>
      <w:pPr>
        <w:ind w:left="5553" w:hanging="360"/>
      </w:pPr>
    </w:lvl>
    <w:lvl w:ilvl="4" w:tplc="04100019" w:tentative="1">
      <w:start w:val="1"/>
      <w:numFmt w:val="lowerLetter"/>
      <w:lvlText w:val="%5."/>
      <w:lvlJc w:val="left"/>
      <w:pPr>
        <w:ind w:left="6273" w:hanging="360"/>
      </w:pPr>
    </w:lvl>
    <w:lvl w:ilvl="5" w:tplc="0410001B" w:tentative="1">
      <w:start w:val="1"/>
      <w:numFmt w:val="lowerRoman"/>
      <w:lvlText w:val="%6."/>
      <w:lvlJc w:val="right"/>
      <w:pPr>
        <w:ind w:left="6993" w:hanging="180"/>
      </w:pPr>
    </w:lvl>
    <w:lvl w:ilvl="6" w:tplc="0410000F" w:tentative="1">
      <w:start w:val="1"/>
      <w:numFmt w:val="decimal"/>
      <w:lvlText w:val="%7."/>
      <w:lvlJc w:val="left"/>
      <w:pPr>
        <w:ind w:left="7713" w:hanging="360"/>
      </w:pPr>
    </w:lvl>
    <w:lvl w:ilvl="7" w:tplc="04100019" w:tentative="1">
      <w:start w:val="1"/>
      <w:numFmt w:val="lowerLetter"/>
      <w:lvlText w:val="%8."/>
      <w:lvlJc w:val="left"/>
      <w:pPr>
        <w:ind w:left="8433" w:hanging="360"/>
      </w:pPr>
    </w:lvl>
    <w:lvl w:ilvl="8" w:tplc="0410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1" w15:restartNumberingAfterBreak="0">
    <w:nsid w:val="6B283708"/>
    <w:multiLevelType w:val="multilevel"/>
    <w:tmpl w:val="FCB4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6B"/>
    <w:rsid w:val="0056201C"/>
    <w:rsid w:val="00D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6D51A"/>
  <w15:chartTrackingRefBased/>
  <w15:docId w15:val="{7BC09958-983C-E749-91B5-0A0E2F2D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56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62BackMatter">
    <w:name w:val="MDPI_6.2_BackMatter"/>
    <w:qFormat/>
    <w:rsid w:val="00D6656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D6656B"/>
    <w:pPr>
      <w:spacing w:line="260" w:lineRule="atLeast"/>
      <w:ind w:left="720"/>
      <w:contextualSpacing/>
      <w:jc w:val="both"/>
    </w:pPr>
    <w:rPr>
      <w:rFonts w:ascii="Palatino Linotype" w:eastAsia="SimSun" w:hAnsi="Palatino Linotype"/>
      <w:noProof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Bardellini</dc:creator>
  <cp:keywords/>
  <dc:description/>
  <cp:lastModifiedBy>Elena Bardellini</cp:lastModifiedBy>
  <cp:revision>1</cp:revision>
  <dcterms:created xsi:type="dcterms:W3CDTF">2024-02-24T13:41:00Z</dcterms:created>
  <dcterms:modified xsi:type="dcterms:W3CDTF">2024-02-24T13:42:00Z</dcterms:modified>
</cp:coreProperties>
</file>