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220B" w14:textId="71CAFB18" w:rsidR="00975D5D" w:rsidRPr="00686FBB" w:rsidRDefault="009F6B5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86FBB">
        <w:rPr>
          <w:rFonts w:ascii="Times New Roman" w:hAnsi="Times New Roman" w:cs="Times New Roman"/>
          <w:i/>
          <w:iCs/>
          <w:sz w:val="20"/>
          <w:szCs w:val="20"/>
        </w:rPr>
        <w:t>Supplementary Material</w:t>
      </w:r>
    </w:p>
    <w:p w14:paraId="168DDB69" w14:textId="11063930" w:rsidR="00505423" w:rsidRPr="00686FBB" w:rsidRDefault="006116C9" w:rsidP="009F6B58">
      <w:pPr>
        <w:pStyle w:val="MDPI12title"/>
        <w:spacing w:line="360" w:lineRule="auto"/>
        <w:rPr>
          <w:rFonts w:ascii="Times New Roman" w:hAnsi="Times New Roman"/>
          <w:sz w:val="20"/>
        </w:rPr>
      </w:pPr>
      <w:r w:rsidRPr="006116C9">
        <w:rPr>
          <w:rFonts w:ascii="Times New Roman" w:hAnsi="Times New Roman"/>
          <w:sz w:val="20"/>
        </w:rPr>
        <w:t>LC-ESI-QTOF-MS/MS identification and characterization of phenolic compounds from leaves of Australian myrtles and their antioxidant activities</w:t>
      </w:r>
    </w:p>
    <w:p w14:paraId="0578439B" w14:textId="3DFCFB17" w:rsidR="00505423" w:rsidRPr="00686FBB" w:rsidRDefault="00505423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E5D164D" wp14:editId="69FAB168">
            <wp:extent cx="5904632" cy="219626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396" cy="222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4109" w14:textId="77777777" w:rsidR="00505423" w:rsidRPr="00686FBB" w:rsidRDefault="00505423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C5C84B" wp14:editId="6FA1C321">
            <wp:extent cx="5943600" cy="22107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EB28" w14:textId="77777777" w:rsidR="00621D10" w:rsidRPr="00686FBB" w:rsidRDefault="00621D10">
      <w:pPr>
        <w:rPr>
          <w:rFonts w:ascii="Times New Roman" w:hAnsi="Times New Roman" w:cs="Times New Roman"/>
          <w:sz w:val="20"/>
          <w:szCs w:val="20"/>
        </w:rPr>
      </w:pPr>
    </w:p>
    <w:p w14:paraId="407F4528" w14:textId="77777777" w:rsidR="00051F64" w:rsidRPr="00686FBB" w:rsidRDefault="00051F64">
      <w:pPr>
        <w:rPr>
          <w:rFonts w:ascii="Times New Roman" w:hAnsi="Times New Roman" w:cs="Times New Roman"/>
          <w:sz w:val="20"/>
          <w:szCs w:val="20"/>
        </w:rPr>
      </w:pPr>
    </w:p>
    <w:p w14:paraId="6D8CF163" w14:textId="0937ECB5" w:rsidR="00960431" w:rsidRPr="00686FBB" w:rsidRDefault="00960431">
      <w:pPr>
        <w:rPr>
          <w:rFonts w:ascii="Times New Roman" w:hAnsi="Times New Roman" w:cs="Times New Roman"/>
          <w:sz w:val="20"/>
          <w:szCs w:val="20"/>
        </w:rPr>
      </w:pPr>
    </w:p>
    <w:p w14:paraId="53154558" w14:textId="77777777" w:rsidR="00960431" w:rsidRPr="00686FBB" w:rsidRDefault="008D5D80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ADA11FB" wp14:editId="3AF09796">
            <wp:extent cx="5943600" cy="219251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E0D25" w14:textId="32C801E2" w:rsidR="008D5D80" w:rsidRPr="00686FBB" w:rsidRDefault="00BD5AB6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AF42152" wp14:editId="42AF19BC">
            <wp:extent cx="5943600" cy="219251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B2A6B" w14:textId="77777777" w:rsidR="008D5D80" w:rsidRPr="00686FBB" w:rsidRDefault="008D5D80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F215AAA" wp14:editId="7D9FF9C1">
            <wp:extent cx="5943600" cy="219251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72CE0" w14:textId="77777777" w:rsidR="008D5D80" w:rsidRPr="00686FBB" w:rsidRDefault="008D5D80">
      <w:pPr>
        <w:rPr>
          <w:rFonts w:ascii="Times New Roman" w:hAnsi="Times New Roman" w:cs="Times New Roman"/>
          <w:sz w:val="20"/>
          <w:szCs w:val="20"/>
        </w:rPr>
      </w:pPr>
    </w:p>
    <w:p w14:paraId="05817DB2" w14:textId="7ABBEAD8" w:rsidR="008D5D80" w:rsidRPr="00686FBB" w:rsidRDefault="008D5D80">
      <w:pPr>
        <w:rPr>
          <w:rFonts w:ascii="Times New Roman" w:hAnsi="Times New Roman" w:cs="Times New Roman"/>
          <w:sz w:val="20"/>
          <w:szCs w:val="20"/>
        </w:rPr>
      </w:pPr>
    </w:p>
    <w:p w14:paraId="53BFD3DB" w14:textId="77777777" w:rsidR="008D5D80" w:rsidRPr="00686FBB" w:rsidRDefault="008D5D80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0EAE5FA1" wp14:editId="5297632D">
            <wp:extent cx="5943600" cy="23660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42B50" w14:textId="114F88EA" w:rsidR="007E4F0F" w:rsidRDefault="00BB4790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b/>
          <w:bCs/>
          <w:sz w:val="20"/>
          <w:szCs w:val="20"/>
        </w:rPr>
        <w:t>Figure S1.</w:t>
      </w:r>
      <w:r w:rsidRPr="00686FBB">
        <w:rPr>
          <w:rFonts w:ascii="Times New Roman" w:hAnsi="Times New Roman" w:cs="Times New Roman"/>
          <w:sz w:val="20"/>
          <w:szCs w:val="20"/>
        </w:rPr>
        <w:t xml:space="preserve"> Base Peak Chromatograms of aniseed myrtle, cinnamon myrtle, and lemon myrtle in positive and negative modes of ionization (ESI).</w:t>
      </w:r>
    </w:p>
    <w:p w14:paraId="3D6A063A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1F4DC736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02DBAFF4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49EFA065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714BE6D6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3F3A3E2A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30DDFA6B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7FD1CC8B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6C4AD6B6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5F8061EB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4146561B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4C12310D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59E9935A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17221740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3F9D9B00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4A135396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12AE9CF7" w14:textId="77777777" w:rsidR="00446BCA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5519FF5B" w14:textId="77777777" w:rsidR="00446BCA" w:rsidRPr="00686FBB" w:rsidRDefault="00446BCA">
      <w:pPr>
        <w:rPr>
          <w:rFonts w:ascii="Times New Roman" w:hAnsi="Times New Roman" w:cs="Times New Roman"/>
          <w:sz w:val="20"/>
          <w:szCs w:val="20"/>
        </w:rPr>
      </w:pPr>
    </w:p>
    <w:p w14:paraId="51728D33" w14:textId="7FCBFEAA" w:rsidR="009047D4" w:rsidRPr="00686FBB" w:rsidRDefault="009047D4" w:rsidP="009F6B58">
      <w:pPr>
        <w:spacing w:line="360" w:lineRule="auto"/>
        <w:rPr>
          <w:rFonts w:ascii="Times New Roman" w:hAnsi="Times New Roman"/>
          <w:sz w:val="20"/>
          <w:szCs w:val="20"/>
        </w:rPr>
      </w:pPr>
      <w:r w:rsidRPr="00453217">
        <w:rPr>
          <w:rFonts w:ascii="Times New Roman" w:hAnsi="Times New Roman"/>
          <w:i/>
          <w:iCs/>
          <w:sz w:val="20"/>
          <w:szCs w:val="20"/>
        </w:rPr>
        <w:lastRenderedPageBreak/>
        <w:t>p</w:t>
      </w:r>
      <w:r w:rsidRPr="00686FBB">
        <w:rPr>
          <w:rFonts w:ascii="Times New Roman" w:hAnsi="Times New Roman"/>
          <w:sz w:val="20"/>
          <w:szCs w:val="20"/>
        </w:rPr>
        <w:t>-Hydroxybenzoic acid</w:t>
      </w:r>
    </w:p>
    <w:p w14:paraId="7116FD03" w14:textId="483DE779" w:rsidR="00BB4790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2AE0F6ED" wp14:editId="4B6E9F9B">
            <wp:extent cx="5943600" cy="1943100"/>
            <wp:effectExtent l="0" t="0" r="0" b="0"/>
            <wp:docPr id="513374494" name="Picture 513374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77" cy="194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0A34" w14:textId="08AA0059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686FBB">
        <w:rPr>
          <w:rFonts w:ascii="Times New Roman" w:hAnsi="Times New Roman" w:cs="Times New Roman"/>
          <w:sz w:val="20"/>
          <w:szCs w:val="20"/>
        </w:rPr>
        <w:t>-Coumaric acid</w:t>
      </w:r>
    </w:p>
    <w:p w14:paraId="4522557A" w14:textId="5136130B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22857227" wp14:editId="5C995D69">
            <wp:extent cx="5942734" cy="2273969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59" cy="227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E9A10" w14:textId="4C184886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Gallic acid</w:t>
      </w:r>
    </w:p>
    <w:p w14:paraId="3BE0B52F" w14:textId="3693A28B" w:rsidR="009047D4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58CF7980" wp14:editId="5B313D7C">
            <wp:extent cx="5942934" cy="2454442"/>
            <wp:effectExtent l="0" t="0" r="1270" b="3175"/>
            <wp:docPr id="377123555" name="Picture 377123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48" cy="246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62D43" w14:textId="77777777" w:rsidR="00686FBB" w:rsidRDefault="00686FBB">
      <w:pPr>
        <w:rPr>
          <w:rFonts w:ascii="Times New Roman" w:hAnsi="Times New Roman" w:cs="Times New Roman"/>
          <w:sz w:val="20"/>
          <w:szCs w:val="20"/>
        </w:rPr>
      </w:pPr>
    </w:p>
    <w:p w14:paraId="05F5EEE8" w14:textId="77777777" w:rsidR="00686FBB" w:rsidRDefault="00686FBB">
      <w:pPr>
        <w:rPr>
          <w:rFonts w:ascii="Times New Roman" w:hAnsi="Times New Roman" w:cs="Times New Roman"/>
          <w:sz w:val="20"/>
          <w:szCs w:val="20"/>
        </w:rPr>
      </w:pPr>
    </w:p>
    <w:p w14:paraId="572DC52A" w14:textId="77777777" w:rsidR="00686FBB" w:rsidRPr="00686FBB" w:rsidRDefault="00686FBB">
      <w:pPr>
        <w:rPr>
          <w:rFonts w:ascii="Times New Roman" w:hAnsi="Times New Roman" w:cs="Times New Roman"/>
          <w:sz w:val="20"/>
          <w:szCs w:val="20"/>
        </w:rPr>
      </w:pPr>
    </w:p>
    <w:p w14:paraId="3107A165" w14:textId="08E7BC7D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Scopoletin</w:t>
      </w:r>
    </w:p>
    <w:p w14:paraId="088B24F4" w14:textId="5D154EF9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1583985A" wp14:editId="46D0C06F">
            <wp:extent cx="5943600" cy="20092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46" cy="201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4BBF" w14:textId="4ABF26D0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Eriodictyol</w:t>
      </w:r>
    </w:p>
    <w:p w14:paraId="1FF66750" w14:textId="4AE6341D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7C6A2462" wp14:editId="23B4EEF8">
            <wp:extent cx="5943600" cy="2210435"/>
            <wp:effectExtent l="0" t="0" r="0" b="0"/>
            <wp:docPr id="250224709" name="Picture 25022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56FA3" w14:textId="3F2FD741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Ellagic acid</w:t>
      </w:r>
    </w:p>
    <w:p w14:paraId="1DAE233E" w14:textId="3C8AB2D4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2FFB366C" wp14:editId="6D207CDD">
            <wp:extent cx="5943600" cy="204536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718" cy="204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85CD1" w14:textId="77777777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</w:p>
    <w:p w14:paraId="0AA95564" w14:textId="155FE10E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Quercetin</w:t>
      </w:r>
    </w:p>
    <w:p w14:paraId="46CCD857" w14:textId="649C98AD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32642072" wp14:editId="781951B6">
            <wp:extent cx="5943600" cy="204536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97" cy="204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56CA1" w14:textId="7ECCA2C4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Procatechuic acid 4-</w:t>
      </w:r>
      <w:r w:rsidRPr="00686FBB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686FBB">
        <w:rPr>
          <w:rFonts w:ascii="Times New Roman" w:hAnsi="Times New Roman" w:cs="Times New Roman"/>
          <w:sz w:val="20"/>
          <w:szCs w:val="20"/>
        </w:rPr>
        <w:t>-glucoside</w:t>
      </w:r>
    </w:p>
    <w:p w14:paraId="7BA3F801" w14:textId="669A04FB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7A57362A" wp14:editId="6CDFBDF8">
            <wp:extent cx="5943600" cy="211755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317" cy="211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8A6BB" w14:textId="45F84815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686FBB">
        <w:rPr>
          <w:rFonts w:ascii="Times New Roman" w:hAnsi="Times New Roman" w:cs="Times New Roman"/>
          <w:sz w:val="20"/>
          <w:szCs w:val="20"/>
        </w:rPr>
        <w:t>-coumaric acid 4-O-glucoside</w:t>
      </w:r>
    </w:p>
    <w:p w14:paraId="05F303B5" w14:textId="56E1DCF7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31E6E1FF" wp14:editId="1F7AA323">
            <wp:extent cx="5943600" cy="1991226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268" cy="19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3C03" w14:textId="66430611" w:rsidR="009047D4" w:rsidRPr="00686FBB" w:rsidRDefault="009047D4">
      <w:pPr>
        <w:rPr>
          <w:rFonts w:ascii="Times New Roman" w:hAnsi="Times New Roman" w:cs="Times New Roman"/>
          <w:sz w:val="20"/>
          <w:szCs w:val="20"/>
        </w:rPr>
      </w:pPr>
    </w:p>
    <w:p w14:paraId="436FC8EA" w14:textId="1AF3A0FB" w:rsidR="009A3612" w:rsidRPr="00686FBB" w:rsidRDefault="009A3612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lastRenderedPageBreak/>
        <w:t>Corilagin</w:t>
      </w:r>
    </w:p>
    <w:p w14:paraId="218DD4EA" w14:textId="592DD0A6" w:rsidR="009A3612" w:rsidRPr="00686FBB" w:rsidRDefault="009A3612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4DAA609F" wp14:editId="1FCC1C9B">
            <wp:extent cx="5943600" cy="221043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B3F4" w14:textId="702AD387" w:rsidR="009A3612" w:rsidRPr="00686FBB" w:rsidRDefault="009A3612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Potentillin</w:t>
      </w:r>
    </w:p>
    <w:p w14:paraId="563F45B8" w14:textId="54628EC4" w:rsidR="009A3612" w:rsidRPr="00686FBB" w:rsidRDefault="009A3612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Segoe UI" w:hAnsi="Segoe UI" w:cs="Segoe UI"/>
          <w:b/>
          <w:bCs/>
          <w:noProof/>
          <w:color w:val="212529"/>
          <w:sz w:val="20"/>
          <w:szCs w:val="20"/>
        </w:rPr>
        <w:drawing>
          <wp:inline distT="0" distB="0" distL="0" distR="0" wp14:anchorId="640BD6C2" wp14:editId="588DBCEE">
            <wp:extent cx="5941657" cy="2075448"/>
            <wp:effectExtent l="0" t="0" r="2540" b="1270"/>
            <wp:docPr id="623468418" name="Picture 62346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523" cy="208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4314A" w14:textId="5950C968" w:rsidR="009A3612" w:rsidRPr="00686FBB" w:rsidRDefault="009A3612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Catechin</w:t>
      </w:r>
    </w:p>
    <w:p w14:paraId="4254AD65" w14:textId="047F25A4" w:rsidR="009A3612" w:rsidRPr="00686FBB" w:rsidRDefault="009A3612">
      <w:pPr>
        <w:rPr>
          <w:rFonts w:ascii="Times New Roman" w:hAnsi="Times New Roman" w:cs="Times New Roman"/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1CD3BE46" wp14:editId="7926E680">
            <wp:extent cx="5943600" cy="2093495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625" cy="209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F468" w14:textId="77777777" w:rsidR="006116C9" w:rsidRDefault="006116C9" w:rsidP="00BB4790">
      <w:pPr>
        <w:spacing w:after="100" w:afterAutospacing="1" w:line="240" w:lineRule="auto"/>
        <w:outlineLvl w:val="2"/>
        <w:rPr>
          <w:rFonts w:ascii="Times New Roman" w:hAnsi="Times New Roman" w:cs="Times New Roman"/>
          <w:sz w:val="20"/>
          <w:szCs w:val="20"/>
        </w:rPr>
      </w:pPr>
    </w:p>
    <w:p w14:paraId="3D76B800" w14:textId="77777777" w:rsidR="006116C9" w:rsidRDefault="006116C9" w:rsidP="00BB4790">
      <w:pPr>
        <w:spacing w:after="100" w:afterAutospacing="1" w:line="240" w:lineRule="auto"/>
        <w:outlineLvl w:val="2"/>
        <w:rPr>
          <w:rFonts w:ascii="Times New Roman" w:hAnsi="Times New Roman" w:cs="Times New Roman"/>
          <w:sz w:val="20"/>
          <w:szCs w:val="20"/>
        </w:rPr>
      </w:pPr>
    </w:p>
    <w:p w14:paraId="49886634" w14:textId="734F1F75" w:rsidR="00BB4790" w:rsidRPr="00686FBB" w:rsidRDefault="00BB4790" w:rsidP="00BB4790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0"/>
          <w:szCs w:val="20"/>
        </w:rPr>
      </w:pPr>
      <w:r w:rsidRPr="00686FBB">
        <w:rPr>
          <w:rFonts w:ascii="Segoe UI" w:eastAsia="Times New Roman" w:hAnsi="Segoe UI" w:cs="Segoe UI"/>
          <w:color w:val="212529"/>
          <w:sz w:val="20"/>
          <w:szCs w:val="20"/>
        </w:rPr>
        <w:lastRenderedPageBreak/>
        <w:t>Quercetin 3-O-rhamnoside</w:t>
      </w:r>
    </w:p>
    <w:p w14:paraId="066A8DD3" w14:textId="5E2DC939" w:rsidR="00BB4790" w:rsidRPr="00686FBB" w:rsidRDefault="00BB4790" w:rsidP="009F6B58">
      <w:pPr>
        <w:jc w:val="center"/>
        <w:rPr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23E663BA" wp14:editId="3854C1DE">
            <wp:extent cx="5311942" cy="1780540"/>
            <wp:effectExtent l="0" t="0" r="3175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310" cy="178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DA51A" w14:textId="073355BF" w:rsidR="00BB4790" w:rsidRPr="00686FBB" w:rsidRDefault="00BB4790" w:rsidP="00BB4790">
      <w:pPr>
        <w:pStyle w:val="Heading3"/>
        <w:spacing w:before="0" w:beforeAutospacing="0"/>
        <w:rPr>
          <w:rFonts w:ascii="Segoe UI" w:hAnsi="Segoe UI" w:cs="Segoe UI"/>
          <w:b w:val="0"/>
          <w:bCs w:val="0"/>
          <w:color w:val="212529"/>
          <w:sz w:val="20"/>
          <w:szCs w:val="20"/>
        </w:rPr>
      </w:pPr>
      <w:r w:rsidRPr="00686FBB">
        <w:rPr>
          <w:rFonts w:ascii="Segoe UI" w:hAnsi="Segoe UI" w:cs="Segoe UI"/>
          <w:b w:val="0"/>
          <w:bCs w:val="0"/>
          <w:color w:val="212529"/>
          <w:sz w:val="20"/>
          <w:szCs w:val="20"/>
        </w:rPr>
        <w:t>Orientin</w:t>
      </w:r>
    </w:p>
    <w:p w14:paraId="07401192" w14:textId="14292E6D" w:rsidR="00686FBB" w:rsidRPr="006116C9" w:rsidRDefault="00BB4790" w:rsidP="006116C9">
      <w:pPr>
        <w:jc w:val="center"/>
        <w:rPr>
          <w:sz w:val="20"/>
          <w:szCs w:val="20"/>
        </w:rPr>
      </w:pPr>
      <w:r w:rsidRPr="00686FBB">
        <w:rPr>
          <w:noProof/>
          <w:sz w:val="20"/>
          <w:szCs w:val="20"/>
        </w:rPr>
        <w:drawing>
          <wp:inline distT="0" distB="0" distL="0" distR="0" wp14:anchorId="0CDD4DEE" wp14:editId="6DE5E043">
            <wp:extent cx="5492249" cy="2063051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260" cy="208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FA6D" w14:textId="466EFC18" w:rsidR="007E4F0F" w:rsidRPr="00686FBB" w:rsidRDefault="00686FBB" w:rsidP="00686FBB">
      <w:r w:rsidRPr="00DA5246">
        <w:t>Myricetin 3-arabinoside</w:t>
      </w:r>
    </w:p>
    <w:p w14:paraId="4FD7C9D6" w14:textId="59263ADE" w:rsidR="007E4F0F" w:rsidRDefault="00686FBB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AAD3E20" wp14:editId="43A27A06">
            <wp:extent cx="5941979" cy="2249337"/>
            <wp:effectExtent l="0" t="0" r="1905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347" cy="22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36AEA" w14:textId="4F3D2026" w:rsidR="007E4F0F" w:rsidRPr="00686FBB" w:rsidRDefault="00453217">
      <w:pPr>
        <w:rPr>
          <w:rFonts w:ascii="Times New Roman" w:hAnsi="Times New Roman" w:cs="Times New Roman"/>
          <w:sz w:val="20"/>
          <w:szCs w:val="20"/>
        </w:rPr>
      </w:pPr>
      <w:r w:rsidRPr="00453217">
        <w:rPr>
          <w:rFonts w:ascii="Times New Roman" w:hAnsi="Times New Roman" w:cs="Times New Roman"/>
          <w:b/>
          <w:bCs/>
          <w:sz w:val="20"/>
          <w:szCs w:val="20"/>
        </w:rPr>
        <w:t>Figure S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53217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MS/MS spectra of some selected compounds identified in leaves of Australian myrtles.</w:t>
      </w:r>
    </w:p>
    <w:p w14:paraId="70F8F90A" w14:textId="77777777" w:rsidR="007E4F0F" w:rsidRPr="00686FBB" w:rsidRDefault="007E4F0F">
      <w:pPr>
        <w:rPr>
          <w:rFonts w:ascii="Times New Roman" w:hAnsi="Times New Roman" w:cs="Times New Roman"/>
          <w:sz w:val="20"/>
          <w:szCs w:val="20"/>
        </w:rPr>
      </w:pPr>
    </w:p>
    <w:p w14:paraId="5754BBD1" w14:textId="1CA8CF95" w:rsidR="001F22DD" w:rsidRPr="00686FBB" w:rsidRDefault="001F22DD" w:rsidP="001F22D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lastRenderedPageBreak/>
        <w:t xml:space="preserve">Table </w:t>
      </w:r>
      <w:r w:rsidR="009047D4" w:rsidRPr="00686FBB">
        <w:rPr>
          <w:rFonts w:ascii="Times New Roman" w:hAnsi="Times New Roman" w:cs="Times New Roman"/>
          <w:sz w:val="20"/>
          <w:szCs w:val="20"/>
        </w:rPr>
        <w:t>S1</w:t>
      </w:r>
      <w:r w:rsidRPr="00686FBB">
        <w:rPr>
          <w:rFonts w:ascii="Times New Roman" w:hAnsi="Times New Roman" w:cs="Times New Roman"/>
          <w:sz w:val="20"/>
          <w:szCs w:val="20"/>
        </w:rPr>
        <w:t>. LC-MS/MS Quantification of phenolic compounds from Australian myrtles</w:t>
      </w:r>
    </w:p>
    <w:tbl>
      <w:tblPr>
        <w:tblStyle w:val="TableGrid"/>
        <w:tblW w:w="100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9BBB59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2992"/>
        <w:gridCol w:w="1413"/>
        <w:gridCol w:w="1713"/>
        <w:gridCol w:w="1729"/>
        <w:gridCol w:w="1709"/>
      </w:tblGrid>
      <w:tr w:rsidR="001F22DD" w:rsidRPr="00686FBB" w14:paraId="2A26C3D1" w14:textId="77777777" w:rsidTr="004E6023">
        <w:trPr>
          <w:jc w:val="center"/>
        </w:trPr>
        <w:tc>
          <w:tcPr>
            <w:tcW w:w="542" w:type="dxa"/>
            <w:vAlign w:val="center"/>
          </w:tcPr>
          <w:p w14:paraId="68B6298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2992" w:type="dxa"/>
            <w:vAlign w:val="center"/>
          </w:tcPr>
          <w:p w14:paraId="2F63E966" w14:textId="77777777" w:rsidR="001F22DD" w:rsidRPr="00686FBB" w:rsidRDefault="001F22DD" w:rsidP="004E60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Compounds</w:t>
            </w:r>
          </w:p>
        </w:tc>
        <w:tc>
          <w:tcPr>
            <w:tcW w:w="1413" w:type="dxa"/>
          </w:tcPr>
          <w:p w14:paraId="26FDC13A" w14:textId="77777777" w:rsidR="001F22DD" w:rsidRPr="00686FBB" w:rsidRDefault="001F22DD" w:rsidP="004E60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Formula</w:t>
            </w:r>
          </w:p>
        </w:tc>
        <w:tc>
          <w:tcPr>
            <w:tcW w:w="1713" w:type="dxa"/>
            <w:vAlign w:val="center"/>
          </w:tcPr>
          <w:p w14:paraId="6FEA995F" w14:textId="77777777" w:rsidR="001F22DD" w:rsidRPr="00686FBB" w:rsidRDefault="001F22DD" w:rsidP="004E60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AM (μg/g)</w:t>
            </w:r>
          </w:p>
        </w:tc>
        <w:tc>
          <w:tcPr>
            <w:tcW w:w="1729" w:type="dxa"/>
            <w:vAlign w:val="center"/>
          </w:tcPr>
          <w:p w14:paraId="160AC069" w14:textId="77777777" w:rsidR="001F22DD" w:rsidRPr="00686FBB" w:rsidRDefault="001F22DD" w:rsidP="004E60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LM (μg/g)</w:t>
            </w:r>
          </w:p>
        </w:tc>
        <w:tc>
          <w:tcPr>
            <w:tcW w:w="1709" w:type="dxa"/>
          </w:tcPr>
          <w:p w14:paraId="35842907" w14:textId="77777777" w:rsidR="001F22DD" w:rsidRPr="00686FBB" w:rsidRDefault="001F22DD" w:rsidP="004E60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CM (μg/g)</w:t>
            </w:r>
          </w:p>
        </w:tc>
      </w:tr>
      <w:tr w:rsidR="001F22DD" w:rsidRPr="00686FBB" w14:paraId="647E2008" w14:textId="77777777" w:rsidTr="004E6023">
        <w:trPr>
          <w:jc w:val="center"/>
        </w:trPr>
        <w:tc>
          <w:tcPr>
            <w:tcW w:w="542" w:type="dxa"/>
            <w:vAlign w:val="center"/>
          </w:tcPr>
          <w:p w14:paraId="2C32ED5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6" w:type="dxa"/>
            <w:gridSpan w:val="5"/>
            <w:vAlign w:val="center"/>
          </w:tcPr>
          <w:p w14:paraId="38C7CFDD" w14:textId="77777777" w:rsidR="001F22DD" w:rsidRPr="00686FBB" w:rsidRDefault="001F22DD" w:rsidP="004E602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Phenolic acids</w:t>
            </w:r>
          </w:p>
        </w:tc>
      </w:tr>
      <w:tr w:rsidR="001F22DD" w:rsidRPr="00686FBB" w14:paraId="5441DA8F" w14:textId="77777777" w:rsidTr="004E6023">
        <w:trPr>
          <w:jc w:val="center"/>
        </w:trPr>
        <w:tc>
          <w:tcPr>
            <w:tcW w:w="542" w:type="dxa"/>
            <w:vAlign w:val="center"/>
          </w:tcPr>
          <w:p w14:paraId="559FCF70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92" w:type="dxa"/>
            <w:vAlign w:val="center"/>
          </w:tcPr>
          <w:p w14:paraId="6EE5D12E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Gallic Acid</w:t>
            </w:r>
          </w:p>
        </w:tc>
        <w:tc>
          <w:tcPr>
            <w:tcW w:w="1413" w:type="dxa"/>
          </w:tcPr>
          <w:p w14:paraId="0196B53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713" w:type="dxa"/>
            <w:vAlign w:val="center"/>
          </w:tcPr>
          <w:p w14:paraId="0DB2E137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139.19 ± 8.32</w:t>
            </w:r>
          </w:p>
        </w:tc>
        <w:tc>
          <w:tcPr>
            <w:tcW w:w="1729" w:type="dxa"/>
            <w:vAlign w:val="center"/>
          </w:tcPr>
          <w:p w14:paraId="2276B37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202.21 ± 9.87</w:t>
            </w:r>
          </w:p>
        </w:tc>
        <w:tc>
          <w:tcPr>
            <w:tcW w:w="1709" w:type="dxa"/>
          </w:tcPr>
          <w:p w14:paraId="3ED03303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37.11 ± 6.19</w:t>
            </w:r>
          </w:p>
        </w:tc>
      </w:tr>
      <w:tr w:rsidR="001F22DD" w:rsidRPr="00686FBB" w14:paraId="16517B03" w14:textId="77777777" w:rsidTr="004E6023">
        <w:trPr>
          <w:jc w:val="center"/>
        </w:trPr>
        <w:tc>
          <w:tcPr>
            <w:tcW w:w="542" w:type="dxa"/>
            <w:vAlign w:val="center"/>
          </w:tcPr>
          <w:p w14:paraId="7D6A87A6" w14:textId="77777777" w:rsidR="001F22DD" w:rsidRPr="00686FBB" w:rsidRDefault="001F22DD" w:rsidP="004E6023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14:paraId="7AE2D420" w14:textId="1109609C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-Hydroxybenzoic acid</w:t>
            </w:r>
            <w:r w:rsidR="0007736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07736A" w:rsidRPr="0007736A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 w:rsidR="0007736A">
              <w:rPr>
                <w:rFonts w:ascii="Times New Roman" w:hAnsi="Times New Roman"/>
                <w:sz w:val="20"/>
                <w:szCs w:val="20"/>
              </w:rPr>
              <w:t>-HBA)</w:t>
            </w:r>
          </w:p>
        </w:tc>
        <w:tc>
          <w:tcPr>
            <w:tcW w:w="1413" w:type="dxa"/>
          </w:tcPr>
          <w:p w14:paraId="6AF0D45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13" w:type="dxa"/>
            <w:vAlign w:val="center"/>
          </w:tcPr>
          <w:p w14:paraId="340E4201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15.11 ± 1.15</w:t>
            </w:r>
          </w:p>
        </w:tc>
        <w:tc>
          <w:tcPr>
            <w:tcW w:w="1729" w:type="dxa"/>
            <w:vAlign w:val="center"/>
          </w:tcPr>
          <w:p w14:paraId="2206EFB7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79.13 ± 6.32</w:t>
            </w:r>
          </w:p>
        </w:tc>
        <w:tc>
          <w:tcPr>
            <w:tcW w:w="1709" w:type="dxa"/>
          </w:tcPr>
          <w:p w14:paraId="7F2700A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21.52 ± 3.52</w:t>
            </w:r>
          </w:p>
        </w:tc>
      </w:tr>
      <w:tr w:rsidR="001F22DD" w:rsidRPr="00686FBB" w14:paraId="4A324DAA" w14:textId="77777777" w:rsidTr="004E6023">
        <w:trPr>
          <w:jc w:val="center"/>
        </w:trPr>
        <w:tc>
          <w:tcPr>
            <w:tcW w:w="542" w:type="dxa"/>
            <w:vAlign w:val="center"/>
          </w:tcPr>
          <w:p w14:paraId="4EE8E24E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92" w:type="dxa"/>
            <w:vAlign w:val="center"/>
          </w:tcPr>
          <w:p w14:paraId="573E975C" w14:textId="77777777" w:rsidR="001F22DD" w:rsidRPr="00686FBB" w:rsidRDefault="001F22DD" w:rsidP="004E6023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86FBB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-Coumaric acid</w:t>
            </w:r>
          </w:p>
        </w:tc>
        <w:tc>
          <w:tcPr>
            <w:tcW w:w="1413" w:type="dxa"/>
          </w:tcPr>
          <w:p w14:paraId="17419A23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13" w:type="dxa"/>
            <w:vAlign w:val="center"/>
          </w:tcPr>
          <w:p w14:paraId="4AC2F1E7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29" w:type="dxa"/>
            <w:vAlign w:val="center"/>
          </w:tcPr>
          <w:p w14:paraId="33C705CF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09" w:type="dxa"/>
          </w:tcPr>
          <w:p w14:paraId="7536965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62.08 ± 7.49</w:t>
            </w:r>
          </w:p>
        </w:tc>
      </w:tr>
      <w:tr w:rsidR="001F22DD" w:rsidRPr="00686FBB" w14:paraId="0D5B166B" w14:textId="77777777" w:rsidTr="004E6023">
        <w:trPr>
          <w:jc w:val="center"/>
        </w:trPr>
        <w:tc>
          <w:tcPr>
            <w:tcW w:w="542" w:type="dxa"/>
            <w:vAlign w:val="center"/>
          </w:tcPr>
          <w:p w14:paraId="06DA464F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92" w:type="dxa"/>
            <w:vAlign w:val="center"/>
          </w:tcPr>
          <w:p w14:paraId="7EC7E61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Protocatechuic acid</w:t>
            </w:r>
          </w:p>
        </w:tc>
        <w:tc>
          <w:tcPr>
            <w:tcW w:w="1413" w:type="dxa"/>
          </w:tcPr>
          <w:p w14:paraId="55D3E730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13" w:type="dxa"/>
            <w:vAlign w:val="center"/>
          </w:tcPr>
          <w:p w14:paraId="3D58F1A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11.22 ± 2.65</w:t>
            </w:r>
          </w:p>
        </w:tc>
        <w:tc>
          <w:tcPr>
            <w:tcW w:w="1729" w:type="dxa"/>
            <w:vAlign w:val="center"/>
          </w:tcPr>
          <w:p w14:paraId="183A9B7C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24.02 ± 3.39</w:t>
            </w:r>
          </w:p>
        </w:tc>
        <w:tc>
          <w:tcPr>
            <w:tcW w:w="1709" w:type="dxa"/>
          </w:tcPr>
          <w:p w14:paraId="1B6BB067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20.51 ± 4.03</w:t>
            </w:r>
          </w:p>
        </w:tc>
      </w:tr>
      <w:tr w:rsidR="001F22DD" w:rsidRPr="00686FBB" w14:paraId="749E2493" w14:textId="77777777" w:rsidTr="004E6023">
        <w:trPr>
          <w:jc w:val="center"/>
        </w:trPr>
        <w:tc>
          <w:tcPr>
            <w:tcW w:w="542" w:type="dxa"/>
            <w:vAlign w:val="center"/>
          </w:tcPr>
          <w:p w14:paraId="7A77C6C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92" w:type="dxa"/>
            <w:vAlign w:val="center"/>
          </w:tcPr>
          <w:p w14:paraId="6011E489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Cinnamic acid</w:t>
            </w:r>
          </w:p>
        </w:tc>
        <w:tc>
          <w:tcPr>
            <w:tcW w:w="1413" w:type="dxa"/>
          </w:tcPr>
          <w:p w14:paraId="29793B9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713" w:type="dxa"/>
            <w:vAlign w:val="center"/>
          </w:tcPr>
          <w:p w14:paraId="2AF06900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609.08 ± 23.32</w:t>
            </w:r>
          </w:p>
        </w:tc>
        <w:tc>
          <w:tcPr>
            <w:tcW w:w="1729" w:type="dxa"/>
            <w:vAlign w:val="center"/>
          </w:tcPr>
          <w:p w14:paraId="63F8E79C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312.03 ± 21.06</w:t>
            </w:r>
          </w:p>
        </w:tc>
        <w:tc>
          <w:tcPr>
            <w:tcW w:w="1709" w:type="dxa"/>
          </w:tcPr>
          <w:p w14:paraId="5EDA37DE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</w:tr>
      <w:tr w:rsidR="001F22DD" w:rsidRPr="00686FBB" w14:paraId="74C32D75" w14:textId="77777777" w:rsidTr="004E6023">
        <w:trPr>
          <w:jc w:val="center"/>
        </w:trPr>
        <w:tc>
          <w:tcPr>
            <w:tcW w:w="542" w:type="dxa"/>
            <w:vAlign w:val="center"/>
          </w:tcPr>
          <w:p w14:paraId="71EE0EF0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92" w:type="dxa"/>
            <w:vAlign w:val="center"/>
          </w:tcPr>
          <w:p w14:paraId="54C010FC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Ferulic acid</w:t>
            </w:r>
          </w:p>
        </w:tc>
        <w:tc>
          <w:tcPr>
            <w:tcW w:w="1413" w:type="dxa"/>
          </w:tcPr>
          <w:p w14:paraId="675880D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13" w:type="dxa"/>
            <w:vAlign w:val="center"/>
          </w:tcPr>
          <w:p w14:paraId="49549F03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21.05 ± 1.32</w:t>
            </w:r>
          </w:p>
        </w:tc>
        <w:tc>
          <w:tcPr>
            <w:tcW w:w="1729" w:type="dxa"/>
            <w:vAlign w:val="center"/>
          </w:tcPr>
          <w:p w14:paraId="4E65122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87.13 ± 5.14</w:t>
            </w:r>
          </w:p>
        </w:tc>
        <w:tc>
          <w:tcPr>
            <w:tcW w:w="1709" w:type="dxa"/>
          </w:tcPr>
          <w:p w14:paraId="16772B4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</w:tr>
      <w:tr w:rsidR="001F22DD" w:rsidRPr="00686FBB" w14:paraId="61D5BF54" w14:textId="77777777" w:rsidTr="004E6023">
        <w:trPr>
          <w:jc w:val="center"/>
        </w:trPr>
        <w:tc>
          <w:tcPr>
            <w:tcW w:w="542" w:type="dxa"/>
            <w:vAlign w:val="center"/>
          </w:tcPr>
          <w:p w14:paraId="7EB3E154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92" w:type="dxa"/>
            <w:vAlign w:val="center"/>
          </w:tcPr>
          <w:p w14:paraId="55D84F39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Chlorogenic acid</w:t>
            </w:r>
          </w:p>
        </w:tc>
        <w:tc>
          <w:tcPr>
            <w:tcW w:w="1413" w:type="dxa"/>
          </w:tcPr>
          <w:p w14:paraId="66641359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18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713" w:type="dxa"/>
            <w:vAlign w:val="center"/>
          </w:tcPr>
          <w:p w14:paraId="28472EC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52.14 ± 3.97</w:t>
            </w:r>
          </w:p>
        </w:tc>
        <w:tc>
          <w:tcPr>
            <w:tcW w:w="1729" w:type="dxa"/>
            <w:vAlign w:val="center"/>
          </w:tcPr>
          <w:p w14:paraId="4DDA3BE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66.13 ± 4.06</w:t>
            </w:r>
          </w:p>
        </w:tc>
        <w:tc>
          <w:tcPr>
            <w:tcW w:w="1709" w:type="dxa"/>
          </w:tcPr>
          <w:p w14:paraId="483985F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67.92 ± 7.28</w:t>
            </w:r>
          </w:p>
        </w:tc>
      </w:tr>
      <w:tr w:rsidR="001F22DD" w:rsidRPr="00686FBB" w14:paraId="4F1914D1" w14:textId="77777777" w:rsidTr="004E6023">
        <w:trPr>
          <w:jc w:val="center"/>
        </w:trPr>
        <w:tc>
          <w:tcPr>
            <w:tcW w:w="542" w:type="dxa"/>
            <w:vAlign w:val="center"/>
          </w:tcPr>
          <w:p w14:paraId="6019EED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92" w:type="dxa"/>
            <w:vAlign w:val="center"/>
          </w:tcPr>
          <w:p w14:paraId="5DED0C44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Syringic acid</w:t>
            </w:r>
          </w:p>
        </w:tc>
        <w:tc>
          <w:tcPr>
            <w:tcW w:w="1413" w:type="dxa"/>
          </w:tcPr>
          <w:p w14:paraId="69FC7C3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713" w:type="dxa"/>
            <w:vAlign w:val="center"/>
          </w:tcPr>
          <w:p w14:paraId="16356ECC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1135.18 ± 44.56</w:t>
            </w:r>
          </w:p>
        </w:tc>
        <w:tc>
          <w:tcPr>
            <w:tcW w:w="1729" w:type="dxa"/>
            <w:vAlign w:val="center"/>
          </w:tcPr>
          <w:p w14:paraId="1AE8396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231.01 ± 26.06</w:t>
            </w:r>
          </w:p>
        </w:tc>
        <w:tc>
          <w:tcPr>
            <w:tcW w:w="1709" w:type="dxa"/>
          </w:tcPr>
          <w:p w14:paraId="59EF5EE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39.06 ± 6.05</w:t>
            </w:r>
          </w:p>
        </w:tc>
      </w:tr>
      <w:tr w:rsidR="001F22DD" w:rsidRPr="00686FBB" w14:paraId="4AF05321" w14:textId="77777777" w:rsidTr="004E6023">
        <w:trPr>
          <w:jc w:val="center"/>
        </w:trPr>
        <w:tc>
          <w:tcPr>
            <w:tcW w:w="542" w:type="dxa"/>
            <w:vAlign w:val="center"/>
          </w:tcPr>
          <w:p w14:paraId="10407FA7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92" w:type="dxa"/>
            <w:vAlign w:val="center"/>
          </w:tcPr>
          <w:p w14:paraId="156DE87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Caffeic acid</w:t>
            </w:r>
          </w:p>
        </w:tc>
        <w:tc>
          <w:tcPr>
            <w:tcW w:w="1413" w:type="dxa"/>
          </w:tcPr>
          <w:p w14:paraId="347BB29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13" w:type="dxa"/>
            <w:vAlign w:val="center"/>
          </w:tcPr>
          <w:p w14:paraId="087EF56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161.12 ± 11.56</w:t>
            </w:r>
          </w:p>
        </w:tc>
        <w:tc>
          <w:tcPr>
            <w:tcW w:w="1729" w:type="dxa"/>
          </w:tcPr>
          <w:p w14:paraId="0999C3F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09" w:type="dxa"/>
          </w:tcPr>
          <w:p w14:paraId="6AFEC59F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13.46 ± 2.81</w:t>
            </w:r>
          </w:p>
        </w:tc>
      </w:tr>
      <w:tr w:rsidR="001F22DD" w:rsidRPr="00686FBB" w14:paraId="33262784" w14:textId="77777777" w:rsidTr="004E6023">
        <w:trPr>
          <w:jc w:val="center"/>
        </w:trPr>
        <w:tc>
          <w:tcPr>
            <w:tcW w:w="542" w:type="dxa"/>
            <w:vAlign w:val="center"/>
          </w:tcPr>
          <w:p w14:paraId="021C6C44" w14:textId="56933E89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</w:t>
            </w:r>
            <w:r w:rsidR="00446B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92" w:type="dxa"/>
            <w:vAlign w:val="center"/>
          </w:tcPr>
          <w:p w14:paraId="1772129F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Coumaric acid 4-</w:t>
            </w:r>
            <w:r w:rsidRPr="00686FBB"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-glucoside</w:t>
            </w:r>
          </w:p>
        </w:tc>
        <w:tc>
          <w:tcPr>
            <w:tcW w:w="1413" w:type="dxa"/>
          </w:tcPr>
          <w:p w14:paraId="0E410DCC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15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18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713" w:type="dxa"/>
            <w:vAlign w:val="center"/>
          </w:tcPr>
          <w:p w14:paraId="70BAFFC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123.17 ± 7.03</w:t>
            </w:r>
          </w:p>
        </w:tc>
        <w:tc>
          <w:tcPr>
            <w:tcW w:w="1729" w:type="dxa"/>
            <w:vAlign w:val="center"/>
          </w:tcPr>
          <w:p w14:paraId="50F3901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115.57 ± 9.85</w:t>
            </w:r>
          </w:p>
        </w:tc>
        <w:tc>
          <w:tcPr>
            <w:tcW w:w="1709" w:type="dxa"/>
          </w:tcPr>
          <w:p w14:paraId="2AEBCD0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84.42 ± 6.03</w:t>
            </w:r>
          </w:p>
        </w:tc>
      </w:tr>
      <w:tr w:rsidR="001F22DD" w:rsidRPr="00686FBB" w14:paraId="1FFD740E" w14:textId="77777777" w:rsidTr="004E6023">
        <w:trPr>
          <w:jc w:val="center"/>
        </w:trPr>
        <w:tc>
          <w:tcPr>
            <w:tcW w:w="542" w:type="dxa"/>
            <w:vAlign w:val="center"/>
          </w:tcPr>
          <w:p w14:paraId="59C6CAD8" w14:textId="5B179CD3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</w:t>
            </w:r>
            <w:r w:rsidR="00446BC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92" w:type="dxa"/>
            <w:vAlign w:val="center"/>
          </w:tcPr>
          <w:p w14:paraId="3A609CC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Sinapic acid</w:t>
            </w:r>
          </w:p>
        </w:tc>
        <w:tc>
          <w:tcPr>
            <w:tcW w:w="1413" w:type="dxa"/>
          </w:tcPr>
          <w:p w14:paraId="276B761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12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713" w:type="dxa"/>
            <w:vAlign w:val="center"/>
          </w:tcPr>
          <w:p w14:paraId="609EAE4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29" w:type="dxa"/>
            <w:vAlign w:val="center"/>
          </w:tcPr>
          <w:p w14:paraId="42914DD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199.32 ± 11.84</w:t>
            </w:r>
          </w:p>
        </w:tc>
        <w:tc>
          <w:tcPr>
            <w:tcW w:w="1709" w:type="dxa"/>
          </w:tcPr>
          <w:p w14:paraId="5B63D55F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</w:tr>
      <w:tr w:rsidR="001F22DD" w:rsidRPr="00686FBB" w14:paraId="6F008159" w14:textId="77777777" w:rsidTr="004E6023">
        <w:trPr>
          <w:jc w:val="center"/>
        </w:trPr>
        <w:tc>
          <w:tcPr>
            <w:tcW w:w="10098" w:type="dxa"/>
            <w:gridSpan w:val="6"/>
            <w:vAlign w:val="center"/>
          </w:tcPr>
          <w:p w14:paraId="595A0F0E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Flavonoids</w:t>
            </w:r>
          </w:p>
        </w:tc>
      </w:tr>
      <w:tr w:rsidR="001F22DD" w:rsidRPr="00686FBB" w14:paraId="1DE2F0F1" w14:textId="77777777" w:rsidTr="004E6023">
        <w:trPr>
          <w:trHeight w:val="288"/>
          <w:jc w:val="center"/>
        </w:trPr>
        <w:tc>
          <w:tcPr>
            <w:tcW w:w="10098" w:type="dxa"/>
            <w:gridSpan w:val="6"/>
            <w:vAlign w:val="center"/>
          </w:tcPr>
          <w:p w14:paraId="016F1771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Catechins and derivatives</w:t>
            </w:r>
          </w:p>
        </w:tc>
      </w:tr>
      <w:tr w:rsidR="001F22DD" w:rsidRPr="00686FBB" w14:paraId="21AD1D70" w14:textId="77777777" w:rsidTr="004E6023">
        <w:trPr>
          <w:jc w:val="center"/>
        </w:trPr>
        <w:tc>
          <w:tcPr>
            <w:tcW w:w="542" w:type="dxa"/>
            <w:vAlign w:val="center"/>
          </w:tcPr>
          <w:p w14:paraId="26420B72" w14:textId="40B68101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</w:t>
            </w:r>
            <w:r w:rsidR="00446B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14:paraId="4EBDD4B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Epicatechin</w:t>
            </w:r>
          </w:p>
        </w:tc>
        <w:tc>
          <w:tcPr>
            <w:tcW w:w="1413" w:type="dxa"/>
          </w:tcPr>
          <w:p w14:paraId="6397415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15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14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713" w:type="dxa"/>
            <w:vAlign w:val="center"/>
          </w:tcPr>
          <w:p w14:paraId="3CB1C31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4149.81 ± 115.62</w:t>
            </w:r>
          </w:p>
        </w:tc>
        <w:tc>
          <w:tcPr>
            <w:tcW w:w="1729" w:type="dxa"/>
            <w:vAlign w:val="center"/>
          </w:tcPr>
          <w:p w14:paraId="0A968DE5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3437.16 ± 99.03</w:t>
            </w:r>
          </w:p>
        </w:tc>
        <w:tc>
          <w:tcPr>
            <w:tcW w:w="1709" w:type="dxa"/>
          </w:tcPr>
          <w:p w14:paraId="4CCE4EA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1244.82 ± 37.32</w:t>
            </w:r>
          </w:p>
        </w:tc>
      </w:tr>
      <w:tr w:rsidR="00446BCA" w:rsidRPr="00686FBB" w14:paraId="7F9A9912" w14:textId="77777777" w:rsidTr="004E6023">
        <w:trPr>
          <w:jc w:val="center"/>
        </w:trPr>
        <w:tc>
          <w:tcPr>
            <w:tcW w:w="542" w:type="dxa"/>
            <w:vAlign w:val="center"/>
          </w:tcPr>
          <w:p w14:paraId="094F1C52" w14:textId="46BEC725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92" w:type="dxa"/>
            <w:vAlign w:val="center"/>
          </w:tcPr>
          <w:p w14:paraId="3AFE25F8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(-)-Epicatechin 3-</w:t>
            </w:r>
            <w:r w:rsidRPr="00686FBB"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-gallate</w:t>
            </w:r>
          </w:p>
        </w:tc>
        <w:tc>
          <w:tcPr>
            <w:tcW w:w="1413" w:type="dxa"/>
          </w:tcPr>
          <w:p w14:paraId="43036D11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22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18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713" w:type="dxa"/>
            <w:vAlign w:val="center"/>
          </w:tcPr>
          <w:p w14:paraId="757BF413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131.17 ± 9.73</w:t>
            </w:r>
          </w:p>
        </w:tc>
        <w:tc>
          <w:tcPr>
            <w:tcW w:w="1729" w:type="dxa"/>
            <w:vAlign w:val="center"/>
          </w:tcPr>
          <w:p w14:paraId="2F4F6102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1254.63 ± 76.14</w:t>
            </w:r>
          </w:p>
        </w:tc>
        <w:tc>
          <w:tcPr>
            <w:tcW w:w="1709" w:type="dxa"/>
          </w:tcPr>
          <w:p w14:paraId="134956FB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322.61 ± 19.24</w:t>
            </w:r>
          </w:p>
        </w:tc>
      </w:tr>
      <w:tr w:rsidR="00446BCA" w:rsidRPr="00686FBB" w14:paraId="730D2F7C" w14:textId="77777777" w:rsidTr="004E6023">
        <w:trPr>
          <w:jc w:val="center"/>
        </w:trPr>
        <w:tc>
          <w:tcPr>
            <w:tcW w:w="542" w:type="dxa"/>
            <w:vAlign w:val="center"/>
          </w:tcPr>
          <w:p w14:paraId="68EF4917" w14:textId="0B25D890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92" w:type="dxa"/>
            <w:vAlign w:val="center"/>
          </w:tcPr>
          <w:p w14:paraId="3ED3D371" w14:textId="64F9BF00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F92D28">
              <w:rPr>
                <w:rFonts w:ascii="Times New Roman" w:hAnsi="Times New Roman"/>
              </w:rPr>
              <w:t>Catechin</w:t>
            </w:r>
          </w:p>
        </w:tc>
        <w:tc>
          <w:tcPr>
            <w:tcW w:w="1413" w:type="dxa"/>
          </w:tcPr>
          <w:p w14:paraId="5F6378F4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15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14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713" w:type="dxa"/>
            <w:vAlign w:val="center"/>
          </w:tcPr>
          <w:p w14:paraId="06241FDB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29" w:type="dxa"/>
            <w:vAlign w:val="center"/>
          </w:tcPr>
          <w:p w14:paraId="32E6C7A9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4867.14 ± 319.52</w:t>
            </w:r>
          </w:p>
        </w:tc>
        <w:tc>
          <w:tcPr>
            <w:tcW w:w="1709" w:type="dxa"/>
          </w:tcPr>
          <w:p w14:paraId="5A867396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</w:tr>
      <w:tr w:rsidR="00446BCA" w:rsidRPr="00686FBB" w14:paraId="44D19D9A" w14:textId="77777777" w:rsidTr="004E6023">
        <w:trPr>
          <w:jc w:val="center"/>
        </w:trPr>
        <w:tc>
          <w:tcPr>
            <w:tcW w:w="542" w:type="dxa"/>
            <w:vAlign w:val="center"/>
          </w:tcPr>
          <w:p w14:paraId="5BE39AC3" w14:textId="663D9B3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92" w:type="dxa"/>
            <w:vAlign w:val="center"/>
          </w:tcPr>
          <w:p w14:paraId="45B50847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 xml:space="preserve">Epigallocatechin </w:t>
            </w:r>
          </w:p>
        </w:tc>
        <w:tc>
          <w:tcPr>
            <w:tcW w:w="1413" w:type="dxa"/>
          </w:tcPr>
          <w:p w14:paraId="4D0B52AD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15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14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713" w:type="dxa"/>
            <w:vAlign w:val="center"/>
          </w:tcPr>
          <w:p w14:paraId="466F8A3E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29" w:type="dxa"/>
            <w:vAlign w:val="center"/>
          </w:tcPr>
          <w:p w14:paraId="40174CBB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235.39 ± 22.93</w:t>
            </w:r>
          </w:p>
        </w:tc>
        <w:tc>
          <w:tcPr>
            <w:tcW w:w="1709" w:type="dxa"/>
          </w:tcPr>
          <w:p w14:paraId="58E78477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171.46 ± 13.42</w:t>
            </w:r>
          </w:p>
        </w:tc>
      </w:tr>
      <w:tr w:rsidR="00446BCA" w:rsidRPr="00686FBB" w14:paraId="33FCCC7F" w14:textId="77777777" w:rsidTr="004E6023">
        <w:trPr>
          <w:jc w:val="center"/>
        </w:trPr>
        <w:tc>
          <w:tcPr>
            <w:tcW w:w="542" w:type="dxa"/>
            <w:vAlign w:val="center"/>
          </w:tcPr>
          <w:p w14:paraId="3897E4A7" w14:textId="7F8AF8B8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92" w:type="dxa"/>
            <w:vAlign w:val="center"/>
          </w:tcPr>
          <w:p w14:paraId="362BADFD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Procyanidin B2</w:t>
            </w:r>
          </w:p>
        </w:tc>
        <w:tc>
          <w:tcPr>
            <w:tcW w:w="1413" w:type="dxa"/>
          </w:tcPr>
          <w:p w14:paraId="44BE9C26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30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713" w:type="dxa"/>
            <w:vAlign w:val="center"/>
          </w:tcPr>
          <w:p w14:paraId="5F794474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384.32 ± 17.04</w:t>
            </w:r>
          </w:p>
        </w:tc>
        <w:tc>
          <w:tcPr>
            <w:tcW w:w="1729" w:type="dxa"/>
            <w:vAlign w:val="center"/>
          </w:tcPr>
          <w:p w14:paraId="4A441080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1174.14 ± 54.43</w:t>
            </w:r>
          </w:p>
        </w:tc>
        <w:tc>
          <w:tcPr>
            <w:tcW w:w="1709" w:type="dxa"/>
          </w:tcPr>
          <w:p w14:paraId="3039C9BB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110.32 ± 8.65</w:t>
            </w:r>
          </w:p>
        </w:tc>
      </w:tr>
      <w:tr w:rsidR="001F22DD" w:rsidRPr="00686FBB" w14:paraId="58E655C2" w14:textId="77777777" w:rsidTr="004E6023">
        <w:trPr>
          <w:jc w:val="center"/>
        </w:trPr>
        <w:tc>
          <w:tcPr>
            <w:tcW w:w="10098" w:type="dxa"/>
            <w:gridSpan w:val="6"/>
            <w:vAlign w:val="center"/>
          </w:tcPr>
          <w:p w14:paraId="043DFB8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Flavonols</w:t>
            </w:r>
          </w:p>
        </w:tc>
      </w:tr>
      <w:tr w:rsidR="001F22DD" w:rsidRPr="00686FBB" w14:paraId="5BDB6FBA" w14:textId="77777777" w:rsidTr="004E6023">
        <w:trPr>
          <w:jc w:val="center"/>
        </w:trPr>
        <w:tc>
          <w:tcPr>
            <w:tcW w:w="542" w:type="dxa"/>
            <w:vAlign w:val="center"/>
          </w:tcPr>
          <w:p w14:paraId="1774E1C6" w14:textId="177EBEE4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</w:t>
            </w:r>
            <w:r w:rsidR="00446B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92" w:type="dxa"/>
            <w:vAlign w:val="center"/>
          </w:tcPr>
          <w:p w14:paraId="7A062AC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Isorhamnetin</w:t>
            </w:r>
          </w:p>
        </w:tc>
        <w:tc>
          <w:tcPr>
            <w:tcW w:w="1413" w:type="dxa"/>
          </w:tcPr>
          <w:p w14:paraId="59A47A9F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12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713" w:type="dxa"/>
            <w:vAlign w:val="center"/>
          </w:tcPr>
          <w:p w14:paraId="16010DB1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145.32 ± 9.01</w:t>
            </w:r>
          </w:p>
        </w:tc>
        <w:tc>
          <w:tcPr>
            <w:tcW w:w="1729" w:type="dxa"/>
            <w:vAlign w:val="center"/>
          </w:tcPr>
          <w:p w14:paraId="4176F04E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223.05 ± 11.19</w:t>
            </w:r>
          </w:p>
        </w:tc>
        <w:tc>
          <w:tcPr>
            <w:tcW w:w="1709" w:type="dxa"/>
          </w:tcPr>
          <w:p w14:paraId="0AEDB23C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</w:tr>
      <w:tr w:rsidR="00446BCA" w:rsidRPr="00686FBB" w14:paraId="7C1CFC5B" w14:textId="77777777" w:rsidTr="004E6023">
        <w:trPr>
          <w:jc w:val="center"/>
        </w:trPr>
        <w:tc>
          <w:tcPr>
            <w:tcW w:w="542" w:type="dxa"/>
            <w:vAlign w:val="center"/>
          </w:tcPr>
          <w:p w14:paraId="0C5A1ACD" w14:textId="46E1F453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92" w:type="dxa"/>
            <w:vAlign w:val="center"/>
          </w:tcPr>
          <w:p w14:paraId="77C2D0FC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Quercetin</w:t>
            </w:r>
          </w:p>
        </w:tc>
        <w:tc>
          <w:tcPr>
            <w:tcW w:w="1413" w:type="dxa"/>
          </w:tcPr>
          <w:p w14:paraId="07D83B54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15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713" w:type="dxa"/>
            <w:vAlign w:val="center"/>
          </w:tcPr>
          <w:p w14:paraId="0D68A8A9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532.21 ± 19.37</w:t>
            </w:r>
          </w:p>
        </w:tc>
        <w:tc>
          <w:tcPr>
            <w:tcW w:w="1729" w:type="dxa"/>
            <w:vAlign w:val="center"/>
          </w:tcPr>
          <w:p w14:paraId="031B1624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301.92 ± 16.22</w:t>
            </w:r>
          </w:p>
        </w:tc>
        <w:tc>
          <w:tcPr>
            <w:tcW w:w="1709" w:type="dxa"/>
          </w:tcPr>
          <w:p w14:paraId="412D2624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</w:tr>
      <w:tr w:rsidR="00446BCA" w:rsidRPr="00686FBB" w14:paraId="6BCCA068" w14:textId="77777777" w:rsidTr="004E6023">
        <w:trPr>
          <w:jc w:val="center"/>
        </w:trPr>
        <w:tc>
          <w:tcPr>
            <w:tcW w:w="542" w:type="dxa"/>
            <w:vAlign w:val="center"/>
          </w:tcPr>
          <w:p w14:paraId="7F0A38A0" w14:textId="36D97110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992" w:type="dxa"/>
            <w:vAlign w:val="center"/>
          </w:tcPr>
          <w:p w14:paraId="462B3ED9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Kaempferol</w:t>
            </w:r>
          </w:p>
        </w:tc>
        <w:tc>
          <w:tcPr>
            <w:tcW w:w="1413" w:type="dxa"/>
          </w:tcPr>
          <w:p w14:paraId="0416D3E4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15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713" w:type="dxa"/>
            <w:vAlign w:val="center"/>
          </w:tcPr>
          <w:p w14:paraId="7ACB891F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41.03 ± 6.13</w:t>
            </w:r>
          </w:p>
        </w:tc>
        <w:tc>
          <w:tcPr>
            <w:tcW w:w="1729" w:type="dxa"/>
            <w:vAlign w:val="center"/>
          </w:tcPr>
          <w:p w14:paraId="6D586C69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25.43 ± 2.42</w:t>
            </w:r>
          </w:p>
        </w:tc>
        <w:tc>
          <w:tcPr>
            <w:tcW w:w="1709" w:type="dxa"/>
          </w:tcPr>
          <w:p w14:paraId="7443E59D" w14:textId="77777777" w:rsidR="00446BCA" w:rsidRPr="00686FBB" w:rsidRDefault="00446BCA" w:rsidP="00446BCA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24.51 ± 2.09</w:t>
            </w:r>
          </w:p>
        </w:tc>
      </w:tr>
      <w:tr w:rsidR="001F22DD" w:rsidRPr="00686FBB" w14:paraId="365EBCD1" w14:textId="77777777" w:rsidTr="004E6023">
        <w:trPr>
          <w:jc w:val="center"/>
        </w:trPr>
        <w:tc>
          <w:tcPr>
            <w:tcW w:w="542" w:type="dxa"/>
            <w:vAlign w:val="center"/>
          </w:tcPr>
          <w:p w14:paraId="2432B709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992" w:type="dxa"/>
            <w:vAlign w:val="center"/>
          </w:tcPr>
          <w:p w14:paraId="48A4947C" w14:textId="7D3007AC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Quercetin</w:t>
            </w:r>
            <w:r w:rsidR="00D46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3-</w:t>
            </w:r>
            <w:r w:rsidRPr="00686FBB"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-rhamnoside</w:t>
            </w:r>
          </w:p>
        </w:tc>
        <w:tc>
          <w:tcPr>
            <w:tcW w:w="1413" w:type="dxa"/>
          </w:tcPr>
          <w:p w14:paraId="6CE1261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21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713" w:type="dxa"/>
            <w:vAlign w:val="center"/>
          </w:tcPr>
          <w:p w14:paraId="147E7641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29" w:type="dxa"/>
            <w:vAlign w:val="center"/>
          </w:tcPr>
          <w:p w14:paraId="528B5CE0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09" w:type="dxa"/>
          </w:tcPr>
          <w:p w14:paraId="4776DF3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101.87 ± 8.84</w:t>
            </w:r>
          </w:p>
        </w:tc>
      </w:tr>
      <w:tr w:rsidR="001F22DD" w:rsidRPr="00686FBB" w14:paraId="593EB9F4" w14:textId="77777777" w:rsidTr="004E6023">
        <w:trPr>
          <w:jc w:val="center"/>
        </w:trPr>
        <w:tc>
          <w:tcPr>
            <w:tcW w:w="542" w:type="dxa"/>
            <w:vAlign w:val="center"/>
          </w:tcPr>
          <w:p w14:paraId="6B7E645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992" w:type="dxa"/>
            <w:vAlign w:val="center"/>
          </w:tcPr>
          <w:p w14:paraId="6ADCED5E" w14:textId="7F915606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Myricetin 3-</w:t>
            </w:r>
            <w:r w:rsidR="006D34E7" w:rsidRPr="006D34E7"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 w:rsidR="006D34E7">
              <w:rPr>
                <w:rFonts w:ascii="Times New Roman" w:hAnsi="Times New Roman"/>
                <w:sz w:val="20"/>
                <w:szCs w:val="20"/>
              </w:rPr>
              <w:t>-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arabinoside</w:t>
            </w:r>
          </w:p>
        </w:tc>
        <w:tc>
          <w:tcPr>
            <w:tcW w:w="1413" w:type="dxa"/>
          </w:tcPr>
          <w:p w14:paraId="388B2829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18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713" w:type="dxa"/>
            <w:vAlign w:val="center"/>
          </w:tcPr>
          <w:p w14:paraId="4D906DD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943.98 ± 35.19</w:t>
            </w:r>
          </w:p>
        </w:tc>
        <w:tc>
          <w:tcPr>
            <w:tcW w:w="1729" w:type="dxa"/>
            <w:vAlign w:val="center"/>
          </w:tcPr>
          <w:p w14:paraId="38D356E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09" w:type="dxa"/>
          </w:tcPr>
          <w:p w14:paraId="1EB9CEC9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</w:tr>
      <w:tr w:rsidR="001F22DD" w:rsidRPr="00686FBB" w14:paraId="3A43FC1D" w14:textId="77777777" w:rsidTr="004E6023">
        <w:trPr>
          <w:jc w:val="center"/>
        </w:trPr>
        <w:tc>
          <w:tcPr>
            <w:tcW w:w="10098" w:type="dxa"/>
            <w:gridSpan w:val="6"/>
            <w:vAlign w:val="center"/>
          </w:tcPr>
          <w:p w14:paraId="5670A3A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Flavones</w:t>
            </w:r>
          </w:p>
        </w:tc>
      </w:tr>
      <w:tr w:rsidR="001F22DD" w:rsidRPr="00686FBB" w14:paraId="7FD06DA8" w14:textId="77777777" w:rsidTr="004E6023">
        <w:trPr>
          <w:jc w:val="center"/>
        </w:trPr>
        <w:tc>
          <w:tcPr>
            <w:tcW w:w="542" w:type="dxa"/>
            <w:vAlign w:val="center"/>
          </w:tcPr>
          <w:p w14:paraId="5D2BBD53" w14:textId="38C22027" w:rsidR="001F22DD" w:rsidRPr="00686FBB" w:rsidRDefault="001F22DD" w:rsidP="004E6023">
            <w:pPr>
              <w:rPr>
                <w:rFonts w:ascii="Times New Roman" w:hAnsi="Times New Roman"/>
                <w:color w:val="212121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</w:t>
            </w:r>
            <w:r w:rsidR="00446BC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92" w:type="dxa"/>
            <w:vAlign w:val="center"/>
          </w:tcPr>
          <w:p w14:paraId="720AFC5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color w:val="212121"/>
                <w:sz w:val="20"/>
                <w:szCs w:val="20"/>
              </w:rPr>
              <w:t>Isovitexin</w:t>
            </w:r>
          </w:p>
        </w:tc>
        <w:tc>
          <w:tcPr>
            <w:tcW w:w="1413" w:type="dxa"/>
          </w:tcPr>
          <w:p w14:paraId="2A801BC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21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713" w:type="dxa"/>
            <w:vAlign w:val="center"/>
          </w:tcPr>
          <w:p w14:paraId="0FB690B7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3206.13 ± 132.07</w:t>
            </w:r>
          </w:p>
        </w:tc>
        <w:tc>
          <w:tcPr>
            <w:tcW w:w="1729" w:type="dxa"/>
            <w:vAlign w:val="center"/>
          </w:tcPr>
          <w:p w14:paraId="69DA73C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303.87 ± 9.93</w:t>
            </w:r>
          </w:p>
        </w:tc>
        <w:tc>
          <w:tcPr>
            <w:tcW w:w="1709" w:type="dxa"/>
          </w:tcPr>
          <w:p w14:paraId="7C987514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56.71 ± 7.18</w:t>
            </w:r>
          </w:p>
        </w:tc>
      </w:tr>
      <w:tr w:rsidR="001F22DD" w:rsidRPr="00686FBB" w14:paraId="31E0309D" w14:textId="77777777" w:rsidTr="004E6023">
        <w:trPr>
          <w:jc w:val="center"/>
        </w:trPr>
        <w:tc>
          <w:tcPr>
            <w:tcW w:w="10098" w:type="dxa"/>
            <w:gridSpan w:val="6"/>
            <w:vAlign w:val="center"/>
          </w:tcPr>
          <w:p w14:paraId="7A0BCDB9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Tannins</w:t>
            </w:r>
          </w:p>
        </w:tc>
      </w:tr>
      <w:tr w:rsidR="001F22DD" w:rsidRPr="00686FBB" w14:paraId="109B300C" w14:textId="77777777" w:rsidTr="004E6023">
        <w:trPr>
          <w:jc w:val="center"/>
        </w:trPr>
        <w:tc>
          <w:tcPr>
            <w:tcW w:w="542" w:type="dxa"/>
            <w:vAlign w:val="center"/>
          </w:tcPr>
          <w:p w14:paraId="00B5BB00" w14:textId="785D7342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</w:t>
            </w:r>
            <w:r w:rsidR="00446BC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92" w:type="dxa"/>
            <w:vAlign w:val="center"/>
          </w:tcPr>
          <w:p w14:paraId="56D398CF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Grandinin</w:t>
            </w:r>
          </w:p>
        </w:tc>
        <w:tc>
          <w:tcPr>
            <w:tcW w:w="1413" w:type="dxa"/>
          </w:tcPr>
          <w:p w14:paraId="0E9A24AE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46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34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30</w:t>
            </w:r>
          </w:p>
        </w:tc>
        <w:tc>
          <w:tcPr>
            <w:tcW w:w="1713" w:type="dxa"/>
            <w:vAlign w:val="center"/>
          </w:tcPr>
          <w:p w14:paraId="4A7DE03B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65.16 ± 6.19</w:t>
            </w:r>
          </w:p>
        </w:tc>
        <w:tc>
          <w:tcPr>
            <w:tcW w:w="1729" w:type="dxa"/>
            <w:vAlign w:val="center"/>
          </w:tcPr>
          <w:p w14:paraId="5A101A0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09" w:type="dxa"/>
          </w:tcPr>
          <w:p w14:paraId="36C3CCF9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154.12 ± 9.37</w:t>
            </w:r>
          </w:p>
        </w:tc>
      </w:tr>
      <w:tr w:rsidR="001F22DD" w:rsidRPr="00686FBB" w14:paraId="7D6745A8" w14:textId="77777777" w:rsidTr="004E6023">
        <w:trPr>
          <w:jc w:val="center"/>
        </w:trPr>
        <w:tc>
          <w:tcPr>
            <w:tcW w:w="542" w:type="dxa"/>
            <w:vAlign w:val="center"/>
          </w:tcPr>
          <w:p w14:paraId="2C8EE9B1" w14:textId="249414AF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</w:t>
            </w:r>
            <w:r w:rsidR="00446B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92" w:type="dxa"/>
            <w:vAlign w:val="center"/>
          </w:tcPr>
          <w:p w14:paraId="01A8010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2-</w:t>
            </w:r>
            <w:r w:rsidRPr="00686FBB"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-Galloylpunicalin</w:t>
            </w:r>
          </w:p>
        </w:tc>
        <w:tc>
          <w:tcPr>
            <w:tcW w:w="1413" w:type="dxa"/>
          </w:tcPr>
          <w:p w14:paraId="253BEED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41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26</w:t>
            </w:r>
          </w:p>
        </w:tc>
        <w:tc>
          <w:tcPr>
            <w:tcW w:w="1713" w:type="dxa"/>
          </w:tcPr>
          <w:p w14:paraId="07476A2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29" w:type="dxa"/>
          </w:tcPr>
          <w:p w14:paraId="59C045A7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09" w:type="dxa"/>
          </w:tcPr>
          <w:p w14:paraId="403CF3F1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110.21 ± 11.54</w:t>
            </w:r>
          </w:p>
        </w:tc>
      </w:tr>
      <w:tr w:rsidR="001F22DD" w:rsidRPr="00686FBB" w14:paraId="32D4BB6E" w14:textId="77777777" w:rsidTr="004E6023">
        <w:trPr>
          <w:jc w:val="center"/>
        </w:trPr>
        <w:tc>
          <w:tcPr>
            <w:tcW w:w="542" w:type="dxa"/>
            <w:vAlign w:val="center"/>
          </w:tcPr>
          <w:p w14:paraId="340F76C4" w14:textId="396DCE9B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</w:t>
            </w:r>
            <w:r w:rsidR="00446BC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92" w:type="dxa"/>
            <w:vAlign w:val="center"/>
          </w:tcPr>
          <w:p w14:paraId="504C12D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Ellagic acid glucoside</w:t>
            </w:r>
          </w:p>
        </w:tc>
        <w:tc>
          <w:tcPr>
            <w:tcW w:w="1413" w:type="dxa"/>
          </w:tcPr>
          <w:p w14:paraId="117BD9E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713" w:type="dxa"/>
            <w:vAlign w:val="center"/>
          </w:tcPr>
          <w:p w14:paraId="576399A2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742.02 ± 22.43</w:t>
            </w:r>
          </w:p>
        </w:tc>
        <w:tc>
          <w:tcPr>
            <w:tcW w:w="1729" w:type="dxa"/>
            <w:vAlign w:val="center"/>
          </w:tcPr>
          <w:p w14:paraId="2309BB7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09" w:type="dxa"/>
          </w:tcPr>
          <w:p w14:paraId="47696F04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</w:tr>
      <w:tr w:rsidR="001F22DD" w:rsidRPr="00686FBB" w14:paraId="533784A7" w14:textId="77777777" w:rsidTr="004E6023">
        <w:trPr>
          <w:jc w:val="center"/>
        </w:trPr>
        <w:tc>
          <w:tcPr>
            <w:tcW w:w="542" w:type="dxa"/>
            <w:vAlign w:val="center"/>
          </w:tcPr>
          <w:p w14:paraId="26272FAC" w14:textId="5C7B37DF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</w:t>
            </w:r>
            <w:r w:rsidR="00446BC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92" w:type="dxa"/>
            <w:vAlign w:val="center"/>
          </w:tcPr>
          <w:p w14:paraId="485CA29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Potentillin</w:t>
            </w:r>
          </w:p>
        </w:tc>
        <w:tc>
          <w:tcPr>
            <w:tcW w:w="1413" w:type="dxa"/>
          </w:tcPr>
          <w:p w14:paraId="24D745AA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41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28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26</w:t>
            </w:r>
          </w:p>
        </w:tc>
        <w:tc>
          <w:tcPr>
            <w:tcW w:w="1713" w:type="dxa"/>
            <w:vAlign w:val="center"/>
          </w:tcPr>
          <w:p w14:paraId="7198626C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29" w:type="dxa"/>
            <w:vAlign w:val="center"/>
          </w:tcPr>
          <w:p w14:paraId="7E04B700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NQ</w:t>
            </w:r>
          </w:p>
        </w:tc>
        <w:tc>
          <w:tcPr>
            <w:tcW w:w="1709" w:type="dxa"/>
          </w:tcPr>
          <w:p w14:paraId="15ED7F40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77.61 ± 6.91</w:t>
            </w:r>
          </w:p>
        </w:tc>
      </w:tr>
      <w:tr w:rsidR="001F22DD" w:rsidRPr="00686FBB" w14:paraId="684C9874" w14:textId="77777777" w:rsidTr="004E6023">
        <w:trPr>
          <w:jc w:val="center"/>
        </w:trPr>
        <w:tc>
          <w:tcPr>
            <w:tcW w:w="10098" w:type="dxa"/>
            <w:gridSpan w:val="6"/>
            <w:vAlign w:val="center"/>
          </w:tcPr>
          <w:p w14:paraId="13E8E2AC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b/>
                <w:bCs/>
                <w:sz w:val="20"/>
                <w:szCs w:val="20"/>
              </w:rPr>
              <w:t>Other compounds</w:t>
            </w:r>
          </w:p>
        </w:tc>
      </w:tr>
      <w:tr w:rsidR="001F22DD" w:rsidRPr="00686FBB" w14:paraId="70D42BDC" w14:textId="77777777" w:rsidTr="004E6023">
        <w:trPr>
          <w:jc w:val="center"/>
        </w:trPr>
        <w:tc>
          <w:tcPr>
            <w:tcW w:w="542" w:type="dxa"/>
            <w:vAlign w:val="center"/>
          </w:tcPr>
          <w:p w14:paraId="5D818E47" w14:textId="7844CAA8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</w:t>
            </w:r>
            <w:r w:rsidR="00446BC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92" w:type="dxa"/>
            <w:vAlign w:val="center"/>
          </w:tcPr>
          <w:p w14:paraId="4E3C287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Pyrogallol</w:t>
            </w:r>
          </w:p>
        </w:tc>
        <w:tc>
          <w:tcPr>
            <w:tcW w:w="1413" w:type="dxa"/>
          </w:tcPr>
          <w:p w14:paraId="74E91B91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C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H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686FBB">
              <w:rPr>
                <w:rFonts w:ascii="Times New Roman" w:hAnsi="Times New Roman"/>
                <w:sz w:val="20"/>
                <w:szCs w:val="20"/>
              </w:rPr>
              <w:t>O</w:t>
            </w:r>
            <w:r w:rsidRPr="00686FB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713" w:type="dxa"/>
            <w:vAlign w:val="center"/>
          </w:tcPr>
          <w:p w14:paraId="2DD38EAD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194.35 ± 7.34</w:t>
            </w:r>
          </w:p>
        </w:tc>
        <w:tc>
          <w:tcPr>
            <w:tcW w:w="1729" w:type="dxa"/>
            <w:vAlign w:val="center"/>
          </w:tcPr>
          <w:p w14:paraId="28154636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319.24 ± 29.14</w:t>
            </w:r>
          </w:p>
        </w:tc>
        <w:tc>
          <w:tcPr>
            <w:tcW w:w="1709" w:type="dxa"/>
          </w:tcPr>
          <w:p w14:paraId="53334468" w14:textId="77777777" w:rsidR="001F22DD" w:rsidRPr="00686FBB" w:rsidRDefault="001F22DD" w:rsidP="004E6023">
            <w:pPr>
              <w:rPr>
                <w:rFonts w:ascii="Times New Roman" w:hAnsi="Times New Roman"/>
                <w:sz w:val="20"/>
                <w:szCs w:val="20"/>
              </w:rPr>
            </w:pPr>
            <w:r w:rsidRPr="00686FBB">
              <w:rPr>
                <w:rFonts w:ascii="Times New Roman" w:hAnsi="Times New Roman"/>
                <w:sz w:val="20"/>
                <w:szCs w:val="20"/>
              </w:rPr>
              <w:t>26.93 ± 4.08</w:t>
            </w:r>
          </w:p>
        </w:tc>
      </w:tr>
    </w:tbl>
    <w:p w14:paraId="1BEEFF56" w14:textId="77777777" w:rsidR="001F22DD" w:rsidRPr="00686FBB" w:rsidRDefault="001F22DD" w:rsidP="001F22D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86FBB">
        <w:rPr>
          <w:rFonts w:ascii="Times New Roman" w:hAnsi="Times New Roman" w:cs="Times New Roman"/>
          <w:sz w:val="20"/>
          <w:szCs w:val="20"/>
        </w:rPr>
        <w:t>Aniseed myrtle (AM), cinnamon myrtle (CM), lemon myrtle (LM). Not quantified (NQ)</w:t>
      </w:r>
    </w:p>
    <w:sectPr w:rsidR="001F22DD" w:rsidRPr="00686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333"/>
    <w:rsid w:val="00051F64"/>
    <w:rsid w:val="0007736A"/>
    <w:rsid w:val="000F76F3"/>
    <w:rsid w:val="001269E2"/>
    <w:rsid w:val="001F22DD"/>
    <w:rsid w:val="002C7C72"/>
    <w:rsid w:val="002E6C14"/>
    <w:rsid w:val="003D7D53"/>
    <w:rsid w:val="00446BCA"/>
    <w:rsid w:val="00453217"/>
    <w:rsid w:val="004A4405"/>
    <w:rsid w:val="00505423"/>
    <w:rsid w:val="006116C9"/>
    <w:rsid w:val="00621D10"/>
    <w:rsid w:val="00686FBB"/>
    <w:rsid w:val="006D34E7"/>
    <w:rsid w:val="007E4F0F"/>
    <w:rsid w:val="008A0698"/>
    <w:rsid w:val="008B40E7"/>
    <w:rsid w:val="008D5D80"/>
    <w:rsid w:val="009047D4"/>
    <w:rsid w:val="00933333"/>
    <w:rsid w:val="00960431"/>
    <w:rsid w:val="00975D5D"/>
    <w:rsid w:val="009A3612"/>
    <w:rsid w:val="009A514A"/>
    <w:rsid w:val="009F6B58"/>
    <w:rsid w:val="00A054AB"/>
    <w:rsid w:val="00A807C9"/>
    <w:rsid w:val="00BA2574"/>
    <w:rsid w:val="00BB4790"/>
    <w:rsid w:val="00BD5AB6"/>
    <w:rsid w:val="00C02077"/>
    <w:rsid w:val="00D46D4D"/>
    <w:rsid w:val="00D56D9B"/>
    <w:rsid w:val="00E8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A9BFC"/>
  <w15:docId w15:val="{F1FDDA08-10EB-49BA-B115-AEE0398C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B47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4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E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479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DPI52figure">
    <w:name w:val="MDPI_5.2_figure"/>
    <w:qFormat/>
    <w:rsid w:val="009F6B58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12title">
    <w:name w:val="MDPI_1.2_title"/>
    <w:next w:val="Normal"/>
    <w:qFormat/>
    <w:rsid w:val="009F6B5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434</Words>
  <Characters>2280</Characters>
  <Application>Microsoft Office Word</Application>
  <DocSecurity>0</DocSecurity>
  <Lines>285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Akhtar Ali</cp:lastModifiedBy>
  <cp:revision>28</cp:revision>
  <dcterms:created xsi:type="dcterms:W3CDTF">2022-06-07T09:15:00Z</dcterms:created>
  <dcterms:modified xsi:type="dcterms:W3CDTF">2024-03-16T00:57:00Z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4557388afe3a3ef4c9819fb70464c352a14934685602bd290cf65368bfd771ec</vt:lpwstr>
  </property>
</Properties>
</file>