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39CE" w14:textId="6D4445FA" w:rsidR="005C5503" w:rsidRDefault="005C5503" w:rsidP="005C5503">
      <w:pPr>
        <w:pStyle w:val="MDPI21heading1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CBB78" wp14:editId="6B5AFD7E">
                <wp:simplePos x="0" y="0"/>
                <wp:positionH relativeFrom="column">
                  <wp:posOffset>1447322</wp:posOffset>
                </wp:positionH>
                <wp:positionV relativeFrom="paragraph">
                  <wp:posOffset>401988</wp:posOffset>
                </wp:positionV>
                <wp:extent cx="5120005" cy="2567305"/>
                <wp:effectExtent l="0" t="0" r="23495" b="23495"/>
                <wp:wrapTopAndBottom/>
                <wp:docPr id="12807488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005" cy="2567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3E910" w14:textId="77777777" w:rsidR="005C5503" w:rsidRDefault="005C5503" w:rsidP="005C5503">
                            <w:r>
                              <w:drawing>
                                <wp:inline distT="0" distB="0" distL="0" distR="0" wp14:anchorId="1BE50DA7" wp14:editId="3D497C36">
                                  <wp:extent cx="4813402" cy="2410928"/>
                                  <wp:effectExtent l="0" t="0" r="6350" b="8890"/>
                                  <wp:docPr id="86772430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724305" name="Picture 867724305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0110" cy="24192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BB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3.95pt;margin-top:31.65pt;width:403.15pt;height:2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NuOAIAAH0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" fillcolor="white [3201]" strokeweight=".5pt">
                <v:textbox>
                  <w:txbxContent>
                    <w:p w14:paraId="1DF3E910" w14:textId="77777777" w:rsidR="005C5503" w:rsidRDefault="005C5503" w:rsidP="005C5503">
                      <w:r>
                        <w:drawing>
                          <wp:inline distT="0" distB="0" distL="0" distR="0" wp14:anchorId="1BE50DA7" wp14:editId="3D497C36">
                            <wp:extent cx="4813402" cy="2410928"/>
                            <wp:effectExtent l="0" t="0" r="6350" b="8890"/>
                            <wp:docPr id="86772430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724305" name="Picture 867724305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0110" cy="24192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Supplementary Materials</w:t>
      </w:r>
    </w:p>
    <w:p w14:paraId="3EDB9370" w14:textId="7A56C158" w:rsidR="005C5503" w:rsidRDefault="005C5503" w:rsidP="005C5503">
      <w:pPr>
        <w:pStyle w:val="MDPI23heading3"/>
      </w:pPr>
      <w:r>
        <w:rPr>
          <w:b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DC631" wp14:editId="42AA40C8">
                <wp:simplePos x="0" y="0"/>
                <wp:positionH relativeFrom="margin">
                  <wp:posOffset>1451132</wp:posOffset>
                </wp:positionH>
                <wp:positionV relativeFrom="paragraph">
                  <wp:posOffset>3517232</wp:posOffset>
                </wp:positionV>
                <wp:extent cx="5252085" cy="3928110"/>
                <wp:effectExtent l="0" t="0" r="24765" b="15240"/>
                <wp:wrapTopAndBottom/>
                <wp:docPr id="5674837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85" cy="392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EF477" w14:textId="77777777" w:rsidR="005C5503" w:rsidRDefault="005C5503" w:rsidP="005C5503">
                            <w:r>
                              <w:drawing>
                                <wp:inline distT="0" distB="0" distL="0" distR="0" wp14:anchorId="1D224BDC" wp14:editId="47C4FEA1">
                                  <wp:extent cx="5127955" cy="3701643"/>
                                  <wp:effectExtent l="0" t="0" r="0" b="0"/>
                                  <wp:docPr id="1206064154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064154" name="Picture 1206064154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9342" cy="372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C631" id="Text Box 11" o:spid="_x0000_s1027" type="#_x0000_t202" style="position:absolute;left:0;text-align:left;margin-left:114.25pt;margin-top:276.95pt;width:413.55pt;height:30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" fillcolor="white [3201]" strokeweight=".5pt">
                <v:textbox>
                  <w:txbxContent>
                    <w:p w14:paraId="472EF477" w14:textId="77777777" w:rsidR="005C5503" w:rsidRDefault="005C5503" w:rsidP="005C5503">
                      <w:r>
                        <w:drawing>
                          <wp:inline distT="0" distB="0" distL="0" distR="0" wp14:anchorId="1D224BDC" wp14:editId="47C4FEA1">
                            <wp:extent cx="5127955" cy="3701643"/>
                            <wp:effectExtent l="0" t="0" r="0" b="0"/>
                            <wp:docPr id="1206064154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6064154" name="Picture 1206064154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59342" cy="372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A04F1">
        <w:rPr>
          <w:b/>
        </w:rPr>
        <w:t xml:space="preserve">Figure </w:t>
      </w:r>
      <w:r>
        <w:rPr>
          <w:b/>
        </w:rPr>
        <w:t>S1</w:t>
      </w:r>
      <w:r w:rsidRPr="00FA04F1">
        <w:rPr>
          <w:b/>
        </w:rPr>
        <w:t xml:space="preserve">. </w:t>
      </w:r>
      <w:r w:rsidRPr="00B54DAE">
        <w:rPr>
          <w:bCs/>
        </w:rPr>
        <w:t>Lack of effect of hypertonicity (3x isotonicity)</w:t>
      </w:r>
      <w:r>
        <w:rPr>
          <w:bCs/>
        </w:rPr>
        <w:t xml:space="preserve"> on GFP-</w:t>
      </w:r>
      <w:proofErr w:type="spellStart"/>
      <w:r>
        <w:rPr>
          <w:bCs/>
        </w:rPr>
        <w:t>MxA</w:t>
      </w:r>
      <w:proofErr w:type="spellEnd"/>
      <w:r>
        <w:rPr>
          <w:bCs/>
        </w:rPr>
        <w:t xml:space="preserve"> condensates in oral epithelial cells. A cell in an OECM1 culture expressing GFP-</w:t>
      </w:r>
      <w:proofErr w:type="spellStart"/>
      <w:r>
        <w:rPr>
          <w:bCs/>
        </w:rPr>
        <w:t>MxA</w:t>
      </w:r>
      <w:proofErr w:type="spellEnd"/>
      <w:r>
        <w:rPr>
          <w:bCs/>
        </w:rPr>
        <w:t xml:space="preserve"> condensates was first imaged in full culture medium and then shifted to culture medium supplemented with D-sorbitol (net tonicity: 900 </w:t>
      </w:r>
      <w:proofErr w:type="spellStart"/>
      <w:r>
        <w:rPr>
          <w:bCs/>
        </w:rPr>
        <w:t>mOsm</w:t>
      </w:r>
      <w:proofErr w:type="spellEnd"/>
      <w:r>
        <w:rPr>
          <w:bCs/>
        </w:rPr>
        <w:t xml:space="preserve">). Live-cell imaging was carried out as indicated. Scale bar = 10 µm. </w:t>
      </w:r>
    </w:p>
    <w:p w14:paraId="1323C9CB" w14:textId="72070CB5" w:rsidR="00D16E9A" w:rsidRDefault="005C5503" w:rsidP="005C5503">
      <w:pPr>
        <w:pStyle w:val="MDPI23heading3"/>
      </w:pPr>
      <w:r w:rsidRPr="00FA04F1">
        <w:rPr>
          <w:b/>
        </w:rPr>
        <w:t xml:space="preserve">Figure </w:t>
      </w:r>
      <w:r>
        <w:rPr>
          <w:b/>
        </w:rPr>
        <w:t>S2</w:t>
      </w:r>
      <w:r w:rsidRPr="00FA04F1">
        <w:rPr>
          <w:b/>
        </w:rPr>
        <w:t xml:space="preserve">. </w:t>
      </w:r>
      <w:r>
        <w:rPr>
          <w:bCs/>
        </w:rPr>
        <w:t>Testing a b</w:t>
      </w:r>
      <w:r w:rsidRPr="00777553">
        <w:rPr>
          <w:bCs/>
        </w:rPr>
        <w:t>io</w:t>
      </w:r>
      <w:r>
        <w:rPr>
          <w:bCs/>
        </w:rPr>
        <w:t>chemical</w:t>
      </w:r>
      <w:r w:rsidRPr="00777553">
        <w:rPr>
          <w:bCs/>
        </w:rPr>
        <w:t xml:space="preserve"> basis </w:t>
      </w:r>
      <w:r>
        <w:rPr>
          <w:bCs/>
        </w:rPr>
        <w:t xml:space="preserve">for </w:t>
      </w:r>
      <w:r w:rsidRPr="00777553">
        <w:rPr>
          <w:bCs/>
        </w:rPr>
        <w:t>hypotonicity</w:t>
      </w:r>
      <w:r>
        <w:rPr>
          <w:bCs/>
        </w:rPr>
        <w:t xml:space="preserve"> sensing</w:t>
      </w:r>
      <w:r w:rsidRPr="00777553">
        <w:rPr>
          <w:bCs/>
        </w:rPr>
        <w:t xml:space="preserve"> by GFP-</w:t>
      </w:r>
      <w:proofErr w:type="spellStart"/>
      <w:r w:rsidRPr="00777553">
        <w:rPr>
          <w:bCs/>
        </w:rPr>
        <w:t>MxA</w:t>
      </w:r>
      <w:proofErr w:type="spellEnd"/>
      <w:r w:rsidRPr="00777553">
        <w:rPr>
          <w:bCs/>
        </w:rPr>
        <w:t xml:space="preserve"> condensates</w:t>
      </w:r>
      <w:r>
        <w:rPr>
          <w:bCs/>
        </w:rPr>
        <w:t xml:space="preserve"> in oral epithelial cells. Panels A and B, A549 cells were either kept in full culture medium or exposed to TEA (20 mM) in full culture medium for 20 min. Cultures were then shifted to one-third tonicity medium in the continued presence of TEA. Live-cell imaging was carried out as indicated. Scale bar = 10 µm. Panel C, Quantitation of % GFP-</w:t>
      </w:r>
      <w:proofErr w:type="spellStart"/>
      <w:r>
        <w:rPr>
          <w:bCs/>
        </w:rPr>
        <w:t>MxA</w:t>
      </w:r>
      <w:proofErr w:type="spellEnd"/>
      <w:r>
        <w:rPr>
          <w:bCs/>
        </w:rPr>
        <w:t xml:space="preserve"> per cell in condensates (in the same cells shown in Panels A and B). </w:t>
      </w:r>
    </w:p>
    <w:sectPr w:rsidR="00D16E9A" w:rsidSect="005C550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2C4F" w14:textId="77777777" w:rsidR="005C5503" w:rsidRPr="00F2034D" w:rsidRDefault="005C5503" w:rsidP="00971111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782C" w14:textId="77777777" w:rsidR="005C5503" w:rsidRDefault="005C5503" w:rsidP="00C248F9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2A7E0A57" w14:textId="77777777" w:rsidR="005C5503" w:rsidRPr="00372FCD" w:rsidRDefault="005C5503" w:rsidP="001549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547466">
      <w:rPr>
        <w:i/>
        <w:sz w:val="16"/>
        <w:szCs w:val="16"/>
      </w:rPr>
      <w:t>Cells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2024</w:t>
    </w:r>
    <w:r w:rsidRPr="005C3BB4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13</w:t>
    </w:r>
    <w:r w:rsidRPr="005C3BB4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</w:t>
    </w:r>
    <w:r>
      <w:rPr>
        <w:bCs/>
        <w:iCs/>
        <w:sz w:val="16"/>
        <w:szCs w:val="16"/>
      </w:rPr>
      <w:t>. https://doi.org/10.3390/xxxxx</w:t>
    </w:r>
    <w:r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547466">
      <w:rPr>
        <w:sz w:val="16"/>
        <w:szCs w:val="16"/>
      </w:rPr>
      <w:t>cells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28A7" w14:textId="77777777" w:rsidR="005C5503" w:rsidRDefault="005C5503" w:rsidP="0097111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F4E6" w14:textId="77777777" w:rsidR="005C5503" w:rsidRDefault="005C5503" w:rsidP="0015491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Cells </w:t>
    </w:r>
    <w:r>
      <w:rPr>
        <w:b/>
        <w:sz w:val="16"/>
      </w:rPr>
      <w:t>2024</w:t>
    </w:r>
    <w:r w:rsidRPr="005C3BB4">
      <w:rPr>
        <w:sz w:val="16"/>
      </w:rPr>
      <w:t>,</w:t>
    </w:r>
    <w:r>
      <w:rPr>
        <w:i/>
        <w:sz w:val="16"/>
      </w:rPr>
      <w:t xml:space="preserve"> 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25B209C7" w14:textId="77777777" w:rsidR="005C5503" w:rsidRPr="0013498B" w:rsidRDefault="005C5503" w:rsidP="00C248F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BA1073" w:rsidRPr="00154913" w14:paraId="777FF4ED" w14:textId="77777777" w:rsidTr="002A2988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5AA6DB9" w14:textId="77777777" w:rsidR="005C5503" w:rsidRPr="00910C8D" w:rsidRDefault="005C5503" w:rsidP="001549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10C8D">
            <w:rPr>
              <w:rFonts w:eastAsia="DengXian"/>
              <w:b/>
              <w:bCs/>
            </w:rPr>
            <w:drawing>
              <wp:inline distT="0" distB="0" distL="0" distR="0" wp14:anchorId="299B0E97" wp14:editId="3C8B8468">
                <wp:extent cx="1198245" cy="429260"/>
                <wp:effectExtent l="0" t="0" r="0" b="0"/>
                <wp:docPr id="1" name="Picture 5" descr="C:\Users\home\Desktop\logos\带白边的logo\Biology-Data\Cells\Cells_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Biology-Data\Cells\Cells_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6" t="10658" b="98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6403D6E" w14:textId="77777777" w:rsidR="005C5503" w:rsidRPr="00910C8D" w:rsidRDefault="005C5503" w:rsidP="001549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79817C06" w14:textId="77777777" w:rsidR="005C5503" w:rsidRPr="00910C8D" w:rsidRDefault="005C5503" w:rsidP="002A2988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4F63638B" wp14:editId="32EEBC90">
                <wp:extent cx="540000" cy="360000"/>
                <wp:effectExtent l="0" t="0" r="0" b="2540"/>
                <wp:docPr id="1727844586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84458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E426F5" w14:textId="77777777" w:rsidR="005C5503" w:rsidRPr="00BA1073" w:rsidRDefault="005C5503" w:rsidP="00C248F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03"/>
    <w:rsid w:val="004D3B1D"/>
    <w:rsid w:val="005C5503"/>
    <w:rsid w:val="009D4721"/>
    <w:rsid w:val="00D16E9A"/>
    <w:rsid w:val="00D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30CB"/>
  <w15:chartTrackingRefBased/>
  <w15:docId w15:val="{1D6B2FB3-36BF-4A6F-BDB0-9F4E106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0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50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0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0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0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0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0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0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0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0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0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5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50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5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C550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5503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5C5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5503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paragraph" w:customStyle="1" w:styleId="MDPI23heading3">
    <w:name w:val="MDPI_2.3_heading3"/>
    <w:qFormat/>
    <w:rsid w:val="005C550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MDPI21heading1">
    <w:name w:val="MDPI_2.1_heading1"/>
    <w:qFormat/>
    <w:rsid w:val="005C550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C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2.tif"/><Relationship Id="rId10" Type="http://schemas.openxmlformats.org/officeDocument/2006/relationships/footer" Target="footer2.xml"/><Relationship Id="rId4" Type="http://schemas.openxmlformats.org/officeDocument/2006/relationships/image" Target="media/image1.tif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B Sehgal</dc:creator>
  <cp:keywords/>
  <dc:description/>
  <cp:lastModifiedBy>Pravin B Sehgal</cp:lastModifiedBy>
  <cp:revision>1</cp:revision>
  <dcterms:created xsi:type="dcterms:W3CDTF">2024-02-14T15:10:00Z</dcterms:created>
  <dcterms:modified xsi:type="dcterms:W3CDTF">2024-02-14T15:12:00Z</dcterms:modified>
</cp:coreProperties>
</file>