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015F" w14:textId="77777777" w:rsidR="00745800" w:rsidRPr="00433FA3" w:rsidRDefault="00745800" w:rsidP="0074580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433FA3">
        <w:rPr>
          <w:rFonts w:ascii="Calibri" w:hAnsi="Calibri" w:cs="Calibri"/>
          <w:b/>
          <w:sz w:val="22"/>
          <w:szCs w:val="22"/>
        </w:rPr>
        <w:t xml:space="preserve">Supplementary information: </w:t>
      </w:r>
    </w:p>
    <w:p w14:paraId="5D4F7B4B" w14:textId="77777777" w:rsidR="00745800" w:rsidRPr="00433FA3" w:rsidRDefault="00745800" w:rsidP="0074580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D39C7A8" w14:textId="77777777" w:rsidR="00745800" w:rsidRPr="00433FA3" w:rsidRDefault="00745800" w:rsidP="0074580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433FA3">
        <w:rPr>
          <w:rFonts w:ascii="Calibri" w:hAnsi="Calibri" w:cs="Calibri"/>
          <w:b/>
          <w:sz w:val="22"/>
          <w:szCs w:val="22"/>
        </w:rPr>
        <w:t xml:space="preserve">Table S1 – MBS item statistics report based on MBS item number, demonstrating services per capita/per 100,000 population in 2022 regarding BPH procedures. </w:t>
      </w:r>
    </w:p>
    <w:p w14:paraId="3CAD68F3" w14:textId="77777777" w:rsidR="00745800" w:rsidRPr="00433FA3" w:rsidRDefault="00745800" w:rsidP="0074580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14"/>
        <w:gridCol w:w="2226"/>
        <w:gridCol w:w="4110"/>
      </w:tblGrid>
      <w:tr w:rsidR="00745800" w:rsidRPr="00433FA3" w14:paraId="72A7FC68" w14:textId="77777777" w:rsidTr="00A43070">
        <w:tc>
          <w:tcPr>
            <w:tcW w:w="3014" w:type="dxa"/>
          </w:tcPr>
          <w:p w14:paraId="63A001D9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33FA3">
              <w:rPr>
                <w:rFonts w:ascii="Calibri" w:hAnsi="Calibri" w:cs="Calibri"/>
                <w:b/>
                <w:sz w:val="22"/>
                <w:szCs w:val="22"/>
              </w:rPr>
              <w:t xml:space="preserve">Procedure </w:t>
            </w:r>
          </w:p>
        </w:tc>
        <w:tc>
          <w:tcPr>
            <w:tcW w:w="2226" w:type="dxa"/>
            <w:shd w:val="clear" w:color="auto" w:fill="auto"/>
          </w:tcPr>
          <w:p w14:paraId="0C73DE4B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33FA3">
              <w:rPr>
                <w:rFonts w:ascii="Calibri" w:hAnsi="Calibri" w:cs="Calibri"/>
                <w:b/>
                <w:sz w:val="22"/>
                <w:szCs w:val="22"/>
              </w:rPr>
              <w:t>Medicare item number</w:t>
            </w:r>
          </w:p>
        </w:tc>
        <w:tc>
          <w:tcPr>
            <w:tcW w:w="4110" w:type="dxa"/>
            <w:shd w:val="clear" w:color="auto" w:fill="auto"/>
          </w:tcPr>
          <w:p w14:paraId="54238B68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33FA3">
              <w:rPr>
                <w:rFonts w:ascii="Calibri" w:hAnsi="Calibri" w:cs="Calibri"/>
                <w:b/>
                <w:sz w:val="22"/>
                <w:szCs w:val="22"/>
              </w:rPr>
              <w:t>Total services per 100,000 population</w:t>
            </w:r>
          </w:p>
        </w:tc>
      </w:tr>
      <w:tr w:rsidR="00745800" w:rsidRPr="00433FA3" w14:paraId="77F7B72E" w14:textId="77777777" w:rsidTr="00A43070">
        <w:tc>
          <w:tcPr>
            <w:tcW w:w="3014" w:type="dxa"/>
          </w:tcPr>
          <w:p w14:paraId="318B03A4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Prostatic urethral lift (PUL)</w:t>
            </w:r>
          </w:p>
        </w:tc>
        <w:tc>
          <w:tcPr>
            <w:tcW w:w="2226" w:type="dxa"/>
            <w:shd w:val="clear" w:color="auto" w:fill="auto"/>
          </w:tcPr>
          <w:p w14:paraId="3D1766BF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36811</w:t>
            </w:r>
          </w:p>
        </w:tc>
        <w:tc>
          <w:tcPr>
            <w:tcW w:w="4110" w:type="dxa"/>
            <w:shd w:val="clear" w:color="auto" w:fill="auto"/>
          </w:tcPr>
          <w:p w14:paraId="45CD81C2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745800" w:rsidRPr="00433FA3" w14:paraId="6A368966" w14:textId="77777777" w:rsidTr="00A43070">
        <w:tc>
          <w:tcPr>
            <w:tcW w:w="3014" w:type="dxa"/>
          </w:tcPr>
          <w:p w14:paraId="753B5964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Transurethral incision of prostate (TUIP)</w:t>
            </w:r>
          </w:p>
        </w:tc>
        <w:tc>
          <w:tcPr>
            <w:tcW w:w="2226" w:type="dxa"/>
            <w:shd w:val="clear" w:color="auto" w:fill="auto"/>
          </w:tcPr>
          <w:p w14:paraId="00E150EF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36854</w:t>
            </w:r>
          </w:p>
        </w:tc>
        <w:tc>
          <w:tcPr>
            <w:tcW w:w="4110" w:type="dxa"/>
            <w:shd w:val="clear" w:color="auto" w:fill="auto"/>
          </w:tcPr>
          <w:p w14:paraId="5EEAA130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745800" w:rsidRPr="00433FA3" w14:paraId="7816AF38" w14:textId="77777777" w:rsidTr="00A43070">
        <w:tc>
          <w:tcPr>
            <w:tcW w:w="3014" w:type="dxa"/>
          </w:tcPr>
          <w:p w14:paraId="494206FD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Open prostatectomy</w:t>
            </w:r>
          </w:p>
        </w:tc>
        <w:tc>
          <w:tcPr>
            <w:tcW w:w="2226" w:type="dxa"/>
            <w:shd w:val="clear" w:color="auto" w:fill="auto"/>
          </w:tcPr>
          <w:p w14:paraId="0512F832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37200</w:t>
            </w:r>
          </w:p>
        </w:tc>
        <w:tc>
          <w:tcPr>
            <w:tcW w:w="4110" w:type="dxa"/>
            <w:shd w:val="clear" w:color="auto" w:fill="auto"/>
          </w:tcPr>
          <w:p w14:paraId="43C8594D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45800" w:rsidRPr="00433FA3" w14:paraId="5D5E050F" w14:textId="77777777" w:rsidTr="00A43070">
        <w:tc>
          <w:tcPr>
            <w:tcW w:w="3014" w:type="dxa"/>
          </w:tcPr>
          <w:p w14:paraId="194CE5CA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Transurethral radiofrequency needle ablation (TUNA)</w:t>
            </w:r>
          </w:p>
        </w:tc>
        <w:tc>
          <w:tcPr>
            <w:tcW w:w="2226" w:type="dxa"/>
            <w:shd w:val="clear" w:color="auto" w:fill="auto"/>
          </w:tcPr>
          <w:p w14:paraId="36184655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37201</w:t>
            </w:r>
          </w:p>
        </w:tc>
        <w:tc>
          <w:tcPr>
            <w:tcW w:w="4110" w:type="dxa"/>
            <w:shd w:val="clear" w:color="auto" w:fill="auto"/>
          </w:tcPr>
          <w:p w14:paraId="5C4EFD73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45800" w:rsidRPr="00433FA3" w14:paraId="584DF94B" w14:textId="77777777" w:rsidTr="00A43070">
        <w:tc>
          <w:tcPr>
            <w:tcW w:w="3014" w:type="dxa"/>
          </w:tcPr>
          <w:p w14:paraId="7AF4F9F2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Transurethral resection of prostate (TURP)</w:t>
            </w:r>
          </w:p>
        </w:tc>
        <w:tc>
          <w:tcPr>
            <w:tcW w:w="2226" w:type="dxa"/>
            <w:shd w:val="clear" w:color="auto" w:fill="auto"/>
          </w:tcPr>
          <w:p w14:paraId="2325AF87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37203</w:t>
            </w:r>
          </w:p>
        </w:tc>
        <w:tc>
          <w:tcPr>
            <w:tcW w:w="4110" w:type="dxa"/>
            <w:shd w:val="clear" w:color="auto" w:fill="auto"/>
          </w:tcPr>
          <w:p w14:paraId="77CB9632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</w:tr>
      <w:tr w:rsidR="00745800" w:rsidRPr="00433FA3" w14:paraId="1A1F4BB8" w14:textId="77777777" w:rsidTr="00A43070">
        <w:tc>
          <w:tcPr>
            <w:tcW w:w="3014" w:type="dxa"/>
          </w:tcPr>
          <w:p w14:paraId="42619946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33FA3">
              <w:rPr>
                <w:rFonts w:ascii="Calibri" w:hAnsi="Calibri" w:cs="Calibri"/>
                <w:sz w:val="22"/>
                <w:szCs w:val="22"/>
              </w:rPr>
              <w:t>Photoselective</w:t>
            </w:r>
            <w:proofErr w:type="spellEnd"/>
            <w:r w:rsidRPr="00433FA3">
              <w:rPr>
                <w:rFonts w:ascii="Calibri" w:hAnsi="Calibri" w:cs="Calibri"/>
                <w:sz w:val="22"/>
                <w:szCs w:val="22"/>
              </w:rPr>
              <w:t xml:space="preserve"> vaporization of prostate (PVP)</w:t>
            </w:r>
          </w:p>
        </w:tc>
        <w:tc>
          <w:tcPr>
            <w:tcW w:w="2226" w:type="dxa"/>
            <w:shd w:val="clear" w:color="auto" w:fill="auto"/>
          </w:tcPr>
          <w:p w14:paraId="3541E2E7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37207</w:t>
            </w:r>
          </w:p>
        </w:tc>
        <w:tc>
          <w:tcPr>
            <w:tcW w:w="4110" w:type="dxa"/>
            <w:shd w:val="clear" w:color="auto" w:fill="auto"/>
          </w:tcPr>
          <w:p w14:paraId="3BAA94E8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745800" w:rsidRPr="00433FA3" w14:paraId="11F257AE" w14:textId="77777777" w:rsidTr="00A43070">
        <w:tc>
          <w:tcPr>
            <w:tcW w:w="3014" w:type="dxa"/>
          </w:tcPr>
          <w:p w14:paraId="3DA8979A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 xml:space="preserve">Transurethral microwave </w:t>
            </w:r>
            <w:proofErr w:type="spellStart"/>
            <w:r w:rsidRPr="00433FA3">
              <w:rPr>
                <w:rFonts w:ascii="Calibri" w:hAnsi="Calibri" w:cs="Calibri"/>
                <w:sz w:val="22"/>
                <w:szCs w:val="22"/>
              </w:rPr>
              <w:t>thermoablation</w:t>
            </w:r>
            <w:proofErr w:type="spellEnd"/>
            <w:r w:rsidRPr="00433FA3">
              <w:rPr>
                <w:rFonts w:ascii="Calibri" w:hAnsi="Calibri" w:cs="Calibri"/>
                <w:sz w:val="22"/>
                <w:szCs w:val="22"/>
              </w:rPr>
              <w:t xml:space="preserve"> (TUMT)</w:t>
            </w:r>
          </w:p>
        </w:tc>
        <w:tc>
          <w:tcPr>
            <w:tcW w:w="2226" w:type="dxa"/>
            <w:shd w:val="clear" w:color="auto" w:fill="auto"/>
          </w:tcPr>
          <w:p w14:paraId="07CCCCE9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37230</w:t>
            </w:r>
          </w:p>
        </w:tc>
        <w:tc>
          <w:tcPr>
            <w:tcW w:w="4110" w:type="dxa"/>
            <w:shd w:val="clear" w:color="auto" w:fill="auto"/>
          </w:tcPr>
          <w:p w14:paraId="56DDB194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745800" w:rsidRPr="00433FA3" w14:paraId="3FD83C5F" w14:textId="77777777" w:rsidTr="00A43070">
        <w:tc>
          <w:tcPr>
            <w:tcW w:w="3014" w:type="dxa"/>
          </w:tcPr>
          <w:p w14:paraId="191A6AAE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33FA3">
              <w:rPr>
                <w:rFonts w:ascii="Calibri" w:hAnsi="Calibri" w:cs="Calibri"/>
                <w:sz w:val="22"/>
                <w:szCs w:val="22"/>
              </w:rPr>
              <w:t>Holmium:YAG</w:t>
            </w:r>
            <w:proofErr w:type="spellEnd"/>
            <w:r w:rsidRPr="00433FA3">
              <w:rPr>
                <w:rFonts w:ascii="Calibri" w:hAnsi="Calibri" w:cs="Calibri"/>
                <w:sz w:val="22"/>
                <w:szCs w:val="22"/>
              </w:rPr>
              <w:t xml:space="preserve"> laser enucleation of prostate (HoLEP)</w:t>
            </w:r>
          </w:p>
        </w:tc>
        <w:tc>
          <w:tcPr>
            <w:tcW w:w="2226" w:type="dxa"/>
            <w:shd w:val="clear" w:color="auto" w:fill="auto"/>
          </w:tcPr>
          <w:p w14:paraId="257B5F18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37245</w:t>
            </w:r>
          </w:p>
        </w:tc>
        <w:tc>
          <w:tcPr>
            <w:tcW w:w="4110" w:type="dxa"/>
            <w:shd w:val="clear" w:color="auto" w:fill="auto"/>
          </w:tcPr>
          <w:p w14:paraId="08FBD2F2" w14:textId="77777777" w:rsidR="00745800" w:rsidRPr="00433FA3" w:rsidRDefault="00745800" w:rsidP="00A4307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33FA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</w:tbl>
    <w:p w14:paraId="6590D3AA" w14:textId="77777777" w:rsidR="00745800" w:rsidRPr="00433FA3" w:rsidRDefault="00745800" w:rsidP="0074580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01501B8" w14:textId="77777777" w:rsidR="00745800" w:rsidRPr="00433FA3" w:rsidRDefault="00745800" w:rsidP="0074580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40EFA4F8" w14:textId="77777777" w:rsidR="00745800" w:rsidRPr="00433FA3" w:rsidRDefault="00745800" w:rsidP="0074580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433FA3">
        <w:rPr>
          <w:rFonts w:ascii="Calibri" w:hAnsi="Calibri" w:cs="Calibri"/>
          <w:b/>
          <w:sz w:val="22"/>
          <w:szCs w:val="22"/>
        </w:rPr>
        <w:t xml:space="preserve">S2 data: </w:t>
      </w:r>
    </w:p>
    <w:p w14:paraId="44988F9E" w14:textId="77777777" w:rsidR="00745800" w:rsidRPr="00433FA3" w:rsidRDefault="00745800" w:rsidP="00745800">
      <w:pPr>
        <w:spacing w:line="360" w:lineRule="auto"/>
        <w:rPr>
          <w:rFonts w:ascii="Calibri" w:hAnsi="Calibri" w:cs="Calibri"/>
          <w:sz w:val="22"/>
          <w:szCs w:val="22"/>
        </w:rPr>
      </w:pPr>
      <w:r w:rsidRPr="00433FA3">
        <w:rPr>
          <w:rFonts w:ascii="Calibri" w:hAnsi="Calibri" w:cs="Calibri"/>
          <w:sz w:val="22"/>
          <w:szCs w:val="22"/>
        </w:rPr>
        <w:t>With the</w:t>
      </w:r>
      <w:r w:rsidRPr="00433FA3" w:rsidDel="00066946">
        <w:rPr>
          <w:rFonts w:ascii="Calibri" w:hAnsi="Calibri" w:cs="Calibri"/>
          <w:sz w:val="22"/>
          <w:szCs w:val="22"/>
        </w:rPr>
        <w:t xml:space="preserve"> </w:t>
      </w:r>
      <w:r w:rsidRPr="00433FA3">
        <w:rPr>
          <w:rFonts w:ascii="Calibri" w:hAnsi="Calibri" w:cs="Calibri"/>
          <w:sz w:val="22"/>
          <w:szCs w:val="22"/>
        </w:rPr>
        <w:t xml:space="preserve">post hoc GH test, there were significant differences within the subsection scores. For the subsection 1 scores, significant differences were between bottom and top rank webpage, mean difference= -5.58 (-7.59 to – 3.57) p&lt;0.001; between bottom and middle rank webpage, mean difference= -3.320 (−5.970 to −0.671) p&lt;0.011. </w:t>
      </w:r>
    </w:p>
    <w:p w14:paraId="2BCA797D" w14:textId="77777777" w:rsidR="00745800" w:rsidRPr="00433FA3" w:rsidRDefault="00745800" w:rsidP="0074580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1A38921" w14:textId="77777777" w:rsidR="00745800" w:rsidRPr="00433FA3" w:rsidRDefault="00745800" w:rsidP="00745800">
      <w:pPr>
        <w:spacing w:line="360" w:lineRule="auto"/>
        <w:rPr>
          <w:rFonts w:ascii="Calibri" w:hAnsi="Calibri" w:cs="Calibri"/>
          <w:sz w:val="22"/>
          <w:szCs w:val="22"/>
        </w:rPr>
      </w:pPr>
      <w:r w:rsidRPr="00433FA3">
        <w:rPr>
          <w:rFonts w:ascii="Calibri" w:hAnsi="Calibri" w:cs="Calibri"/>
          <w:sz w:val="22"/>
          <w:szCs w:val="22"/>
        </w:rPr>
        <w:t>For the subsection 2 score, significant difference was</w:t>
      </w:r>
      <w:r w:rsidRPr="00433FA3" w:rsidDel="00066946">
        <w:rPr>
          <w:rFonts w:ascii="Calibri" w:hAnsi="Calibri" w:cs="Calibri"/>
          <w:sz w:val="22"/>
          <w:szCs w:val="22"/>
        </w:rPr>
        <w:t xml:space="preserve"> </w:t>
      </w:r>
      <w:r w:rsidRPr="00433FA3">
        <w:rPr>
          <w:rFonts w:ascii="Calibri" w:hAnsi="Calibri" w:cs="Calibri"/>
          <w:sz w:val="22"/>
          <w:szCs w:val="22"/>
        </w:rPr>
        <w:t xml:space="preserve">between bottom and top rank webpage, mean difference= -3.136 (−5.632 to −0.640) p=0.01. </w:t>
      </w:r>
    </w:p>
    <w:p w14:paraId="49D06CDD" w14:textId="77777777" w:rsidR="00745800" w:rsidRPr="00433FA3" w:rsidRDefault="00745800" w:rsidP="0074580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2AD0E1B" w14:textId="33A83BCF" w:rsidR="00000000" w:rsidRPr="00433FA3" w:rsidRDefault="00745800" w:rsidP="00745800">
      <w:pPr>
        <w:spacing w:line="360" w:lineRule="auto"/>
        <w:rPr>
          <w:rFonts w:ascii="Calibri" w:hAnsi="Calibri" w:cs="Calibri"/>
          <w:sz w:val="22"/>
          <w:szCs w:val="22"/>
        </w:rPr>
      </w:pPr>
      <w:r w:rsidRPr="00433FA3">
        <w:rPr>
          <w:rFonts w:ascii="Calibri" w:hAnsi="Calibri" w:cs="Calibri"/>
          <w:sz w:val="22"/>
          <w:szCs w:val="22"/>
        </w:rPr>
        <w:t xml:space="preserve">Lastly, for the subsection 3 score, significant differences were between bottom and top </w:t>
      </w:r>
      <w:bookmarkStart w:id="0" w:name="OLE_LINK1"/>
      <w:r w:rsidRPr="00433FA3">
        <w:rPr>
          <w:rFonts w:ascii="Calibri" w:hAnsi="Calibri" w:cs="Calibri"/>
          <w:sz w:val="22"/>
          <w:szCs w:val="22"/>
        </w:rPr>
        <w:t xml:space="preserve">rank webpage </w:t>
      </w:r>
      <w:bookmarkEnd w:id="0"/>
      <w:r w:rsidRPr="00433FA3">
        <w:rPr>
          <w:rFonts w:ascii="Calibri" w:hAnsi="Calibri" w:cs="Calibri"/>
          <w:sz w:val="22"/>
          <w:szCs w:val="22"/>
        </w:rPr>
        <w:t xml:space="preserve">mean difference= -1.246 (−1.584 to −0.909) p&lt;0.001; between bottom and middle rank webpage, mean difference= -0.543 (−1.055 to −0.031) p=0.035; between middle and top rank webpage, mean difference= -0.703 (−1.265 to −0.142). </w:t>
      </w:r>
    </w:p>
    <w:sectPr w:rsidR="001230FB" w:rsidRPr="00433FA3" w:rsidSect="00D522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00"/>
    <w:rsid w:val="00001315"/>
    <w:rsid w:val="00014C49"/>
    <w:rsid w:val="00020074"/>
    <w:rsid w:val="00021A81"/>
    <w:rsid w:val="00031FAC"/>
    <w:rsid w:val="00037523"/>
    <w:rsid w:val="00050199"/>
    <w:rsid w:val="00064339"/>
    <w:rsid w:val="00065AE6"/>
    <w:rsid w:val="0006659A"/>
    <w:rsid w:val="000A1432"/>
    <w:rsid w:val="000A270C"/>
    <w:rsid w:val="000A2DE9"/>
    <w:rsid w:val="000A2F10"/>
    <w:rsid w:val="000A463C"/>
    <w:rsid w:val="000D2C37"/>
    <w:rsid w:val="000D3966"/>
    <w:rsid w:val="000D49D7"/>
    <w:rsid w:val="000F7990"/>
    <w:rsid w:val="00111FC8"/>
    <w:rsid w:val="00115679"/>
    <w:rsid w:val="00122E15"/>
    <w:rsid w:val="00133363"/>
    <w:rsid w:val="00173258"/>
    <w:rsid w:val="00177BF0"/>
    <w:rsid w:val="001A00E9"/>
    <w:rsid w:val="001B1245"/>
    <w:rsid w:val="001B44A9"/>
    <w:rsid w:val="001B5DF4"/>
    <w:rsid w:val="001B7522"/>
    <w:rsid w:val="001C3EC9"/>
    <w:rsid w:val="001E4FE3"/>
    <w:rsid w:val="001F1174"/>
    <w:rsid w:val="001F378D"/>
    <w:rsid w:val="0020289C"/>
    <w:rsid w:val="00203525"/>
    <w:rsid w:val="00204DCB"/>
    <w:rsid w:val="0021539A"/>
    <w:rsid w:val="00224B49"/>
    <w:rsid w:val="002303EF"/>
    <w:rsid w:val="00232AC9"/>
    <w:rsid w:val="00250634"/>
    <w:rsid w:val="00250AE5"/>
    <w:rsid w:val="00260271"/>
    <w:rsid w:val="00263ECE"/>
    <w:rsid w:val="00265473"/>
    <w:rsid w:val="00274FB2"/>
    <w:rsid w:val="00277AA3"/>
    <w:rsid w:val="002838FA"/>
    <w:rsid w:val="00295F47"/>
    <w:rsid w:val="002A565E"/>
    <w:rsid w:val="002B040C"/>
    <w:rsid w:val="002D07B4"/>
    <w:rsid w:val="002D1BC6"/>
    <w:rsid w:val="002E005A"/>
    <w:rsid w:val="00300D46"/>
    <w:rsid w:val="00314A7B"/>
    <w:rsid w:val="003152F0"/>
    <w:rsid w:val="003236FB"/>
    <w:rsid w:val="00325B8C"/>
    <w:rsid w:val="0034025D"/>
    <w:rsid w:val="00342102"/>
    <w:rsid w:val="0035256E"/>
    <w:rsid w:val="003538DD"/>
    <w:rsid w:val="0035737F"/>
    <w:rsid w:val="003860D2"/>
    <w:rsid w:val="003D5354"/>
    <w:rsid w:val="003E5E5E"/>
    <w:rsid w:val="003E7396"/>
    <w:rsid w:val="003F05C3"/>
    <w:rsid w:val="0040109A"/>
    <w:rsid w:val="004154C4"/>
    <w:rsid w:val="00433FA3"/>
    <w:rsid w:val="00434C26"/>
    <w:rsid w:val="004358F3"/>
    <w:rsid w:val="00443DC2"/>
    <w:rsid w:val="00452785"/>
    <w:rsid w:val="00453536"/>
    <w:rsid w:val="004654B4"/>
    <w:rsid w:val="00472946"/>
    <w:rsid w:val="00482E7B"/>
    <w:rsid w:val="004869B9"/>
    <w:rsid w:val="004949E0"/>
    <w:rsid w:val="00497956"/>
    <w:rsid w:val="004A7C39"/>
    <w:rsid w:val="004C215E"/>
    <w:rsid w:val="004D1A3C"/>
    <w:rsid w:val="004F43DC"/>
    <w:rsid w:val="004F44F9"/>
    <w:rsid w:val="00503EDA"/>
    <w:rsid w:val="0051535B"/>
    <w:rsid w:val="00541693"/>
    <w:rsid w:val="00550CFF"/>
    <w:rsid w:val="00553DA7"/>
    <w:rsid w:val="00562489"/>
    <w:rsid w:val="0058151D"/>
    <w:rsid w:val="00594132"/>
    <w:rsid w:val="005D10ED"/>
    <w:rsid w:val="005D3C66"/>
    <w:rsid w:val="005D6DDD"/>
    <w:rsid w:val="006066B2"/>
    <w:rsid w:val="00616E8C"/>
    <w:rsid w:val="00616F58"/>
    <w:rsid w:val="00651FEC"/>
    <w:rsid w:val="006834EE"/>
    <w:rsid w:val="006929AE"/>
    <w:rsid w:val="006A0DFF"/>
    <w:rsid w:val="006A4A2C"/>
    <w:rsid w:val="006D7754"/>
    <w:rsid w:val="006E025B"/>
    <w:rsid w:val="006E1B91"/>
    <w:rsid w:val="006E1F92"/>
    <w:rsid w:val="006E47DD"/>
    <w:rsid w:val="006F0612"/>
    <w:rsid w:val="006F38FB"/>
    <w:rsid w:val="006F7C4D"/>
    <w:rsid w:val="0070000A"/>
    <w:rsid w:val="00710A03"/>
    <w:rsid w:val="00721E91"/>
    <w:rsid w:val="00725598"/>
    <w:rsid w:val="0073459B"/>
    <w:rsid w:val="00743247"/>
    <w:rsid w:val="007439EF"/>
    <w:rsid w:val="00745800"/>
    <w:rsid w:val="00745CA6"/>
    <w:rsid w:val="007460AF"/>
    <w:rsid w:val="007478C9"/>
    <w:rsid w:val="00751338"/>
    <w:rsid w:val="007543C2"/>
    <w:rsid w:val="0075518C"/>
    <w:rsid w:val="00764CC4"/>
    <w:rsid w:val="00776021"/>
    <w:rsid w:val="0079466A"/>
    <w:rsid w:val="007A121D"/>
    <w:rsid w:val="007B23D7"/>
    <w:rsid w:val="007C02DD"/>
    <w:rsid w:val="007C21D0"/>
    <w:rsid w:val="007D5F65"/>
    <w:rsid w:val="007E20C6"/>
    <w:rsid w:val="007E6B9F"/>
    <w:rsid w:val="007E6D56"/>
    <w:rsid w:val="007F4D03"/>
    <w:rsid w:val="007F78FE"/>
    <w:rsid w:val="00807B14"/>
    <w:rsid w:val="008106F6"/>
    <w:rsid w:val="00817A05"/>
    <w:rsid w:val="008264F9"/>
    <w:rsid w:val="00827885"/>
    <w:rsid w:val="00834B40"/>
    <w:rsid w:val="00837F43"/>
    <w:rsid w:val="0084445A"/>
    <w:rsid w:val="008624B8"/>
    <w:rsid w:val="008734DF"/>
    <w:rsid w:val="00874076"/>
    <w:rsid w:val="00885AB3"/>
    <w:rsid w:val="008972CB"/>
    <w:rsid w:val="008B20D0"/>
    <w:rsid w:val="008B458C"/>
    <w:rsid w:val="008B7BA3"/>
    <w:rsid w:val="008C609C"/>
    <w:rsid w:val="008E6DCF"/>
    <w:rsid w:val="00921E9C"/>
    <w:rsid w:val="00931FFC"/>
    <w:rsid w:val="009339AF"/>
    <w:rsid w:val="00934854"/>
    <w:rsid w:val="00937419"/>
    <w:rsid w:val="0094297B"/>
    <w:rsid w:val="009433D0"/>
    <w:rsid w:val="00943C9C"/>
    <w:rsid w:val="00950D19"/>
    <w:rsid w:val="00951D2C"/>
    <w:rsid w:val="00955850"/>
    <w:rsid w:val="0095751C"/>
    <w:rsid w:val="00961ACE"/>
    <w:rsid w:val="009633BC"/>
    <w:rsid w:val="00966FCA"/>
    <w:rsid w:val="00992CD0"/>
    <w:rsid w:val="00992EE0"/>
    <w:rsid w:val="0099734A"/>
    <w:rsid w:val="009B2D6B"/>
    <w:rsid w:val="009D3EE8"/>
    <w:rsid w:val="009D5F85"/>
    <w:rsid w:val="00A010C5"/>
    <w:rsid w:val="00A03323"/>
    <w:rsid w:val="00A10FAC"/>
    <w:rsid w:val="00A23921"/>
    <w:rsid w:val="00A3104C"/>
    <w:rsid w:val="00A31409"/>
    <w:rsid w:val="00A543F1"/>
    <w:rsid w:val="00A70E39"/>
    <w:rsid w:val="00A82421"/>
    <w:rsid w:val="00A83B51"/>
    <w:rsid w:val="00A83F84"/>
    <w:rsid w:val="00AA3764"/>
    <w:rsid w:val="00AB3C18"/>
    <w:rsid w:val="00AB5A65"/>
    <w:rsid w:val="00AC5EF5"/>
    <w:rsid w:val="00AF46A1"/>
    <w:rsid w:val="00B20CFB"/>
    <w:rsid w:val="00B2124A"/>
    <w:rsid w:val="00B3739C"/>
    <w:rsid w:val="00B47D20"/>
    <w:rsid w:val="00B54BAD"/>
    <w:rsid w:val="00B60EA1"/>
    <w:rsid w:val="00B74354"/>
    <w:rsid w:val="00B76058"/>
    <w:rsid w:val="00B87361"/>
    <w:rsid w:val="00B8784F"/>
    <w:rsid w:val="00BA1587"/>
    <w:rsid w:val="00BA4D27"/>
    <w:rsid w:val="00BC0A1B"/>
    <w:rsid w:val="00BE3A1D"/>
    <w:rsid w:val="00BE6B63"/>
    <w:rsid w:val="00C04E50"/>
    <w:rsid w:val="00C06170"/>
    <w:rsid w:val="00C11F64"/>
    <w:rsid w:val="00C12101"/>
    <w:rsid w:val="00C17C83"/>
    <w:rsid w:val="00C20F50"/>
    <w:rsid w:val="00C35A5E"/>
    <w:rsid w:val="00C362D2"/>
    <w:rsid w:val="00C4224E"/>
    <w:rsid w:val="00C55834"/>
    <w:rsid w:val="00C56A3F"/>
    <w:rsid w:val="00C64E71"/>
    <w:rsid w:val="00C7508B"/>
    <w:rsid w:val="00C90177"/>
    <w:rsid w:val="00C92073"/>
    <w:rsid w:val="00CC129C"/>
    <w:rsid w:val="00CC32DD"/>
    <w:rsid w:val="00CC403A"/>
    <w:rsid w:val="00CC50D4"/>
    <w:rsid w:val="00CC5631"/>
    <w:rsid w:val="00CF00D9"/>
    <w:rsid w:val="00D02D9C"/>
    <w:rsid w:val="00D15E95"/>
    <w:rsid w:val="00D17050"/>
    <w:rsid w:val="00D31FAF"/>
    <w:rsid w:val="00D4334D"/>
    <w:rsid w:val="00D44696"/>
    <w:rsid w:val="00D522D6"/>
    <w:rsid w:val="00D642F9"/>
    <w:rsid w:val="00D739D0"/>
    <w:rsid w:val="00D839EF"/>
    <w:rsid w:val="00D85514"/>
    <w:rsid w:val="00D85FC2"/>
    <w:rsid w:val="00DA606D"/>
    <w:rsid w:val="00DB3309"/>
    <w:rsid w:val="00DB5CC9"/>
    <w:rsid w:val="00DE0002"/>
    <w:rsid w:val="00DF3E06"/>
    <w:rsid w:val="00DF3EEB"/>
    <w:rsid w:val="00DF5718"/>
    <w:rsid w:val="00E012BB"/>
    <w:rsid w:val="00E01F8F"/>
    <w:rsid w:val="00E11CB8"/>
    <w:rsid w:val="00E158A0"/>
    <w:rsid w:val="00E21557"/>
    <w:rsid w:val="00E31C62"/>
    <w:rsid w:val="00E321F1"/>
    <w:rsid w:val="00E33571"/>
    <w:rsid w:val="00E459DA"/>
    <w:rsid w:val="00E53744"/>
    <w:rsid w:val="00E600A2"/>
    <w:rsid w:val="00E843D5"/>
    <w:rsid w:val="00E84B80"/>
    <w:rsid w:val="00E84FA0"/>
    <w:rsid w:val="00E87980"/>
    <w:rsid w:val="00E97C6A"/>
    <w:rsid w:val="00EB32FE"/>
    <w:rsid w:val="00F001CB"/>
    <w:rsid w:val="00F142C9"/>
    <w:rsid w:val="00F15BA8"/>
    <w:rsid w:val="00F23B31"/>
    <w:rsid w:val="00F4050A"/>
    <w:rsid w:val="00F60F3A"/>
    <w:rsid w:val="00F616C0"/>
    <w:rsid w:val="00F71055"/>
    <w:rsid w:val="00F864CE"/>
    <w:rsid w:val="00F86BF1"/>
    <w:rsid w:val="00F902BB"/>
    <w:rsid w:val="00F91012"/>
    <w:rsid w:val="00FA4518"/>
    <w:rsid w:val="00FB33C4"/>
    <w:rsid w:val="00FC7AED"/>
    <w:rsid w:val="00FD0772"/>
    <w:rsid w:val="00FE6B99"/>
    <w:rsid w:val="00FF1854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F6C3"/>
  <w14:defaultImageDpi w14:val="32767"/>
  <w15:chartTrackingRefBased/>
  <w15:docId w15:val="{747C183E-C053-824D-AE6B-16A771AB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45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Ho</dc:creator>
  <cp:keywords/>
  <dc:description/>
  <cp:lastModifiedBy>SIU Journal</cp:lastModifiedBy>
  <cp:revision>2</cp:revision>
  <dcterms:created xsi:type="dcterms:W3CDTF">2024-01-11T21:27:00Z</dcterms:created>
  <dcterms:modified xsi:type="dcterms:W3CDTF">2024-01-11T21:27:00Z</dcterms:modified>
</cp:coreProperties>
</file>