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360C" w14:textId="290D184F" w:rsidR="00C8182F" w:rsidRPr="00AE166B" w:rsidRDefault="00C8182F" w:rsidP="00C8182F">
      <w:pPr>
        <w:pStyle w:val="MDPI41tablecaption"/>
      </w:pPr>
      <w:r w:rsidRPr="00C8182F">
        <w:rPr>
          <w:b/>
        </w:rPr>
        <w:t xml:space="preserve">Table S1. </w:t>
      </w:r>
      <w:r w:rsidRPr="00AE166B">
        <w:t>List of primers used for the quantitative real-time reverse transcription-polymerase chain</w:t>
      </w:r>
      <w:r w:rsidRPr="00AE166B">
        <w:rPr>
          <w:lang w:eastAsia="zh-CN"/>
        </w:rPr>
        <w:t xml:space="preserve"> </w:t>
      </w:r>
      <w:r w:rsidRPr="00AE166B">
        <w:t>reaction</w:t>
      </w:r>
      <w:r>
        <w:t>.</w:t>
      </w:r>
    </w:p>
    <w:tbl>
      <w:tblPr>
        <w:tblW w:w="7857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6577"/>
      </w:tblGrid>
      <w:tr w:rsidR="00C8182F" w:rsidRPr="00C8182F" w14:paraId="07AD0A4F" w14:textId="77777777" w:rsidTr="00C8182F">
        <w:trPr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69AE5DF9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20"/>
              </w:rPr>
            </w:pPr>
            <w:r w:rsidRPr="00C8182F">
              <w:rPr>
                <w:rFonts w:ascii="Palatino Linotype" w:hAnsi="Palatino Linotype"/>
                <w:sz w:val="20"/>
              </w:rPr>
              <w:t>Gene name</w:t>
            </w:r>
          </w:p>
        </w:tc>
        <w:tc>
          <w:tcPr>
            <w:tcW w:w="8765" w:type="dxa"/>
            <w:shd w:val="clear" w:color="auto" w:fill="auto"/>
            <w:vAlign w:val="center"/>
          </w:tcPr>
          <w:p w14:paraId="6157FDB6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20"/>
              </w:rPr>
            </w:pPr>
            <w:r w:rsidRPr="00C8182F">
              <w:rPr>
                <w:rFonts w:ascii="Palatino Linotype" w:hAnsi="Palatino Linotype"/>
                <w:sz w:val="20"/>
              </w:rPr>
              <w:t>Primer sequence</w:t>
            </w:r>
          </w:p>
        </w:tc>
      </w:tr>
      <w:tr w:rsidR="00C8182F" w:rsidRPr="00C8182F" w14:paraId="5B3A8E27" w14:textId="77777777" w:rsidTr="00C8182F">
        <w:trPr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14712E5A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bec-1</w:t>
            </w:r>
          </w:p>
          <w:p w14:paraId="550BE845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44DA7409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lgg-1</w:t>
            </w:r>
          </w:p>
          <w:p w14:paraId="0BA2565D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6DD7E022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atg-18</w:t>
            </w:r>
          </w:p>
          <w:p w14:paraId="0DBE7AF4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5F7FAD31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dct-1</w:t>
            </w:r>
          </w:p>
          <w:p w14:paraId="402426BD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45EEF6C1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hsp-60</w:t>
            </w:r>
          </w:p>
          <w:p w14:paraId="7B7D18A3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09270CD8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cox-</w:t>
            </w:r>
            <w:proofErr w:type="gramStart"/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4</w:t>
            </w:r>
            <w:proofErr w:type="gramEnd"/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 xml:space="preserve"> </w:t>
            </w:r>
          </w:p>
          <w:p w14:paraId="3A24760A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23D1209F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cts-1</w:t>
            </w:r>
          </w:p>
          <w:p w14:paraId="28DD3613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4970473A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 xml:space="preserve">pyc-1 </w:t>
            </w:r>
          </w:p>
          <w:p w14:paraId="73694B1E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2973AFF1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 xml:space="preserve">hxk-1 </w:t>
            </w:r>
          </w:p>
          <w:p w14:paraId="563175B5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</w:p>
          <w:p w14:paraId="427D93B2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 xml:space="preserve">tba-1   </w:t>
            </w:r>
          </w:p>
          <w:p w14:paraId="6697DF90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8765" w:type="dxa"/>
            <w:shd w:val="clear" w:color="auto" w:fill="auto"/>
            <w:vAlign w:val="center"/>
          </w:tcPr>
          <w:p w14:paraId="6B689796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(5΄TGATCTCTGCTGACAAGGCTT3΄)</w:t>
            </w:r>
          </w:p>
          <w:p w14:paraId="268C547F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(5΄CCGACCTTGAATCCAGTTGG3΄) </w:t>
            </w:r>
          </w:p>
          <w:p w14:paraId="7092617A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(5΄GCACCAAAGTCAAAGCTCCA3΄)</w:t>
            </w:r>
          </w:p>
          <w:p w14:paraId="3AB28141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(5΄CCTCGTGATGGTCCTGGTAG3΄)</w:t>
            </w:r>
          </w:p>
          <w:p w14:paraId="6D155EDF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(5΄TGGGGCACAAAGATGGCTA3΄)</w:t>
            </w:r>
          </w:p>
          <w:p w14:paraId="67E57D0E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   </w:t>
            </w: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(5΄CCAAGATGTGTAAGATTTTCGCC3΄) </w:t>
            </w:r>
          </w:p>
          <w:p w14:paraId="69FB7F97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(5΄ATCGCACAATCTCCTCACGT3΄)</w:t>
            </w:r>
          </w:p>
          <w:p w14:paraId="705AA735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   </w:t>
            </w: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(5΄GGACAGTCTTTGGAGGTGTATT3΄)</w:t>
            </w:r>
          </w:p>
          <w:p w14:paraId="60CD96E9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(5΄GGGGAAGCCCAAAGATCACA3΄)</w:t>
            </w:r>
          </w:p>
          <w:p w14:paraId="4A234FD2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   </w:t>
            </w: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(5΄TCCAGCCTCCTCATTAGCCT3</w:t>
            </w:r>
            <w:r w:rsidRPr="00C8182F">
              <w:rPr>
                <w:rFonts w:ascii="Palatino Linotype" w:eastAsia="Times-Roman" w:hAnsi="Palatino Linotype"/>
                <w:i/>
                <w:iCs/>
                <w:sz w:val="20"/>
                <w:szCs w:val="24"/>
                <w:lang w:bidi="ar"/>
              </w:rPr>
              <w:t>΄</w:t>
            </w:r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)</w:t>
            </w:r>
          </w:p>
          <w:p w14:paraId="47BA09B3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(5΄GCCCCAATTCGCGCCAAGGA3΄)</w:t>
            </w:r>
          </w:p>
          <w:p w14:paraId="4712ECC5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   </w:t>
            </w: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(5΄AGGTTGGCGGCAGTTCTGGG3΄)</w:t>
            </w:r>
          </w:p>
          <w:p w14:paraId="3C122C1D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(5΄CTCGACAACTTCCCAGATAACC3΄)</w:t>
            </w:r>
          </w:p>
          <w:p w14:paraId="2033399E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   </w:t>
            </w: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(5΄GGTACAGGTTGCGATAGATGATAGC3΄)</w:t>
            </w:r>
          </w:p>
          <w:p w14:paraId="68361725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(5΄TCCAACTACTCCTCTTGCTACTGAC3΄)</w:t>
            </w:r>
          </w:p>
          <w:p w14:paraId="7E22E1D8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   </w:t>
            </w: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(5΄GTGATCATACATCCTGGTCTACTGC3΄)</w:t>
            </w:r>
          </w:p>
          <w:p w14:paraId="1B3F21E5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(5΄GTGCGACGAGTACTTTCTCAACTG3΄) </w:t>
            </w:r>
          </w:p>
          <w:p w14:paraId="6003FC92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(5΄CTAGAGATGACGTCACACACTTCTC3΄)</w:t>
            </w:r>
          </w:p>
          <w:p w14:paraId="13FD5797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Times-Roman" w:hAnsi="Palatino Linotype"/>
                <w:sz w:val="20"/>
                <w:szCs w:val="24"/>
                <w:lang w:bidi="ar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Fw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(5΄TGATCTCTGCTGACAAGGCTT3΄)</w:t>
            </w:r>
          </w:p>
          <w:p w14:paraId="7915FA91" w14:textId="77777777" w:rsidR="00C8182F" w:rsidRPr="00C8182F" w:rsidRDefault="00C8182F" w:rsidP="00C8182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20"/>
              </w:rPr>
            </w:pPr>
            <w:proofErr w:type="spellStart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>Rv</w:t>
            </w:r>
            <w:proofErr w:type="spellEnd"/>
            <w:r w:rsidRPr="00C8182F">
              <w:rPr>
                <w:rFonts w:ascii="Palatino Linotype" w:eastAsia="Times-Roman" w:hAnsi="Palatino Linotype"/>
                <w:sz w:val="20"/>
                <w:szCs w:val="24"/>
                <w:lang w:bidi="ar"/>
              </w:rPr>
              <w:t xml:space="preserve"> (5΄CCGACCTTGAATCCAGTTGG3΄)</w:t>
            </w:r>
          </w:p>
        </w:tc>
      </w:tr>
    </w:tbl>
    <w:p w14:paraId="706C4335" w14:textId="77777777" w:rsidR="00C8182F" w:rsidRPr="00AE166B" w:rsidRDefault="00C8182F" w:rsidP="00C8182F">
      <w:pPr>
        <w:pStyle w:val="MDPI52figure"/>
        <w:ind w:left="2608"/>
        <w:jc w:val="left"/>
        <w:rPr>
          <w:rFonts w:eastAsia="SimSun"/>
          <w:shd w:val="clear" w:color="auto" w:fill="FCFCFC"/>
          <w:lang w:eastAsia="zh-CN"/>
        </w:rPr>
      </w:pPr>
      <w:r w:rsidRPr="00AE166B">
        <w:rPr>
          <w:noProof/>
          <w:shd w:val="clear" w:color="auto" w:fill="FCFCFC"/>
        </w:rPr>
        <w:drawing>
          <wp:inline distT="0" distB="0" distL="0" distR="0" wp14:anchorId="31BCEC5F" wp14:editId="37C4CBAF">
            <wp:extent cx="3131820" cy="2590800"/>
            <wp:effectExtent l="0" t="0" r="0" b="0"/>
            <wp:docPr id="9" name="Picture 9" descr="茶氨酸剂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茶氨酸剂量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4EAE" w14:textId="77777777" w:rsidR="00C8182F" w:rsidRPr="00AE166B" w:rsidRDefault="00C8182F" w:rsidP="00C8182F">
      <w:pPr>
        <w:pStyle w:val="MDPI51figurecaption"/>
        <w:rPr>
          <w:rFonts w:eastAsia="SimSun"/>
          <w:shd w:val="clear" w:color="auto" w:fill="FCFCFC"/>
        </w:rPr>
      </w:pPr>
      <w:r w:rsidRPr="00AE166B">
        <w:rPr>
          <w:b/>
          <w:szCs w:val="18"/>
        </w:rPr>
        <w:t>Supplementary figure S1.</w:t>
      </w:r>
      <w:r w:rsidRPr="00AE166B">
        <w:rPr>
          <w:b/>
          <w:sz w:val="24"/>
          <w:szCs w:val="24"/>
        </w:rPr>
        <w:t xml:space="preserve"> </w:t>
      </w:r>
      <w:r w:rsidRPr="00AE166B">
        <w:rPr>
          <w:rFonts w:eastAsia="SimSun"/>
          <w:shd w:val="clear" w:color="auto" w:fill="FCFCFC"/>
        </w:rPr>
        <w:t xml:space="preserve">Effect of combination of various concentrations of </w:t>
      </w:r>
      <w:r w:rsidRPr="00AE166B">
        <w:rPr>
          <w:shd w:val="clear" w:color="auto" w:fill="FCFCFC"/>
        </w:rPr>
        <w:t>L-</w:t>
      </w:r>
      <w:r w:rsidRPr="00AE166B">
        <w:rPr>
          <w:rFonts w:eastAsia="SimSun"/>
          <w:shd w:val="clear" w:color="auto" w:fill="FCFCFC"/>
        </w:rPr>
        <w:t>theanine</w:t>
      </w:r>
      <w:r w:rsidRPr="00AE166B">
        <w:rPr>
          <w:shd w:val="clear" w:color="auto" w:fill="FCFCFC"/>
        </w:rPr>
        <w:t xml:space="preserve"> treatment</w:t>
      </w:r>
      <w:r w:rsidRPr="00AE166B">
        <w:rPr>
          <w:rFonts w:eastAsia="SimSun"/>
          <w:shd w:val="clear" w:color="auto" w:fill="FCFCFC"/>
        </w:rPr>
        <w:t xml:space="preserve"> and different doses of UVC </w:t>
      </w:r>
      <w:r w:rsidRPr="00AE166B">
        <w:rPr>
          <w:shd w:val="clear" w:color="auto" w:fill="FCFCFC"/>
        </w:rPr>
        <w:t xml:space="preserve">irradiation </w:t>
      </w:r>
      <w:r w:rsidRPr="00AE166B">
        <w:rPr>
          <w:rFonts w:eastAsia="SimSun"/>
          <w:shd w:val="clear" w:color="auto" w:fill="FCFCFC"/>
        </w:rPr>
        <w:t>on L</w:t>
      </w:r>
      <w:r w:rsidRPr="00AE166B">
        <w:rPr>
          <w:shd w:val="clear" w:color="auto" w:fill="FCFCFC"/>
        </w:rPr>
        <w:t>3 arrest. The most obvious reduction of L3 arrest was in the combination of UVC (12.5 J/m</w:t>
      </w:r>
      <w:r w:rsidRPr="00AE166B">
        <w:rPr>
          <w:shd w:val="clear" w:color="auto" w:fill="FCFCFC"/>
          <w:vertAlign w:val="superscript"/>
        </w:rPr>
        <w:t>2</w:t>
      </w:r>
      <w:r w:rsidRPr="00AE166B">
        <w:rPr>
          <w:shd w:val="clear" w:color="auto" w:fill="FCFCFC"/>
        </w:rPr>
        <w:t>) + L-</w:t>
      </w:r>
      <w:r w:rsidRPr="00AE166B">
        <w:rPr>
          <w:rFonts w:eastAsia="SimSun"/>
          <w:shd w:val="clear" w:color="auto" w:fill="FCFCFC"/>
        </w:rPr>
        <w:t>theanine</w:t>
      </w:r>
      <w:r w:rsidRPr="00AE166B">
        <w:rPr>
          <w:shd w:val="clear" w:color="auto" w:fill="FCFCFC"/>
        </w:rPr>
        <w:t xml:space="preserve"> (50 µg/ml). </w:t>
      </w:r>
      <w:r w:rsidRPr="00AE166B">
        <w:rPr>
          <w:rFonts w:eastAsia="SimSun"/>
          <w:shd w:val="clear" w:color="auto" w:fill="FCFCFC"/>
        </w:rPr>
        <w:t xml:space="preserve">Results are means ± SD (n = 5, t test, * </w:t>
      </w:r>
      <w:r w:rsidRPr="00AE166B">
        <w:rPr>
          <w:rFonts w:eastAsia="SimSun"/>
          <w:i/>
          <w:iCs/>
          <w:shd w:val="clear" w:color="auto" w:fill="FCFCFC"/>
        </w:rPr>
        <w:t xml:space="preserve">P </w:t>
      </w:r>
      <w:r w:rsidRPr="00AE166B">
        <w:rPr>
          <w:rFonts w:eastAsia="SimSun"/>
          <w:shd w:val="clear" w:color="auto" w:fill="FCFCFC"/>
        </w:rPr>
        <w:t xml:space="preserve">&lt; 0.05, ** </w:t>
      </w:r>
      <w:r w:rsidRPr="00AE166B">
        <w:rPr>
          <w:rFonts w:eastAsia="SimSun"/>
          <w:i/>
          <w:iCs/>
          <w:shd w:val="clear" w:color="auto" w:fill="FCFCFC"/>
        </w:rPr>
        <w:t>P</w:t>
      </w:r>
      <w:r w:rsidRPr="00AE166B">
        <w:rPr>
          <w:rFonts w:eastAsia="SimSun"/>
          <w:shd w:val="clear" w:color="auto" w:fill="FCFCFC"/>
        </w:rPr>
        <w:t xml:space="preserve"> &lt; 0.01).</w:t>
      </w:r>
    </w:p>
    <w:p w14:paraId="3DE61798" w14:textId="77777777" w:rsidR="00C8182F" w:rsidRPr="00AE166B" w:rsidRDefault="00C8182F" w:rsidP="00C8182F">
      <w:pPr>
        <w:pStyle w:val="MDPI52figure"/>
        <w:ind w:left="2608"/>
        <w:jc w:val="left"/>
        <w:rPr>
          <w:rFonts w:eastAsia="SimSun"/>
          <w:shd w:val="clear" w:color="auto" w:fill="FCFCFC"/>
          <w:lang w:eastAsia="zh-CN"/>
        </w:rPr>
      </w:pPr>
      <w:r w:rsidRPr="00AE166B">
        <w:rPr>
          <w:noProof/>
          <w:shd w:val="clear" w:color="auto" w:fill="FCFCFC"/>
        </w:rPr>
        <w:lastRenderedPageBreak/>
        <w:drawing>
          <wp:inline distT="0" distB="0" distL="0" distR="0" wp14:anchorId="13C6C3E1" wp14:editId="4B555745">
            <wp:extent cx="3131820" cy="2796540"/>
            <wp:effectExtent l="0" t="0" r="0" b="3810"/>
            <wp:docPr id="8" name="Picture 8" descr="NER+茶氨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NER+茶氨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E667" w14:textId="77777777" w:rsidR="00C8182F" w:rsidRPr="00AE166B" w:rsidRDefault="00C8182F" w:rsidP="00C8182F">
      <w:pPr>
        <w:pStyle w:val="MDPI51figurecaption"/>
        <w:rPr>
          <w:rFonts w:eastAsia="SimSun"/>
          <w:shd w:val="clear" w:color="auto" w:fill="FCFCFC"/>
        </w:rPr>
      </w:pPr>
      <w:r w:rsidRPr="00AE166B">
        <w:rPr>
          <w:b/>
          <w:szCs w:val="18"/>
        </w:rPr>
        <w:t>Supplementary figure S2.</w:t>
      </w:r>
      <w:r w:rsidRPr="00AE166B">
        <w:rPr>
          <w:b/>
          <w:sz w:val="24"/>
          <w:szCs w:val="24"/>
        </w:rPr>
        <w:t xml:space="preserve"> </w:t>
      </w:r>
      <w:r w:rsidRPr="00AE166B">
        <w:rPr>
          <w:shd w:val="clear" w:color="auto" w:fill="FCFCFC"/>
        </w:rPr>
        <w:t>Mutations in NER gene (</w:t>
      </w:r>
      <w:r w:rsidRPr="00AE166B">
        <w:rPr>
          <w:i/>
          <w:iCs/>
          <w:shd w:val="clear" w:color="auto" w:fill="FCFCFC"/>
        </w:rPr>
        <w:t>xpa-1, polh-1</w:t>
      </w:r>
      <w:r w:rsidRPr="00AE166B">
        <w:rPr>
          <w:shd w:val="clear" w:color="auto" w:fill="FCFCFC"/>
        </w:rPr>
        <w:t xml:space="preserve">, and </w:t>
      </w:r>
      <w:r w:rsidRPr="00AE166B">
        <w:rPr>
          <w:i/>
          <w:iCs/>
          <w:shd w:val="clear" w:color="auto" w:fill="FCFCFC"/>
        </w:rPr>
        <w:t>xpf-1</w:t>
      </w:r>
      <w:r w:rsidRPr="00AE166B">
        <w:rPr>
          <w:shd w:val="clear" w:color="auto" w:fill="FCFCFC"/>
        </w:rPr>
        <w:t xml:space="preserve">) did not affect L3 arrest in </w:t>
      </w:r>
      <w:r w:rsidRPr="00AE166B">
        <w:rPr>
          <w:rFonts w:eastAsia="SimSun"/>
          <w:shd w:val="clear" w:color="auto" w:fill="FCFCFC"/>
        </w:rPr>
        <w:t xml:space="preserve">UVC-exposed </w:t>
      </w:r>
      <w:r w:rsidRPr="00AE166B">
        <w:rPr>
          <w:rFonts w:eastAsia="SimSun"/>
          <w:i/>
          <w:iCs/>
          <w:shd w:val="clear" w:color="auto" w:fill="FCFCFC"/>
        </w:rPr>
        <w:t>C. elegan</w:t>
      </w:r>
      <w:r w:rsidRPr="00AE166B">
        <w:rPr>
          <w:i/>
          <w:iCs/>
          <w:shd w:val="clear" w:color="auto" w:fill="FCFCFC"/>
        </w:rPr>
        <w:t xml:space="preserve">s </w:t>
      </w:r>
      <w:r w:rsidRPr="00AE166B">
        <w:rPr>
          <w:shd w:val="clear" w:color="auto" w:fill="FCFCFC"/>
        </w:rPr>
        <w:t>treated by L-</w:t>
      </w:r>
      <w:r w:rsidRPr="00AE166B">
        <w:rPr>
          <w:rFonts w:eastAsia="SimSun"/>
          <w:shd w:val="clear" w:color="auto" w:fill="FCFCFC"/>
        </w:rPr>
        <w:t>theanine</w:t>
      </w:r>
      <w:r w:rsidRPr="00AE166B">
        <w:rPr>
          <w:shd w:val="clear" w:color="auto" w:fill="FCFCFC"/>
        </w:rPr>
        <w:t xml:space="preserve">. </w:t>
      </w:r>
      <w:r w:rsidRPr="00AE166B">
        <w:rPr>
          <w:rFonts w:eastAsia="SimSun"/>
          <w:shd w:val="clear" w:color="auto" w:fill="FCFCFC"/>
        </w:rPr>
        <w:t>Results are means ± SD (n = 5, t test,</w:t>
      </w:r>
      <w:r w:rsidRPr="00AE166B">
        <w:rPr>
          <w:shd w:val="clear" w:color="auto" w:fill="FCFCFC"/>
        </w:rPr>
        <w:t xml:space="preserve"> </w:t>
      </w:r>
      <w:r w:rsidRPr="00AE166B">
        <w:rPr>
          <w:rFonts w:eastAsia="SimSun"/>
          <w:shd w:val="clear" w:color="auto" w:fill="FCFCFC"/>
        </w:rPr>
        <w:t xml:space="preserve">** </w:t>
      </w:r>
      <w:r w:rsidRPr="00AE166B">
        <w:rPr>
          <w:rFonts w:eastAsia="SimSun"/>
          <w:i/>
          <w:iCs/>
          <w:shd w:val="clear" w:color="auto" w:fill="FCFCFC"/>
        </w:rPr>
        <w:t>P</w:t>
      </w:r>
      <w:r w:rsidRPr="00AE166B">
        <w:rPr>
          <w:rFonts w:eastAsia="SimSun"/>
          <w:shd w:val="clear" w:color="auto" w:fill="FCFCFC"/>
        </w:rPr>
        <w:t xml:space="preserve"> &lt; 0.01).</w:t>
      </w:r>
    </w:p>
    <w:p w14:paraId="5F4AE27F" w14:textId="77777777" w:rsidR="00C8182F" w:rsidRPr="00AE166B" w:rsidRDefault="00C8182F" w:rsidP="00C8182F">
      <w:pPr>
        <w:pStyle w:val="MDPI52figure"/>
        <w:ind w:left="2608"/>
        <w:jc w:val="left"/>
        <w:rPr>
          <w:shd w:val="clear" w:color="auto" w:fill="FCFCFC"/>
          <w:lang w:eastAsia="zh-CN"/>
        </w:rPr>
      </w:pPr>
      <w:r w:rsidRPr="00AE166B">
        <w:rPr>
          <w:noProof/>
          <w:shd w:val="clear" w:color="auto" w:fill="FCFCFC"/>
        </w:rPr>
        <w:drawing>
          <wp:inline distT="0" distB="0" distL="0" distR="0" wp14:anchorId="2401C550" wp14:editId="72FB6055">
            <wp:extent cx="3131820" cy="2697480"/>
            <wp:effectExtent l="0" t="0" r="0" b="7620"/>
            <wp:docPr id="2" name="Picture 2" descr="代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代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FD40" w14:textId="77777777" w:rsidR="00C8182F" w:rsidRPr="00AE166B" w:rsidRDefault="00C8182F" w:rsidP="00C8182F">
      <w:pPr>
        <w:pStyle w:val="MDPI51figurecaption"/>
        <w:rPr>
          <w:rFonts w:eastAsia="SimSun"/>
          <w:szCs w:val="18"/>
          <w:shd w:val="clear" w:color="auto" w:fill="FCFCFC"/>
        </w:rPr>
      </w:pPr>
      <w:r w:rsidRPr="00AE166B">
        <w:rPr>
          <w:b/>
          <w:szCs w:val="18"/>
        </w:rPr>
        <w:t>Supplementary figure S3.</w:t>
      </w:r>
      <w:r w:rsidRPr="00AE166B">
        <w:rPr>
          <w:bCs/>
          <w:sz w:val="24"/>
          <w:szCs w:val="24"/>
        </w:rPr>
        <w:t xml:space="preserve"> </w:t>
      </w:r>
      <w:r w:rsidRPr="00AE166B">
        <w:rPr>
          <w:rFonts w:eastAsia="SimSun"/>
          <w:shd w:val="clear" w:color="auto" w:fill="FCFCFC"/>
        </w:rPr>
        <w:t xml:space="preserve">Effect of </w:t>
      </w:r>
      <w:r w:rsidRPr="00AE166B">
        <w:rPr>
          <w:shd w:val="clear" w:color="auto" w:fill="FCFCFC"/>
        </w:rPr>
        <w:t>L-</w:t>
      </w:r>
      <w:r w:rsidRPr="00AE166B">
        <w:rPr>
          <w:rFonts w:eastAsia="SimSun"/>
          <w:shd w:val="clear" w:color="auto" w:fill="FCFCFC"/>
        </w:rPr>
        <w:t xml:space="preserve">theanine </w:t>
      </w:r>
      <w:r w:rsidRPr="00AE166B">
        <w:rPr>
          <w:shd w:val="clear" w:color="auto" w:fill="FCFCFC"/>
        </w:rPr>
        <w:t xml:space="preserve">treatment </w:t>
      </w:r>
      <w:r w:rsidRPr="00AE166B">
        <w:rPr>
          <w:rFonts w:eastAsia="SimSun"/>
          <w:shd w:val="clear" w:color="auto" w:fill="FCFCFC"/>
        </w:rPr>
        <w:t xml:space="preserve">on the </w:t>
      </w:r>
      <w:r w:rsidRPr="00AE166B">
        <w:rPr>
          <w:shd w:val="clear" w:color="auto" w:fill="FCFCFC"/>
        </w:rPr>
        <w:t>r</w:t>
      </w:r>
      <w:r w:rsidRPr="00AE166B">
        <w:rPr>
          <w:rFonts w:eastAsia="SimSun"/>
          <w:shd w:val="clear" w:color="auto" w:fill="FCFCFC"/>
        </w:rPr>
        <w:t>elative</w:t>
      </w:r>
      <w:r w:rsidRPr="00AE166B">
        <w:rPr>
          <w:shd w:val="clear" w:color="auto" w:fill="FCFCFC"/>
        </w:rPr>
        <w:t xml:space="preserve"> expression</w:t>
      </w:r>
      <w:r w:rsidRPr="00AE166B">
        <w:rPr>
          <w:rFonts w:eastAsia="SimSun"/>
          <w:shd w:val="clear" w:color="auto" w:fill="FCFCFC"/>
        </w:rPr>
        <w:t xml:space="preserve"> of</w:t>
      </w:r>
      <w:r w:rsidRPr="00AE166B">
        <w:rPr>
          <w:shd w:val="clear" w:color="auto" w:fill="FCFCFC"/>
        </w:rPr>
        <w:t xml:space="preserve"> mitochondrial energy metabolism related genes in UVC-exposed </w:t>
      </w:r>
      <w:r w:rsidRPr="00AE166B">
        <w:rPr>
          <w:rFonts w:eastAsia="SimSun"/>
          <w:i/>
          <w:iCs/>
          <w:shd w:val="clear" w:color="auto" w:fill="FCFCFC"/>
        </w:rPr>
        <w:t>C. elegans</w:t>
      </w:r>
      <w:r w:rsidRPr="00AE166B">
        <w:rPr>
          <w:i/>
          <w:iCs/>
          <w:shd w:val="clear" w:color="auto" w:fill="FCFCFC"/>
        </w:rPr>
        <w:t xml:space="preserve">. </w:t>
      </w:r>
      <w:r w:rsidRPr="00AE166B">
        <w:rPr>
          <w:shd w:val="clear" w:color="auto" w:fill="FCFCFC"/>
        </w:rPr>
        <w:t>L-</w:t>
      </w:r>
      <w:r w:rsidRPr="00AE166B">
        <w:rPr>
          <w:rFonts w:eastAsia="SimSun"/>
          <w:shd w:val="clear" w:color="auto" w:fill="FCFCFC"/>
        </w:rPr>
        <w:t xml:space="preserve">theanine </w:t>
      </w:r>
      <w:r w:rsidRPr="00AE166B">
        <w:rPr>
          <w:shd w:val="clear" w:color="auto" w:fill="FCFCFC"/>
        </w:rPr>
        <w:t xml:space="preserve">treatment did not affect </w:t>
      </w:r>
      <w:r w:rsidRPr="00AE166B">
        <w:rPr>
          <w:i/>
          <w:iCs/>
          <w:shd w:val="clear" w:color="auto" w:fill="FCFCFC"/>
        </w:rPr>
        <w:t>hxk-1</w:t>
      </w:r>
      <w:r w:rsidRPr="00AE166B">
        <w:rPr>
          <w:shd w:val="clear" w:color="auto" w:fill="FCFCFC"/>
        </w:rPr>
        <w:t>(glycolysis)</w:t>
      </w:r>
      <w:r w:rsidRPr="00AE166B">
        <w:rPr>
          <w:i/>
          <w:iCs/>
          <w:shd w:val="clear" w:color="auto" w:fill="FCFCFC"/>
        </w:rPr>
        <w:t xml:space="preserve"> and cts-1 </w:t>
      </w:r>
      <w:r w:rsidRPr="00AE166B">
        <w:rPr>
          <w:shd w:val="clear" w:color="auto" w:fill="FCFCFC"/>
        </w:rPr>
        <w:t>(TCA cycle)</w:t>
      </w:r>
      <w:r w:rsidRPr="00AE166B">
        <w:rPr>
          <w:i/>
          <w:iCs/>
          <w:shd w:val="clear" w:color="auto" w:fill="FCFCFC"/>
        </w:rPr>
        <w:t xml:space="preserve"> </w:t>
      </w:r>
      <w:r w:rsidRPr="00AE166B">
        <w:rPr>
          <w:shd w:val="clear" w:color="auto" w:fill="FCFCFC"/>
        </w:rPr>
        <w:t xml:space="preserve">mRNA levels in UVC-exposed </w:t>
      </w:r>
      <w:r w:rsidRPr="00AE166B">
        <w:rPr>
          <w:rFonts w:eastAsia="SimSun"/>
          <w:i/>
          <w:iCs/>
          <w:shd w:val="clear" w:color="auto" w:fill="FCFCFC"/>
        </w:rPr>
        <w:t>C. elegans</w:t>
      </w:r>
      <w:r w:rsidRPr="00AE166B">
        <w:rPr>
          <w:i/>
          <w:iCs/>
          <w:shd w:val="clear" w:color="auto" w:fill="FCFCFC"/>
        </w:rPr>
        <w:t xml:space="preserve"> </w:t>
      </w:r>
      <w:r w:rsidRPr="00AE166B">
        <w:rPr>
          <w:shd w:val="clear" w:color="auto" w:fill="FCFCFC"/>
        </w:rPr>
        <w:t>treated by L-</w:t>
      </w:r>
      <w:r w:rsidRPr="00AE166B">
        <w:rPr>
          <w:rFonts w:eastAsia="SimSun"/>
          <w:shd w:val="clear" w:color="auto" w:fill="FCFCFC"/>
        </w:rPr>
        <w:t>theanine</w:t>
      </w:r>
      <w:r w:rsidRPr="00AE166B">
        <w:rPr>
          <w:shd w:val="clear" w:color="auto" w:fill="FCFCFC"/>
        </w:rPr>
        <w:t xml:space="preserve">, but up-regulated </w:t>
      </w:r>
      <w:r w:rsidRPr="00AE166B">
        <w:rPr>
          <w:i/>
          <w:iCs/>
          <w:shd w:val="clear" w:color="auto" w:fill="FCFCFC"/>
        </w:rPr>
        <w:t xml:space="preserve">pyc-1 </w:t>
      </w:r>
      <w:r w:rsidRPr="00AE166B">
        <w:rPr>
          <w:shd w:val="clear" w:color="auto" w:fill="FCFCFC"/>
        </w:rPr>
        <w:t>(TCA cycle)</w:t>
      </w:r>
      <w:r w:rsidRPr="00AE166B">
        <w:rPr>
          <w:i/>
          <w:iCs/>
          <w:shd w:val="clear" w:color="auto" w:fill="FCFCFC"/>
        </w:rPr>
        <w:t xml:space="preserve"> </w:t>
      </w:r>
      <w:r w:rsidRPr="00AE166B">
        <w:rPr>
          <w:shd w:val="clear" w:color="auto" w:fill="FCFCFC"/>
        </w:rPr>
        <w:t xml:space="preserve">and </w:t>
      </w:r>
      <w:r w:rsidRPr="00AE166B">
        <w:rPr>
          <w:i/>
          <w:iCs/>
          <w:shd w:val="clear" w:color="auto" w:fill="FCFCFC"/>
        </w:rPr>
        <w:t xml:space="preserve">cox-4 </w:t>
      </w:r>
      <w:r w:rsidRPr="00AE166B">
        <w:rPr>
          <w:shd w:val="clear" w:color="auto" w:fill="FCFCFC"/>
        </w:rPr>
        <w:t>(mitochondrial respiratory chain</w:t>
      </w:r>
      <w:r w:rsidRPr="00AE166B">
        <w:rPr>
          <w:i/>
          <w:iCs/>
          <w:shd w:val="clear" w:color="auto" w:fill="FCFCFC"/>
        </w:rPr>
        <w:t xml:space="preserve">) </w:t>
      </w:r>
      <w:r w:rsidRPr="00AE166B">
        <w:rPr>
          <w:shd w:val="clear" w:color="auto" w:fill="FCFCFC"/>
        </w:rPr>
        <w:t xml:space="preserve">expression. </w:t>
      </w:r>
      <w:r w:rsidRPr="00AE166B">
        <w:rPr>
          <w:rFonts w:eastAsia="SimSun"/>
          <w:shd w:val="clear" w:color="auto" w:fill="FCFCFC"/>
        </w:rPr>
        <w:t xml:space="preserve">Results are </w:t>
      </w:r>
      <w:r w:rsidRPr="00AE166B">
        <w:rPr>
          <w:rFonts w:eastAsia="SimSun"/>
          <w:szCs w:val="18"/>
          <w:shd w:val="clear" w:color="auto" w:fill="FCFCFC"/>
        </w:rPr>
        <w:t>means ± SD (n = 5, t test,</w:t>
      </w:r>
      <w:r w:rsidRPr="00AE166B">
        <w:rPr>
          <w:szCs w:val="18"/>
          <w:shd w:val="clear" w:color="auto" w:fill="FCFCFC"/>
        </w:rPr>
        <w:t xml:space="preserve"> </w:t>
      </w:r>
      <w:r w:rsidRPr="00AE166B">
        <w:rPr>
          <w:rFonts w:eastAsia="SimSun"/>
          <w:szCs w:val="18"/>
          <w:shd w:val="clear" w:color="auto" w:fill="FCFCFC"/>
        </w:rPr>
        <w:t xml:space="preserve">** </w:t>
      </w:r>
      <w:r w:rsidRPr="00AE166B">
        <w:rPr>
          <w:rFonts w:eastAsia="SimSun"/>
          <w:i/>
          <w:iCs/>
          <w:szCs w:val="18"/>
          <w:shd w:val="clear" w:color="auto" w:fill="FCFCFC"/>
        </w:rPr>
        <w:t>P</w:t>
      </w:r>
      <w:r w:rsidRPr="00AE166B">
        <w:rPr>
          <w:rFonts w:eastAsia="SimSun"/>
          <w:szCs w:val="18"/>
          <w:shd w:val="clear" w:color="auto" w:fill="FCFCFC"/>
        </w:rPr>
        <w:t xml:space="preserve"> &lt; 0.01).</w:t>
      </w:r>
    </w:p>
    <w:p w14:paraId="6A03554B" w14:textId="77777777" w:rsidR="00996419" w:rsidRPr="00C8182F" w:rsidRDefault="00996419" w:rsidP="00C8182F"/>
    <w:sectPr w:rsidR="00996419" w:rsidRPr="00C8182F" w:rsidSect="00505342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684C" w14:textId="77777777" w:rsidR="00505342" w:rsidRDefault="00505342">
      <w:pPr>
        <w:spacing w:line="240" w:lineRule="auto"/>
      </w:pPr>
      <w:r>
        <w:separator/>
      </w:r>
    </w:p>
  </w:endnote>
  <w:endnote w:type="continuationSeparator" w:id="0">
    <w:p w14:paraId="7D195E1E" w14:textId="77777777" w:rsidR="00505342" w:rsidRDefault="00505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F6EE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93D8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3C17" w14:textId="77777777" w:rsidR="00505342" w:rsidRDefault="00505342">
      <w:pPr>
        <w:spacing w:line="240" w:lineRule="auto"/>
      </w:pPr>
      <w:r>
        <w:separator/>
      </w:r>
    </w:p>
  </w:footnote>
  <w:footnote w:type="continuationSeparator" w:id="0">
    <w:p w14:paraId="58F81CA4" w14:textId="77777777" w:rsidR="00505342" w:rsidRDefault="005053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D5A2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16DC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5916251">
    <w:abstractNumId w:val="1"/>
  </w:num>
  <w:num w:numId="2" w16cid:durableId="460226107">
    <w:abstractNumId w:val="2"/>
  </w:num>
  <w:num w:numId="3" w16cid:durableId="1729840492">
    <w:abstractNumId w:val="0"/>
  </w:num>
  <w:num w:numId="4" w16cid:durableId="133379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2F"/>
    <w:rsid w:val="000019D8"/>
    <w:rsid w:val="0000474A"/>
    <w:rsid w:val="00006F9A"/>
    <w:rsid w:val="00021F00"/>
    <w:rsid w:val="00041D95"/>
    <w:rsid w:val="00043D2D"/>
    <w:rsid w:val="0004726E"/>
    <w:rsid w:val="000A3E01"/>
    <w:rsid w:val="000C0FC2"/>
    <w:rsid w:val="000E17C2"/>
    <w:rsid w:val="00154436"/>
    <w:rsid w:val="00156BBB"/>
    <w:rsid w:val="001C4EF2"/>
    <w:rsid w:val="001D1C27"/>
    <w:rsid w:val="001D25D3"/>
    <w:rsid w:val="001E2AEB"/>
    <w:rsid w:val="001F462D"/>
    <w:rsid w:val="00240AA5"/>
    <w:rsid w:val="0026577E"/>
    <w:rsid w:val="00272D3F"/>
    <w:rsid w:val="00274D95"/>
    <w:rsid w:val="00280F25"/>
    <w:rsid w:val="00290637"/>
    <w:rsid w:val="0029303F"/>
    <w:rsid w:val="00297194"/>
    <w:rsid w:val="002C59C6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C3511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5342"/>
    <w:rsid w:val="00507516"/>
    <w:rsid w:val="00547A54"/>
    <w:rsid w:val="005577F2"/>
    <w:rsid w:val="00581BFC"/>
    <w:rsid w:val="00592C55"/>
    <w:rsid w:val="005963C5"/>
    <w:rsid w:val="005F768A"/>
    <w:rsid w:val="006218B8"/>
    <w:rsid w:val="00622838"/>
    <w:rsid w:val="00632097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6F0F13"/>
    <w:rsid w:val="007018DC"/>
    <w:rsid w:val="00705D61"/>
    <w:rsid w:val="00706D77"/>
    <w:rsid w:val="00715BD6"/>
    <w:rsid w:val="007218D7"/>
    <w:rsid w:val="007847B1"/>
    <w:rsid w:val="007F4ED6"/>
    <w:rsid w:val="007F6122"/>
    <w:rsid w:val="00806CA4"/>
    <w:rsid w:val="00816BBE"/>
    <w:rsid w:val="00851192"/>
    <w:rsid w:val="00853B85"/>
    <w:rsid w:val="00872E35"/>
    <w:rsid w:val="008A0042"/>
    <w:rsid w:val="008B7C54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17A48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182F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DD299E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  <w:rsid w:val="00FE26CD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A6484"/>
  <w15:chartTrackingRefBased/>
  <w15:docId w15:val="{BF285FEF-60BB-47AE-846A-EEEB1633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1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1title">
    <w:name w:val="MDPI_1.2.1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22runningtitle">
    <w:name w:val="MDPI_1.2.2_runningtitle"/>
    <w:basedOn w:val="MDPI121title"/>
    <w:qFormat/>
    <w:rsid w:val="00632097"/>
    <w:pPr>
      <w:spacing w:after="120" w:line="24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reprints\NOVOOOOO\preprints-template-update%202024.3.1%202\preprints-template-update%202024.3.1\prepri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1A1C-07EA-4A41-9786-AEFA18FF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preprints-template.dot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2024-03-05T11:31:00Z</dcterms:created>
  <dcterms:modified xsi:type="dcterms:W3CDTF">2024-03-05T11:33:00Z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a5fa0f68-e883-4fbf-a251-2449d2e71136</vt:lpwstr>
  </property>
</Properties>
</file>