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A872" w14:textId="2162E71C" w:rsidR="009520F5" w:rsidRPr="00344762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344762">
        <w:rPr>
          <w:rFonts w:ascii="Palatino Linotype" w:hAnsi="Palatino Linotype"/>
          <w:b/>
          <w:sz w:val="20"/>
          <w:szCs w:val="20"/>
        </w:rPr>
        <w:t xml:space="preserve">Supplementary </w:t>
      </w:r>
      <w:r w:rsidR="0056161A" w:rsidRPr="00344762">
        <w:rPr>
          <w:rFonts w:ascii="Palatino Linotype" w:hAnsi="Palatino Linotype"/>
          <w:b/>
          <w:sz w:val="20"/>
          <w:szCs w:val="20"/>
        </w:rPr>
        <w:t>data</w:t>
      </w:r>
    </w:p>
    <w:p w14:paraId="41C6AB8A" w14:textId="77777777" w:rsidR="009520F5" w:rsidRPr="00344762" w:rsidRDefault="009520F5" w:rsidP="009520F5">
      <w:pPr>
        <w:shd w:val="clear" w:color="auto" w:fill="FFFFFF"/>
        <w:spacing w:line="360" w:lineRule="auto"/>
        <w:jc w:val="both"/>
        <w:rPr>
          <w:rFonts w:ascii="Palatino Linotype" w:hAnsi="Palatino Linotype"/>
          <w:b/>
          <w:sz w:val="20"/>
          <w:szCs w:val="20"/>
        </w:rPr>
      </w:pPr>
    </w:p>
    <w:p w14:paraId="7DAF9E20" w14:textId="77777777" w:rsidR="009520F5" w:rsidRPr="00344762" w:rsidRDefault="009520F5" w:rsidP="009520F5">
      <w:pPr>
        <w:rPr>
          <w:rFonts w:ascii="Palatino Linotype" w:hAnsi="Palatino Linotype"/>
          <w:b/>
          <w:sz w:val="20"/>
          <w:szCs w:val="20"/>
        </w:rPr>
      </w:pPr>
      <w:r w:rsidRPr="00344762">
        <w:rPr>
          <w:rFonts w:ascii="Palatino Linotype" w:hAnsi="Palatino Linotype"/>
          <w:b/>
          <w:sz w:val="20"/>
          <w:szCs w:val="20"/>
        </w:rPr>
        <w:t>Table S2. Stem-cell markers used to characterize CSCs in EOC</w:t>
      </w:r>
    </w:p>
    <w:p w14:paraId="55523F63" w14:textId="77777777" w:rsidR="009520F5" w:rsidRDefault="009520F5" w:rsidP="009520F5">
      <w:pPr>
        <w:rPr>
          <w:b/>
          <w:sz w:val="20"/>
          <w:szCs w:val="20"/>
        </w:rPr>
      </w:pPr>
    </w:p>
    <w:tbl>
      <w:tblPr>
        <w:tblW w:w="8985" w:type="dxa"/>
        <w:tblInd w:w="24" w:type="dxa"/>
        <w:tblBorders>
          <w:top w:val="single" w:sz="4" w:space="0" w:color="F3F3F3"/>
          <w:left w:val="single" w:sz="4" w:space="0" w:color="F3F3F3"/>
          <w:bottom w:val="single" w:sz="4" w:space="0" w:color="F3F3F3"/>
          <w:right w:val="single" w:sz="4" w:space="0" w:color="F3F3F3"/>
          <w:insideH w:val="single" w:sz="4" w:space="0" w:color="F3F3F3"/>
          <w:insideV w:val="single" w:sz="4" w:space="0" w:color="F3F3F3"/>
        </w:tblBorders>
        <w:tblLayout w:type="fixed"/>
        <w:tblLook w:val="0600" w:firstRow="0" w:lastRow="0" w:firstColumn="0" w:lastColumn="0" w:noHBand="1" w:noVBand="1"/>
      </w:tblPr>
      <w:tblGrid>
        <w:gridCol w:w="1632"/>
        <w:gridCol w:w="3003"/>
        <w:gridCol w:w="1545"/>
        <w:gridCol w:w="1875"/>
        <w:gridCol w:w="930"/>
      </w:tblGrid>
      <w:tr w:rsidR="009520F5" w:rsidRPr="00344762" w14:paraId="222601E8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56AC47" w14:textId="77777777" w:rsidR="009520F5" w:rsidRPr="00344762" w:rsidRDefault="009520F5" w:rsidP="00415B56">
            <w:pPr>
              <w:spacing w:before="20" w:line="256" w:lineRule="auto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CSC Marker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1C0E89" w14:textId="77777777" w:rsidR="009520F5" w:rsidRPr="00344762" w:rsidRDefault="009520F5" w:rsidP="00415B56">
            <w:pPr>
              <w:spacing w:line="240" w:lineRule="auto"/>
              <w:ind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Biological function 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668972" w14:textId="77777777" w:rsidR="009520F5" w:rsidRPr="00344762" w:rsidRDefault="009520F5" w:rsidP="00415B56">
            <w:pPr>
              <w:spacing w:line="240" w:lineRule="auto"/>
              <w:ind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Cell lines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B38E91" w14:textId="77777777" w:rsidR="009520F5" w:rsidRPr="00344762" w:rsidRDefault="009520F5" w:rsidP="00415B56">
            <w:pPr>
              <w:spacing w:line="240" w:lineRule="auto"/>
              <w:ind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Significance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711457" w14:textId="77777777" w:rsidR="009520F5" w:rsidRPr="00344762" w:rsidRDefault="009520F5" w:rsidP="00415B56">
            <w:pPr>
              <w:spacing w:line="240" w:lineRule="auto"/>
              <w:ind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Ref.</w:t>
            </w:r>
          </w:p>
        </w:tc>
      </w:tr>
      <w:tr w:rsidR="009520F5" w:rsidRPr="00344762" w14:paraId="3633FF7D" w14:textId="77777777" w:rsidTr="00415B56">
        <w:trPr>
          <w:trHeight w:val="1183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23F2E1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CD24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297429" w14:textId="18CAC2BB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Cell surface </w:t>
            </w:r>
            <w:r w:rsidR="001E131F" w:rsidRPr="00344762">
              <w:rPr>
                <w:rFonts w:ascii="Palatino Linotype" w:hAnsi="Palatino Linotype"/>
                <w:sz w:val="18"/>
                <w:szCs w:val="18"/>
              </w:rPr>
              <w:t>sialo glycoprotein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 acting as adhesion molecule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5A1B3E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Human HGS-OC</w:t>
            </w:r>
          </w:p>
          <w:p w14:paraId="39D3E4E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EOC effusions and metastasis</w:t>
            </w:r>
          </w:p>
          <w:p w14:paraId="1101416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783774FE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CAOV3 cell line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902D49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i</w:t>
            </w:r>
            <w:r w:rsidRPr="00344762">
              <w:rPr>
                <w:rFonts w:ascii="Palatino Linotype" w:hAnsi="Palatino Linotype"/>
                <w:i/>
                <w:sz w:val="18"/>
                <w:szCs w:val="18"/>
              </w:rPr>
              <w:t>n vitro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 increased metastasis and chemoresistance </w:t>
            </w:r>
          </w:p>
          <w:p w14:paraId="70260A7B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poor outcome, relapse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6CFD0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57BC0EE2" w14:textId="77777777" w:rsidTr="00415B56">
        <w:trPr>
          <w:trHeight w:val="948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DD2153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CD44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54287F" w14:textId="0C9E2FDA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Cell surface glycoprotein active in adhesions, migration, multi-ligand interactions (</w:t>
            </w:r>
            <w:r w:rsidR="0056161A" w:rsidRPr="00344762">
              <w:rPr>
                <w:rFonts w:ascii="Palatino Linotype" w:hAnsi="Palatino Linotype"/>
                <w:sz w:val="18"/>
                <w:szCs w:val="18"/>
              </w:rPr>
              <w:t>hyaluronic acid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, </w:t>
            </w:r>
            <w:proofErr w:type="spellStart"/>
            <w:r w:rsidRPr="00344762">
              <w:rPr>
                <w:rFonts w:ascii="Palatino Linotype" w:hAnsi="Palatino Linotype"/>
                <w:sz w:val="18"/>
                <w:szCs w:val="18"/>
              </w:rPr>
              <w:t>osteopontin</w:t>
            </w:r>
            <w:proofErr w:type="spellEnd"/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, collagens) 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A26495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Human OC cells isolated from ascites and SKOV-3, OV90 and 3AO cell lines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F976CE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- Predictor of relapse and worse survival in recurrent EOC 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4F8C0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[8,21,31] </w:t>
            </w:r>
          </w:p>
        </w:tc>
      </w:tr>
      <w:tr w:rsidR="009520F5" w:rsidRPr="00344762" w14:paraId="74B5A298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93D73B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CD117</w:t>
            </w:r>
          </w:p>
          <w:p w14:paraId="16B4D830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(SCFR; c-Kit)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D6768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Transmembrane tyrosine kinase receptor 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8E627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Advanced HGSOC (SKOV-3, HEYA8, HO8910) cell lines)</w:t>
            </w:r>
          </w:p>
          <w:p w14:paraId="3963B935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OC xenografts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C50184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- Chemoresistance </w:t>
            </w:r>
          </w:p>
          <w:p w14:paraId="3DD807E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i/>
                <w:sz w:val="18"/>
                <w:szCs w:val="18"/>
              </w:rPr>
            </w:pPr>
          </w:p>
          <w:p w14:paraId="23B533A4" w14:textId="244BBA6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i/>
                <w:sz w:val="18"/>
                <w:szCs w:val="18"/>
              </w:rPr>
              <w:t xml:space="preserve">- in vivo, </w:t>
            </w:r>
            <w:r w:rsidR="0056161A" w:rsidRPr="00344762">
              <w:rPr>
                <w:rFonts w:ascii="Palatino Linotype" w:hAnsi="Palatino Linotype"/>
                <w:sz w:val="18"/>
                <w:szCs w:val="18"/>
              </w:rPr>
              <w:t>paclitaxel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 increases CD177 expression</w:t>
            </w:r>
          </w:p>
          <w:p w14:paraId="798AEFEB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higher tumorigenicity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23064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[8,21,31] </w:t>
            </w:r>
          </w:p>
        </w:tc>
      </w:tr>
      <w:tr w:rsidR="009520F5" w:rsidRPr="00344762" w14:paraId="3F91AFE2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2B8D43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CD133</w:t>
            </w:r>
          </w:p>
          <w:p w14:paraId="5CD740D8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(prominin-1)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DF81E6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Surface trans-membrane glycoprotein with a potential role in organizing plasma membrane topology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872FD1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42 established OC cell lines and cells isolated from ascites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4247E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Chemoresistance (higher Cisplatin IC</w:t>
            </w:r>
            <w:r w:rsidRPr="00344762">
              <w:rPr>
                <w:rFonts w:ascii="Palatino Linotype" w:hAnsi="Palatino Linotype"/>
                <w:sz w:val="18"/>
                <w:szCs w:val="18"/>
                <w:vertAlign w:val="subscript"/>
              </w:rPr>
              <w:t>50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 in CD133+ cells)</w:t>
            </w:r>
          </w:p>
          <w:p w14:paraId="5BCD6719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71F8FF6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tumorigenicity</w:t>
            </w:r>
          </w:p>
          <w:p w14:paraId="786BCE2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vasculogenic ability</w:t>
            </w:r>
          </w:p>
          <w:p w14:paraId="5AD10BE1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indirect regulators (DNA binding protein ARID3B, miR-200a)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C1A2D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[8,21,31] </w:t>
            </w:r>
          </w:p>
        </w:tc>
      </w:tr>
      <w:tr w:rsidR="009520F5" w:rsidRPr="00344762" w14:paraId="67F593C6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154266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ROR1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A11FF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Tyrosine-protein kinase transmembrane orphan receptor 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54298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Human HGSOC (OVCAR-3 cell line) and PDX samples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CB4345" w14:textId="6F3981BB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- higher tumorigenicity, EMT and </w:t>
            </w:r>
            <w:r w:rsidR="001E131F" w:rsidRPr="00344762">
              <w:rPr>
                <w:rFonts w:ascii="Palatino Linotype" w:hAnsi="Palatino Linotype"/>
                <w:sz w:val="18"/>
                <w:szCs w:val="18"/>
              </w:rPr>
              <w:t>chemoresistance.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00E06C4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  <w:p w14:paraId="3CA5F0A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- poor clinical outcome (overlap with ADH1)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0EE860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[8,31] </w:t>
            </w:r>
          </w:p>
        </w:tc>
      </w:tr>
      <w:tr w:rsidR="009520F5" w:rsidRPr="00344762" w14:paraId="3ED74F1D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32F828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ALDH1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66FF94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Group of enzymes catalyzing the oxidation of intracellular aldehydes to their carboxylic acid forms</w:t>
            </w:r>
          </w:p>
          <w:p w14:paraId="3B67C3EE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D46245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Human advanced HGSOC (OVCAR-3 line) and PDX samples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CABE9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poor survival, high tumorigenicity and chemoresistance (ADH1A expr.)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FF8D2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[8,19,36] </w:t>
            </w:r>
          </w:p>
        </w:tc>
      </w:tr>
      <w:tr w:rsidR="009520F5" w:rsidRPr="00344762" w14:paraId="721949AA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02D09E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lastRenderedPageBreak/>
              <w:t>CD326/EPCAM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0A295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Transmembrane glycoprotein driving Ca</w:t>
            </w:r>
            <w:r w:rsidRPr="00344762">
              <w:rPr>
                <w:rFonts w:ascii="Palatino Linotype" w:hAnsi="Palatino Linotype"/>
                <w:sz w:val="18"/>
                <w:szCs w:val="18"/>
                <w:vertAlign w:val="superscript"/>
              </w:rPr>
              <w:t>2+</w:t>
            </w:r>
            <w:r w:rsidRPr="00344762">
              <w:rPr>
                <w:rFonts w:ascii="Palatino Linotype" w:hAnsi="Palatino Linotype"/>
                <w:sz w:val="18"/>
                <w:szCs w:val="18"/>
              </w:rPr>
              <w:t>-independent homotypic cell-cell adhesion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E1F188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FBEE50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F228E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6E5B9F24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2BEDE0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 338/ABCG2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519299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Transporter of various molecules across</w:t>
            </w:r>
          </w:p>
          <w:p w14:paraId="4B71EAD2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extra- and intracellular membranes involved in chemoresistance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4A6210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A0EF9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 possible role in chemoresistance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14E77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  <w:p w14:paraId="4DFFEE09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520F5" w:rsidRPr="00344762" w14:paraId="03E61CD7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F51A0B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CD 243/ABCB1/MDR1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F4FC7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Transporter of various molecules across</w:t>
            </w:r>
          </w:p>
          <w:p w14:paraId="15869E0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extra- and intracellular membranes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6A285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9BA19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 possible role in chemoresistance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924EC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41B04E39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ED1C14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NANOG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5AF90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Transcription factor involved in self-renewal of undifferentiated embryonic stem cells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10E34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embryonic stem cells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ECE5C1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negative prognostic factor 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36DC5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09EAEFB9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B5BF45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OCT-4/POU5F1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77766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Transcription factor involved in self-renewal of undifferentiated embryonic stem cells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056FE9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embryonic stem cells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A2FD1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negative prognostic factor 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D4EF3E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21CD3093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FB49A7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SOX-2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53D0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Transcription factor involved in self-renewal of undifferentiated embryonic stem cells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43C3B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embryonic stem cells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B8DCF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negative prognostic factor 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0299A4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710140A3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CD44F4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MYC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DB1E6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Oncogenic transcription factor; one of the reprogramming factors of induced pluripotent stem cells (iPSCs)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2A467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iPSCs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DEE0A2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negative prognostic factor 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5C7BA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0AB03FB6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198E2C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color w:val="FFFFFF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CD184/CXCR4 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70099F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α-chemokine receptor specific for </w:t>
            </w:r>
          </w:p>
          <w:p w14:paraId="502DF838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SDF-1 overexpressed in CD133+ NYO-1 OC cells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9865EC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CD133+ NYO-1 OC cells</w:t>
            </w:r>
          </w:p>
          <w:p w14:paraId="078ABF9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E4C7D0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 possible therapeutic target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D26D1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4F10639E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88E49D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  <w:vertAlign w:val="superscript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LIN28</w:t>
            </w: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B7170D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RNA-binding protein; one of the reprogramming factors of iPSCs, overexpressed in CD44+ CD24+ EPCAM+ OC cell lines</w:t>
            </w: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FC3A85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iPSCs</w:t>
            </w:r>
          </w:p>
          <w:p w14:paraId="555DD044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0B9347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1DC4B6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  <w:tr w:rsidR="009520F5" w:rsidRPr="00344762" w14:paraId="663AA114" w14:textId="77777777" w:rsidTr="00415B56">
        <w:trPr>
          <w:trHeight w:val="666"/>
        </w:trPr>
        <w:tc>
          <w:tcPr>
            <w:tcW w:w="1632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CA74A6" w14:textId="77777777" w:rsidR="009520F5" w:rsidRPr="00344762" w:rsidRDefault="009520F5" w:rsidP="00415B56">
            <w:pPr>
              <w:spacing w:before="20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  <w:vertAlign w:val="superscript"/>
              </w:rPr>
            </w:pP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IL-17R</w:t>
            </w:r>
            <w:r w:rsidRPr="00344762">
              <w:rPr>
                <w:rFonts w:ascii="Palatino Linotype" w:hAnsi="Palatino Linotype"/>
                <w:b/>
                <w:color w:val="FFFFFF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003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E9CC62" w14:textId="5926D52C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Receptor for IL-17, a pro-inflammatory cytokine produced by T-helper (Th17) cells, CD68+ macrophages and TAMs, overexpressed in CD133+ A2780 OC </w:t>
            </w:r>
            <w:r w:rsidR="001E131F" w:rsidRPr="00344762">
              <w:rPr>
                <w:rFonts w:ascii="Palatino Linotype" w:hAnsi="Palatino Linotype"/>
                <w:sz w:val="18"/>
                <w:szCs w:val="18"/>
              </w:rPr>
              <w:t>lines.</w:t>
            </w:r>
          </w:p>
          <w:p w14:paraId="0352C1C4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E040EA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A2780 OC lines</w:t>
            </w:r>
          </w:p>
        </w:tc>
        <w:tc>
          <w:tcPr>
            <w:tcW w:w="18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271A23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>a possible therapeutic target</w:t>
            </w:r>
          </w:p>
        </w:tc>
        <w:tc>
          <w:tcPr>
            <w:tcW w:w="930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22AC58" w14:textId="77777777" w:rsidR="009520F5" w:rsidRPr="00344762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344762">
              <w:rPr>
                <w:rFonts w:ascii="Palatino Linotype" w:hAnsi="Palatino Linotype"/>
                <w:sz w:val="18"/>
                <w:szCs w:val="18"/>
              </w:rPr>
              <w:t xml:space="preserve">[8] </w:t>
            </w:r>
          </w:p>
        </w:tc>
      </w:tr>
    </w:tbl>
    <w:p w14:paraId="724278DE" w14:textId="77777777" w:rsidR="009520F5" w:rsidRPr="00344762" w:rsidRDefault="009520F5" w:rsidP="009520F5">
      <w:pPr>
        <w:rPr>
          <w:rFonts w:ascii="Palatino Linotype" w:eastAsia="Calibri" w:hAnsi="Palatino Linotype" w:cs="Calibri"/>
          <w:sz w:val="16"/>
          <w:szCs w:val="16"/>
        </w:rPr>
      </w:pPr>
    </w:p>
    <w:p w14:paraId="4EC0F9F4" w14:textId="5228C51C" w:rsidR="009520F5" w:rsidRPr="00344762" w:rsidRDefault="009520F5" w:rsidP="00304ACF">
      <w:pPr>
        <w:widowControl w:val="0"/>
        <w:ind w:right="-35"/>
        <w:jc w:val="both"/>
        <w:rPr>
          <w:rFonts w:ascii="Palatino Linotype" w:hAnsi="Palatino Linotype"/>
          <w:b/>
          <w:sz w:val="16"/>
          <w:szCs w:val="16"/>
        </w:rPr>
      </w:pPr>
      <w:r w:rsidRPr="00344762">
        <w:rPr>
          <w:rFonts w:ascii="Palatino Linotype" w:hAnsi="Palatino Linotype"/>
          <w:sz w:val="16"/>
          <w:szCs w:val="16"/>
        </w:rPr>
        <w:t xml:space="preserve">a. LIN28 and IL-17R cannot be regarded as natural ovarian CSC markers, as they have not been used to prospectively isolate CSC-like </w:t>
      </w:r>
      <w:r w:rsidR="0056161A" w:rsidRPr="00344762">
        <w:rPr>
          <w:rFonts w:ascii="Palatino Linotype" w:hAnsi="Palatino Linotype"/>
          <w:sz w:val="16"/>
          <w:szCs w:val="16"/>
        </w:rPr>
        <w:t>cells but</w:t>
      </w:r>
      <w:r w:rsidRPr="00344762">
        <w:rPr>
          <w:rFonts w:ascii="Palatino Linotype" w:hAnsi="Palatino Linotype"/>
          <w:sz w:val="16"/>
          <w:szCs w:val="16"/>
        </w:rPr>
        <w:t xml:space="preserve"> have been identified based on their higher expression levels in cell subsets isolated by different markers </w:t>
      </w:r>
      <w:r w:rsidRPr="00344762">
        <w:rPr>
          <w:rFonts w:ascii="Palatino Linotype" w:hAnsi="Palatino Linotype"/>
          <w:sz w:val="16"/>
          <w:szCs w:val="16"/>
          <w:vertAlign w:val="superscript"/>
        </w:rPr>
        <w:t>[13]</w:t>
      </w:r>
      <w:r w:rsidRPr="00344762">
        <w:rPr>
          <w:rFonts w:ascii="Palatino Linotype" w:hAnsi="Palatino Linotype"/>
          <w:sz w:val="16"/>
          <w:szCs w:val="16"/>
        </w:rPr>
        <w:t>.</w:t>
      </w:r>
    </w:p>
    <w:p w14:paraId="5C41F030" w14:textId="77777777" w:rsidR="009520F5" w:rsidRDefault="009520F5" w:rsidP="009520F5">
      <w:pPr>
        <w:rPr>
          <w:b/>
          <w:sz w:val="20"/>
          <w:szCs w:val="20"/>
        </w:rPr>
      </w:pPr>
    </w:p>
    <w:p w14:paraId="68A84683" w14:textId="77777777" w:rsidR="009520F5" w:rsidRDefault="009520F5" w:rsidP="009520F5">
      <w:pPr>
        <w:rPr>
          <w:b/>
          <w:sz w:val="20"/>
          <w:szCs w:val="20"/>
        </w:rPr>
      </w:pPr>
    </w:p>
    <w:p w14:paraId="1AA61112" w14:textId="77777777" w:rsidR="009520F5" w:rsidRDefault="009520F5" w:rsidP="009520F5">
      <w:pPr>
        <w:rPr>
          <w:b/>
          <w:sz w:val="20"/>
          <w:szCs w:val="20"/>
        </w:rPr>
      </w:pPr>
    </w:p>
    <w:p w14:paraId="6FE98E37" w14:textId="77777777" w:rsidR="009520F5" w:rsidRDefault="009520F5" w:rsidP="009520F5">
      <w:pPr>
        <w:rPr>
          <w:b/>
          <w:sz w:val="20"/>
          <w:szCs w:val="20"/>
        </w:rPr>
      </w:pPr>
    </w:p>
    <w:sectPr w:rsidR="009520F5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9AF7C" w14:textId="77777777" w:rsidR="007A5078" w:rsidRDefault="007A5078">
      <w:pPr>
        <w:spacing w:line="240" w:lineRule="auto"/>
      </w:pPr>
      <w:r>
        <w:separator/>
      </w:r>
    </w:p>
  </w:endnote>
  <w:endnote w:type="continuationSeparator" w:id="0">
    <w:p w14:paraId="7BC5181F" w14:textId="77777777" w:rsidR="007A5078" w:rsidRDefault="007A5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5AE7" w14:textId="77777777" w:rsidR="00B24457" w:rsidRDefault="00000000">
    <w:pPr>
      <w:widowControl w:val="0"/>
      <w:ind w:right="-35"/>
      <w:jc w:val="both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B6A7E" w14:textId="77777777" w:rsidR="007A5078" w:rsidRDefault="007A5078">
      <w:pPr>
        <w:spacing w:line="240" w:lineRule="auto"/>
      </w:pPr>
      <w:r>
        <w:separator/>
      </w:r>
    </w:p>
  </w:footnote>
  <w:footnote w:type="continuationSeparator" w:id="0">
    <w:p w14:paraId="282BC83B" w14:textId="77777777" w:rsidR="007A5078" w:rsidRDefault="007A50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1547" w14:textId="77777777" w:rsidR="00B24457" w:rsidRDefault="00B24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29E9"/>
    <w:multiLevelType w:val="multilevel"/>
    <w:tmpl w:val="2522E6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0791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F5"/>
    <w:rsid w:val="001E131F"/>
    <w:rsid w:val="00304ACF"/>
    <w:rsid w:val="00344762"/>
    <w:rsid w:val="00394474"/>
    <w:rsid w:val="004F3BA3"/>
    <w:rsid w:val="0056161A"/>
    <w:rsid w:val="007A5078"/>
    <w:rsid w:val="0087740D"/>
    <w:rsid w:val="008A468E"/>
    <w:rsid w:val="009520F5"/>
    <w:rsid w:val="00983B25"/>
    <w:rsid w:val="00B24457"/>
    <w:rsid w:val="00C43C12"/>
    <w:rsid w:val="00E148B6"/>
    <w:rsid w:val="00F85FB8"/>
    <w:rsid w:val="00FF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5C3A3"/>
  <w15:chartTrackingRefBased/>
  <w15:docId w15:val="{A3EB9A65-6289-A242-A27C-4A257382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20F5"/>
    <w:pPr>
      <w:spacing w:line="276" w:lineRule="auto"/>
    </w:pPr>
    <w:rPr>
      <w:rFonts w:ascii="Arial" w:eastAsia="Arial" w:hAnsi="Arial" w:cs="Arial"/>
      <w:sz w:val="22"/>
      <w:szCs w:val="22"/>
      <w:lang w:val="en-US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simofrex@icloud.com</dc:creator>
  <cp:keywords/>
  <dc:description/>
  <cp:lastModifiedBy>simofrex@icloud.com</cp:lastModifiedBy>
  <cp:revision>2</cp:revision>
  <dcterms:created xsi:type="dcterms:W3CDTF">2024-02-27T19:11:00Z</dcterms:created>
  <dcterms:modified xsi:type="dcterms:W3CDTF">2024-02-27T19:11:00Z</dcterms:modified>
</cp:coreProperties>
</file>