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37FC" w14:textId="77777777" w:rsidR="000E495F" w:rsidRDefault="000E495F" w:rsidP="000E495F">
      <w:pPr>
        <w:pStyle w:val="MDPI13authornames"/>
      </w:pPr>
      <w:r>
        <w:t>Supplemental File</w:t>
      </w:r>
    </w:p>
    <w:p w14:paraId="74250EFE" w14:textId="23C16962" w:rsidR="009F73FC" w:rsidRPr="00A361B1" w:rsidRDefault="009F73FC" w:rsidP="009F73FC">
      <w:pPr>
        <w:pStyle w:val="MDPI13authornames"/>
        <w:rPr>
          <w:snapToGrid w:val="0"/>
          <w:sz w:val="36"/>
          <w:lang w:val="en-AU"/>
        </w:rPr>
      </w:pPr>
      <w:r w:rsidRPr="00A361B1">
        <w:rPr>
          <w:snapToGrid w:val="0"/>
          <w:sz w:val="36"/>
          <w:lang w:val="en-AU"/>
        </w:rPr>
        <w:t xml:space="preserve">Fluorescently tagged </w:t>
      </w:r>
      <w:r w:rsidRPr="00A361B1">
        <w:rPr>
          <w:i/>
          <w:snapToGrid w:val="0"/>
          <w:sz w:val="36"/>
          <w:lang w:val="en-AU"/>
        </w:rPr>
        <w:t xml:space="preserve">Verticillium </w:t>
      </w:r>
      <w:proofErr w:type="spellStart"/>
      <w:r w:rsidRPr="00A361B1">
        <w:rPr>
          <w:i/>
          <w:snapToGrid w:val="0"/>
          <w:sz w:val="36"/>
          <w:lang w:val="en-AU"/>
        </w:rPr>
        <w:t>dahliae</w:t>
      </w:r>
      <w:proofErr w:type="spellEnd"/>
      <w:r w:rsidRPr="00A361B1">
        <w:rPr>
          <w:snapToGrid w:val="0"/>
          <w:sz w:val="36"/>
          <w:lang w:val="en-AU"/>
        </w:rPr>
        <w:t xml:space="preserve"> to understand the infection process on cotton</w:t>
      </w:r>
      <w:r>
        <w:rPr>
          <w:snapToGrid w:val="0"/>
          <w:sz w:val="36"/>
          <w:lang w:val="en-AU"/>
        </w:rPr>
        <w:t xml:space="preserve"> (</w:t>
      </w:r>
      <w:r w:rsidRPr="00031CF4">
        <w:rPr>
          <w:i/>
          <w:iCs/>
          <w:snapToGrid w:val="0"/>
          <w:sz w:val="36"/>
          <w:lang w:val="en-AU"/>
        </w:rPr>
        <w:t xml:space="preserve">Gossypium </w:t>
      </w:r>
      <w:proofErr w:type="spellStart"/>
      <w:r w:rsidRPr="00031CF4">
        <w:rPr>
          <w:i/>
          <w:iCs/>
          <w:snapToGrid w:val="0"/>
          <w:sz w:val="36"/>
          <w:lang w:val="en-AU"/>
        </w:rPr>
        <w:t>hirsutum</w:t>
      </w:r>
      <w:proofErr w:type="spellEnd"/>
      <w:r>
        <w:rPr>
          <w:snapToGrid w:val="0"/>
          <w:sz w:val="36"/>
          <w:lang w:val="en-AU"/>
        </w:rPr>
        <w:t>)</w:t>
      </w:r>
      <w:r w:rsidRPr="00A361B1">
        <w:rPr>
          <w:snapToGrid w:val="0"/>
          <w:sz w:val="36"/>
          <w:lang w:val="en-AU"/>
        </w:rPr>
        <w:t xml:space="preserve"> and </w:t>
      </w:r>
      <w:r>
        <w:rPr>
          <w:snapToGrid w:val="0"/>
          <w:sz w:val="36"/>
          <w:lang w:val="en-AU"/>
        </w:rPr>
        <w:t xml:space="preserve">its survival on </w:t>
      </w:r>
      <w:r w:rsidRPr="00A361B1">
        <w:rPr>
          <w:snapToGrid w:val="0"/>
          <w:sz w:val="36"/>
          <w:lang w:val="en-AU"/>
        </w:rPr>
        <w:t xml:space="preserve">other </w:t>
      </w:r>
      <w:r>
        <w:rPr>
          <w:snapToGrid w:val="0"/>
          <w:sz w:val="36"/>
          <w:lang w:val="en-AU"/>
        </w:rPr>
        <w:t xml:space="preserve">plants including weed </w:t>
      </w:r>
      <w:proofErr w:type="gramStart"/>
      <w:r>
        <w:rPr>
          <w:snapToGrid w:val="0"/>
          <w:sz w:val="36"/>
          <w:lang w:val="en-AU"/>
        </w:rPr>
        <w:t>species</w:t>
      </w:r>
      <w:proofErr w:type="gramEnd"/>
    </w:p>
    <w:p w14:paraId="1A0D4A37" w14:textId="77777777" w:rsidR="00BE269B" w:rsidRDefault="00BE269B" w:rsidP="00BE269B">
      <w:pPr>
        <w:pStyle w:val="MDPI13authornames"/>
      </w:pPr>
      <w:r>
        <w:t xml:space="preserve">Andrew Chen </w:t>
      </w:r>
      <w:r w:rsidRPr="3E8DC080">
        <w:rPr>
          <w:vertAlign w:val="superscript"/>
        </w:rPr>
        <w:t xml:space="preserve">1, †, </w:t>
      </w:r>
      <w:r>
        <w:rPr>
          <w:b w:val="0"/>
        </w:rPr>
        <w:t>*</w:t>
      </w:r>
      <w:r>
        <w:t xml:space="preserve">, Sabrina Morrison </w:t>
      </w:r>
      <w:r w:rsidRPr="3E8DC080">
        <w:rPr>
          <w:vertAlign w:val="superscript"/>
        </w:rPr>
        <w:t xml:space="preserve">1, </w:t>
      </w:r>
      <w:r>
        <w:rPr>
          <w:vertAlign w:val="superscript"/>
        </w:rPr>
        <w:t xml:space="preserve">2, </w:t>
      </w:r>
      <w:r w:rsidRPr="3E8DC080">
        <w:rPr>
          <w:vertAlign w:val="superscript"/>
        </w:rPr>
        <w:t>†</w:t>
      </w:r>
      <w:r>
        <w:t xml:space="preserve">, </w:t>
      </w:r>
      <w:proofErr w:type="spellStart"/>
      <w:r>
        <w:t>Aphrika</w:t>
      </w:r>
      <w:proofErr w:type="spellEnd"/>
      <w:r>
        <w:t xml:space="preserve"> Gregson </w:t>
      </w:r>
      <w:r w:rsidRPr="3E8DC080">
        <w:rPr>
          <w:vertAlign w:val="superscript"/>
        </w:rPr>
        <w:t xml:space="preserve">1, </w:t>
      </w:r>
      <w:r>
        <w:rPr>
          <w:vertAlign w:val="superscript"/>
        </w:rPr>
        <w:t>3</w:t>
      </w:r>
      <w:r w:rsidRPr="3E8DC080">
        <w:rPr>
          <w:vertAlign w:val="superscript"/>
        </w:rPr>
        <w:t>, †</w:t>
      </w:r>
      <w:r>
        <w:t xml:space="preserve">, </w:t>
      </w:r>
      <w:proofErr w:type="spellStart"/>
      <w:r>
        <w:t>Duy</w:t>
      </w:r>
      <w:proofErr w:type="spellEnd"/>
      <w:r>
        <w:t xml:space="preserve"> P. Le </w:t>
      </w:r>
      <w:r>
        <w:rPr>
          <w:vertAlign w:val="superscript"/>
        </w:rPr>
        <w:t>4</w:t>
      </w:r>
      <w:r>
        <w:t xml:space="preserve">, Andrew S. Urquhart </w:t>
      </w:r>
      <w:r>
        <w:rPr>
          <w:vertAlign w:val="superscript"/>
        </w:rPr>
        <w:t>5</w:t>
      </w:r>
      <w:r>
        <w:t xml:space="preserve">, Linda J. Smith </w:t>
      </w:r>
      <w:r>
        <w:rPr>
          <w:vertAlign w:val="superscript"/>
        </w:rPr>
        <w:t>6</w:t>
      </w:r>
      <w:r>
        <w:t xml:space="preserve">, Elizabeth A. B. Aitken </w:t>
      </w:r>
      <w:r w:rsidRPr="3E8DC080">
        <w:rPr>
          <w:vertAlign w:val="superscript"/>
        </w:rPr>
        <w:t xml:space="preserve">1, </w:t>
      </w:r>
      <w:r>
        <w:rPr>
          <w:b w:val="0"/>
        </w:rPr>
        <w:t>*</w:t>
      </w:r>
      <w:r>
        <w:t xml:space="preserve"> and Donald M. Gardiner </w:t>
      </w:r>
      <w:r>
        <w:rPr>
          <w:vertAlign w:val="superscript"/>
        </w:rPr>
        <w:t>2</w:t>
      </w:r>
      <w:r w:rsidRPr="3E8DC080">
        <w:rPr>
          <w:vertAlign w:val="superscript"/>
        </w:rPr>
        <w:t xml:space="preserve">, </w:t>
      </w:r>
      <w:r>
        <w:rPr>
          <w:b w:val="0"/>
        </w:rPr>
        <w:t>*</w:t>
      </w:r>
    </w:p>
    <w:p w14:paraId="6B6E306C" w14:textId="77777777" w:rsidR="00F00C51" w:rsidRDefault="00F00C51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496D8FBC" w14:textId="77777777" w:rsidR="00F00C51" w:rsidRPr="005C52A8" w:rsidRDefault="00F00C51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4D836236" w14:textId="71414C66" w:rsidR="00F00C51" w:rsidRPr="005C52A8" w:rsidRDefault="0043357C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>
        <w:rPr>
          <w:noProof/>
          <w:sz w:val="20"/>
        </w:rPr>
        <w:drawing>
          <wp:inline distT="0" distB="0" distL="0" distR="0" wp14:anchorId="711CE614" wp14:editId="7CB3855F">
            <wp:extent cx="4240456" cy="5077968"/>
            <wp:effectExtent l="0" t="0" r="0" b="0"/>
            <wp:docPr id="1571201497" name="Image 8" descr="A diagram of a plan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01497" name="Image 8" descr="A diagram of a plan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456" cy="507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84E9" w14:textId="0245C7D2" w:rsidR="0043357C" w:rsidRDefault="0043357C" w:rsidP="0043357C">
      <w:pPr>
        <w:rPr>
          <w:rFonts w:ascii="Palatino Linotype" w:hAnsi="Palatino Linotype"/>
          <w:iCs/>
          <w:sz w:val="20"/>
          <w:szCs w:val="20"/>
          <w:lang w:val="en-US"/>
        </w:rPr>
      </w:pPr>
      <w:r w:rsidRPr="006B6629">
        <w:rPr>
          <w:rFonts w:ascii="Palatino Linotype" w:hAnsi="Palatino Linotype"/>
          <w:b/>
          <w:iCs/>
          <w:sz w:val="20"/>
          <w:szCs w:val="20"/>
          <w:lang w:val="en-US"/>
        </w:rPr>
        <w:t xml:space="preserve">Figure </w:t>
      </w:r>
      <w:r w:rsidR="00213EC0">
        <w:rPr>
          <w:rFonts w:ascii="Palatino Linotype" w:hAnsi="Palatino Linotype"/>
          <w:b/>
          <w:iCs/>
          <w:sz w:val="20"/>
          <w:szCs w:val="20"/>
          <w:lang w:val="en-US"/>
        </w:rPr>
        <w:t>S</w:t>
      </w:r>
      <w:r w:rsidR="003B6EED">
        <w:rPr>
          <w:rFonts w:ascii="Palatino Linotype" w:hAnsi="Palatino Linotype"/>
          <w:b/>
          <w:iCs/>
          <w:sz w:val="20"/>
          <w:szCs w:val="20"/>
          <w:lang w:val="en-US"/>
        </w:rPr>
        <w:t>1</w:t>
      </w:r>
      <w:r w:rsidRPr="006B6629">
        <w:rPr>
          <w:rFonts w:ascii="Palatino Linotype" w:hAnsi="Palatino Linotype"/>
          <w:b/>
          <w:iCs/>
          <w:sz w:val="20"/>
          <w:szCs w:val="20"/>
          <w:lang w:val="en-US"/>
        </w:rPr>
        <w:t xml:space="preserve">. </w:t>
      </w:r>
      <w:r w:rsidRPr="006B6629">
        <w:rPr>
          <w:rFonts w:ascii="Palatino Linotype" w:hAnsi="Palatino Linotype"/>
          <w:iCs/>
          <w:sz w:val="20"/>
          <w:szCs w:val="20"/>
          <w:lang w:val="en-US"/>
        </w:rPr>
        <w:t>Anatomy of a cotton seedling approximately 10 -14 days after sowing. Plant sections excised by hand for confocal microscopy include root cap, main root, lateral root, lateral root junction and tip, basal stem, and petiole of true leaves.</w:t>
      </w:r>
    </w:p>
    <w:p w14:paraId="7FE9255C" w14:textId="77777777" w:rsidR="00F00C51" w:rsidRDefault="00F00C51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  <w:lang w:val="en-US"/>
        </w:rPr>
      </w:pPr>
    </w:p>
    <w:p w14:paraId="36AB304F" w14:textId="77777777" w:rsidR="0043357C" w:rsidRPr="005C52A8" w:rsidRDefault="0043357C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13C20428" w14:textId="02E6A496" w:rsidR="00F00C51" w:rsidRPr="005C52A8" w:rsidRDefault="00F00C51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5C52A8">
        <w:rPr>
          <w:rFonts w:ascii="Palatino Linotype" w:hAnsi="Palatino Linotype"/>
          <w:b/>
          <w:bCs/>
          <w:iCs/>
          <w:sz w:val="18"/>
        </w:rPr>
        <w:t xml:space="preserve">Table </w:t>
      </w:r>
      <w:r w:rsidR="00213EC0">
        <w:rPr>
          <w:rFonts w:ascii="Palatino Linotype" w:hAnsi="Palatino Linotype"/>
          <w:b/>
          <w:bCs/>
          <w:iCs/>
          <w:sz w:val="18"/>
        </w:rPr>
        <w:t>S</w:t>
      </w:r>
      <w:r w:rsidRPr="005C52A8">
        <w:rPr>
          <w:rFonts w:ascii="Palatino Linotype" w:hAnsi="Palatino Linotype"/>
          <w:b/>
          <w:bCs/>
          <w:iCs/>
          <w:sz w:val="18"/>
        </w:rPr>
        <w:t>1</w:t>
      </w:r>
      <w:r w:rsidRPr="005C52A8">
        <w:rPr>
          <w:rFonts w:ascii="Palatino Linotype" w:hAnsi="Palatino Linotype"/>
          <w:iCs/>
          <w:sz w:val="18"/>
        </w:rPr>
        <w:t>.</w:t>
      </w:r>
      <w:r w:rsidR="00776E12" w:rsidRPr="005C52A8">
        <w:rPr>
          <w:rFonts w:ascii="Palatino Linotype" w:hAnsi="Palatino Linotype"/>
          <w:iCs/>
          <w:sz w:val="18"/>
        </w:rPr>
        <w:t xml:space="preserve"> Primers for yeast </w:t>
      </w:r>
      <w:proofErr w:type="spellStart"/>
      <w:r w:rsidR="00776E12" w:rsidRPr="005C52A8">
        <w:rPr>
          <w:rFonts w:ascii="Palatino Linotype" w:hAnsi="Palatino Linotype"/>
          <w:iCs/>
          <w:sz w:val="18"/>
        </w:rPr>
        <w:t>recombinant</w:t>
      </w:r>
      <w:r w:rsidR="00BF2E11">
        <w:rPr>
          <w:rFonts w:ascii="Palatino Linotype" w:hAnsi="Palatino Linotype"/>
          <w:iCs/>
          <w:sz w:val="18"/>
        </w:rPr>
        <w:t>ion</w:t>
      </w:r>
      <w:proofErr w:type="spellEnd"/>
      <w:r w:rsidR="00776E12" w:rsidRPr="005C52A8">
        <w:rPr>
          <w:rFonts w:ascii="Palatino Linotype" w:hAnsi="Palatino Linotype"/>
          <w:iCs/>
          <w:sz w:val="18"/>
        </w:rPr>
        <w:t xml:space="preserve">-based cloning of </w:t>
      </w:r>
      <w:r w:rsidR="00BF2E11">
        <w:rPr>
          <w:rFonts w:ascii="Palatino Linotype" w:hAnsi="Palatino Linotype"/>
          <w:iCs/>
          <w:sz w:val="18"/>
        </w:rPr>
        <w:t xml:space="preserve">to generate a plasmid for expression of </w:t>
      </w:r>
      <w:proofErr w:type="spellStart"/>
      <w:r w:rsidR="00BF2E11">
        <w:rPr>
          <w:rFonts w:ascii="Palatino Linotype" w:hAnsi="Palatino Linotype"/>
          <w:iCs/>
          <w:sz w:val="18"/>
        </w:rPr>
        <w:t>mCherry</w:t>
      </w:r>
      <w:proofErr w:type="spellEnd"/>
      <w:r w:rsidR="00BF2E11">
        <w:rPr>
          <w:rFonts w:ascii="Palatino Linotype" w:hAnsi="Palatino Linotype"/>
          <w:iCs/>
          <w:sz w:val="18"/>
        </w:rPr>
        <w:t xml:space="preserve"> in </w:t>
      </w:r>
      <w:r w:rsidR="008437D9" w:rsidRPr="004F15DC">
        <w:rPr>
          <w:rFonts w:ascii="Palatino Linotype" w:hAnsi="Palatino Linotype"/>
          <w:i/>
          <w:sz w:val="18"/>
        </w:rPr>
        <w:t xml:space="preserve">Verticillium </w:t>
      </w:r>
      <w:proofErr w:type="spellStart"/>
      <w:r w:rsidR="008437D9" w:rsidRPr="004F15DC">
        <w:rPr>
          <w:rFonts w:ascii="Palatino Linotype" w:hAnsi="Palatino Linotype"/>
          <w:i/>
          <w:sz w:val="18"/>
        </w:rPr>
        <w:t>dahliae</w:t>
      </w:r>
      <w:proofErr w:type="spellEnd"/>
      <w:r w:rsidR="00776E12" w:rsidRPr="005C52A8">
        <w:rPr>
          <w:rFonts w:ascii="Palatino Linotype" w:hAnsi="Palatino Linotype"/>
          <w:iCs/>
          <w:sz w:val="18"/>
        </w:rPr>
        <w:t>.</w:t>
      </w:r>
    </w:p>
    <w:tbl>
      <w:tblPr>
        <w:tblpPr w:leftFromText="180" w:rightFromText="180" w:vertAnchor="text" w:horzAnchor="margin" w:tblpY="147"/>
        <w:tblW w:w="921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678"/>
        <w:gridCol w:w="3402"/>
      </w:tblGrid>
      <w:tr w:rsidR="009E684F" w:rsidRPr="005C52A8" w14:paraId="573B0BFC" w14:textId="77777777" w:rsidTr="009E684F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3286356" w14:textId="77777777" w:rsidR="009E684F" w:rsidRPr="005C52A8" w:rsidRDefault="009E684F" w:rsidP="009E684F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5C52A8">
              <w:rPr>
                <w:b/>
                <w:w w:val="85"/>
              </w:rPr>
              <w:t>Primer</w:t>
            </w:r>
            <w:r w:rsidRPr="005C52A8">
              <w:rPr>
                <w:b/>
                <w:spacing w:val="5"/>
              </w:rPr>
              <w:t xml:space="preserve"> </w:t>
            </w:r>
            <w:r w:rsidRPr="005C52A8">
              <w:rPr>
                <w:b/>
                <w:spacing w:val="-4"/>
              </w:rPr>
              <w:t>name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F77AD7D" w14:textId="6301E34C" w:rsidR="009E684F" w:rsidRPr="005C52A8" w:rsidRDefault="009E684F" w:rsidP="009E684F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5C52A8">
              <w:rPr>
                <w:b/>
                <w:spacing w:val="-2"/>
                <w:w w:val="95"/>
              </w:rPr>
              <w:t>Sequence</w:t>
            </w:r>
            <w:r w:rsidR="00AD0549" w:rsidRPr="005C52A8">
              <w:rPr>
                <w:b/>
                <w:spacing w:val="-2"/>
                <w:w w:val="95"/>
                <w:vertAlign w:val="superscript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D4766AF" w14:textId="77777777" w:rsidR="009E684F" w:rsidRPr="005C52A8" w:rsidRDefault="009E684F" w:rsidP="009E684F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5C52A8">
              <w:rPr>
                <w:b/>
                <w:w w:val="85"/>
              </w:rPr>
              <w:t>Target</w:t>
            </w:r>
            <w:r w:rsidRPr="005C52A8">
              <w:rPr>
                <w:b/>
                <w:spacing w:val="-3"/>
              </w:rPr>
              <w:t xml:space="preserve"> </w:t>
            </w:r>
            <w:r w:rsidRPr="005C52A8">
              <w:rPr>
                <w:b/>
                <w:spacing w:val="-2"/>
              </w:rPr>
              <w:t>notes</w:t>
            </w:r>
          </w:p>
        </w:tc>
      </w:tr>
      <w:tr w:rsidR="009E684F" w:rsidRPr="005C52A8" w14:paraId="3B99E20B" w14:textId="77777777" w:rsidTr="00D113B9"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A073212" w14:textId="4C446E6E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DG1346</w:t>
            </w:r>
            <w:r w:rsidR="00AD0549" w:rsidRPr="005C52A8">
              <w:rPr>
                <w:spacing w:val="-2"/>
                <w:w w:val="90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11892C9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proofErr w:type="spellStart"/>
            <w:r w:rsidRPr="005C52A8">
              <w:rPr>
                <w:spacing w:val="-2"/>
                <w:w w:val="90"/>
              </w:rPr>
              <w:t>cctcaccgcggcccatggtctagaactagt</w:t>
            </w:r>
            <w:r w:rsidRPr="006A6B93">
              <w:rPr>
                <w:b/>
                <w:bCs/>
                <w:spacing w:val="-2"/>
                <w:w w:val="90"/>
              </w:rPr>
              <w:t>ggatcc</w:t>
            </w:r>
            <w:r w:rsidRPr="005C52A8">
              <w:rPr>
                <w:spacing w:val="-2"/>
                <w:w w:val="90"/>
              </w:rPr>
              <w:t>AACGGGC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56C41657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 xml:space="preserve">Forward primer for TEF promoter </w:t>
            </w:r>
          </w:p>
        </w:tc>
      </w:tr>
      <w:tr w:rsidR="009E684F" w:rsidRPr="005C52A8" w14:paraId="7EF0F5B7" w14:textId="77777777" w:rsidTr="00D113B9"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981A30E" w14:textId="4F325F7A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DG1347</w:t>
            </w:r>
            <w:r w:rsidR="00AD0549" w:rsidRPr="005C52A8">
              <w:rPr>
                <w:spacing w:val="-2"/>
                <w:w w:val="90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D590882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proofErr w:type="spellStart"/>
            <w:r w:rsidRPr="005C52A8">
              <w:rPr>
                <w:spacing w:val="-2"/>
                <w:w w:val="90"/>
              </w:rPr>
              <w:t>gcccttggagaccatGGTGAAGGTTGTGTTATGTTTTGTGGA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7BA83472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Reverse primer for TEF promoter</w:t>
            </w:r>
          </w:p>
        </w:tc>
      </w:tr>
      <w:tr w:rsidR="009E684F" w:rsidRPr="005C52A8" w14:paraId="23288578" w14:textId="77777777" w:rsidTr="00D113B9"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D0F7ADE" w14:textId="54DE7EE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DG1348</w:t>
            </w:r>
            <w:r w:rsidR="00AD0549" w:rsidRPr="005C52A8">
              <w:rPr>
                <w:spacing w:val="-2"/>
                <w:w w:val="90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5E98D8F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proofErr w:type="spellStart"/>
            <w:r w:rsidRPr="005C52A8">
              <w:rPr>
                <w:spacing w:val="-2"/>
                <w:w w:val="90"/>
              </w:rPr>
              <w:t>aacacaaccttcaccATGGTCTCCAAGGGCGAGGAGGA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7BE88AFA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 xml:space="preserve">Forward primer for </w:t>
            </w:r>
            <w:proofErr w:type="spellStart"/>
            <w:r w:rsidRPr="005C52A8">
              <w:rPr>
                <w:spacing w:val="-2"/>
                <w:w w:val="90"/>
              </w:rPr>
              <w:t>mCherry</w:t>
            </w:r>
            <w:proofErr w:type="spellEnd"/>
          </w:p>
        </w:tc>
      </w:tr>
      <w:tr w:rsidR="009E684F" w:rsidRPr="005C52A8" w14:paraId="2267B3B2" w14:textId="77777777" w:rsidTr="00D113B9"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4950EC1" w14:textId="6D957AFC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DG1349</w:t>
            </w:r>
            <w:r w:rsidR="00AD0549" w:rsidRPr="005C52A8">
              <w:rPr>
                <w:spacing w:val="-2"/>
                <w:w w:val="90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563EADD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proofErr w:type="spellStart"/>
            <w:r w:rsidRPr="005C52A8">
              <w:rPr>
                <w:spacing w:val="-2"/>
                <w:w w:val="90"/>
              </w:rPr>
              <w:t>aaatcgaatgtccgcTCATTTGTACAGCTCGTCCATACCG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2535F794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 xml:space="preserve">Reverse primer for </w:t>
            </w:r>
            <w:proofErr w:type="spellStart"/>
            <w:r w:rsidRPr="005C52A8">
              <w:rPr>
                <w:spacing w:val="-2"/>
                <w:w w:val="90"/>
              </w:rPr>
              <w:t>mCherry</w:t>
            </w:r>
            <w:proofErr w:type="spellEnd"/>
          </w:p>
        </w:tc>
      </w:tr>
      <w:tr w:rsidR="009E684F" w:rsidRPr="005C52A8" w14:paraId="7834E1A0" w14:textId="77777777" w:rsidTr="00D113B9"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F657FB6" w14:textId="6E045AA3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DG1350</w:t>
            </w:r>
            <w:r w:rsidR="00AD0549" w:rsidRPr="005C52A8">
              <w:rPr>
                <w:spacing w:val="-2"/>
                <w:w w:val="90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3E17754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proofErr w:type="spellStart"/>
            <w:r w:rsidRPr="005C52A8">
              <w:rPr>
                <w:spacing w:val="-2"/>
                <w:w w:val="90"/>
              </w:rPr>
              <w:t>gagctgtacaaatgaGCGGACATTCGATTTATGCCG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2BABC86E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Forward primer for TEF terminator</w:t>
            </w:r>
          </w:p>
        </w:tc>
      </w:tr>
      <w:tr w:rsidR="009E684F" w:rsidRPr="005C52A8" w14:paraId="0E257F1A" w14:textId="77777777" w:rsidTr="00D113B9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FC0A3C6" w14:textId="410B5CDC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DG1351</w:t>
            </w:r>
            <w:r w:rsidR="00AD0549" w:rsidRPr="005C52A8">
              <w:rPr>
                <w:spacing w:val="-2"/>
                <w:w w:val="90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3C57A518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>CTCGAGGTCGACAAGCTTGT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09654C1C" w14:textId="77777777" w:rsidR="009E684F" w:rsidRPr="005C52A8" w:rsidRDefault="009E684F" w:rsidP="009E684F">
            <w:pPr>
              <w:pStyle w:val="MDPI42tablebody"/>
              <w:spacing w:line="240" w:lineRule="auto"/>
              <w:jc w:val="left"/>
              <w:rPr>
                <w:spacing w:val="-2"/>
                <w:w w:val="90"/>
              </w:rPr>
            </w:pPr>
            <w:r w:rsidRPr="005C52A8">
              <w:rPr>
                <w:spacing w:val="-2"/>
                <w:w w:val="90"/>
              </w:rPr>
              <w:t xml:space="preserve">Reverse primer for TEF terminator </w:t>
            </w:r>
          </w:p>
        </w:tc>
      </w:tr>
    </w:tbl>
    <w:p w14:paraId="09D3966E" w14:textId="77777777" w:rsidR="004526EF" w:rsidRDefault="00AD0549" w:rsidP="004526EF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5C52A8">
        <w:rPr>
          <w:rFonts w:ascii="Palatino Linotype" w:hAnsi="Palatino Linotype"/>
          <w:iCs/>
          <w:sz w:val="18"/>
          <w:vertAlign w:val="superscript"/>
        </w:rPr>
        <w:t>1</w:t>
      </w:r>
      <w:r w:rsidRPr="005C52A8">
        <w:rPr>
          <w:rFonts w:ascii="Palatino Linotype" w:hAnsi="Palatino Linotype"/>
          <w:iCs/>
          <w:sz w:val="18"/>
        </w:rPr>
        <w:t xml:space="preserve"> Primers used in the cloning of TEF promoter/terminator and </w:t>
      </w:r>
      <w:proofErr w:type="spellStart"/>
      <w:r w:rsidRPr="005C52A8">
        <w:rPr>
          <w:rFonts w:ascii="Palatino Linotype" w:hAnsi="Palatino Linotype"/>
          <w:iCs/>
          <w:sz w:val="18"/>
        </w:rPr>
        <w:t>mCherry</w:t>
      </w:r>
      <w:proofErr w:type="spellEnd"/>
      <w:r w:rsidRPr="005C52A8">
        <w:rPr>
          <w:rFonts w:ascii="Palatino Linotype" w:hAnsi="Palatino Linotype"/>
          <w:iCs/>
          <w:sz w:val="18"/>
        </w:rPr>
        <w:t xml:space="preserve"> fragments into p</w:t>
      </w:r>
      <w:r w:rsidR="008437D9">
        <w:rPr>
          <w:rFonts w:ascii="Palatino Linotype" w:hAnsi="Palatino Linotype"/>
          <w:iCs/>
          <w:sz w:val="18"/>
        </w:rPr>
        <w:t>P</w:t>
      </w:r>
      <w:r w:rsidRPr="005C52A8">
        <w:rPr>
          <w:rFonts w:ascii="Palatino Linotype" w:hAnsi="Palatino Linotype"/>
          <w:iCs/>
          <w:sz w:val="18"/>
        </w:rPr>
        <w:t xml:space="preserve">ZPnat1. </w:t>
      </w:r>
      <w:r w:rsidRPr="005C52A8">
        <w:rPr>
          <w:rFonts w:ascii="Palatino Linotype" w:hAnsi="Palatino Linotype"/>
          <w:iCs/>
          <w:sz w:val="18"/>
          <w:vertAlign w:val="superscript"/>
        </w:rPr>
        <w:t>2</w:t>
      </w:r>
      <w:r w:rsidR="001C1D8A" w:rsidRPr="001C1D8A">
        <w:rPr>
          <w:rFonts w:ascii="Palatino Linotype" w:hAnsi="Palatino Linotype"/>
          <w:iCs/>
          <w:sz w:val="18"/>
        </w:rPr>
        <w:t xml:space="preserve"> lowercase = homology arms of primer, uppercase = sequence with homology to PCR template, bold = </w:t>
      </w:r>
      <w:proofErr w:type="spellStart"/>
      <w:r w:rsidR="001C1D8A" w:rsidRPr="001C1D8A">
        <w:rPr>
          <w:rFonts w:ascii="Palatino Linotype" w:hAnsi="Palatino Linotype"/>
          <w:i/>
          <w:sz w:val="18"/>
        </w:rPr>
        <w:t>Bam</w:t>
      </w:r>
      <w:r w:rsidR="001C1D8A" w:rsidRPr="001C1D8A">
        <w:rPr>
          <w:rFonts w:ascii="Palatino Linotype" w:hAnsi="Palatino Linotype"/>
          <w:iCs/>
          <w:sz w:val="18"/>
        </w:rPr>
        <w:t>HI</w:t>
      </w:r>
      <w:proofErr w:type="spellEnd"/>
      <w:r w:rsidR="001C1D8A" w:rsidRPr="001C1D8A">
        <w:rPr>
          <w:rFonts w:ascii="Palatino Linotype" w:hAnsi="Palatino Linotype"/>
          <w:iCs/>
          <w:sz w:val="18"/>
        </w:rPr>
        <w:t xml:space="preserve"> restriction site</w:t>
      </w:r>
      <w:r w:rsidR="001C1D8A" w:rsidRPr="005C52A8">
        <w:rPr>
          <w:rFonts w:ascii="Palatino Linotype" w:hAnsi="Palatino Linotype"/>
          <w:iCs/>
          <w:sz w:val="18"/>
        </w:rPr>
        <w:t>.</w:t>
      </w:r>
      <w:r w:rsidRPr="005C52A8">
        <w:rPr>
          <w:rFonts w:ascii="Palatino Linotype" w:hAnsi="Palatino Linotype"/>
          <w:iCs/>
          <w:sz w:val="18"/>
        </w:rPr>
        <w:t xml:space="preserve"> </w:t>
      </w:r>
    </w:p>
    <w:p w14:paraId="1F823F85" w14:textId="77777777" w:rsidR="004526EF" w:rsidRDefault="004526EF" w:rsidP="004526EF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087190BB" w14:textId="0CEBAC96" w:rsidR="00A56DF3" w:rsidRPr="004526EF" w:rsidRDefault="00A56DF3" w:rsidP="004526EF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A56DF3">
        <w:rPr>
          <w:rFonts w:ascii="Palatino Linotype" w:hAnsi="Palatino Linotype"/>
          <w:b/>
          <w:w w:val="80"/>
          <w:sz w:val="20"/>
        </w:rPr>
        <w:t>Table</w:t>
      </w:r>
      <w:r w:rsidRPr="00A56DF3">
        <w:rPr>
          <w:rFonts w:ascii="Palatino Linotype" w:hAnsi="Palatino Linotype"/>
          <w:b/>
          <w:spacing w:val="7"/>
          <w:sz w:val="20"/>
        </w:rPr>
        <w:t xml:space="preserve"> </w:t>
      </w:r>
      <w:r w:rsidR="00213EC0">
        <w:rPr>
          <w:rFonts w:ascii="Palatino Linotype" w:hAnsi="Palatino Linotype"/>
          <w:b/>
          <w:spacing w:val="7"/>
          <w:sz w:val="20"/>
        </w:rPr>
        <w:t>S</w:t>
      </w:r>
      <w:r w:rsidR="00495711">
        <w:rPr>
          <w:rFonts w:ascii="Palatino Linotype" w:hAnsi="Palatino Linotype"/>
          <w:b/>
          <w:w w:val="80"/>
          <w:sz w:val="20"/>
        </w:rPr>
        <w:t>2</w:t>
      </w:r>
      <w:r w:rsidRPr="00A56DF3">
        <w:rPr>
          <w:rFonts w:ascii="Palatino Linotype" w:hAnsi="Palatino Linotype"/>
          <w:b/>
          <w:w w:val="80"/>
          <w:sz w:val="20"/>
        </w:rPr>
        <w:t>.</w:t>
      </w:r>
      <w:r w:rsidRPr="00A56DF3">
        <w:rPr>
          <w:rFonts w:ascii="Palatino Linotype" w:hAnsi="Palatino Linotype"/>
          <w:b/>
          <w:spacing w:val="6"/>
          <w:sz w:val="20"/>
        </w:rPr>
        <w:t xml:space="preserve"> </w:t>
      </w:r>
      <w:r w:rsidRPr="00A56DF3">
        <w:rPr>
          <w:rFonts w:ascii="Palatino Linotype" w:hAnsi="Palatino Linotype"/>
          <w:i/>
          <w:w w:val="80"/>
          <w:sz w:val="20"/>
        </w:rPr>
        <w:t>V</w:t>
      </w:r>
      <w:r w:rsidR="004571D2">
        <w:rPr>
          <w:rFonts w:ascii="Palatino Linotype" w:hAnsi="Palatino Linotype"/>
          <w:i/>
          <w:w w:val="80"/>
          <w:sz w:val="20"/>
        </w:rPr>
        <w:t>erticillium</w:t>
      </w:r>
      <w:r w:rsidRPr="00A56DF3">
        <w:rPr>
          <w:rFonts w:ascii="Palatino Linotype" w:hAnsi="Palatino Linotype"/>
          <w:i/>
          <w:spacing w:val="7"/>
          <w:sz w:val="20"/>
        </w:rPr>
        <w:t xml:space="preserve"> </w:t>
      </w:r>
      <w:proofErr w:type="spellStart"/>
      <w:r w:rsidRPr="00A56DF3">
        <w:rPr>
          <w:rFonts w:ascii="Palatino Linotype" w:hAnsi="Palatino Linotype"/>
          <w:i/>
          <w:w w:val="80"/>
          <w:sz w:val="20"/>
        </w:rPr>
        <w:t>dahliae</w:t>
      </w:r>
      <w:proofErr w:type="spellEnd"/>
      <w:r w:rsidRPr="00A56DF3">
        <w:rPr>
          <w:rFonts w:ascii="Palatino Linotype" w:hAnsi="Palatino Linotype"/>
          <w:w w:val="80"/>
          <w:sz w:val="20"/>
        </w:rPr>
        <w:t>-specific</w:t>
      </w:r>
      <w:r w:rsidRPr="00A56DF3">
        <w:rPr>
          <w:rFonts w:ascii="Palatino Linotype" w:hAnsi="Palatino Linotype"/>
          <w:spacing w:val="-5"/>
          <w:sz w:val="20"/>
        </w:rPr>
        <w:t xml:space="preserve"> </w:t>
      </w:r>
      <w:r w:rsidRPr="00A56DF3">
        <w:rPr>
          <w:rFonts w:ascii="Palatino Linotype" w:hAnsi="Palatino Linotype"/>
          <w:w w:val="80"/>
          <w:sz w:val="20"/>
        </w:rPr>
        <w:t>primers</w:t>
      </w:r>
      <w:r w:rsidRPr="00A56DF3">
        <w:rPr>
          <w:rFonts w:ascii="Palatino Linotype" w:hAnsi="Palatino Linotype"/>
          <w:spacing w:val="-2"/>
          <w:sz w:val="20"/>
        </w:rPr>
        <w:t xml:space="preserve"> </w:t>
      </w:r>
      <w:r w:rsidR="00C364F7">
        <w:rPr>
          <w:rFonts w:ascii="Palatino Linotype" w:hAnsi="Palatino Linotype"/>
          <w:noProof/>
          <w:spacing w:val="-2"/>
          <w:sz w:val="20"/>
        </w:rPr>
        <w:t>[1]</w:t>
      </w:r>
      <w:r w:rsidR="006F20EF">
        <w:rPr>
          <w:rFonts w:ascii="Palatino Linotype" w:hAnsi="Palatino Linotype"/>
          <w:spacing w:val="-2"/>
          <w:sz w:val="20"/>
        </w:rPr>
        <w:t xml:space="preserve"> </w:t>
      </w:r>
      <w:r w:rsidRPr="00A56DF3">
        <w:rPr>
          <w:rFonts w:ascii="Palatino Linotype" w:hAnsi="Palatino Linotype"/>
          <w:w w:val="80"/>
          <w:sz w:val="20"/>
        </w:rPr>
        <w:t>amplifying</w:t>
      </w:r>
      <w:r w:rsidRPr="00A56DF3">
        <w:rPr>
          <w:rFonts w:ascii="Palatino Linotype" w:hAnsi="Palatino Linotype"/>
          <w:spacing w:val="-5"/>
          <w:sz w:val="20"/>
        </w:rPr>
        <w:t xml:space="preserve"> </w:t>
      </w:r>
      <w:r w:rsidRPr="00A56DF3">
        <w:rPr>
          <w:rFonts w:ascii="Palatino Linotype" w:hAnsi="Palatino Linotype"/>
          <w:w w:val="80"/>
          <w:sz w:val="20"/>
        </w:rPr>
        <w:t>a</w:t>
      </w:r>
      <w:r w:rsidRPr="00A56DF3">
        <w:rPr>
          <w:rFonts w:ascii="Palatino Linotype" w:hAnsi="Palatino Linotype"/>
          <w:spacing w:val="-4"/>
          <w:sz w:val="20"/>
        </w:rPr>
        <w:t xml:space="preserve"> </w:t>
      </w:r>
      <w:r w:rsidRPr="00A56DF3">
        <w:rPr>
          <w:rFonts w:ascii="Palatino Linotype" w:hAnsi="Palatino Linotype"/>
          <w:w w:val="80"/>
          <w:sz w:val="20"/>
        </w:rPr>
        <w:t>200</w:t>
      </w:r>
      <w:r w:rsidRPr="00A56DF3">
        <w:rPr>
          <w:rFonts w:ascii="Palatino Linotype" w:hAnsi="Palatino Linotype"/>
          <w:spacing w:val="-5"/>
          <w:sz w:val="20"/>
        </w:rPr>
        <w:t xml:space="preserve"> </w:t>
      </w:r>
      <w:r w:rsidRPr="00A56DF3">
        <w:rPr>
          <w:rFonts w:ascii="Palatino Linotype" w:hAnsi="Palatino Linotype"/>
          <w:w w:val="80"/>
          <w:sz w:val="20"/>
        </w:rPr>
        <w:t>bp</w:t>
      </w:r>
      <w:r w:rsidRPr="00A56DF3">
        <w:rPr>
          <w:rFonts w:ascii="Palatino Linotype" w:hAnsi="Palatino Linotype"/>
          <w:spacing w:val="-4"/>
          <w:sz w:val="20"/>
        </w:rPr>
        <w:t xml:space="preserve"> </w:t>
      </w:r>
      <w:r w:rsidRPr="00A56DF3">
        <w:rPr>
          <w:rFonts w:ascii="Palatino Linotype" w:hAnsi="Palatino Linotype"/>
          <w:w w:val="80"/>
          <w:sz w:val="20"/>
        </w:rPr>
        <w:t>ITS</w:t>
      </w:r>
      <w:r w:rsidRPr="00A56DF3">
        <w:rPr>
          <w:rFonts w:ascii="Palatino Linotype" w:hAnsi="Palatino Linotype"/>
          <w:spacing w:val="-5"/>
          <w:sz w:val="20"/>
        </w:rPr>
        <w:t xml:space="preserve"> </w:t>
      </w:r>
      <w:r w:rsidRPr="00A56DF3">
        <w:rPr>
          <w:rFonts w:ascii="Palatino Linotype" w:hAnsi="Palatino Linotype"/>
          <w:spacing w:val="-2"/>
          <w:w w:val="80"/>
          <w:sz w:val="20"/>
        </w:rPr>
        <w:t>product</w:t>
      </w:r>
      <w:r>
        <w:rPr>
          <w:rFonts w:ascii="Palatino Linotype" w:hAnsi="Palatino Linotype"/>
          <w:spacing w:val="-2"/>
          <w:w w:val="80"/>
          <w:sz w:val="20"/>
        </w:rPr>
        <w:t xml:space="preserve"> </w:t>
      </w:r>
      <w:proofErr w:type="gramStart"/>
      <w:r>
        <w:rPr>
          <w:rFonts w:ascii="Palatino Linotype" w:hAnsi="Palatino Linotype"/>
          <w:spacing w:val="-2"/>
          <w:w w:val="80"/>
          <w:sz w:val="20"/>
        </w:rPr>
        <w:t>were</w:t>
      </w:r>
      <w:proofErr w:type="gramEnd"/>
      <w:r>
        <w:rPr>
          <w:rFonts w:ascii="Palatino Linotype" w:hAnsi="Palatino Linotype"/>
          <w:spacing w:val="-2"/>
          <w:w w:val="80"/>
          <w:sz w:val="20"/>
        </w:rPr>
        <w:t xml:space="preserve"> used to confirm</w:t>
      </w:r>
      <w:r w:rsidR="00075A8A">
        <w:rPr>
          <w:rFonts w:ascii="Palatino Linotype" w:hAnsi="Palatino Linotype"/>
          <w:spacing w:val="-2"/>
          <w:w w:val="80"/>
          <w:sz w:val="20"/>
        </w:rPr>
        <w:t xml:space="preserve"> its identity.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1646"/>
        <w:gridCol w:w="1738"/>
        <w:gridCol w:w="3055"/>
        <w:gridCol w:w="1449"/>
      </w:tblGrid>
      <w:tr w:rsidR="00A56DF3" w:rsidRPr="00A56DF3" w14:paraId="4997E933" w14:textId="77777777" w:rsidTr="00C074AF">
        <w:trPr>
          <w:trHeight w:val="268"/>
        </w:trPr>
        <w:tc>
          <w:tcPr>
            <w:tcW w:w="1148" w:type="dxa"/>
            <w:tcBorders>
              <w:top w:val="single" w:sz="4" w:space="0" w:color="000000"/>
              <w:bottom w:val="single" w:sz="4" w:space="0" w:color="000000"/>
            </w:tcBorders>
          </w:tcPr>
          <w:p w14:paraId="282DFCE0" w14:textId="77777777" w:rsidR="00A56DF3" w:rsidRPr="00A56DF3" w:rsidRDefault="00A56DF3" w:rsidP="00C074AF">
            <w:pPr>
              <w:pStyle w:val="TableParagraph"/>
              <w:spacing w:before="2" w:line="246" w:lineRule="exact"/>
              <w:ind w:left="122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 w14:paraId="074AE29D" w14:textId="77777777" w:rsidR="00A56DF3" w:rsidRPr="00A56DF3" w:rsidRDefault="00A56DF3" w:rsidP="00C074AF">
            <w:pPr>
              <w:pStyle w:val="TableParagraph"/>
              <w:spacing w:before="2" w:line="246" w:lineRule="exact"/>
              <w:ind w:left="404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Primer</w:t>
            </w:r>
            <w:r w:rsidRPr="00A56DF3">
              <w:rPr>
                <w:rFonts w:ascii="Palatino Linotype" w:hAnsi="Palatino Linotype"/>
                <w:b/>
                <w:spacing w:val="7"/>
                <w:sz w:val="20"/>
                <w:szCs w:val="20"/>
              </w:rPr>
              <w:t xml:space="preserve"> </w:t>
            </w:r>
            <w:r w:rsidRPr="00A56DF3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>type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</w:tcBorders>
          </w:tcPr>
          <w:p w14:paraId="5EE44E37" w14:textId="77777777" w:rsidR="00A56DF3" w:rsidRPr="00A56DF3" w:rsidRDefault="00A56DF3" w:rsidP="00C074AF">
            <w:pPr>
              <w:pStyle w:val="TableParagraph"/>
              <w:spacing w:before="2" w:line="246" w:lineRule="exact"/>
              <w:ind w:left="16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b/>
                <w:spacing w:val="-2"/>
                <w:w w:val="95"/>
                <w:sz w:val="20"/>
                <w:szCs w:val="20"/>
              </w:rPr>
              <w:t>Organism</w:t>
            </w: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</w:tcBorders>
          </w:tcPr>
          <w:p w14:paraId="7799821F" w14:textId="77777777" w:rsidR="00A56DF3" w:rsidRPr="00A56DF3" w:rsidRDefault="00A56DF3" w:rsidP="00C074AF">
            <w:pPr>
              <w:pStyle w:val="TableParagraph"/>
              <w:spacing w:before="2" w:line="246" w:lineRule="exact"/>
              <w:ind w:left="139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Sequence</w:t>
            </w:r>
            <w:r w:rsidRPr="00A56DF3">
              <w:rPr>
                <w:rFonts w:ascii="Palatino Linotype" w:hAnsi="Palatino Linotype"/>
                <w:b/>
                <w:spacing w:val="3"/>
                <w:sz w:val="20"/>
                <w:szCs w:val="20"/>
              </w:rPr>
              <w:t xml:space="preserve"> </w:t>
            </w:r>
            <w:r w:rsidRPr="00A56DF3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(5’-</w:t>
            </w:r>
            <w:r w:rsidRPr="00A56DF3">
              <w:rPr>
                <w:rFonts w:ascii="Palatino Linotype" w:hAnsi="Palatino Linotype"/>
                <w:b/>
                <w:spacing w:val="-5"/>
                <w:w w:val="85"/>
                <w:sz w:val="20"/>
                <w:szCs w:val="20"/>
              </w:rPr>
              <w:t>3’)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5721DFEA" w14:textId="77777777" w:rsidR="00A56DF3" w:rsidRPr="00A56DF3" w:rsidRDefault="00A56DF3" w:rsidP="00C074AF">
            <w:pPr>
              <w:pStyle w:val="TableParagraph"/>
              <w:spacing w:before="2" w:line="246" w:lineRule="exact"/>
              <w:ind w:left="106"/>
              <w:rPr>
                <w:rFonts w:ascii="Palatino Linotype" w:hAnsi="Palatino Linotype"/>
                <w:b/>
              </w:rPr>
            </w:pPr>
            <w:r w:rsidRPr="00A56DF3">
              <w:rPr>
                <w:rFonts w:ascii="Palatino Linotype" w:hAnsi="Palatino Linotype"/>
                <w:b/>
                <w:spacing w:val="-2"/>
              </w:rPr>
              <w:t>Target</w:t>
            </w:r>
          </w:p>
        </w:tc>
      </w:tr>
      <w:tr w:rsidR="00A56DF3" w:rsidRPr="00A56DF3" w14:paraId="7BA008DB" w14:textId="77777777" w:rsidTr="00C074AF">
        <w:trPr>
          <w:trHeight w:val="287"/>
        </w:trPr>
        <w:tc>
          <w:tcPr>
            <w:tcW w:w="1148" w:type="dxa"/>
            <w:tcBorders>
              <w:top w:val="single" w:sz="4" w:space="0" w:color="000000"/>
            </w:tcBorders>
          </w:tcPr>
          <w:p w14:paraId="63DA3785" w14:textId="77777777" w:rsidR="00A56DF3" w:rsidRPr="00A56DF3" w:rsidRDefault="00A56DF3" w:rsidP="00C074AF">
            <w:pPr>
              <w:pStyle w:val="TableParagraph"/>
              <w:spacing w:line="260" w:lineRule="exact"/>
              <w:ind w:left="122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w w:val="75"/>
                <w:sz w:val="20"/>
                <w:szCs w:val="20"/>
              </w:rPr>
              <w:t>ITS1-</w:t>
            </w:r>
            <w:r w:rsidRPr="00A56DF3">
              <w:rPr>
                <w:rFonts w:ascii="Palatino Linotype" w:hAnsi="Palatino Linotype"/>
                <w:spacing w:val="-10"/>
                <w:w w:val="85"/>
                <w:sz w:val="20"/>
                <w:szCs w:val="20"/>
              </w:rPr>
              <w:t>F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14:paraId="4590DC08" w14:textId="77777777" w:rsidR="00A56DF3" w:rsidRPr="00A56DF3" w:rsidRDefault="00A56DF3" w:rsidP="00C074AF">
            <w:pPr>
              <w:pStyle w:val="TableParagraph"/>
              <w:spacing w:line="260" w:lineRule="exact"/>
              <w:ind w:left="404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spacing w:val="-2"/>
                <w:sz w:val="20"/>
                <w:szCs w:val="20"/>
              </w:rPr>
              <w:t>Forward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14:paraId="6155FC44" w14:textId="77777777" w:rsidR="00A56DF3" w:rsidRPr="00A56DF3" w:rsidRDefault="00A56DF3" w:rsidP="00C074AF">
            <w:pPr>
              <w:pStyle w:val="TableParagraph"/>
              <w:spacing w:line="260" w:lineRule="exact"/>
              <w:ind w:left="163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spacing w:val="-2"/>
                <w:w w:val="95"/>
                <w:sz w:val="20"/>
                <w:szCs w:val="20"/>
              </w:rPr>
              <w:t>Fungi</w:t>
            </w:r>
          </w:p>
        </w:tc>
        <w:tc>
          <w:tcPr>
            <w:tcW w:w="3055" w:type="dxa"/>
            <w:tcBorders>
              <w:top w:val="single" w:sz="4" w:space="0" w:color="000000"/>
            </w:tcBorders>
          </w:tcPr>
          <w:p w14:paraId="3ABBA2FB" w14:textId="77777777" w:rsidR="00A56DF3" w:rsidRPr="00A56DF3" w:rsidRDefault="00A56DF3" w:rsidP="00C074AF">
            <w:pPr>
              <w:pStyle w:val="TableParagraph"/>
              <w:spacing w:line="260" w:lineRule="exact"/>
              <w:ind w:left="139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spacing w:val="-2"/>
                <w:w w:val="85"/>
                <w:sz w:val="20"/>
                <w:szCs w:val="20"/>
              </w:rPr>
              <w:t>CTTGGTCATTTAGAGGAAGTAA</w:t>
            </w:r>
          </w:p>
        </w:tc>
        <w:tc>
          <w:tcPr>
            <w:tcW w:w="1449" w:type="dxa"/>
            <w:tcBorders>
              <w:top w:val="single" w:sz="4" w:space="0" w:color="000000"/>
            </w:tcBorders>
          </w:tcPr>
          <w:p w14:paraId="4B684EB3" w14:textId="77777777" w:rsidR="00A56DF3" w:rsidRPr="00A56DF3" w:rsidRDefault="00A56DF3" w:rsidP="00C074AF">
            <w:pPr>
              <w:pStyle w:val="TableParagraph"/>
              <w:spacing w:line="260" w:lineRule="exact"/>
              <w:ind w:left="106"/>
              <w:rPr>
                <w:rFonts w:ascii="Palatino Linotype" w:hAnsi="Palatino Linotype"/>
              </w:rPr>
            </w:pPr>
            <w:r w:rsidRPr="00A56DF3">
              <w:rPr>
                <w:rFonts w:ascii="Palatino Linotype" w:hAnsi="Palatino Linotype"/>
                <w:w w:val="75"/>
              </w:rPr>
              <w:t>18S</w:t>
            </w:r>
            <w:r w:rsidRPr="00A56DF3">
              <w:rPr>
                <w:rFonts w:ascii="Palatino Linotype" w:hAnsi="Palatino Linotype"/>
                <w:spacing w:val="-2"/>
                <w:w w:val="75"/>
              </w:rPr>
              <w:t xml:space="preserve"> </w:t>
            </w:r>
            <w:r w:rsidRPr="00A56DF3">
              <w:rPr>
                <w:rFonts w:ascii="Palatino Linotype" w:hAnsi="Palatino Linotype"/>
                <w:spacing w:val="-4"/>
                <w:w w:val="95"/>
              </w:rPr>
              <w:t>rDNA</w:t>
            </w:r>
          </w:p>
        </w:tc>
      </w:tr>
      <w:tr w:rsidR="00A56DF3" w:rsidRPr="00A56DF3" w14:paraId="06683EF4" w14:textId="77777777" w:rsidTr="00C074AF">
        <w:trPr>
          <w:trHeight w:val="249"/>
        </w:trPr>
        <w:tc>
          <w:tcPr>
            <w:tcW w:w="1148" w:type="dxa"/>
            <w:tcBorders>
              <w:bottom w:val="single" w:sz="4" w:space="0" w:color="000000"/>
            </w:tcBorders>
          </w:tcPr>
          <w:p w14:paraId="4580C5F9" w14:textId="77777777" w:rsidR="00A56DF3" w:rsidRPr="00A56DF3" w:rsidRDefault="00A56DF3" w:rsidP="00C074AF">
            <w:pPr>
              <w:pStyle w:val="TableParagraph"/>
              <w:spacing w:line="229" w:lineRule="exact"/>
              <w:ind w:left="122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w w:val="75"/>
                <w:sz w:val="20"/>
                <w:szCs w:val="20"/>
              </w:rPr>
              <w:t>ST-</w:t>
            </w:r>
            <w:r w:rsidRPr="00A56DF3">
              <w:rPr>
                <w:rFonts w:ascii="Palatino Linotype" w:hAnsi="Palatino Linotype"/>
                <w:spacing w:val="-5"/>
                <w:w w:val="90"/>
                <w:sz w:val="20"/>
                <w:szCs w:val="20"/>
              </w:rPr>
              <w:t>VE1</w:t>
            </w: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 w14:paraId="7837CA94" w14:textId="77777777" w:rsidR="00A56DF3" w:rsidRPr="00A56DF3" w:rsidRDefault="00A56DF3" w:rsidP="00C074AF">
            <w:pPr>
              <w:pStyle w:val="TableParagraph"/>
              <w:spacing w:line="229" w:lineRule="exact"/>
              <w:ind w:left="404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spacing w:val="-2"/>
                <w:w w:val="95"/>
                <w:sz w:val="20"/>
                <w:szCs w:val="20"/>
              </w:rPr>
              <w:t>Reverse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14:paraId="0F6389E7" w14:textId="77777777" w:rsidR="00A56DF3" w:rsidRPr="00A56DF3" w:rsidRDefault="00A56DF3" w:rsidP="00C074AF">
            <w:pPr>
              <w:pStyle w:val="TableParagraph"/>
              <w:spacing w:line="229" w:lineRule="exact"/>
              <w:ind w:left="163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i/>
                <w:w w:val="90"/>
                <w:sz w:val="20"/>
                <w:szCs w:val="20"/>
              </w:rPr>
              <w:t>Verticillium</w:t>
            </w:r>
            <w:r w:rsidRPr="00A56DF3">
              <w:rPr>
                <w:rFonts w:ascii="Palatino Linotype" w:hAnsi="Palatino Linotype"/>
                <w:i/>
                <w:spacing w:val="34"/>
                <w:sz w:val="20"/>
                <w:szCs w:val="20"/>
              </w:rPr>
              <w:t xml:space="preserve"> </w:t>
            </w:r>
            <w:r w:rsidRPr="00A56DF3">
              <w:rPr>
                <w:rFonts w:ascii="Palatino Linotype" w:hAnsi="Palatino Linotype"/>
                <w:spacing w:val="-4"/>
                <w:sz w:val="20"/>
                <w:szCs w:val="20"/>
              </w:rPr>
              <w:t>spp.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78AE1963" w14:textId="77777777" w:rsidR="00A56DF3" w:rsidRPr="00A56DF3" w:rsidRDefault="00A56DF3" w:rsidP="00C074AF">
            <w:pPr>
              <w:pStyle w:val="TableParagraph"/>
              <w:spacing w:line="229" w:lineRule="exact"/>
              <w:ind w:left="139"/>
              <w:rPr>
                <w:rFonts w:ascii="Palatino Linotype" w:hAnsi="Palatino Linotype"/>
                <w:sz w:val="20"/>
                <w:szCs w:val="20"/>
              </w:rPr>
            </w:pPr>
            <w:r w:rsidRPr="00A56DF3">
              <w:rPr>
                <w:rFonts w:ascii="Palatino Linotype" w:hAnsi="Palatino Linotype"/>
                <w:spacing w:val="-2"/>
                <w:w w:val="85"/>
                <w:sz w:val="20"/>
                <w:szCs w:val="20"/>
              </w:rPr>
              <w:t>AAAGTTTTAATGGTTCGCTAAGA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4A10ED31" w14:textId="77777777" w:rsidR="00A56DF3" w:rsidRPr="00A56DF3" w:rsidRDefault="00A56DF3" w:rsidP="00C074AF">
            <w:pPr>
              <w:pStyle w:val="TableParagraph"/>
              <w:spacing w:line="229" w:lineRule="exact"/>
              <w:ind w:left="106"/>
              <w:rPr>
                <w:rFonts w:ascii="Palatino Linotype" w:hAnsi="Palatino Linotype"/>
              </w:rPr>
            </w:pPr>
            <w:r w:rsidRPr="00A56DF3">
              <w:rPr>
                <w:rFonts w:ascii="Palatino Linotype" w:hAnsi="Palatino Linotype"/>
                <w:spacing w:val="-2"/>
                <w:w w:val="80"/>
              </w:rPr>
              <w:t>ITS</w:t>
            </w:r>
            <w:r w:rsidRPr="00A56DF3">
              <w:rPr>
                <w:rFonts w:ascii="Palatino Linotype" w:hAnsi="Palatino Linotype"/>
                <w:spacing w:val="-6"/>
                <w:w w:val="80"/>
              </w:rPr>
              <w:t xml:space="preserve"> </w:t>
            </w:r>
            <w:r w:rsidRPr="00A56DF3">
              <w:rPr>
                <w:rFonts w:ascii="Palatino Linotype" w:hAnsi="Palatino Linotype"/>
                <w:spacing w:val="-10"/>
                <w:w w:val="90"/>
              </w:rPr>
              <w:t>1</w:t>
            </w:r>
          </w:p>
        </w:tc>
      </w:tr>
    </w:tbl>
    <w:p w14:paraId="14AC11A7" w14:textId="77777777" w:rsidR="00A56DF3" w:rsidRDefault="00A56DF3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4FBCE9F4" w14:textId="26BF7204" w:rsidR="00735147" w:rsidRDefault="00735147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735147">
        <w:rPr>
          <w:rFonts w:ascii="Palatino Linotype" w:hAnsi="Palatino Linotype"/>
          <w:b/>
          <w:bCs/>
          <w:iCs/>
          <w:sz w:val="18"/>
        </w:rPr>
        <w:t xml:space="preserve">Table </w:t>
      </w:r>
      <w:r w:rsidR="00213EC0">
        <w:rPr>
          <w:rFonts w:ascii="Palatino Linotype" w:hAnsi="Palatino Linotype"/>
          <w:b/>
          <w:bCs/>
          <w:iCs/>
          <w:sz w:val="18"/>
        </w:rPr>
        <w:t>S</w:t>
      </w:r>
      <w:r w:rsidR="00495711">
        <w:rPr>
          <w:rFonts w:ascii="Palatino Linotype" w:hAnsi="Palatino Linotype"/>
          <w:b/>
          <w:bCs/>
          <w:iCs/>
          <w:sz w:val="18"/>
        </w:rPr>
        <w:t>3</w:t>
      </w:r>
      <w:r w:rsidRPr="00735147">
        <w:rPr>
          <w:rFonts w:ascii="Palatino Linotype" w:hAnsi="Palatino Linotype"/>
          <w:iCs/>
          <w:sz w:val="18"/>
        </w:rPr>
        <w:t>. Summary of rate of colonisation based on timing of initial observation at each infection stage throughout the confocal microscopy experiment (At each observation, n = 3 samples of plant tissue section examined).</w:t>
      </w:r>
    </w:p>
    <w:tbl>
      <w:tblPr>
        <w:tblW w:w="8496" w:type="dxa"/>
        <w:tblInd w:w="59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943"/>
        <w:gridCol w:w="1083"/>
        <w:gridCol w:w="1993"/>
        <w:gridCol w:w="1856"/>
      </w:tblGrid>
      <w:tr w:rsidR="00735147" w14:paraId="0249C4D7" w14:textId="77777777" w:rsidTr="00735147">
        <w:trPr>
          <w:trHeight w:val="273"/>
        </w:trPr>
        <w:tc>
          <w:tcPr>
            <w:tcW w:w="2621" w:type="dxa"/>
            <w:vMerge w:val="restart"/>
          </w:tcPr>
          <w:p w14:paraId="5FA26EB3" w14:textId="77777777" w:rsidR="00735147" w:rsidRPr="00735147" w:rsidRDefault="00735147" w:rsidP="00C074AF">
            <w:pPr>
              <w:pStyle w:val="TableParagraph"/>
              <w:spacing w:before="4"/>
              <w:rPr>
                <w:rFonts w:ascii="Palatino Linotype" w:hAnsi="Palatino Linotype"/>
                <w:b/>
                <w:sz w:val="20"/>
              </w:rPr>
            </w:pPr>
            <w:r w:rsidRPr="00735147">
              <w:rPr>
                <w:rFonts w:ascii="Palatino Linotype" w:hAnsi="Palatino Linotype"/>
                <w:b/>
                <w:w w:val="85"/>
                <w:sz w:val="20"/>
              </w:rPr>
              <w:t>Infection</w:t>
            </w:r>
            <w:r w:rsidRPr="00735147">
              <w:rPr>
                <w:rFonts w:ascii="Palatino Linotype" w:hAnsi="Palatino Linotype"/>
                <w:b/>
                <w:spacing w:val="1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b/>
                <w:spacing w:val="-2"/>
                <w:w w:val="95"/>
                <w:sz w:val="20"/>
              </w:rPr>
              <w:t>stage</w:t>
            </w:r>
          </w:p>
        </w:tc>
        <w:tc>
          <w:tcPr>
            <w:tcW w:w="2026" w:type="dxa"/>
            <w:gridSpan w:val="2"/>
          </w:tcPr>
          <w:p w14:paraId="757D9F6B" w14:textId="77777777" w:rsidR="00735147" w:rsidRPr="00735147" w:rsidRDefault="00735147" w:rsidP="00C074AF">
            <w:pPr>
              <w:pStyle w:val="TableParagraph"/>
              <w:spacing w:before="4"/>
              <w:ind w:left="108"/>
              <w:rPr>
                <w:rFonts w:ascii="Palatino Linotype" w:hAnsi="Palatino Linotype"/>
                <w:b/>
                <w:sz w:val="20"/>
              </w:rPr>
            </w:pPr>
            <w:r w:rsidRPr="00735147">
              <w:rPr>
                <w:rFonts w:ascii="Palatino Linotype" w:hAnsi="Palatino Linotype"/>
                <w:b/>
                <w:w w:val="85"/>
                <w:sz w:val="20"/>
              </w:rPr>
              <w:t>First</w:t>
            </w:r>
            <w:r w:rsidRPr="00735147">
              <w:rPr>
                <w:rFonts w:ascii="Palatino Linotype" w:hAnsi="Palatino Linotype"/>
                <w:b/>
                <w:spacing w:val="-5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b/>
                <w:w w:val="85"/>
                <w:sz w:val="20"/>
              </w:rPr>
              <w:t>observed</w:t>
            </w:r>
            <w:r w:rsidRPr="00735147">
              <w:rPr>
                <w:rFonts w:ascii="Palatino Linotype" w:hAnsi="Palatino Linotype"/>
                <w:b/>
                <w:w w:val="85"/>
                <w:sz w:val="20"/>
                <w:vertAlign w:val="superscript"/>
              </w:rPr>
              <w:t>1</w:t>
            </w:r>
            <w:r w:rsidRPr="00735147">
              <w:rPr>
                <w:rFonts w:ascii="Palatino Linotype" w:hAnsi="Palatino Linotype"/>
                <w:b/>
                <w:spacing w:val="-5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b/>
                <w:spacing w:val="-4"/>
                <w:w w:val="85"/>
                <w:sz w:val="20"/>
              </w:rPr>
              <w:t>time</w:t>
            </w:r>
          </w:p>
        </w:tc>
        <w:tc>
          <w:tcPr>
            <w:tcW w:w="1993" w:type="dxa"/>
            <w:vMerge w:val="restart"/>
          </w:tcPr>
          <w:p w14:paraId="6F59B644" w14:textId="77777777" w:rsidR="00735147" w:rsidRPr="00735147" w:rsidRDefault="00735147" w:rsidP="00C074AF">
            <w:pPr>
              <w:pStyle w:val="TableParagraph"/>
              <w:spacing w:before="4"/>
              <w:ind w:left="105"/>
              <w:rPr>
                <w:rFonts w:ascii="Palatino Linotype" w:hAnsi="Palatino Linotype"/>
                <w:b/>
                <w:sz w:val="20"/>
              </w:rPr>
            </w:pPr>
            <w:r w:rsidRPr="00735147">
              <w:rPr>
                <w:rFonts w:ascii="Palatino Linotype" w:hAnsi="Palatino Linotype"/>
                <w:b/>
                <w:w w:val="80"/>
                <w:sz w:val="20"/>
              </w:rPr>
              <w:t>Fungal</w:t>
            </w:r>
            <w:r w:rsidRPr="00735147">
              <w:rPr>
                <w:rFonts w:ascii="Palatino Linotype" w:hAnsi="Palatino Linotype"/>
                <w:b/>
                <w:spacing w:val="7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b/>
                <w:spacing w:val="-2"/>
                <w:w w:val="95"/>
                <w:sz w:val="20"/>
              </w:rPr>
              <w:t>structures</w:t>
            </w:r>
            <w:r w:rsidRPr="00735147">
              <w:rPr>
                <w:rFonts w:ascii="Palatino Linotype" w:hAnsi="Palatino Linotype"/>
                <w:b/>
                <w:spacing w:val="-2"/>
                <w:w w:val="95"/>
                <w:sz w:val="20"/>
                <w:vertAlign w:val="superscript"/>
              </w:rPr>
              <w:t>2</w:t>
            </w:r>
          </w:p>
        </w:tc>
        <w:tc>
          <w:tcPr>
            <w:tcW w:w="1856" w:type="dxa"/>
            <w:vMerge w:val="restart"/>
          </w:tcPr>
          <w:p w14:paraId="5FB24C35" w14:textId="77777777" w:rsidR="00735147" w:rsidRPr="00735147" w:rsidRDefault="00735147" w:rsidP="00C074AF">
            <w:pPr>
              <w:pStyle w:val="TableParagraph"/>
              <w:spacing w:before="4"/>
              <w:rPr>
                <w:rFonts w:ascii="Palatino Linotype" w:hAnsi="Palatino Linotype"/>
                <w:b/>
                <w:sz w:val="20"/>
              </w:rPr>
            </w:pPr>
            <w:r w:rsidRPr="00735147">
              <w:rPr>
                <w:rFonts w:ascii="Palatino Linotype" w:hAnsi="Palatino Linotype"/>
                <w:b/>
                <w:w w:val="85"/>
                <w:sz w:val="20"/>
              </w:rPr>
              <w:t>Number</w:t>
            </w:r>
            <w:r w:rsidRPr="00735147">
              <w:rPr>
                <w:rFonts w:ascii="Palatino Linotype" w:hAnsi="Palatino Linotype"/>
                <w:b/>
                <w:spacing w:val="20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b/>
                <w:spacing w:val="-5"/>
                <w:sz w:val="20"/>
              </w:rPr>
              <w:t>of</w:t>
            </w:r>
          </w:p>
          <w:p w14:paraId="562270AF" w14:textId="77777777" w:rsidR="00735147" w:rsidRPr="00735147" w:rsidRDefault="00735147" w:rsidP="00C074AF">
            <w:pPr>
              <w:pStyle w:val="TableParagraph"/>
              <w:spacing w:before="51"/>
              <w:rPr>
                <w:rFonts w:ascii="Palatino Linotype" w:hAnsi="Palatino Linotype"/>
                <w:b/>
                <w:sz w:val="20"/>
              </w:rPr>
            </w:pPr>
            <w:r w:rsidRPr="00735147">
              <w:rPr>
                <w:rFonts w:ascii="Palatino Linotype" w:hAnsi="Palatino Linotype"/>
                <w:b/>
                <w:spacing w:val="-2"/>
                <w:w w:val="95"/>
                <w:sz w:val="20"/>
              </w:rPr>
              <w:t>observations</w:t>
            </w:r>
            <w:r w:rsidRPr="00735147">
              <w:rPr>
                <w:rFonts w:ascii="Palatino Linotype" w:hAnsi="Palatino Linotype"/>
                <w:b/>
                <w:spacing w:val="-2"/>
                <w:w w:val="95"/>
                <w:sz w:val="20"/>
                <w:vertAlign w:val="superscript"/>
              </w:rPr>
              <w:t>3</w:t>
            </w:r>
          </w:p>
        </w:tc>
      </w:tr>
      <w:tr w:rsidR="00735147" w14:paraId="68EDAEC7" w14:textId="77777777" w:rsidTr="00735147">
        <w:trPr>
          <w:trHeight w:val="275"/>
        </w:trPr>
        <w:tc>
          <w:tcPr>
            <w:tcW w:w="2621" w:type="dxa"/>
            <w:vMerge/>
            <w:tcBorders>
              <w:top w:val="nil"/>
            </w:tcBorders>
          </w:tcPr>
          <w:p w14:paraId="631128B8" w14:textId="77777777" w:rsidR="00735147" w:rsidRPr="00735147" w:rsidRDefault="00735147" w:rsidP="00C074A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943" w:type="dxa"/>
          </w:tcPr>
          <w:p w14:paraId="24541907" w14:textId="77777777" w:rsidR="00735147" w:rsidRPr="00735147" w:rsidRDefault="00735147" w:rsidP="00C074AF">
            <w:pPr>
              <w:pStyle w:val="TableParagraph"/>
              <w:spacing w:before="4"/>
              <w:ind w:left="108"/>
              <w:rPr>
                <w:rFonts w:ascii="Palatino Linotype" w:hAnsi="Palatino Linotype"/>
                <w:b/>
                <w:sz w:val="20"/>
              </w:rPr>
            </w:pPr>
            <w:proofErr w:type="spellStart"/>
            <w:r w:rsidRPr="00735147">
              <w:rPr>
                <w:rFonts w:ascii="Palatino Linotype" w:hAnsi="Palatino Linotype"/>
                <w:b/>
                <w:spacing w:val="-2"/>
                <w:w w:val="95"/>
                <w:sz w:val="20"/>
              </w:rPr>
              <w:t>Sicot</w:t>
            </w:r>
            <w:proofErr w:type="spellEnd"/>
          </w:p>
        </w:tc>
        <w:tc>
          <w:tcPr>
            <w:tcW w:w="1083" w:type="dxa"/>
          </w:tcPr>
          <w:p w14:paraId="4950E787" w14:textId="77777777" w:rsidR="00735147" w:rsidRPr="00735147" w:rsidRDefault="00735147" w:rsidP="00C074AF">
            <w:pPr>
              <w:pStyle w:val="TableParagraph"/>
              <w:spacing w:before="4"/>
              <w:ind w:left="108"/>
              <w:rPr>
                <w:rFonts w:ascii="Palatino Linotype" w:hAnsi="Palatino Linotype"/>
                <w:b/>
                <w:sz w:val="20"/>
              </w:rPr>
            </w:pPr>
            <w:proofErr w:type="spellStart"/>
            <w:r w:rsidRPr="00735147">
              <w:rPr>
                <w:rFonts w:ascii="Palatino Linotype" w:hAnsi="Palatino Linotype"/>
                <w:b/>
                <w:w w:val="85"/>
                <w:sz w:val="20"/>
              </w:rPr>
              <w:t>Siokra</w:t>
            </w:r>
            <w:proofErr w:type="spellEnd"/>
            <w:r w:rsidRPr="00735147">
              <w:rPr>
                <w:rFonts w:ascii="Palatino Linotype" w:hAnsi="Palatino Linotype"/>
                <w:b/>
                <w:spacing w:val="-2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b/>
                <w:w w:val="85"/>
                <w:sz w:val="20"/>
              </w:rPr>
              <w:t>1-</w:t>
            </w:r>
            <w:r w:rsidRPr="00735147">
              <w:rPr>
                <w:rFonts w:ascii="Palatino Linotype" w:hAnsi="Palatino Linotype"/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14:paraId="3FCEF28C" w14:textId="77777777" w:rsidR="00735147" w:rsidRPr="00735147" w:rsidRDefault="00735147" w:rsidP="00C074A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013BA9CC" w14:textId="77777777" w:rsidR="00735147" w:rsidRPr="00735147" w:rsidRDefault="00735147" w:rsidP="00C074AF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735147" w14:paraId="6FDCDF7C" w14:textId="77777777" w:rsidTr="00735147">
        <w:trPr>
          <w:trHeight w:val="669"/>
        </w:trPr>
        <w:tc>
          <w:tcPr>
            <w:tcW w:w="2621" w:type="dxa"/>
          </w:tcPr>
          <w:p w14:paraId="015706ED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spacing w:val="-2"/>
                <w:sz w:val="20"/>
              </w:rPr>
              <w:t>Germination</w:t>
            </w:r>
          </w:p>
        </w:tc>
        <w:tc>
          <w:tcPr>
            <w:tcW w:w="943" w:type="dxa"/>
          </w:tcPr>
          <w:p w14:paraId="02B16FFE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24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proofErr w:type="spellStart"/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hpi</w:t>
            </w:r>
            <w:proofErr w:type="spellEnd"/>
          </w:p>
        </w:tc>
        <w:tc>
          <w:tcPr>
            <w:tcW w:w="1083" w:type="dxa"/>
          </w:tcPr>
          <w:p w14:paraId="6C221819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24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proofErr w:type="spellStart"/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hpi</w:t>
            </w:r>
            <w:proofErr w:type="spellEnd"/>
          </w:p>
        </w:tc>
        <w:tc>
          <w:tcPr>
            <w:tcW w:w="1993" w:type="dxa"/>
          </w:tcPr>
          <w:p w14:paraId="73035E97" w14:textId="77777777" w:rsidR="00735147" w:rsidRPr="00735147" w:rsidRDefault="00735147" w:rsidP="00C074AF">
            <w:pPr>
              <w:pStyle w:val="TableParagraph"/>
              <w:spacing w:line="239" w:lineRule="exact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Conidia,</w:t>
            </w:r>
            <w:r w:rsidRPr="00735147">
              <w:rPr>
                <w:rFonts w:ascii="Palatino Linotype" w:hAnsi="Palatino Linotype"/>
                <w:spacing w:val="-7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w w:val="85"/>
                <w:sz w:val="20"/>
              </w:rPr>
              <w:t>germ</w:t>
            </w:r>
            <w:r w:rsidRPr="00735147">
              <w:rPr>
                <w:rFonts w:ascii="Palatino Linotype" w:hAnsi="Palatino Linotype"/>
                <w:spacing w:val="-9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tubes,</w:t>
            </w:r>
          </w:p>
          <w:p w14:paraId="6350C0E9" w14:textId="2132283E" w:rsidR="00735147" w:rsidRPr="00735147" w:rsidRDefault="00735147" w:rsidP="00C074AF">
            <w:pPr>
              <w:pStyle w:val="TableParagraph"/>
              <w:spacing w:before="1" w:line="280" w:lineRule="atLeast"/>
              <w:ind w:left="105" w:right="209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0"/>
                <w:sz w:val="20"/>
              </w:rPr>
              <w:t>infection peg (</w:t>
            </w:r>
            <w:proofErr w:type="spellStart"/>
            <w:r w:rsidRPr="00735147">
              <w:rPr>
                <w:rFonts w:ascii="Palatino Linotype" w:hAnsi="Palatino Linotype"/>
                <w:w w:val="80"/>
                <w:sz w:val="20"/>
              </w:rPr>
              <w:t>Siokra</w:t>
            </w:r>
            <w:proofErr w:type="spellEnd"/>
            <w:r w:rsidRPr="00735147">
              <w:rPr>
                <w:rFonts w:ascii="Palatino Linotype" w:hAnsi="Palatino Linotype"/>
                <w:spacing w:val="-4"/>
                <w:w w:val="95"/>
                <w:sz w:val="20"/>
              </w:rPr>
              <w:t>)</w:t>
            </w:r>
          </w:p>
        </w:tc>
        <w:tc>
          <w:tcPr>
            <w:tcW w:w="1856" w:type="dxa"/>
          </w:tcPr>
          <w:p w14:paraId="2C05A6CD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1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</w:t>
            </w:r>
          </w:p>
        </w:tc>
      </w:tr>
      <w:tr w:rsidR="00735147" w14:paraId="14F285BB" w14:textId="77777777" w:rsidTr="00735147">
        <w:trPr>
          <w:trHeight w:val="671"/>
        </w:trPr>
        <w:tc>
          <w:tcPr>
            <w:tcW w:w="2621" w:type="dxa"/>
          </w:tcPr>
          <w:p w14:paraId="07769029" w14:textId="77777777" w:rsidR="00735147" w:rsidRPr="00735147" w:rsidRDefault="00735147" w:rsidP="00C074AF">
            <w:pPr>
              <w:pStyle w:val="TableParagraph"/>
              <w:spacing w:line="241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Hyphal</w:t>
            </w:r>
            <w:r w:rsidRPr="00735147">
              <w:rPr>
                <w:rFonts w:ascii="Palatino Linotype" w:hAnsi="Palatino Linotype"/>
                <w:spacing w:val="-7"/>
                <w:w w:val="9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elongation</w:t>
            </w:r>
          </w:p>
        </w:tc>
        <w:tc>
          <w:tcPr>
            <w:tcW w:w="943" w:type="dxa"/>
          </w:tcPr>
          <w:p w14:paraId="6A852EF6" w14:textId="77777777" w:rsidR="00735147" w:rsidRPr="00735147" w:rsidRDefault="00735147" w:rsidP="00C074AF">
            <w:pPr>
              <w:pStyle w:val="TableParagraph"/>
              <w:spacing w:line="241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5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083" w:type="dxa"/>
          </w:tcPr>
          <w:p w14:paraId="12678ACE" w14:textId="77777777" w:rsidR="00735147" w:rsidRPr="00735147" w:rsidRDefault="00735147" w:rsidP="00C074AF">
            <w:pPr>
              <w:pStyle w:val="TableParagraph"/>
              <w:spacing w:line="241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24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proofErr w:type="spellStart"/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hpi</w:t>
            </w:r>
            <w:proofErr w:type="spellEnd"/>
          </w:p>
        </w:tc>
        <w:tc>
          <w:tcPr>
            <w:tcW w:w="1993" w:type="dxa"/>
          </w:tcPr>
          <w:p w14:paraId="2944C8D8" w14:textId="77777777" w:rsidR="00735147" w:rsidRPr="00735147" w:rsidRDefault="00735147" w:rsidP="00C074AF">
            <w:pPr>
              <w:pStyle w:val="TableParagraph"/>
              <w:spacing w:line="241" w:lineRule="exact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Conidia,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hyphae</w:t>
            </w:r>
          </w:p>
        </w:tc>
        <w:tc>
          <w:tcPr>
            <w:tcW w:w="1856" w:type="dxa"/>
          </w:tcPr>
          <w:p w14:paraId="4ED9CF4C" w14:textId="77777777" w:rsidR="00735147" w:rsidRPr="00735147" w:rsidRDefault="00735147" w:rsidP="00C074AF">
            <w:pPr>
              <w:pStyle w:val="TableParagraph"/>
              <w:spacing w:line="241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observations</w:t>
            </w:r>
          </w:p>
        </w:tc>
      </w:tr>
      <w:tr w:rsidR="00735147" w14:paraId="4DA19F57" w14:textId="77777777" w:rsidTr="00735147">
        <w:trPr>
          <w:trHeight w:val="669"/>
        </w:trPr>
        <w:tc>
          <w:tcPr>
            <w:tcW w:w="2621" w:type="dxa"/>
          </w:tcPr>
          <w:p w14:paraId="370118B9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Penetration</w:t>
            </w:r>
          </w:p>
        </w:tc>
        <w:tc>
          <w:tcPr>
            <w:tcW w:w="943" w:type="dxa"/>
          </w:tcPr>
          <w:p w14:paraId="401E371E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5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083" w:type="dxa"/>
          </w:tcPr>
          <w:p w14:paraId="62353F6E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24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proofErr w:type="spellStart"/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hpi</w:t>
            </w:r>
            <w:proofErr w:type="spellEnd"/>
          </w:p>
        </w:tc>
        <w:tc>
          <w:tcPr>
            <w:tcW w:w="1993" w:type="dxa"/>
          </w:tcPr>
          <w:p w14:paraId="2FCF4E61" w14:textId="77777777" w:rsidR="00735147" w:rsidRPr="00735147" w:rsidRDefault="00735147" w:rsidP="00C074AF">
            <w:pPr>
              <w:pStyle w:val="TableParagraph"/>
              <w:spacing w:line="239" w:lineRule="exact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Conidia,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hyphae</w:t>
            </w:r>
          </w:p>
        </w:tc>
        <w:tc>
          <w:tcPr>
            <w:tcW w:w="1856" w:type="dxa"/>
          </w:tcPr>
          <w:p w14:paraId="3EFEBCE6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observations</w:t>
            </w:r>
          </w:p>
        </w:tc>
      </w:tr>
      <w:tr w:rsidR="00735147" w14:paraId="16DBD1B2" w14:textId="77777777" w:rsidTr="00735147">
        <w:trPr>
          <w:trHeight w:val="669"/>
        </w:trPr>
        <w:tc>
          <w:tcPr>
            <w:tcW w:w="2621" w:type="dxa"/>
          </w:tcPr>
          <w:p w14:paraId="4C6ABA00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proofErr w:type="spellStart"/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Colonisation</w:t>
            </w:r>
            <w:proofErr w:type="spellEnd"/>
            <w:r w:rsidRPr="00735147">
              <w:rPr>
                <w:rFonts w:ascii="Palatino Linotype" w:hAnsi="Palatino Linotype"/>
                <w:spacing w:val="-12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of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the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4"/>
                <w:w w:val="85"/>
                <w:sz w:val="20"/>
              </w:rPr>
              <w:t>root</w:t>
            </w:r>
          </w:p>
          <w:p w14:paraId="356E7355" w14:textId="77777777" w:rsidR="00735147" w:rsidRPr="00735147" w:rsidRDefault="00735147" w:rsidP="00C074AF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epidermis</w:t>
            </w:r>
          </w:p>
        </w:tc>
        <w:tc>
          <w:tcPr>
            <w:tcW w:w="943" w:type="dxa"/>
          </w:tcPr>
          <w:p w14:paraId="694B5BD8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5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083" w:type="dxa"/>
          </w:tcPr>
          <w:p w14:paraId="0B0F50C1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5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993" w:type="dxa"/>
          </w:tcPr>
          <w:p w14:paraId="6599A313" w14:textId="77777777" w:rsidR="00735147" w:rsidRPr="00735147" w:rsidRDefault="00735147" w:rsidP="00C074AF">
            <w:pPr>
              <w:pStyle w:val="TableParagraph"/>
              <w:spacing w:line="239" w:lineRule="exact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spacing w:val="-2"/>
                <w:sz w:val="20"/>
              </w:rPr>
              <w:t>Mycelia</w:t>
            </w:r>
          </w:p>
        </w:tc>
        <w:tc>
          <w:tcPr>
            <w:tcW w:w="1856" w:type="dxa"/>
          </w:tcPr>
          <w:p w14:paraId="5211FB20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1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</w:t>
            </w:r>
          </w:p>
        </w:tc>
      </w:tr>
      <w:tr w:rsidR="00735147" w14:paraId="5E051C0A" w14:textId="77777777" w:rsidTr="00735147">
        <w:trPr>
          <w:trHeight w:val="669"/>
        </w:trPr>
        <w:tc>
          <w:tcPr>
            <w:tcW w:w="2621" w:type="dxa"/>
          </w:tcPr>
          <w:p w14:paraId="0A084FB1" w14:textId="77777777" w:rsidR="00735147" w:rsidRPr="00735147" w:rsidRDefault="00735147" w:rsidP="00C074AF">
            <w:pPr>
              <w:pStyle w:val="TableParagraph"/>
              <w:spacing w:line="268" w:lineRule="auto"/>
              <w:ind w:right="565"/>
              <w:rPr>
                <w:rFonts w:ascii="Palatino Linotype" w:hAnsi="Palatino Linotype"/>
                <w:sz w:val="20"/>
              </w:rPr>
            </w:pPr>
            <w:proofErr w:type="spellStart"/>
            <w:r w:rsidRPr="00735147">
              <w:rPr>
                <w:rFonts w:ascii="Palatino Linotype" w:hAnsi="Palatino Linotype"/>
                <w:w w:val="85"/>
                <w:sz w:val="20"/>
              </w:rPr>
              <w:t>Colonisation</w:t>
            </w:r>
            <w:proofErr w:type="spellEnd"/>
            <w:r w:rsidRPr="00735147">
              <w:rPr>
                <w:rFonts w:ascii="Palatino Linotype" w:hAnsi="Palatino Linotype"/>
                <w:spacing w:val="-11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w w:val="85"/>
                <w:sz w:val="20"/>
              </w:rPr>
              <w:t>of</w:t>
            </w:r>
            <w:r w:rsidRPr="00735147">
              <w:rPr>
                <w:rFonts w:ascii="Palatino Linotype" w:hAnsi="Palatino Linotype"/>
                <w:spacing w:val="-1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w w:val="85"/>
                <w:sz w:val="20"/>
              </w:rPr>
              <w:t>the</w:t>
            </w:r>
            <w:r w:rsidRPr="00735147">
              <w:rPr>
                <w:rFonts w:ascii="Palatino Linotype" w:hAnsi="Palatino Linotype"/>
                <w:spacing w:val="-10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w w:val="85"/>
                <w:sz w:val="20"/>
              </w:rPr>
              <w:t xml:space="preserve">root </w:t>
            </w: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vasculature</w:t>
            </w:r>
          </w:p>
        </w:tc>
        <w:tc>
          <w:tcPr>
            <w:tcW w:w="943" w:type="dxa"/>
          </w:tcPr>
          <w:p w14:paraId="7BE5EB59" w14:textId="77777777" w:rsidR="00735147" w:rsidRPr="00735147" w:rsidRDefault="00735147" w:rsidP="00C074AF">
            <w:pPr>
              <w:pStyle w:val="TableParagraph"/>
              <w:spacing w:line="241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7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083" w:type="dxa"/>
          </w:tcPr>
          <w:p w14:paraId="3E82C26C" w14:textId="77777777" w:rsidR="00735147" w:rsidRPr="00735147" w:rsidRDefault="00735147" w:rsidP="00C074AF">
            <w:pPr>
              <w:pStyle w:val="TableParagraph"/>
              <w:spacing w:line="241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7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993" w:type="dxa"/>
          </w:tcPr>
          <w:p w14:paraId="39698446" w14:textId="0837863B" w:rsidR="00735147" w:rsidRPr="00735147" w:rsidRDefault="00735147" w:rsidP="00C074AF">
            <w:pPr>
              <w:pStyle w:val="TableParagraph"/>
              <w:spacing w:line="266" w:lineRule="auto"/>
              <w:ind w:left="105" w:right="384"/>
              <w:jc w:val="both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Mycelia,</w:t>
            </w:r>
            <w:r w:rsidRPr="00735147">
              <w:rPr>
                <w:rFonts w:ascii="Palatino Linotype" w:hAnsi="Palatino Linotype"/>
                <w:spacing w:val="-7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w w:val="85"/>
                <w:sz w:val="20"/>
              </w:rPr>
              <w:t xml:space="preserve">occlusion </w:t>
            </w:r>
            <w:r w:rsidRPr="00735147">
              <w:rPr>
                <w:rFonts w:ascii="Palatino Linotype" w:hAnsi="Palatino Linotype"/>
                <w:w w:val="80"/>
                <w:sz w:val="20"/>
              </w:rPr>
              <w:t>with conidia (</w:t>
            </w:r>
            <w:proofErr w:type="spellStart"/>
            <w:r w:rsidRPr="00735147">
              <w:rPr>
                <w:rFonts w:ascii="Palatino Linotype" w:hAnsi="Palatino Linotype"/>
                <w:w w:val="80"/>
                <w:sz w:val="20"/>
              </w:rPr>
              <w:t>Sicot</w:t>
            </w:r>
            <w:proofErr w:type="spellEnd"/>
            <w:r w:rsidRPr="00735147">
              <w:rPr>
                <w:rFonts w:ascii="Palatino Linotype" w:hAnsi="Palatino Linotype"/>
                <w:spacing w:val="-4"/>
                <w:w w:val="95"/>
                <w:sz w:val="20"/>
              </w:rPr>
              <w:t>)</w:t>
            </w:r>
          </w:p>
        </w:tc>
        <w:tc>
          <w:tcPr>
            <w:tcW w:w="1856" w:type="dxa"/>
          </w:tcPr>
          <w:p w14:paraId="20043F82" w14:textId="77777777" w:rsidR="00735147" w:rsidRPr="00735147" w:rsidRDefault="00735147" w:rsidP="00C074AF">
            <w:pPr>
              <w:pStyle w:val="TableParagraph"/>
              <w:spacing w:line="241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2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observations</w:t>
            </w:r>
          </w:p>
        </w:tc>
      </w:tr>
      <w:tr w:rsidR="00735147" w14:paraId="5D6560D2" w14:textId="77777777" w:rsidTr="00735147">
        <w:trPr>
          <w:trHeight w:val="669"/>
        </w:trPr>
        <w:tc>
          <w:tcPr>
            <w:tcW w:w="2621" w:type="dxa"/>
          </w:tcPr>
          <w:p w14:paraId="0511A638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proofErr w:type="spellStart"/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Colonisation</w:t>
            </w:r>
            <w:proofErr w:type="spellEnd"/>
            <w:r w:rsidRPr="00735147">
              <w:rPr>
                <w:rFonts w:ascii="Palatino Linotype" w:hAnsi="Palatino Linotype"/>
                <w:spacing w:val="-12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of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the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4"/>
                <w:w w:val="85"/>
                <w:sz w:val="20"/>
              </w:rPr>
              <w:t>above</w:t>
            </w:r>
          </w:p>
          <w:p w14:paraId="11226C1E" w14:textId="77777777" w:rsidR="00735147" w:rsidRPr="00735147" w:rsidRDefault="00735147" w:rsidP="00C074AF">
            <w:pPr>
              <w:pStyle w:val="TableParagraph"/>
              <w:spacing w:before="29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ground</w:t>
            </w:r>
            <w:r w:rsidRPr="00735147">
              <w:rPr>
                <w:rFonts w:ascii="Palatino Linotype" w:hAnsi="Palatino Linotype"/>
                <w:spacing w:val="-8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vasculature</w:t>
            </w:r>
          </w:p>
        </w:tc>
        <w:tc>
          <w:tcPr>
            <w:tcW w:w="943" w:type="dxa"/>
          </w:tcPr>
          <w:p w14:paraId="709A7018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0"/>
                <w:sz w:val="20"/>
              </w:rPr>
              <w:t>-</w:t>
            </w:r>
          </w:p>
        </w:tc>
        <w:tc>
          <w:tcPr>
            <w:tcW w:w="1083" w:type="dxa"/>
          </w:tcPr>
          <w:p w14:paraId="6FCB4792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7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993" w:type="dxa"/>
          </w:tcPr>
          <w:p w14:paraId="648599CF" w14:textId="77777777" w:rsidR="00735147" w:rsidRPr="00735147" w:rsidRDefault="00735147" w:rsidP="00C074AF">
            <w:pPr>
              <w:pStyle w:val="TableParagraph"/>
              <w:spacing w:line="239" w:lineRule="exact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Conidia,</w:t>
            </w:r>
            <w:r w:rsidRPr="00735147">
              <w:rPr>
                <w:rFonts w:ascii="Palatino Linotype" w:hAnsi="Palatino Linotype"/>
                <w:spacing w:val="-6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w w:val="85"/>
                <w:sz w:val="20"/>
              </w:rPr>
              <w:t>germ</w:t>
            </w:r>
            <w:r w:rsidRPr="00735147">
              <w:rPr>
                <w:rFonts w:ascii="Palatino Linotype" w:hAnsi="Palatino Linotype"/>
                <w:spacing w:val="-10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4"/>
                <w:w w:val="85"/>
                <w:sz w:val="20"/>
              </w:rPr>
              <w:t>tube,</w:t>
            </w:r>
          </w:p>
          <w:p w14:paraId="746A7815" w14:textId="77777777" w:rsidR="00735147" w:rsidRPr="00735147" w:rsidRDefault="00735147" w:rsidP="00C074AF">
            <w:pPr>
              <w:pStyle w:val="TableParagraph"/>
              <w:spacing w:before="29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hyphae</w:t>
            </w:r>
          </w:p>
        </w:tc>
        <w:tc>
          <w:tcPr>
            <w:tcW w:w="1856" w:type="dxa"/>
          </w:tcPr>
          <w:p w14:paraId="338DAE52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1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</w:t>
            </w:r>
          </w:p>
        </w:tc>
      </w:tr>
      <w:tr w:rsidR="00735147" w14:paraId="27FB87AB" w14:textId="77777777" w:rsidTr="00735147">
        <w:trPr>
          <w:trHeight w:val="669"/>
        </w:trPr>
        <w:tc>
          <w:tcPr>
            <w:tcW w:w="2621" w:type="dxa"/>
          </w:tcPr>
          <w:p w14:paraId="15403ABF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proofErr w:type="spellStart"/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Colonisation</w:t>
            </w:r>
            <w:proofErr w:type="spellEnd"/>
            <w:r w:rsidRPr="00735147">
              <w:rPr>
                <w:rFonts w:ascii="Palatino Linotype" w:hAnsi="Palatino Linotype"/>
                <w:spacing w:val="-12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of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the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85"/>
                <w:sz w:val="20"/>
              </w:rPr>
              <w:t>petiole</w:t>
            </w:r>
          </w:p>
        </w:tc>
        <w:tc>
          <w:tcPr>
            <w:tcW w:w="943" w:type="dxa"/>
          </w:tcPr>
          <w:p w14:paraId="5C1A7EC9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0"/>
                <w:sz w:val="20"/>
              </w:rPr>
              <w:t>-</w:t>
            </w:r>
          </w:p>
        </w:tc>
        <w:tc>
          <w:tcPr>
            <w:tcW w:w="1083" w:type="dxa"/>
          </w:tcPr>
          <w:p w14:paraId="7F7ED735" w14:textId="77777777" w:rsidR="00735147" w:rsidRPr="00735147" w:rsidRDefault="00735147" w:rsidP="00C074AF">
            <w:pPr>
              <w:pStyle w:val="TableParagraph"/>
              <w:spacing w:line="239" w:lineRule="exact"/>
              <w:ind w:left="108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7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5"/>
                <w:w w:val="95"/>
                <w:sz w:val="20"/>
              </w:rPr>
              <w:t>dpi</w:t>
            </w:r>
          </w:p>
        </w:tc>
        <w:tc>
          <w:tcPr>
            <w:tcW w:w="1993" w:type="dxa"/>
          </w:tcPr>
          <w:p w14:paraId="40130590" w14:textId="77777777" w:rsidR="00735147" w:rsidRPr="00735147" w:rsidRDefault="00735147" w:rsidP="00C074AF">
            <w:pPr>
              <w:pStyle w:val="TableParagraph"/>
              <w:spacing w:line="239" w:lineRule="exact"/>
              <w:ind w:left="105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85"/>
                <w:sz w:val="20"/>
              </w:rPr>
              <w:t>Conidia,</w:t>
            </w:r>
            <w:r w:rsidRPr="00735147">
              <w:rPr>
                <w:rFonts w:ascii="Palatino Linotype" w:hAnsi="Palatino Linotype"/>
                <w:spacing w:val="-3"/>
                <w:w w:val="8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5"/>
                <w:sz w:val="20"/>
              </w:rPr>
              <w:t>hyphae</w:t>
            </w:r>
          </w:p>
        </w:tc>
        <w:tc>
          <w:tcPr>
            <w:tcW w:w="1856" w:type="dxa"/>
          </w:tcPr>
          <w:p w14:paraId="34C94226" w14:textId="77777777" w:rsidR="00735147" w:rsidRPr="00735147" w:rsidRDefault="00735147" w:rsidP="00C074AF">
            <w:pPr>
              <w:pStyle w:val="TableParagraph"/>
              <w:spacing w:line="239" w:lineRule="exact"/>
              <w:rPr>
                <w:rFonts w:ascii="Palatino Linotype" w:hAnsi="Palatino Linotype"/>
                <w:sz w:val="20"/>
              </w:rPr>
            </w:pPr>
            <w:r w:rsidRPr="00735147">
              <w:rPr>
                <w:rFonts w:ascii="Palatino Linotype" w:hAnsi="Palatino Linotype"/>
                <w:w w:val="75"/>
                <w:sz w:val="20"/>
              </w:rPr>
              <w:t>1</w:t>
            </w:r>
            <w:r w:rsidRPr="00735147">
              <w:rPr>
                <w:rFonts w:ascii="Palatino Linotype" w:hAnsi="Palatino Linotype"/>
                <w:spacing w:val="-6"/>
                <w:w w:val="75"/>
                <w:sz w:val="20"/>
              </w:rPr>
              <w:t xml:space="preserve"> </w:t>
            </w:r>
            <w:r w:rsidRPr="00735147">
              <w:rPr>
                <w:rFonts w:ascii="Palatino Linotype" w:hAnsi="Palatino Linotype"/>
                <w:spacing w:val="-2"/>
                <w:w w:val="90"/>
                <w:sz w:val="20"/>
              </w:rPr>
              <w:t>observation</w:t>
            </w:r>
          </w:p>
        </w:tc>
      </w:tr>
    </w:tbl>
    <w:p w14:paraId="13380B73" w14:textId="739D5BD0" w:rsidR="00735147" w:rsidRPr="00735147" w:rsidRDefault="00735147" w:rsidP="00735147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735147">
        <w:rPr>
          <w:rFonts w:ascii="Palatino Linotype" w:hAnsi="Palatino Linotype"/>
          <w:iCs/>
          <w:sz w:val="18"/>
          <w:vertAlign w:val="superscript"/>
        </w:rPr>
        <w:t>1</w:t>
      </w:r>
      <w:r>
        <w:rPr>
          <w:rFonts w:ascii="Palatino Linotype" w:hAnsi="Palatino Linotype"/>
          <w:iCs/>
          <w:sz w:val="18"/>
          <w:vertAlign w:val="superscript"/>
        </w:rPr>
        <w:t xml:space="preserve"> </w:t>
      </w:r>
      <w:r w:rsidRPr="00735147">
        <w:rPr>
          <w:rFonts w:ascii="Palatino Linotype" w:hAnsi="Palatino Linotype"/>
          <w:iCs/>
          <w:sz w:val="18"/>
        </w:rPr>
        <w:t>Time point at which infection stage was first observed.</w:t>
      </w:r>
    </w:p>
    <w:p w14:paraId="681BF06D" w14:textId="71A8CBBF" w:rsidR="00735147" w:rsidRPr="00735147" w:rsidRDefault="00735147" w:rsidP="00735147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735147">
        <w:rPr>
          <w:rFonts w:ascii="Palatino Linotype" w:hAnsi="Palatino Linotype"/>
          <w:iCs/>
          <w:sz w:val="18"/>
          <w:vertAlign w:val="superscript"/>
        </w:rPr>
        <w:lastRenderedPageBreak/>
        <w:t>2</w:t>
      </w:r>
      <w:r>
        <w:rPr>
          <w:rFonts w:ascii="Palatino Linotype" w:hAnsi="Palatino Linotype"/>
          <w:iCs/>
          <w:sz w:val="18"/>
          <w:vertAlign w:val="superscript"/>
        </w:rPr>
        <w:t xml:space="preserve"> </w:t>
      </w:r>
      <w:r w:rsidRPr="00735147">
        <w:rPr>
          <w:rFonts w:ascii="Palatino Linotype" w:hAnsi="Palatino Linotype"/>
          <w:iCs/>
          <w:sz w:val="18"/>
        </w:rPr>
        <w:t>Fungal structures listed were observed on both varieties unless indicated otherwise.</w:t>
      </w:r>
    </w:p>
    <w:p w14:paraId="29484B05" w14:textId="76D83D76" w:rsidR="00735147" w:rsidRPr="005C52A8" w:rsidRDefault="00735147" w:rsidP="00735147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735147">
        <w:rPr>
          <w:rFonts w:ascii="Palatino Linotype" w:hAnsi="Palatino Linotype"/>
          <w:iCs/>
          <w:sz w:val="18"/>
          <w:vertAlign w:val="superscript"/>
        </w:rPr>
        <w:t>3</w:t>
      </w:r>
      <w:r>
        <w:rPr>
          <w:rFonts w:ascii="Palatino Linotype" w:hAnsi="Palatino Linotype"/>
          <w:iCs/>
          <w:sz w:val="18"/>
          <w:vertAlign w:val="superscript"/>
        </w:rPr>
        <w:t xml:space="preserve"> </w:t>
      </w:r>
      <w:r w:rsidRPr="00735147">
        <w:rPr>
          <w:rFonts w:ascii="Palatino Linotype" w:hAnsi="Palatino Linotype"/>
          <w:iCs/>
          <w:sz w:val="18"/>
        </w:rPr>
        <w:t>Independent observations.</w:t>
      </w:r>
    </w:p>
    <w:p w14:paraId="54D8341C" w14:textId="77777777" w:rsidR="001E6018" w:rsidRDefault="001E6018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7FC9B928" w14:textId="3ECF6032" w:rsidR="001E6018" w:rsidRDefault="001E6018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1E6018">
        <w:rPr>
          <w:rFonts w:ascii="Palatino Linotype" w:hAnsi="Palatino Linotype"/>
          <w:b/>
          <w:bCs/>
          <w:iCs/>
          <w:sz w:val="18"/>
        </w:rPr>
        <w:t xml:space="preserve">Table </w:t>
      </w:r>
      <w:r w:rsidR="00213EC0">
        <w:rPr>
          <w:rFonts w:ascii="Palatino Linotype" w:hAnsi="Palatino Linotype"/>
          <w:b/>
          <w:bCs/>
          <w:iCs/>
          <w:sz w:val="18"/>
        </w:rPr>
        <w:t>S</w:t>
      </w:r>
      <w:r w:rsidR="00495711">
        <w:rPr>
          <w:rFonts w:ascii="Palatino Linotype" w:hAnsi="Palatino Linotype"/>
          <w:b/>
          <w:bCs/>
          <w:iCs/>
          <w:sz w:val="18"/>
        </w:rPr>
        <w:t>4</w:t>
      </w:r>
      <w:r w:rsidRPr="001E6018">
        <w:rPr>
          <w:rFonts w:ascii="Palatino Linotype" w:hAnsi="Palatino Linotype"/>
          <w:b/>
          <w:bCs/>
          <w:iCs/>
          <w:sz w:val="18"/>
        </w:rPr>
        <w:t>.</w:t>
      </w:r>
      <w:r w:rsidRPr="001E6018">
        <w:rPr>
          <w:rFonts w:ascii="Palatino Linotype" w:hAnsi="Palatino Linotype"/>
          <w:iCs/>
          <w:sz w:val="18"/>
        </w:rPr>
        <w:t xml:space="preserve"> </w:t>
      </w:r>
      <w:proofErr w:type="spellStart"/>
      <w:r w:rsidR="00F270BD">
        <w:rPr>
          <w:rFonts w:ascii="Palatino Linotype" w:hAnsi="Palatino Linotype"/>
          <w:iCs/>
          <w:sz w:val="18"/>
        </w:rPr>
        <w:t>mCherry</w:t>
      </w:r>
      <w:proofErr w:type="spellEnd"/>
      <w:r w:rsidR="00F270BD">
        <w:rPr>
          <w:rFonts w:ascii="Palatino Linotype" w:hAnsi="Palatino Linotype"/>
          <w:iCs/>
          <w:sz w:val="18"/>
        </w:rPr>
        <w:t xml:space="preserve"> transformant i</w:t>
      </w:r>
      <w:r w:rsidRPr="001E6018">
        <w:rPr>
          <w:rFonts w:ascii="Palatino Linotype" w:hAnsi="Palatino Linotype"/>
          <w:iCs/>
          <w:sz w:val="18"/>
        </w:rPr>
        <w:t xml:space="preserve">solates selected for comparison against </w:t>
      </w:r>
      <w:r w:rsidRPr="00F270BD">
        <w:rPr>
          <w:rFonts w:ascii="Palatino Linotype" w:hAnsi="Palatino Linotype"/>
          <w:i/>
          <w:sz w:val="18"/>
        </w:rPr>
        <w:t>V</w:t>
      </w:r>
      <w:r w:rsidR="004571D2">
        <w:rPr>
          <w:rFonts w:ascii="Palatino Linotype" w:hAnsi="Palatino Linotype"/>
          <w:i/>
          <w:sz w:val="18"/>
        </w:rPr>
        <w:t>erticillium</w:t>
      </w:r>
      <w:r w:rsidRPr="00F270BD">
        <w:rPr>
          <w:rFonts w:ascii="Palatino Linotype" w:hAnsi="Palatino Linotype"/>
          <w:i/>
          <w:sz w:val="18"/>
        </w:rPr>
        <w:t xml:space="preserve"> </w:t>
      </w:r>
      <w:proofErr w:type="spellStart"/>
      <w:r w:rsidRPr="00F270BD">
        <w:rPr>
          <w:rFonts w:ascii="Palatino Linotype" w:hAnsi="Palatino Linotype"/>
          <w:i/>
          <w:sz w:val="18"/>
        </w:rPr>
        <w:t>dahliae</w:t>
      </w:r>
      <w:proofErr w:type="spellEnd"/>
      <w:r w:rsidRPr="001E6018">
        <w:rPr>
          <w:rFonts w:ascii="Palatino Linotype" w:hAnsi="Palatino Linotype"/>
          <w:iCs/>
          <w:sz w:val="18"/>
        </w:rPr>
        <w:t xml:space="preserve"> VCG</w:t>
      </w:r>
      <w:r w:rsidR="004571D2">
        <w:rPr>
          <w:rFonts w:ascii="Palatino Linotype" w:hAnsi="Palatino Linotype"/>
          <w:iCs/>
          <w:sz w:val="18"/>
        </w:rPr>
        <w:t>-</w:t>
      </w:r>
      <w:r w:rsidRPr="001E6018">
        <w:rPr>
          <w:rFonts w:ascii="Palatino Linotype" w:hAnsi="Palatino Linotype"/>
          <w:iCs/>
          <w:sz w:val="18"/>
        </w:rPr>
        <w:t xml:space="preserve">1A parent, </w:t>
      </w:r>
      <w:r w:rsidR="00F270BD">
        <w:rPr>
          <w:rFonts w:ascii="Palatino Linotype" w:hAnsi="Palatino Linotype"/>
          <w:iCs/>
          <w:sz w:val="18"/>
        </w:rPr>
        <w:t>'</w:t>
      </w:r>
      <w:r w:rsidRPr="001E6018">
        <w:rPr>
          <w:rFonts w:ascii="Palatino Linotype" w:hAnsi="Palatino Linotype"/>
          <w:iCs/>
          <w:sz w:val="18"/>
        </w:rPr>
        <w:t>Vd71181</w:t>
      </w:r>
      <w:r w:rsidR="00F270BD">
        <w:rPr>
          <w:rFonts w:ascii="Palatino Linotype" w:hAnsi="Palatino Linotype"/>
          <w:iCs/>
          <w:sz w:val="18"/>
        </w:rPr>
        <w:t>'</w:t>
      </w:r>
      <w:r w:rsidRPr="001E6018">
        <w:rPr>
          <w:rFonts w:ascii="Palatino Linotype" w:hAnsi="Palatino Linotype"/>
          <w:iCs/>
          <w:sz w:val="18"/>
        </w:rPr>
        <w:t xml:space="preserve">, that originated from Gwydir Valley, NSW. Isolates </w:t>
      </w:r>
      <w:r w:rsidR="00F270BD">
        <w:rPr>
          <w:rFonts w:ascii="Palatino Linotype" w:hAnsi="Palatino Linotype"/>
          <w:iCs/>
          <w:sz w:val="18"/>
        </w:rPr>
        <w:t xml:space="preserve">were </w:t>
      </w:r>
      <w:r w:rsidRPr="001E6018">
        <w:rPr>
          <w:rFonts w:ascii="Palatino Linotype" w:hAnsi="Palatino Linotype"/>
          <w:iCs/>
          <w:sz w:val="18"/>
        </w:rPr>
        <w:t xml:space="preserve">selected for brightness and uniformity of fluorescence. Table includes corresponding Agrobacterium strain used for transformation of </w:t>
      </w:r>
      <w:proofErr w:type="spellStart"/>
      <w:r w:rsidRPr="001E6018">
        <w:rPr>
          <w:rFonts w:ascii="Palatino Linotype" w:hAnsi="Palatino Linotype"/>
          <w:iCs/>
          <w:sz w:val="18"/>
        </w:rPr>
        <w:t>mCherry</w:t>
      </w:r>
      <w:proofErr w:type="spellEnd"/>
      <w:r w:rsidRPr="001E6018">
        <w:rPr>
          <w:rFonts w:ascii="Palatino Linotype" w:hAnsi="Palatino Linotype"/>
          <w:iCs/>
          <w:sz w:val="18"/>
        </w:rPr>
        <w:t xml:space="preserve"> protein into </w:t>
      </w:r>
      <w:r w:rsidRPr="00F270BD">
        <w:rPr>
          <w:rFonts w:ascii="Palatino Linotype" w:hAnsi="Palatino Linotype"/>
          <w:i/>
          <w:sz w:val="18"/>
        </w:rPr>
        <w:t xml:space="preserve">V. </w:t>
      </w:r>
      <w:proofErr w:type="spellStart"/>
      <w:r w:rsidRPr="00F270BD">
        <w:rPr>
          <w:rFonts w:ascii="Palatino Linotype" w:hAnsi="Palatino Linotype"/>
          <w:i/>
          <w:sz w:val="18"/>
        </w:rPr>
        <w:t>dahliae</w:t>
      </w:r>
      <w:proofErr w:type="spellEnd"/>
      <w:r w:rsidRPr="001E6018">
        <w:rPr>
          <w:rFonts w:ascii="Palatino Linotype" w:hAnsi="Palatino Linotype"/>
          <w:iCs/>
          <w:sz w:val="18"/>
        </w:rPr>
        <w:t>.</w:t>
      </w:r>
    </w:p>
    <w:p w14:paraId="27667D90" w14:textId="77777777" w:rsidR="00F270BD" w:rsidRDefault="00F270BD" w:rsidP="00F00C5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tbl>
      <w:tblPr>
        <w:tblW w:w="0" w:type="auto"/>
        <w:tblInd w:w="1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1530"/>
        <w:gridCol w:w="944"/>
        <w:gridCol w:w="2677"/>
      </w:tblGrid>
      <w:tr w:rsidR="00F270BD" w14:paraId="77D4570C" w14:textId="77777777" w:rsidTr="00C074AF">
        <w:trPr>
          <w:trHeight w:val="402"/>
        </w:trPr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</w:tcPr>
          <w:p w14:paraId="45F97673" w14:textId="61752DF4" w:rsidR="00F270BD" w:rsidRPr="00580DCB" w:rsidRDefault="00F270BD" w:rsidP="00C074AF">
            <w:pPr>
              <w:pStyle w:val="TableParagraph"/>
              <w:spacing w:before="2"/>
              <w:ind w:left="144" w:right="118"/>
              <w:jc w:val="center"/>
              <w:rPr>
                <w:rFonts w:ascii="Palatino Linotype" w:hAnsi="Palatino Linotype"/>
                <w:b/>
                <w:bCs/>
              </w:rPr>
            </w:pPr>
            <w:r w:rsidRPr="00580DCB">
              <w:rPr>
                <w:rFonts w:ascii="Palatino Linotype" w:hAnsi="Palatino Linotype"/>
                <w:b/>
                <w:bCs/>
                <w:spacing w:val="-2"/>
              </w:rPr>
              <w:t>Isolate</w:t>
            </w:r>
            <w:r w:rsidRPr="00580DCB">
              <w:rPr>
                <w:rFonts w:ascii="Palatino Linotype" w:hAnsi="Palatino Linotype"/>
                <w:b/>
                <w:bCs/>
                <w:spacing w:val="-2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0E4202E8" w14:textId="77777777" w:rsidR="00F270BD" w:rsidRPr="00580DCB" w:rsidRDefault="00F270BD" w:rsidP="00C074AF">
            <w:pPr>
              <w:pStyle w:val="TableParagraph"/>
              <w:spacing w:before="2"/>
              <w:ind w:left="160" w:right="201"/>
              <w:jc w:val="center"/>
              <w:rPr>
                <w:rFonts w:ascii="Palatino Linotype" w:hAnsi="Palatino Linotype"/>
                <w:b/>
                <w:bCs/>
              </w:rPr>
            </w:pPr>
            <w:r w:rsidRPr="00580DCB">
              <w:rPr>
                <w:rFonts w:ascii="Palatino Linotype" w:hAnsi="Palatino Linotype"/>
                <w:b/>
                <w:bCs/>
                <w:w w:val="85"/>
              </w:rPr>
              <w:t>Origin</w:t>
            </w:r>
            <w:r w:rsidRPr="00580DCB">
              <w:rPr>
                <w:rFonts w:ascii="Palatino Linotype" w:hAnsi="Palatino Linotype"/>
                <w:b/>
                <w:bCs/>
                <w:spacing w:val="-1"/>
                <w:w w:val="85"/>
              </w:rPr>
              <w:t xml:space="preserve"> </w:t>
            </w:r>
            <w:r w:rsidRPr="00580DCB">
              <w:rPr>
                <w:rFonts w:ascii="Palatino Linotype" w:hAnsi="Palatino Linotype"/>
                <w:b/>
                <w:bCs/>
                <w:spacing w:val="-2"/>
                <w:w w:val="90"/>
              </w:rPr>
              <w:t>strain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 w14:paraId="15762BB1" w14:textId="77777777" w:rsidR="00F270BD" w:rsidRPr="00580DCB" w:rsidRDefault="00F270BD" w:rsidP="00C074AF">
            <w:pPr>
              <w:pStyle w:val="TableParagraph"/>
              <w:spacing w:before="2"/>
              <w:ind w:left="186" w:right="302"/>
              <w:jc w:val="center"/>
              <w:rPr>
                <w:rFonts w:ascii="Palatino Linotype" w:hAnsi="Palatino Linotype"/>
                <w:b/>
                <w:bCs/>
              </w:rPr>
            </w:pPr>
            <w:r w:rsidRPr="00580DCB">
              <w:rPr>
                <w:rFonts w:ascii="Palatino Linotype" w:hAnsi="Palatino Linotype"/>
                <w:b/>
                <w:bCs/>
                <w:spacing w:val="-5"/>
                <w:w w:val="90"/>
              </w:rPr>
              <w:t>VCG</w:t>
            </w:r>
          </w:p>
        </w:tc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7176DB9F" w14:textId="77777777" w:rsidR="00F270BD" w:rsidRPr="00580DCB" w:rsidRDefault="00F270BD" w:rsidP="00C074AF">
            <w:pPr>
              <w:pStyle w:val="TableParagraph"/>
              <w:spacing w:before="2"/>
              <w:ind w:left="292" w:right="346"/>
              <w:jc w:val="center"/>
              <w:rPr>
                <w:rFonts w:ascii="Palatino Linotype" w:hAnsi="Palatino Linotype"/>
                <w:b/>
                <w:bCs/>
              </w:rPr>
            </w:pPr>
            <w:r w:rsidRPr="00580DCB">
              <w:rPr>
                <w:rFonts w:ascii="Palatino Linotype" w:hAnsi="Palatino Linotype"/>
                <w:b/>
                <w:bCs/>
                <w:w w:val="85"/>
              </w:rPr>
              <w:t>Agrobacterium</w:t>
            </w:r>
            <w:r w:rsidRPr="00580DCB">
              <w:rPr>
                <w:rFonts w:ascii="Palatino Linotype" w:hAnsi="Palatino Linotype"/>
                <w:b/>
                <w:bCs/>
                <w:spacing w:val="19"/>
              </w:rPr>
              <w:t xml:space="preserve"> </w:t>
            </w:r>
            <w:r w:rsidRPr="00580DCB">
              <w:rPr>
                <w:rFonts w:ascii="Palatino Linotype" w:hAnsi="Palatino Linotype"/>
                <w:b/>
                <w:bCs/>
                <w:spacing w:val="-2"/>
              </w:rPr>
              <w:t>strain</w:t>
            </w:r>
          </w:p>
        </w:tc>
      </w:tr>
      <w:tr w:rsidR="00F270BD" w14:paraId="4C53B9C0" w14:textId="77777777" w:rsidTr="00C074AF">
        <w:trPr>
          <w:trHeight w:val="355"/>
        </w:trPr>
        <w:tc>
          <w:tcPr>
            <w:tcW w:w="1233" w:type="dxa"/>
            <w:tcBorders>
              <w:top w:val="single" w:sz="4" w:space="0" w:color="000000"/>
            </w:tcBorders>
          </w:tcPr>
          <w:p w14:paraId="281C63F8" w14:textId="5C91FDD6" w:rsidR="00F270BD" w:rsidRPr="000947DE" w:rsidRDefault="00C93CB9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81</w:t>
            </w:r>
            <w:r w:rsidR="00F270BD" w:rsidRPr="000947DE">
              <w:rPr>
                <w:rFonts w:ascii="Palatino Linotype" w:hAnsi="Palatino Linotype"/>
                <w:sz w:val="20"/>
              </w:rPr>
              <w:t>T0028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6433D744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Vd71181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 w14:paraId="33D6320E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1A</w:t>
            </w:r>
          </w:p>
        </w:tc>
        <w:tc>
          <w:tcPr>
            <w:tcW w:w="2677" w:type="dxa"/>
            <w:tcBorders>
              <w:top w:val="single" w:sz="4" w:space="0" w:color="000000"/>
            </w:tcBorders>
          </w:tcPr>
          <w:p w14:paraId="3B4B2192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AGL1</w:t>
            </w:r>
          </w:p>
        </w:tc>
      </w:tr>
      <w:tr w:rsidR="00F270BD" w14:paraId="2FD3D4D7" w14:textId="77777777" w:rsidTr="00C074AF">
        <w:trPr>
          <w:trHeight w:val="403"/>
        </w:trPr>
        <w:tc>
          <w:tcPr>
            <w:tcW w:w="1233" w:type="dxa"/>
          </w:tcPr>
          <w:p w14:paraId="4309E12D" w14:textId="43BE04E8" w:rsidR="00F270BD" w:rsidRPr="000947DE" w:rsidRDefault="00C93CB9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81</w:t>
            </w:r>
            <w:r w:rsidR="00F270BD" w:rsidRPr="000947DE">
              <w:rPr>
                <w:rFonts w:ascii="Palatino Linotype" w:hAnsi="Palatino Linotype"/>
                <w:sz w:val="20"/>
              </w:rPr>
              <w:t>T0029</w:t>
            </w:r>
          </w:p>
        </w:tc>
        <w:tc>
          <w:tcPr>
            <w:tcW w:w="1530" w:type="dxa"/>
          </w:tcPr>
          <w:p w14:paraId="6D1060CC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Vd71181</w:t>
            </w:r>
          </w:p>
        </w:tc>
        <w:tc>
          <w:tcPr>
            <w:tcW w:w="944" w:type="dxa"/>
          </w:tcPr>
          <w:p w14:paraId="285E7011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1A</w:t>
            </w:r>
          </w:p>
        </w:tc>
        <w:tc>
          <w:tcPr>
            <w:tcW w:w="2677" w:type="dxa"/>
          </w:tcPr>
          <w:p w14:paraId="49FDFCB0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AGL1</w:t>
            </w:r>
          </w:p>
        </w:tc>
      </w:tr>
      <w:tr w:rsidR="00F270BD" w14:paraId="52C18E36" w14:textId="77777777" w:rsidTr="00C074AF">
        <w:trPr>
          <w:trHeight w:val="450"/>
        </w:trPr>
        <w:tc>
          <w:tcPr>
            <w:tcW w:w="1233" w:type="dxa"/>
            <w:tcBorders>
              <w:bottom w:val="single" w:sz="4" w:space="0" w:color="000000"/>
            </w:tcBorders>
          </w:tcPr>
          <w:p w14:paraId="6C98FAF8" w14:textId="64C2E239" w:rsidR="00F270BD" w:rsidRPr="000947DE" w:rsidRDefault="00C93CB9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81</w:t>
            </w:r>
            <w:r w:rsidR="00F270BD" w:rsidRPr="000947DE">
              <w:rPr>
                <w:rFonts w:ascii="Palatino Linotype" w:hAnsi="Palatino Linotype"/>
                <w:sz w:val="20"/>
              </w:rPr>
              <w:t>T0030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3E0E525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Vd71181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14:paraId="25C38965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1A</w:t>
            </w:r>
          </w:p>
        </w:tc>
        <w:tc>
          <w:tcPr>
            <w:tcW w:w="2677" w:type="dxa"/>
            <w:tcBorders>
              <w:bottom w:val="single" w:sz="4" w:space="0" w:color="000000"/>
            </w:tcBorders>
          </w:tcPr>
          <w:p w14:paraId="597AB012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AGL1</w:t>
            </w:r>
          </w:p>
        </w:tc>
      </w:tr>
      <w:tr w:rsidR="00F270BD" w14:paraId="0BD38A8B" w14:textId="77777777" w:rsidTr="00C074AF">
        <w:trPr>
          <w:trHeight w:val="355"/>
        </w:trPr>
        <w:tc>
          <w:tcPr>
            <w:tcW w:w="1233" w:type="dxa"/>
            <w:tcBorders>
              <w:top w:val="single" w:sz="4" w:space="0" w:color="000000"/>
            </w:tcBorders>
          </w:tcPr>
          <w:p w14:paraId="66798821" w14:textId="76747B51" w:rsidR="00F270BD" w:rsidRPr="000947DE" w:rsidRDefault="00C93CB9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81</w:t>
            </w:r>
            <w:r w:rsidR="00F270BD" w:rsidRPr="000947DE">
              <w:rPr>
                <w:rFonts w:ascii="Palatino Linotype" w:hAnsi="Palatino Linotype"/>
                <w:sz w:val="20"/>
              </w:rPr>
              <w:t>T0069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5F684403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Vd71181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 w14:paraId="3E0601C1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1A</w:t>
            </w:r>
          </w:p>
        </w:tc>
        <w:tc>
          <w:tcPr>
            <w:tcW w:w="2677" w:type="dxa"/>
            <w:tcBorders>
              <w:top w:val="single" w:sz="4" w:space="0" w:color="000000"/>
            </w:tcBorders>
          </w:tcPr>
          <w:p w14:paraId="077E1AB7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EHA105</w:t>
            </w:r>
          </w:p>
        </w:tc>
      </w:tr>
      <w:tr w:rsidR="00F270BD" w14:paraId="19642116" w14:textId="77777777" w:rsidTr="00C074AF">
        <w:trPr>
          <w:trHeight w:val="450"/>
        </w:trPr>
        <w:tc>
          <w:tcPr>
            <w:tcW w:w="1233" w:type="dxa"/>
            <w:tcBorders>
              <w:bottom w:val="single" w:sz="4" w:space="0" w:color="000000"/>
            </w:tcBorders>
          </w:tcPr>
          <w:p w14:paraId="4D76A27A" w14:textId="78D324F0" w:rsidR="00F270BD" w:rsidRPr="000947DE" w:rsidRDefault="00C93CB9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81</w:t>
            </w:r>
            <w:r w:rsidR="00F270BD" w:rsidRPr="000947DE">
              <w:rPr>
                <w:rFonts w:ascii="Palatino Linotype" w:hAnsi="Palatino Linotype"/>
                <w:sz w:val="20"/>
              </w:rPr>
              <w:t>T0073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5B44140F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Vd71181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 w14:paraId="5DC2794F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1A</w:t>
            </w:r>
          </w:p>
        </w:tc>
        <w:tc>
          <w:tcPr>
            <w:tcW w:w="2677" w:type="dxa"/>
            <w:tcBorders>
              <w:bottom w:val="single" w:sz="4" w:space="0" w:color="000000"/>
            </w:tcBorders>
          </w:tcPr>
          <w:p w14:paraId="08B4C131" w14:textId="77777777" w:rsidR="00F270BD" w:rsidRPr="000947DE" w:rsidRDefault="00F270BD" w:rsidP="000947DE">
            <w:pPr>
              <w:pStyle w:val="TableParagraph"/>
              <w:spacing w:before="30"/>
              <w:rPr>
                <w:rFonts w:ascii="Palatino Linotype" w:hAnsi="Palatino Linotype"/>
                <w:sz w:val="20"/>
              </w:rPr>
            </w:pPr>
            <w:r w:rsidRPr="000947DE">
              <w:rPr>
                <w:rFonts w:ascii="Palatino Linotype" w:hAnsi="Palatino Linotype"/>
                <w:sz w:val="20"/>
              </w:rPr>
              <w:t>EHA105</w:t>
            </w:r>
          </w:p>
        </w:tc>
      </w:tr>
    </w:tbl>
    <w:p w14:paraId="75BC8A21" w14:textId="5413FACA" w:rsidR="006F20EF" w:rsidRDefault="00F270BD" w:rsidP="0049571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  <w:r w:rsidRPr="00F270BD">
        <w:rPr>
          <w:rFonts w:ascii="Palatino Linotype" w:hAnsi="Palatino Linotype"/>
          <w:iCs/>
          <w:sz w:val="18"/>
          <w:vertAlign w:val="superscript"/>
        </w:rPr>
        <w:t xml:space="preserve">1 </w:t>
      </w:r>
      <w:r>
        <w:rPr>
          <w:rFonts w:ascii="Palatino Linotype" w:hAnsi="Palatino Linotype"/>
          <w:iCs/>
          <w:sz w:val="18"/>
        </w:rPr>
        <w:t xml:space="preserve">Isolate </w:t>
      </w:r>
      <w:proofErr w:type="gramStart"/>
      <w:r>
        <w:rPr>
          <w:rFonts w:ascii="Palatino Linotype" w:hAnsi="Palatino Linotype"/>
          <w:iCs/>
          <w:sz w:val="18"/>
        </w:rPr>
        <w:t>names</w:t>
      </w:r>
      <w:proofErr w:type="gramEnd"/>
      <w:r>
        <w:rPr>
          <w:rFonts w:ascii="Palatino Linotype" w:hAnsi="Palatino Linotype"/>
          <w:iCs/>
          <w:sz w:val="18"/>
        </w:rPr>
        <w:t xml:space="preserve"> are abbreviated to indicate </w:t>
      </w:r>
      <w:proofErr w:type="spellStart"/>
      <w:r>
        <w:rPr>
          <w:rFonts w:ascii="Palatino Linotype" w:hAnsi="Palatino Linotype"/>
          <w:iCs/>
          <w:sz w:val="18"/>
        </w:rPr>
        <w:t>Gw</w:t>
      </w:r>
      <w:proofErr w:type="spellEnd"/>
      <w:r>
        <w:rPr>
          <w:rFonts w:ascii="Palatino Linotype" w:hAnsi="Palatino Linotype"/>
          <w:iCs/>
          <w:sz w:val="18"/>
        </w:rPr>
        <w:t xml:space="preserve"> = </w:t>
      </w:r>
      <w:r w:rsidRPr="001E6018">
        <w:rPr>
          <w:rFonts w:ascii="Palatino Linotype" w:hAnsi="Palatino Linotype"/>
          <w:iCs/>
          <w:sz w:val="18"/>
        </w:rPr>
        <w:t>Gwydir Valley</w:t>
      </w:r>
      <w:r>
        <w:rPr>
          <w:rFonts w:ascii="Palatino Linotype" w:hAnsi="Palatino Linotype"/>
          <w:iCs/>
          <w:sz w:val="18"/>
        </w:rPr>
        <w:t xml:space="preserve"> and T = </w:t>
      </w:r>
      <w:proofErr w:type="spellStart"/>
      <w:r>
        <w:rPr>
          <w:rFonts w:ascii="Palatino Linotype" w:hAnsi="Palatino Linotype"/>
          <w:iCs/>
          <w:sz w:val="18"/>
        </w:rPr>
        <w:t>mCherry</w:t>
      </w:r>
      <w:proofErr w:type="spellEnd"/>
      <w:r>
        <w:rPr>
          <w:rFonts w:ascii="Palatino Linotype" w:hAnsi="Palatino Linotype"/>
          <w:iCs/>
          <w:sz w:val="18"/>
        </w:rPr>
        <w:t xml:space="preserve"> Transformant. </w:t>
      </w:r>
    </w:p>
    <w:p w14:paraId="0F8D9D7B" w14:textId="77777777" w:rsidR="00C364F7" w:rsidRPr="00495711" w:rsidRDefault="00C364F7" w:rsidP="00495711">
      <w:pPr>
        <w:spacing w:before="66" w:line="256" w:lineRule="auto"/>
        <w:ind w:right="1159"/>
        <w:jc w:val="both"/>
        <w:rPr>
          <w:rFonts w:ascii="Palatino Linotype" w:hAnsi="Palatino Linotype"/>
          <w:iCs/>
          <w:sz w:val="18"/>
        </w:rPr>
      </w:pPr>
    </w:p>
    <w:p w14:paraId="260F1B35" w14:textId="74F0D80A" w:rsidR="006F20EF" w:rsidRPr="006F20EF" w:rsidRDefault="006F20EF" w:rsidP="006F20EF">
      <w:pPr>
        <w:pStyle w:val="EndNoteBibliography"/>
        <w:ind w:left="720" w:hanging="720"/>
        <w:rPr>
          <w:noProof/>
        </w:rPr>
      </w:pPr>
      <w:r w:rsidRPr="006F20EF">
        <w:rPr>
          <w:noProof/>
        </w:rPr>
        <w:t>1.</w:t>
      </w:r>
      <w:r w:rsidRPr="006F20EF">
        <w:rPr>
          <w:noProof/>
        </w:rPr>
        <w:tab/>
      </w:r>
      <w:r w:rsidRPr="000947DE">
        <w:rPr>
          <w:rFonts w:ascii="Palatino Linotype" w:hAnsi="Palatino Linotype"/>
          <w:noProof/>
          <w:sz w:val="18"/>
          <w:szCs w:val="18"/>
        </w:rPr>
        <w:t xml:space="preserve">Lievens, B.; Brouwer, M.; Vanachter, A.C.R.C.; Cammue, B.P.A.; Thomma, B.P.H.J. Real-time PCR for detection and quantification of fungal and oomycete tomato pathogens in plant and soil samples. </w:t>
      </w:r>
      <w:r w:rsidRPr="000947DE">
        <w:rPr>
          <w:rFonts w:ascii="Palatino Linotype" w:hAnsi="Palatino Linotype"/>
          <w:i/>
          <w:noProof/>
          <w:sz w:val="18"/>
          <w:szCs w:val="18"/>
        </w:rPr>
        <w:t xml:space="preserve">Plant Science </w:t>
      </w:r>
      <w:r w:rsidRPr="000947DE">
        <w:rPr>
          <w:rFonts w:ascii="Palatino Linotype" w:hAnsi="Palatino Linotype"/>
          <w:b/>
          <w:noProof/>
          <w:sz w:val="18"/>
          <w:szCs w:val="18"/>
        </w:rPr>
        <w:t>2006</w:t>
      </w:r>
      <w:r w:rsidRPr="000947DE">
        <w:rPr>
          <w:rFonts w:ascii="Palatino Linotype" w:hAnsi="Palatino Linotype"/>
          <w:noProof/>
          <w:sz w:val="18"/>
          <w:szCs w:val="18"/>
        </w:rPr>
        <w:t xml:space="preserve">, </w:t>
      </w:r>
      <w:r w:rsidRPr="000947DE">
        <w:rPr>
          <w:rFonts w:ascii="Palatino Linotype" w:hAnsi="Palatino Linotype"/>
          <w:i/>
          <w:noProof/>
          <w:sz w:val="18"/>
          <w:szCs w:val="18"/>
        </w:rPr>
        <w:t>171</w:t>
      </w:r>
      <w:r w:rsidRPr="000947DE">
        <w:rPr>
          <w:rFonts w:ascii="Palatino Linotype" w:hAnsi="Palatino Linotype"/>
          <w:noProof/>
          <w:sz w:val="18"/>
          <w:szCs w:val="18"/>
        </w:rPr>
        <w:t>, 155-165, doi:</w:t>
      </w:r>
      <w:r w:rsidRPr="00C364F7">
        <w:rPr>
          <w:rFonts w:ascii="Palatino Linotype" w:hAnsi="Palatino Linotype"/>
          <w:noProof/>
          <w:sz w:val="18"/>
          <w:szCs w:val="18"/>
        </w:rPr>
        <w:t>https://doi.org/10.1016/j.plantsci.2006.03.009</w:t>
      </w:r>
      <w:r w:rsidRPr="000947DE">
        <w:rPr>
          <w:rFonts w:ascii="Palatino Linotype" w:hAnsi="Palatino Linotype"/>
          <w:noProof/>
          <w:sz w:val="18"/>
          <w:szCs w:val="18"/>
        </w:rPr>
        <w:t>.</w:t>
      </w:r>
    </w:p>
    <w:p w14:paraId="41E94937" w14:textId="61E3A2FE" w:rsidR="005C52A8" w:rsidRPr="000E495F" w:rsidRDefault="005C52A8">
      <w:pPr>
        <w:rPr>
          <w:lang w:val="en-US"/>
        </w:rPr>
      </w:pPr>
    </w:p>
    <w:sectPr w:rsidR="005C52A8" w:rsidRPr="000E495F" w:rsidSect="00DD06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7A4E"/>
    <w:multiLevelType w:val="hybridMultilevel"/>
    <w:tmpl w:val="7096B7C6"/>
    <w:lvl w:ilvl="0" w:tplc="4CF81E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DPI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zafe05bdd0xleez9ppx2v3w9dtvtv5sswd&quot;&gt;Verticillium-paper&lt;record-ids&gt;&lt;item&gt;53&lt;/item&gt;&lt;/record-ids&gt;&lt;/item&gt;&lt;/Libraries&gt;"/>
  </w:docVars>
  <w:rsids>
    <w:rsidRoot w:val="000E495F"/>
    <w:rsid w:val="0001138A"/>
    <w:rsid w:val="0003354D"/>
    <w:rsid w:val="00041D26"/>
    <w:rsid w:val="00045DCD"/>
    <w:rsid w:val="00054C86"/>
    <w:rsid w:val="000617A2"/>
    <w:rsid w:val="000655E3"/>
    <w:rsid w:val="0006582C"/>
    <w:rsid w:val="00065BA0"/>
    <w:rsid w:val="00071A94"/>
    <w:rsid w:val="00071CEF"/>
    <w:rsid w:val="000742DF"/>
    <w:rsid w:val="00075A8A"/>
    <w:rsid w:val="0008071D"/>
    <w:rsid w:val="00081A95"/>
    <w:rsid w:val="00086164"/>
    <w:rsid w:val="00086AC4"/>
    <w:rsid w:val="000947DE"/>
    <w:rsid w:val="00096884"/>
    <w:rsid w:val="000A0EF1"/>
    <w:rsid w:val="000A693B"/>
    <w:rsid w:val="000C3C66"/>
    <w:rsid w:val="000D2ADA"/>
    <w:rsid w:val="000D5DC5"/>
    <w:rsid w:val="000E057A"/>
    <w:rsid w:val="000E3DF6"/>
    <w:rsid w:val="000E495F"/>
    <w:rsid w:val="000E7B32"/>
    <w:rsid w:val="000F1CF2"/>
    <w:rsid w:val="000F5EA0"/>
    <w:rsid w:val="000F6C60"/>
    <w:rsid w:val="0010278A"/>
    <w:rsid w:val="001031DA"/>
    <w:rsid w:val="00112099"/>
    <w:rsid w:val="00133B8C"/>
    <w:rsid w:val="0014390C"/>
    <w:rsid w:val="00144BE1"/>
    <w:rsid w:val="00152F5C"/>
    <w:rsid w:val="00163E62"/>
    <w:rsid w:val="00167F29"/>
    <w:rsid w:val="00172A5A"/>
    <w:rsid w:val="00174FE0"/>
    <w:rsid w:val="0018704E"/>
    <w:rsid w:val="00192012"/>
    <w:rsid w:val="00192770"/>
    <w:rsid w:val="001A5E2E"/>
    <w:rsid w:val="001B07C6"/>
    <w:rsid w:val="001B23B8"/>
    <w:rsid w:val="001B54B4"/>
    <w:rsid w:val="001C0BFB"/>
    <w:rsid w:val="001C1D8A"/>
    <w:rsid w:val="001C232B"/>
    <w:rsid w:val="001C37F0"/>
    <w:rsid w:val="001C492A"/>
    <w:rsid w:val="001C6CE9"/>
    <w:rsid w:val="001C7831"/>
    <w:rsid w:val="001C7BB7"/>
    <w:rsid w:val="001D0470"/>
    <w:rsid w:val="001D1AB0"/>
    <w:rsid w:val="001D302C"/>
    <w:rsid w:val="001D3B7D"/>
    <w:rsid w:val="001E0F97"/>
    <w:rsid w:val="001E6018"/>
    <w:rsid w:val="001F32FB"/>
    <w:rsid w:val="001F6C15"/>
    <w:rsid w:val="00205B9B"/>
    <w:rsid w:val="0021182A"/>
    <w:rsid w:val="00211C12"/>
    <w:rsid w:val="00213EC0"/>
    <w:rsid w:val="0022695E"/>
    <w:rsid w:val="00240E26"/>
    <w:rsid w:val="002547F5"/>
    <w:rsid w:val="00256861"/>
    <w:rsid w:val="00263E80"/>
    <w:rsid w:val="00264571"/>
    <w:rsid w:val="00276A17"/>
    <w:rsid w:val="002800E5"/>
    <w:rsid w:val="002818A5"/>
    <w:rsid w:val="002832FB"/>
    <w:rsid w:val="00292EF4"/>
    <w:rsid w:val="002B53FF"/>
    <w:rsid w:val="002B5A0A"/>
    <w:rsid w:val="002D0374"/>
    <w:rsid w:val="002D0B2D"/>
    <w:rsid w:val="002D522C"/>
    <w:rsid w:val="002E19CD"/>
    <w:rsid w:val="002E2664"/>
    <w:rsid w:val="002E3259"/>
    <w:rsid w:val="002F0E7B"/>
    <w:rsid w:val="00300DFF"/>
    <w:rsid w:val="00301959"/>
    <w:rsid w:val="00304002"/>
    <w:rsid w:val="00306ADD"/>
    <w:rsid w:val="00323C75"/>
    <w:rsid w:val="00325D50"/>
    <w:rsid w:val="003361D4"/>
    <w:rsid w:val="00346F00"/>
    <w:rsid w:val="00351F01"/>
    <w:rsid w:val="00364507"/>
    <w:rsid w:val="00364C0D"/>
    <w:rsid w:val="003B6EED"/>
    <w:rsid w:val="003C4907"/>
    <w:rsid w:val="003C6360"/>
    <w:rsid w:val="003D5025"/>
    <w:rsid w:val="003E1B1A"/>
    <w:rsid w:val="003E2576"/>
    <w:rsid w:val="003E59F1"/>
    <w:rsid w:val="003E6A7D"/>
    <w:rsid w:val="00403AD1"/>
    <w:rsid w:val="00404E02"/>
    <w:rsid w:val="00407B64"/>
    <w:rsid w:val="00411675"/>
    <w:rsid w:val="004256ED"/>
    <w:rsid w:val="00426308"/>
    <w:rsid w:val="004333BA"/>
    <w:rsid w:val="0043357C"/>
    <w:rsid w:val="0043671A"/>
    <w:rsid w:val="00436C13"/>
    <w:rsid w:val="004406F8"/>
    <w:rsid w:val="004425C7"/>
    <w:rsid w:val="0045065E"/>
    <w:rsid w:val="004526EF"/>
    <w:rsid w:val="00455AAC"/>
    <w:rsid w:val="004571D2"/>
    <w:rsid w:val="00474F8E"/>
    <w:rsid w:val="00475279"/>
    <w:rsid w:val="004762C6"/>
    <w:rsid w:val="00482CD2"/>
    <w:rsid w:val="00487576"/>
    <w:rsid w:val="00492367"/>
    <w:rsid w:val="00495711"/>
    <w:rsid w:val="00496E64"/>
    <w:rsid w:val="004A6071"/>
    <w:rsid w:val="004B4B47"/>
    <w:rsid w:val="004B6180"/>
    <w:rsid w:val="004B7636"/>
    <w:rsid w:val="004C0BA8"/>
    <w:rsid w:val="004D019D"/>
    <w:rsid w:val="004D0386"/>
    <w:rsid w:val="004D389C"/>
    <w:rsid w:val="004E1A63"/>
    <w:rsid w:val="004F15DC"/>
    <w:rsid w:val="004F23C7"/>
    <w:rsid w:val="004F5768"/>
    <w:rsid w:val="004F633D"/>
    <w:rsid w:val="004F65EA"/>
    <w:rsid w:val="00502AA5"/>
    <w:rsid w:val="00503F61"/>
    <w:rsid w:val="005052D8"/>
    <w:rsid w:val="00512AC9"/>
    <w:rsid w:val="00523A7D"/>
    <w:rsid w:val="0052667B"/>
    <w:rsid w:val="00526E9D"/>
    <w:rsid w:val="00527F86"/>
    <w:rsid w:val="00534067"/>
    <w:rsid w:val="005401CE"/>
    <w:rsid w:val="005517B9"/>
    <w:rsid w:val="005529BD"/>
    <w:rsid w:val="0056112A"/>
    <w:rsid w:val="00564055"/>
    <w:rsid w:val="005644BD"/>
    <w:rsid w:val="0057103C"/>
    <w:rsid w:val="005717DA"/>
    <w:rsid w:val="0057575C"/>
    <w:rsid w:val="00575A2A"/>
    <w:rsid w:val="00580DCB"/>
    <w:rsid w:val="00586E9C"/>
    <w:rsid w:val="00587D67"/>
    <w:rsid w:val="005A2628"/>
    <w:rsid w:val="005A6ABE"/>
    <w:rsid w:val="005B1827"/>
    <w:rsid w:val="005B3A6E"/>
    <w:rsid w:val="005C3185"/>
    <w:rsid w:val="005C52A8"/>
    <w:rsid w:val="005C7E69"/>
    <w:rsid w:val="005D46E4"/>
    <w:rsid w:val="005D5B5B"/>
    <w:rsid w:val="005D5EFD"/>
    <w:rsid w:val="005E1022"/>
    <w:rsid w:val="005E6A3E"/>
    <w:rsid w:val="005E70B4"/>
    <w:rsid w:val="006135D1"/>
    <w:rsid w:val="00615150"/>
    <w:rsid w:val="006247CB"/>
    <w:rsid w:val="00625404"/>
    <w:rsid w:val="006258E7"/>
    <w:rsid w:val="006259E1"/>
    <w:rsid w:val="0063112B"/>
    <w:rsid w:val="00632920"/>
    <w:rsid w:val="00634D79"/>
    <w:rsid w:val="0063718D"/>
    <w:rsid w:val="00647334"/>
    <w:rsid w:val="00651F88"/>
    <w:rsid w:val="0066266A"/>
    <w:rsid w:val="0066359E"/>
    <w:rsid w:val="00672CCE"/>
    <w:rsid w:val="00673075"/>
    <w:rsid w:val="0067710E"/>
    <w:rsid w:val="00677C59"/>
    <w:rsid w:val="00684FB8"/>
    <w:rsid w:val="00690320"/>
    <w:rsid w:val="006A1B84"/>
    <w:rsid w:val="006A254A"/>
    <w:rsid w:val="006A3C74"/>
    <w:rsid w:val="006A507A"/>
    <w:rsid w:val="006A6B93"/>
    <w:rsid w:val="006B3C1E"/>
    <w:rsid w:val="006B6629"/>
    <w:rsid w:val="006B7294"/>
    <w:rsid w:val="006D0CAA"/>
    <w:rsid w:val="006D184A"/>
    <w:rsid w:val="006E4872"/>
    <w:rsid w:val="006F20EF"/>
    <w:rsid w:val="006F4672"/>
    <w:rsid w:val="006F49FB"/>
    <w:rsid w:val="006F51E5"/>
    <w:rsid w:val="007025E9"/>
    <w:rsid w:val="00717F5C"/>
    <w:rsid w:val="00732465"/>
    <w:rsid w:val="0073367E"/>
    <w:rsid w:val="00735147"/>
    <w:rsid w:val="00736DF8"/>
    <w:rsid w:val="007400A6"/>
    <w:rsid w:val="00741565"/>
    <w:rsid w:val="00743F56"/>
    <w:rsid w:val="007478A2"/>
    <w:rsid w:val="00760E52"/>
    <w:rsid w:val="007638C4"/>
    <w:rsid w:val="00775EDB"/>
    <w:rsid w:val="007761C7"/>
    <w:rsid w:val="00776E12"/>
    <w:rsid w:val="0077799A"/>
    <w:rsid w:val="007805C0"/>
    <w:rsid w:val="00782053"/>
    <w:rsid w:val="00786C60"/>
    <w:rsid w:val="0078788B"/>
    <w:rsid w:val="00790490"/>
    <w:rsid w:val="00795485"/>
    <w:rsid w:val="0079580D"/>
    <w:rsid w:val="007A1A92"/>
    <w:rsid w:val="007A1F95"/>
    <w:rsid w:val="007B1620"/>
    <w:rsid w:val="007B27CE"/>
    <w:rsid w:val="007B4B4C"/>
    <w:rsid w:val="007B7103"/>
    <w:rsid w:val="007D3CB5"/>
    <w:rsid w:val="007D3FD9"/>
    <w:rsid w:val="007D5A9E"/>
    <w:rsid w:val="007D76B4"/>
    <w:rsid w:val="007F26EF"/>
    <w:rsid w:val="007F7DA8"/>
    <w:rsid w:val="0080123B"/>
    <w:rsid w:val="00803A31"/>
    <w:rsid w:val="008073C4"/>
    <w:rsid w:val="00807DE2"/>
    <w:rsid w:val="00811EFD"/>
    <w:rsid w:val="00821613"/>
    <w:rsid w:val="00832E13"/>
    <w:rsid w:val="008340B8"/>
    <w:rsid w:val="0083682A"/>
    <w:rsid w:val="008437D9"/>
    <w:rsid w:val="00850903"/>
    <w:rsid w:val="0085132B"/>
    <w:rsid w:val="00852DCF"/>
    <w:rsid w:val="0085332C"/>
    <w:rsid w:val="00867585"/>
    <w:rsid w:val="00876E69"/>
    <w:rsid w:val="00893A85"/>
    <w:rsid w:val="00893B69"/>
    <w:rsid w:val="00893CF3"/>
    <w:rsid w:val="00896B53"/>
    <w:rsid w:val="008A0D01"/>
    <w:rsid w:val="008B0373"/>
    <w:rsid w:val="008B20E7"/>
    <w:rsid w:val="008B25B5"/>
    <w:rsid w:val="008B7D5E"/>
    <w:rsid w:val="008C4CF1"/>
    <w:rsid w:val="008D30C1"/>
    <w:rsid w:val="008D792D"/>
    <w:rsid w:val="008F3C0D"/>
    <w:rsid w:val="00902A02"/>
    <w:rsid w:val="00902CF5"/>
    <w:rsid w:val="00907BB5"/>
    <w:rsid w:val="009209F7"/>
    <w:rsid w:val="009250BB"/>
    <w:rsid w:val="0093328A"/>
    <w:rsid w:val="0093339B"/>
    <w:rsid w:val="00944789"/>
    <w:rsid w:val="009532AA"/>
    <w:rsid w:val="009540D0"/>
    <w:rsid w:val="00957715"/>
    <w:rsid w:val="00960F0A"/>
    <w:rsid w:val="0096525D"/>
    <w:rsid w:val="00967014"/>
    <w:rsid w:val="00973754"/>
    <w:rsid w:val="009748EC"/>
    <w:rsid w:val="009862B8"/>
    <w:rsid w:val="00986C19"/>
    <w:rsid w:val="009A5417"/>
    <w:rsid w:val="009A5AAF"/>
    <w:rsid w:val="009B1564"/>
    <w:rsid w:val="009B4E9F"/>
    <w:rsid w:val="009B59B8"/>
    <w:rsid w:val="009C0C32"/>
    <w:rsid w:val="009C2C2B"/>
    <w:rsid w:val="009D0ABC"/>
    <w:rsid w:val="009D1664"/>
    <w:rsid w:val="009D3E55"/>
    <w:rsid w:val="009D5DA0"/>
    <w:rsid w:val="009D711F"/>
    <w:rsid w:val="009E05C1"/>
    <w:rsid w:val="009E2A59"/>
    <w:rsid w:val="009E684F"/>
    <w:rsid w:val="009F0654"/>
    <w:rsid w:val="009F558C"/>
    <w:rsid w:val="009F73FC"/>
    <w:rsid w:val="009F7EF1"/>
    <w:rsid w:val="00A060ED"/>
    <w:rsid w:val="00A0786D"/>
    <w:rsid w:val="00A12074"/>
    <w:rsid w:val="00A13DA0"/>
    <w:rsid w:val="00A23AFC"/>
    <w:rsid w:val="00A272FF"/>
    <w:rsid w:val="00A51FE9"/>
    <w:rsid w:val="00A56DF3"/>
    <w:rsid w:val="00A661C4"/>
    <w:rsid w:val="00A73E83"/>
    <w:rsid w:val="00A77292"/>
    <w:rsid w:val="00A806C4"/>
    <w:rsid w:val="00A8136A"/>
    <w:rsid w:val="00A82C27"/>
    <w:rsid w:val="00AA63F2"/>
    <w:rsid w:val="00AC58B5"/>
    <w:rsid w:val="00AD0549"/>
    <w:rsid w:val="00AD1256"/>
    <w:rsid w:val="00AD3B52"/>
    <w:rsid w:val="00AD79E6"/>
    <w:rsid w:val="00AE4FE1"/>
    <w:rsid w:val="00AE7CA4"/>
    <w:rsid w:val="00AF0FA3"/>
    <w:rsid w:val="00AF11BA"/>
    <w:rsid w:val="00AF1C8F"/>
    <w:rsid w:val="00AF298E"/>
    <w:rsid w:val="00AF3565"/>
    <w:rsid w:val="00B00244"/>
    <w:rsid w:val="00B0353C"/>
    <w:rsid w:val="00B04A63"/>
    <w:rsid w:val="00B14A90"/>
    <w:rsid w:val="00B24DEC"/>
    <w:rsid w:val="00B27196"/>
    <w:rsid w:val="00B301E5"/>
    <w:rsid w:val="00B329E3"/>
    <w:rsid w:val="00B3381C"/>
    <w:rsid w:val="00B35DBF"/>
    <w:rsid w:val="00B56159"/>
    <w:rsid w:val="00B564DA"/>
    <w:rsid w:val="00B5773C"/>
    <w:rsid w:val="00B67EA5"/>
    <w:rsid w:val="00B7451D"/>
    <w:rsid w:val="00B80B4B"/>
    <w:rsid w:val="00B8255C"/>
    <w:rsid w:val="00B85710"/>
    <w:rsid w:val="00B92DEE"/>
    <w:rsid w:val="00B95192"/>
    <w:rsid w:val="00B96206"/>
    <w:rsid w:val="00BC27FF"/>
    <w:rsid w:val="00BD24F2"/>
    <w:rsid w:val="00BD4B17"/>
    <w:rsid w:val="00BE0AD1"/>
    <w:rsid w:val="00BE269B"/>
    <w:rsid w:val="00BE35E9"/>
    <w:rsid w:val="00BE3626"/>
    <w:rsid w:val="00BF2E11"/>
    <w:rsid w:val="00BF6FAF"/>
    <w:rsid w:val="00C064B7"/>
    <w:rsid w:val="00C06BD6"/>
    <w:rsid w:val="00C12DA7"/>
    <w:rsid w:val="00C130AD"/>
    <w:rsid w:val="00C350F3"/>
    <w:rsid w:val="00C3629C"/>
    <w:rsid w:val="00C364F7"/>
    <w:rsid w:val="00C431E5"/>
    <w:rsid w:val="00C44E00"/>
    <w:rsid w:val="00C563E1"/>
    <w:rsid w:val="00C56AF3"/>
    <w:rsid w:val="00C60A92"/>
    <w:rsid w:val="00C60BAF"/>
    <w:rsid w:val="00C715B1"/>
    <w:rsid w:val="00C72D56"/>
    <w:rsid w:val="00C806E5"/>
    <w:rsid w:val="00C85FE0"/>
    <w:rsid w:val="00C861AC"/>
    <w:rsid w:val="00C91F93"/>
    <w:rsid w:val="00C93CB9"/>
    <w:rsid w:val="00C954A6"/>
    <w:rsid w:val="00CA291C"/>
    <w:rsid w:val="00CA2E63"/>
    <w:rsid w:val="00CA31B7"/>
    <w:rsid w:val="00CA4AA0"/>
    <w:rsid w:val="00CC13CE"/>
    <w:rsid w:val="00CC3070"/>
    <w:rsid w:val="00CC498E"/>
    <w:rsid w:val="00CD0487"/>
    <w:rsid w:val="00CD068C"/>
    <w:rsid w:val="00CD5DAB"/>
    <w:rsid w:val="00CE1744"/>
    <w:rsid w:val="00CE315E"/>
    <w:rsid w:val="00CE775C"/>
    <w:rsid w:val="00CF143C"/>
    <w:rsid w:val="00CF7744"/>
    <w:rsid w:val="00D07C6E"/>
    <w:rsid w:val="00D113B9"/>
    <w:rsid w:val="00D2183D"/>
    <w:rsid w:val="00D21DA8"/>
    <w:rsid w:val="00D24565"/>
    <w:rsid w:val="00D34CA9"/>
    <w:rsid w:val="00D37E6B"/>
    <w:rsid w:val="00D4458E"/>
    <w:rsid w:val="00D45E9A"/>
    <w:rsid w:val="00D508B9"/>
    <w:rsid w:val="00D57075"/>
    <w:rsid w:val="00D6347C"/>
    <w:rsid w:val="00D6474A"/>
    <w:rsid w:val="00D64EAF"/>
    <w:rsid w:val="00D809C1"/>
    <w:rsid w:val="00D87956"/>
    <w:rsid w:val="00DB04EC"/>
    <w:rsid w:val="00DC0CA2"/>
    <w:rsid w:val="00DD06FF"/>
    <w:rsid w:val="00DD093E"/>
    <w:rsid w:val="00DD40CB"/>
    <w:rsid w:val="00DE2887"/>
    <w:rsid w:val="00DE6E0B"/>
    <w:rsid w:val="00DE7CC4"/>
    <w:rsid w:val="00DF18A4"/>
    <w:rsid w:val="00DF5E5B"/>
    <w:rsid w:val="00E0433D"/>
    <w:rsid w:val="00E05E28"/>
    <w:rsid w:val="00E15189"/>
    <w:rsid w:val="00E1759B"/>
    <w:rsid w:val="00E20137"/>
    <w:rsid w:val="00E24423"/>
    <w:rsid w:val="00E34BAA"/>
    <w:rsid w:val="00E43F99"/>
    <w:rsid w:val="00E507A6"/>
    <w:rsid w:val="00E54A44"/>
    <w:rsid w:val="00E63338"/>
    <w:rsid w:val="00E717D8"/>
    <w:rsid w:val="00E737E7"/>
    <w:rsid w:val="00E74798"/>
    <w:rsid w:val="00E7540E"/>
    <w:rsid w:val="00EA17B3"/>
    <w:rsid w:val="00EC010B"/>
    <w:rsid w:val="00EC1373"/>
    <w:rsid w:val="00ED5766"/>
    <w:rsid w:val="00EE5376"/>
    <w:rsid w:val="00EF376D"/>
    <w:rsid w:val="00EF5A9A"/>
    <w:rsid w:val="00F00C51"/>
    <w:rsid w:val="00F07868"/>
    <w:rsid w:val="00F103DA"/>
    <w:rsid w:val="00F2078A"/>
    <w:rsid w:val="00F270BD"/>
    <w:rsid w:val="00F337FE"/>
    <w:rsid w:val="00F35A93"/>
    <w:rsid w:val="00F70927"/>
    <w:rsid w:val="00F80BDF"/>
    <w:rsid w:val="00F820EC"/>
    <w:rsid w:val="00F82CBC"/>
    <w:rsid w:val="00F96662"/>
    <w:rsid w:val="00F970F9"/>
    <w:rsid w:val="00F97CCC"/>
    <w:rsid w:val="00FA3421"/>
    <w:rsid w:val="00FA4CDA"/>
    <w:rsid w:val="00FA5FB5"/>
    <w:rsid w:val="00FB0C27"/>
    <w:rsid w:val="00FB1159"/>
    <w:rsid w:val="00FB3537"/>
    <w:rsid w:val="00FC1AF9"/>
    <w:rsid w:val="00FC6BB0"/>
    <w:rsid w:val="00FC7ADD"/>
    <w:rsid w:val="00FD1EA3"/>
    <w:rsid w:val="00FD487C"/>
    <w:rsid w:val="00FD5BC2"/>
    <w:rsid w:val="00FE32BF"/>
    <w:rsid w:val="00FE50D2"/>
    <w:rsid w:val="00FE684D"/>
    <w:rsid w:val="00FF2323"/>
    <w:rsid w:val="00FF626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708D"/>
  <w15:chartTrackingRefBased/>
  <w15:docId w15:val="{B2CF350F-3FFD-6D47-9520-F37FBAB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5F"/>
    <w:rPr>
      <w:b/>
      <w:bCs/>
      <w:smallCaps/>
      <w:color w:val="0F4761" w:themeColor="accent1" w:themeShade="BF"/>
      <w:spacing w:val="5"/>
    </w:rPr>
  </w:style>
  <w:style w:type="paragraph" w:customStyle="1" w:styleId="MDPI13authornames">
    <w:name w:val="MDPI_1.3_authornames"/>
    <w:next w:val="Normal"/>
    <w:qFormat/>
    <w:rsid w:val="000E495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1D302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13B9"/>
    <w:pPr>
      <w:widowControl w:val="0"/>
      <w:autoSpaceDE w:val="0"/>
      <w:autoSpaceDN w:val="0"/>
      <w:spacing w:after="0" w:line="240" w:lineRule="auto"/>
      <w:ind w:left="107"/>
    </w:pPr>
    <w:rPr>
      <w:rFonts w:ascii="Geneva" w:eastAsia="Geneva" w:hAnsi="Geneva" w:cs="Geneva"/>
      <w:kern w:val="0"/>
      <w:sz w:val="22"/>
      <w:szCs w:val="22"/>
      <w:lang w:val="en-US" w:eastAsia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6F20EF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20EF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6F20EF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6F20EF"/>
    <w:rPr>
      <w:rFonts w:ascii="Aptos" w:hAnsi="Aptos"/>
    </w:rPr>
  </w:style>
  <w:style w:type="character" w:styleId="Hyperlink">
    <w:name w:val="Hyperlink"/>
    <w:basedOn w:val="DefaultParagraphFont"/>
    <w:uiPriority w:val="99"/>
    <w:unhideWhenUsed/>
    <w:rsid w:val="006F2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0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1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4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Chen</dc:creator>
  <cp:keywords/>
  <dc:description/>
  <cp:lastModifiedBy>andy Chen</cp:lastModifiedBy>
  <cp:revision>10</cp:revision>
  <dcterms:created xsi:type="dcterms:W3CDTF">2024-02-29T07:53:00Z</dcterms:created>
  <dcterms:modified xsi:type="dcterms:W3CDTF">2024-02-29T10:25:00Z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2024-02-08T13:57:50Z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e97ddf7d-897b-4359-bcf0-1aea0d4053af</vt:lpwstr>
  </property>
  <property fmtid="{D5CDD505-2E9C-101B-9397-08002B2CF9AE}" pid="8" name="MSIP_Label_0f488380-630a-4f55-a077-a19445e3f360_ContentBits">
    <vt:lpwstr>0</vt:lpwstr>
  </property>
</Properties>
</file>