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4E" w:rsidRPr="00F50A00" w:rsidRDefault="003B464E" w:rsidP="003B464E">
      <w:pPr>
        <w:pStyle w:val="Legenda"/>
        <w:keepNext/>
        <w:rPr>
          <w:rFonts w:ascii="Times New Roman" w:hAnsi="Times New Roman" w:cs="Times New Roman"/>
          <w:i w:val="0"/>
          <w:lang w:val="en-US"/>
        </w:rPr>
      </w:pPr>
      <w:r w:rsidRPr="00F50A00">
        <w:rPr>
          <w:rFonts w:ascii="Times New Roman" w:hAnsi="Times New Roman" w:cs="Times New Roman"/>
          <w:i w:val="0"/>
          <w:lang w:val="en-US"/>
        </w:rPr>
        <w:t>Table S1. Sequences of the V4 16S rDNA region used in this study.</w:t>
      </w:r>
    </w:p>
    <w:tbl>
      <w:tblPr>
        <w:tblW w:w="7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4280"/>
      </w:tblGrid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proofErr w:type="spellStart"/>
            <w:r w:rsidRPr="00F50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Species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proofErr w:type="spellStart"/>
            <w:r w:rsidRPr="00F50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GenBank</w:t>
            </w:r>
            <w:proofErr w:type="spellEnd"/>
            <w:r w:rsidRPr="00F50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acc</w:t>
            </w:r>
            <w:proofErr w:type="spellEnd"/>
            <w:r w:rsidRPr="00F50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. no.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ASV01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PP406298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ASV02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PP406293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ASV03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PP406303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ASV04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PP406292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ASV05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PP406300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ASV06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PP406302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ASV07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PP406304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ASV08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PP406305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ASV09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PP406296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ASV10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PP406297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ASV11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PP406299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ASV12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PP406294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ASV14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PP406295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ASV15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PP406306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ASV16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PP406290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ASV17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PP406291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ASV18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8D5539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8D55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PP407998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ASV19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8D5539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8D55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PP407999</w:t>
            </w:r>
            <w:bookmarkStart w:id="0" w:name="_GoBack"/>
            <w:bookmarkEnd w:id="0"/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afzelii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CP075440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afzelii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NZ_CP009212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anserina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CP013704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bavariensis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NC_6156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bissettiae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CP002746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carolinensis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NZ_CP132445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carolinensis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NZ_CP132465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chilensis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CP009910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coriaceae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NZ_CP005745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crocidurae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NZ_CP004267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duttonii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NZ_AZIT01000001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garinii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CP075451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garinii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NZ_CP028861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garinii</w:t>
            </w:r>
            <w:proofErr w:type="spellEnd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subsp</w:t>
            </w:r>
            <w:proofErr w:type="spellEnd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bavariensis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NR_178227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hermsii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NZ_CP011060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lusitaniae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NZ_CP124050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maritima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NZ_CP044535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miyamotoi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MZ918969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miyamotoi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MZ918974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miyamotoi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MZ918983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miyamotoi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MZ918981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parkeri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NZ_CP007022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recurrentis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NC_11244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spielmanii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NZ_CP124042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lastRenderedPageBreak/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turcica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NZ_CP028884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turicatae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NC_8710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valaisiana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NZ_ABCY02000001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valaisiana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U78154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valaisiana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U78155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yangtzensis</w:t>
            </w:r>
            <w:proofErr w:type="spellEnd"/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CP124002</w:t>
            </w:r>
          </w:p>
        </w:tc>
      </w:tr>
      <w:tr w:rsidR="003B464E" w:rsidRPr="00F50A00" w:rsidTr="00F327E7">
        <w:trPr>
          <w:trHeight w:val="300"/>
        </w:trPr>
        <w:tc>
          <w:tcPr>
            <w:tcW w:w="294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</w:rPr>
              <w:t>Borrelia</w:t>
            </w: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 sp.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3B464E" w:rsidRPr="00F50A00" w:rsidRDefault="003B464E" w:rsidP="00F327E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F50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AY570512</w:t>
            </w:r>
          </w:p>
        </w:tc>
      </w:tr>
    </w:tbl>
    <w:p w:rsidR="007454D1" w:rsidRDefault="007454D1"/>
    <w:sectPr w:rsidR="00745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4E"/>
    <w:rsid w:val="003B464E"/>
    <w:rsid w:val="007454D1"/>
    <w:rsid w:val="008D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3CEA5-9F97-4976-9197-1229B93A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B464E"/>
    <w:pPr>
      <w:widowControl w:val="0"/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rsid w:val="003B464E"/>
    <w:pPr>
      <w:widowControl/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Liberska</dc:creator>
  <cp:keywords/>
  <dc:description/>
  <cp:lastModifiedBy>Justyna Liberska</cp:lastModifiedBy>
  <cp:revision>2</cp:revision>
  <dcterms:created xsi:type="dcterms:W3CDTF">2024-02-28T00:50:00Z</dcterms:created>
  <dcterms:modified xsi:type="dcterms:W3CDTF">2024-02-28T14:10:00Z</dcterms:modified>
</cp:coreProperties>
</file>