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FF6C0" w14:textId="77777777" w:rsidR="005B1E4F" w:rsidRPr="0080528F" w:rsidRDefault="005B1E4F" w:rsidP="005B1E4F">
      <w:pPr>
        <w:pStyle w:val="Titolo"/>
        <w:rPr>
          <w:lang w:val="it-IT"/>
        </w:rPr>
      </w:pPr>
      <w:proofErr w:type="spellStart"/>
      <w:r w:rsidRPr="0080528F">
        <w:rPr>
          <w:lang w:val="it-IT"/>
        </w:rPr>
        <w:t>Supplementary</w:t>
      </w:r>
      <w:proofErr w:type="spellEnd"/>
      <w:r w:rsidRPr="0080528F">
        <w:rPr>
          <w:lang w:val="it-IT"/>
        </w:rPr>
        <w:t xml:space="preserve"> </w:t>
      </w:r>
      <w:r w:rsidR="006950CD" w:rsidRPr="0080528F">
        <w:rPr>
          <w:lang w:val="it-IT"/>
        </w:rPr>
        <w:t>I</w:t>
      </w:r>
      <w:r w:rsidRPr="0080528F">
        <w:rPr>
          <w:lang w:val="it-IT"/>
        </w:rPr>
        <w:t>nformation</w:t>
      </w:r>
    </w:p>
    <w:p w14:paraId="50F75C37" w14:textId="550A5492" w:rsidR="0080528F" w:rsidRDefault="00EA6AE4" w:rsidP="0080528F">
      <w:pPr>
        <w:pStyle w:val="AuthorName"/>
        <w:jc w:val="center"/>
        <w:rPr>
          <w:color w:val="auto"/>
          <w:kern w:val="28"/>
          <w:sz w:val="36"/>
          <w:lang w:val="it-IT"/>
        </w:rPr>
      </w:pPr>
      <w:proofErr w:type="spellStart"/>
      <w:r>
        <w:rPr>
          <w:color w:val="auto"/>
          <w:kern w:val="28"/>
          <w:sz w:val="36"/>
          <w:lang w:val="it-IT"/>
        </w:rPr>
        <w:t>C</w:t>
      </w:r>
      <w:r w:rsidR="0080528F" w:rsidRPr="0080528F">
        <w:rPr>
          <w:color w:val="auto"/>
          <w:kern w:val="28"/>
          <w:sz w:val="36"/>
          <w:lang w:val="it-IT"/>
        </w:rPr>
        <w:t>atalase</w:t>
      </w:r>
      <w:proofErr w:type="spellEnd"/>
      <w:r w:rsidR="0080528F" w:rsidRPr="0080528F">
        <w:rPr>
          <w:color w:val="auto"/>
          <w:kern w:val="28"/>
          <w:sz w:val="36"/>
          <w:lang w:val="it-IT"/>
        </w:rPr>
        <w:t xml:space="preserve"> </w:t>
      </w:r>
      <w:proofErr w:type="spellStart"/>
      <w:r w:rsidR="0080528F" w:rsidRPr="0080528F">
        <w:rPr>
          <w:color w:val="auto"/>
          <w:kern w:val="28"/>
          <w:sz w:val="36"/>
          <w:lang w:val="it-IT"/>
        </w:rPr>
        <w:t>detection</w:t>
      </w:r>
      <w:proofErr w:type="spellEnd"/>
      <w:r w:rsidR="0080528F" w:rsidRPr="0080528F">
        <w:rPr>
          <w:color w:val="auto"/>
          <w:kern w:val="28"/>
          <w:sz w:val="36"/>
          <w:lang w:val="it-IT"/>
        </w:rPr>
        <w:t xml:space="preserve"> via Membrane-</w:t>
      </w:r>
      <w:proofErr w:type="spellStart"/>
      <w:r w:rsidR="0080528F" w:rsidRPr="0080528F">
        <w:rPr>
          <w:color w:val="auto"/>
          <w:kern w:val="28"/>
          <w:sz w:val="36"/>
          <w:lang w:val="it-IT"/>
        </w:rPr>
        <w:t>based</w:t>
      </w:r>
      <w:proofErr w:type="spellEnd"/>
      <w:r w:rsidR="0080528F" w:rsidRPr="0080528F">
        <w:rPr>
          <w:color w:val="auto"/>
          <w:kern w:val="28"/>
          <w:sz w:val="36"/>
          <w:lang w:val="it-IT"/>
        </w:rPr>
        <w:t xml:space="preserve"> Pressure </w:t>
      </w:r>
      <w:proofErr w:type="spellStart"/>
      <w:r w:rsidR="0080528F" w:rsidRPr="0080528F">
        <w:rPr>
          <w:color w:val="auto"/>
          <w:kern w:val="28"/>
          <w:sz w:val="36"/>
          <w:lang w:val="it-IT"/>
        </w:rPr>
        <w:t>Sensors</w:t>
      </w:r>
      <w:proofErr w:type="spellEnd"/>
    </w:p>
    <w:p w14:paraId="467614F3" w14:textId="0725D209" w:rsidR="005B1E4F" w:rsidRPr="00C504C3" w:rsidRDefault="005B1E4F" w:rsidP="005B1E4F">
      <w:pPr>
        <w:pStyle w:val="AuthorName"/>
        <w:rPr>
          <w:vertAlign w:val="superscript"/>
          <w:lang w:val="it-IT"/>
        </w:rPr>
      </w:pPr>
      <w:r w:rsidRPr="00C504C3">
        <w:rPr>
          <w:lang w:val="it-IT"/>
        </w:rPr>
        <w:t xml:space="preserve">Monica </w:t>
      </w:r>
      <w:proofErr w:type="spellStart"/>
      <w:r w:rsidRPr="00C504C3">
        <w:rPr>
          <w:lang w:val="it-IT"/>
        </w:rPr>
        <w:t>Bianco</w:t>
      </w:r>
      <w:r w:rsidRPr="00C504C3">
        <w:rPr>
          <w:vertAlign w:val="superscript"/>
          <w:lang w:val="it-IT"/>
        </w:rPr>
        <w:t>a</w:t>
      </w:r>
      <w:proofErr w:type="spellEnd"/>
      <w:r w:rsidRPr="00C504C3">
        <w:rPr>
          <w:lang w:val="it-IT"/>
        </w:rPr>
        <w:t xml:space="preserve">, Alessandra </w:t>
      </w:r>
      <w:proofErr w:type="spellStart"/>
      <w:r w:rsidRPr="00C504C3">
        <w:rPr>
          <w:lang w:val="it-IT"/>
        </w:rPr>
        <w:t>Zizzari</w:t>
      </w:r>
      <w:r w:rsidRPr="00C504C3">
        <w:rPr>
          <w:vertAlign w:val="superscript"/>
          <w:lang w:val="it-IT"/>
        </w:rPr>
        <w:t>a</w:t>
      </w:r>
      <w:proofErr w:type="spellEnd"/>
      <w:r w:rsidRPr="00C504C3">
        <w:rPr>
          <w:lang w:val="it-IT"/>
        </w:rPr>
        <w:t xml:space="preserve">, Elisabetta </w:t>
      </w:r>
      <w:proofErr w:type="spellStart"/>
      <w:r w:rsidRPr="00C504C3">
        <w:rPr>
          <w:lang w:val="it-IT"/>
        </w:rPr>
        <w:t>Perrone</w:t>
      </w:r>
      <w:r w:rsidRPr="00C504C3">
        <w:rPr>
          <w:vertAlign w:val="superscript"/>
          <w:lang w:val="it-IT"/>
        </w:rPr>
        <w:t>a</w:t>
      </w:r>
      <w:proofErr w:type="spellEnd"/>
      <w:r w:rsidRPr="00C504C3">
        <w:rPr>
          <w:lang w:val="it-IT"/>
        </w:rPr>
        <w:t xml:space="preserve">, Diego </w:t>
      </w:r>
      <w:proofErr w:type="spellStart"/>
      <w:r w:rsidRPr="00C504C3">
        <w:rPr>
          <w:lang w:val="it-IT"/>
        </w:rPr>
        <w:t>Mangiullo</w:t>
      </w:r>
      <w:r w:rsidRPr="00C504C3">
        <w:rPr>
          <w:vertAlign w:val="superscript"/>
          <w:lang w:val="it-IT"/>
        </w:rPr>
        <w:t>a</w:t>
      </w:r>
      <w:proofErr w:type="spellEnd"/>
      <w:r w:rsidRPr="00C504C3">
        <w:rPr>
          <w:lang w:val="it-IT"/>
        </w:rPr>
        <w:t xml:space="preserve">, Marco </w:t>
      </w:r>
      <w:proofErr w:type="spellStart"/>
      <w:r w:rsidRPr="00C504C3">
        <w:rPr>
          <w:lang w:val="it-IT"/>
        </w:rPr>
        <w:t>Mazzeo</w:t>
      </w:r>
      <w:r w:rsidRPr="00C504C3">
        <w:rPr>
          <w:vertAlign w:val="superscript"/>
          <w:lang w:val="it-IT"/>
        </w:rPr>
        <w:t>b</w:t>
      </w:r>
      <w:proofErr w:type="spellEnd"/>
      <w:r w:rsidRPr="00C504C3">
        <w:rPr>
          <w:lang w:val="it-IT"/>
        </w:rPr>
        <w:t xml:space="preserve">, Ilenia </w:t>
      </w:r>
      <w:proofErr w:type="spellStart"/>
      <w:r w:rsidRPr="00C504C3">
        <w:rPr>
          <w:lang w:val="it-IT"/>
        </w:rPr>
        <w:t>Viola</w:t>
      </w:r>
      <w:r w:rsidRPr="00C504C3">
        <w:rPr>
          <w:vertAlign w:val="superscript"/>
          <w:lang w:val="it-IT"/>
        </w:rPr>
        <w:t>c</w:t>
      </w:r>
      <w:proofErr w:type="spellEnd"/>
      <w:r w:rsidRPr="00C504C3">
        <w:rPr>
          <w:vertAlign w:val="superscript"/>
          <w:lang w:val="it-IT"/>
        </w:rPr>
        <w:t>*</w:t>
      </w:r>
      <w:r w:rsidRPr="00C504C3">
        <w:rPr>
          <w:lang w:val="it-IT"/>
        </w:rPr>
        <w:t xml:space="preserve">, Valentina </w:t>
      </w:r>
      <w:proofErr w:type="spellStart"/>
      <w:r w:rsidRPr="00C504C3">
        <w:rPr>
          <w:lang w:val="it-IT"/>
        </w:rPr>
        <w:t>Arima</w:t>
      </w:r>
      <w:r w:rsidRPr="00C504C3">
        <w:rPr>
          <w:vertAlign w:val="superscript"/>
          <w:lang w:val="it-IT"/>
        </w:rPr>
        <w:t>a</w:t>
      </w:r>
      <w:proofErr w:type="spellEnd"/>
      <w:r w:rsidRPr="00C504C3">
        <w:rPr>
          <w:vertAlign w:val="superscript"/>
          <w:lang w:val="it-IT"/>
        </w:rPr>
        <w:t>*</w:t>
      </w:r>
    </w:p>
    <w:p w14:paraId="3B0E7BFB" w14:textId="77777777" w:rsidR="005B1E4F" w:rsidRPr="005B1E4F" w:rsidRDefault="005B1E4F" w:rsidP="005B1E4F">
      <w:pPr>
        <w:pStyle w:val="AuthorAffiliation"/>
        <w:rPr>
          <w:rStyle w:val="AuthorEmailChar"/>
          <w:sz w:val="20"/>
        </w:rPr>
      </w:pPr>
      <w:r w:rsidRPr="005B1E4F">
        <w:rPr>
          <w:vertAlign w:val="superscript"/>
        </w:rPr>
        <w:t xml:space="preserve">a </w:t>
      </w:r>
      <w:r w:rsidRPr="005B1E4F">
        <w:rPr>
          <w:rStyle w:val="AuthorEmailChar"/>
          <w:sz w:val="20"/>
        </w:rPr>
        <w:t xml:space="preserve">CNR NANOTEC - Institute of Nanotechnology c/o Campus </w:t>
      </w:r>
      <w:proofErr w:type="spellStart"/>
      <w:r w:rsidRPr="005B1E4F">
        <w:rPr>
          <w:rStyle w:val="AuthorEmailChar"/>
          <w:sz w:val="20"/>
        </w:rPr>
        <w:t>Ecotekne</w:t>
      </w:r>
      <w:proofErr w:type="spellEnd"/>
      <w:r w:rsidRPr="005B1E4F">
        <w:rPr>
          <w:rStyle w:val="AuthorEmailChar"/>
          <w:sz w:val="20"/>
        </w:rPr>
        <w:t xml:space="preserve">, via </w:t>
      </w:r>
      <w:proofErr w:type="spellStart"/>
      <w:r w:rsidRPr="005B1E4F">
        <w:rPr>
          <w:rStyle w:val="AuthorEmailChar"/>
          <w:sz w:val="20"/>
        </w:rPr>
        <w:t>Monteroni</w:t>
      </w:r>
      <w:proofErr w:type="spellEnd"/>
      <w:r w:rsidRPr="005B1E4F">
        <w:rPr>
          <w:rStyle w:val="AuthorEmailChar"/>
          <w:sz w:val="20"/>
        </w:rPr>
        <w:t>, 73100, Lecce, Italy</w:t>
      </w:r>
    </w:p>
    <w:p w14:paraId="35B70D86" w14:textId="77777777" w:rsidR="005B1E4F" w:rsidRPr="005B1E4F" w:rsidRDefault="005B1E4F" w:rsidP="005B1E4F">
      <w:pPr>
        <w:pStyle w:val="AuthorAffiliation"/>
      </w:pPr>
      <w:r w:rsidRPr="005B1E4F">
        <w:rPr>
          <w:vertAlign w:val="superscript"/>
        </w:rPr>
        <w:t>b</w:t>
      </w:r>
      <w:r w:rsidRPr="005B1E4F">
        <w:t xml:space="preserve"> University of Salento, Department of Mathematics and Physics “E. De Giorgi”, Lecce, Italy</w:t>
      </w:r>
    </w:p>
    <w:p w14:paraId="4A8E9024" w14:textId="77777777" w:rsidR="005B1E4F" w:rsidRPr="005B1E4F" w:rsidRDefault="005B1E4F" w:rsidP="005B1E4F">
      <w:pPr>
        <w:pStyle w:val="AuthorAffiliation"/>
      </w:pPr>
      <w:r w:rsidRPr="005B1E4F">
        <w:rPr>
          <w:vertAlign w:val="superscript"/>
        </w:rPr>
        <w:t xml:space="preserve">c </w:t>
      </w:r>
      <w:r w:rsidRPr="005B1E4F">
        <w:t xml:space="preserve">CNR NANOTEC - Institute of Nanotechnology, </w:t>
      </w:r>
      <w:proofErr w:type="spellStart"/>
      <w:r w:rsidRPr="005B1E4F">
        <w:t>S.Li.M</w:t>
      </w:r>
      <w:proofErr w:type="spellEnd"/>
      <w:r w:rsidRPr="005B1E4F">
        <w:t xml:space="preserve"> Lab, c/o Department of Physics, Sapienza University, </w:t>
      </w:r>
      <w:proofErr w:type="spellStart"/>
      <w:proofErr w:type="gramStart"/>
      <w:r w:rsidRPr="005B1E4F">
        <w:t>P.le</w:t>
      </w:r>
      <w:proofErr w:type="spellEnd"/>
      <w:proofErr w:type="gramEnd"/>
      <w:r w:rsidRPr="005B1E4F">
        <w:t xml:space="preserve"> A. Moro 5, 00185, Rome, Italy</w:t>
      </w:r>
    </w:p>
    <w:p w14:paraId="7B4B1A26" w14:textId="77777777" w:rsidR="005B1E4F" w:rsidRPr="00A04F3C" w:rsidRDefault="005B1E4F" w:rsidP="00A04F3C">
      <w:pPr>
        <w:spacing w:line="480" w:lineRule="auto"/>
        <w:jc w:val="center"/>
        <w:rPr>
          <w:rFonts w:ascii="Times New Roman" w:hAnsi="Times New Roman" w:cs="Times New Roman"/>
          <w:i/>
          <w:sz w:val="20"/>
          <w:szCs w:val="20"/>
          <w:lang w:val="en-GB"/>
        </w:rPr>
      </w:pPr>
      <w:r w:rsidRPr="00A04F3C">
        <w:rPr>
          <w:rFonts w:ascii="Times New Roman" w:hAnsi="Times New Roman" w:cs="Times New Roman"/>
          <w:i/>
          <w:noProof/>
          <w:sz w:val="20"/>
          <w:szCs w:val="20"/>
          <w:lang w:eastAsia="it-IT"/>
        </w:rPr>
        <w:drawing>
          <wp:inline distT="0" distB="0" distL="0" distR="0" wp14:anchorId="234E28D1" wp14:editId="08808EC1">
            <wp:extent cx="4885055" cy="195262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5055" cy="1952625"/>
                    </a:xfrm>
                    <a:prstGeom prst="rect">
                      <a:avLst/>
                    </a:prstGeom>
                    <a:noFill/>
                    <a:ln>
                      <a:noFill/>
                    </a:ln>
                  </pic:spPr>
                </pic:pic>
              </a:graphicData>
            </a:graphic>
          </wp:inline>
        </w:drawing>
      </w:r>
    </w:p>
    <w:p w14:paraId="0B372C54" w14:textId="13D1C25A" w:rsidR="005B1E4F" w:rsidRPr="00A04F3C" w:rsidRDefault="005B1E4F" w:rsidP="00A04F3C">
      <w:pPr>
        <w:spacing w:line="480" w:lineRule="auto"/>
        <w:jc w:val="center"/>
        <w:rPr>
          <w:rFonts w:ascii="Times New Roman" w:eastAsia="Times New Roman" w:hAnsi="Times New Roman" w:cs="Times New Roman"/>
          <w:b/>
          <w:bCs/>
          <w:sz w:val="20"/>
          <w:szCs w:val="18"/>
          <w:lang w:val="en-US"/>
        </w:rPr>
      </w:pPr>
      <w:r w:rsidRPr="00A04F3C">
        <w:rPr>
          <w:rFonts w:ascii="Times New Roman" w:eastAsia="Times New Roman" w:hAnsi="Times New Roman" w:cs="Times New Roman"/>
          <w:b/>
          <w:bCs/>
          <w:sz w:val="20"/>
          <w:szCs w:val="18"/>
          <w:lang w:val="en-US"/>
        </w:rPr>
        <w:t>Fig</w:t>
      </w:r>
      <w:r w:rsidR="00A04F3C">
        <w:rPr>
          <w:rFonts w:ascii="Times New Roman" w:eastAsia="Times New Roman" w:hAnsi="Times New Roman" w:cs="Times New Roman"/>
          <w:b/>
          <w:bCs/>
          <w:sz w:val="20"/>
          <w:szCs w:val="18"/>
          <w:lang w:val="en-US"/>
        </w:rPr>
        <w:t>.</w:t>
      </w:r>
      <w:r w:rsidRPr="00A04F3C">
        <w:rPr>
          <w:rFonts w:ascii="Times New Roman" w:eastAsia="Times New Roman" w:hAnsi="Times New Roman" w:cs="Times New Roman"/>
          <w:b/>
          <w:bCs/>
          <w:sz w:val="20"/>
          <w:szCs w:val="18"/>
          <w:lang w:val="en-US"/>
        </w:rPr>
        <w:t xml:space="preserve"> S</w:t>
      </w:r>
      <w:r w:rsidR="003901D0">
        <w:rPr>
          <w:rFonts w:ascii="Times New Roman" w:eastAsia="Times New Roman" w:hAnsi="Times New Roman" w:cs="Times New Roman"/>
          <w:b/>
          <w:bCs/>
          <w:sz w:val="20"/>
          <w:szCs w:val="18"/>
          <w:lang w:val="en-US"/>
        </w:rPr>
        <w:t>1</w:t>
      </w:r>
      <w:r w:rsidRPr="00A04F3C">
        <w:rPr>
          <w:rFonts w:ascii="Times New Roman" w:eastAsia="Times New Roman" w:hAnsi="Times New Roman" w:cs="Times New Roman"/>
          <w:b/>
          <w:bCs/>
          <w:sz w:val="20"/>
          <w:szCs w:val="18"/>
          <w:lang w:val="en-US"/>
        </w:rPr>
        <w:t xml:space="preserve">. Plots from curves of Figure 3b to calculate a) the residual stress </w:t>
      </w:r>
      <w:r w:rsidRPr="00A04F3C">
        <w:rPr>
          <w:rFonts w:ascii="Times New Roman" w:eastAsia="Times New Roman" w:hAnsi="Times New Roman" w:cs="Times New Roman"/>
          <w:b/>
          <w:bCs/>
          <w:i/>
          <w:sz w:val="20"/>
          <w:szCs w:val="18"/>
          <w:lang w:val="en-US"/>
        </w:rPr>
        <w:t>σ</w:t>
      </w:r>
      <w:r w:rsidRPr="00A04F3C">
        <w:rPr>
          <w:rFonts w:ascii="Times New Roman" w:eastAsia="Times New Roman" w:hAnsi="Times New Roman" w:cs="Times New Roman"/>
          <w:b/>
          <w:bCs/>
          <w:i/>
          <w:sz w:val="20"/>
          <w:szCs w:val="18"/>
          <w:vertAlign w:val="subscript"/>
          <w:lang w:val="en-US"/>
        </w:rPr>
        <w:t>0</w:t>
      </w:r>
      <w:r w:rsidRPr="00A04F3C">
        <w:rPr>
          <w:rFonts w:ascii="Times New Roman" w:eastAsia="Times New Roman" w:hAnsi="Times New Roman" w:cs="Times New Roman"/>
          <w:b/>
          <w:bCs/>
          <w:sz w:val="20"/>
          <w:szCs w:val="18"/>
          <w:lang w:val="en-US"/>
        </w:rPr>
        <w:t xml:space="preserve"> and Young’s modulus </w:t>
      </w:r>
      <w:r w:rsidRPr="00A04F3C">
        <w:rPr>
          <w:rFonts w:ascii="Times New Roman" w:eastAsia="Times New Roman" w:hAnsi="Times New Roman" w:cs="Times New Roman"/>
          <w:b/>
          <w:bCs/>
          <w:i/>
          <w:sz w:val="20"/>
          <w:szCs w:val="18"/>
          <w:lang w:val="en-US"/>
        </w:rPr>
        <w:t>E</w:t>
      </w:r>
      <w:r w:rsidRPr="00A04F3C">
        <w:rPr>
          <w:rFonts w:ascii="Times New Roman" w:eastAsia="Times New Roman" w:hAnsi="Times New Roman" w:cs="Times New Roman"/>
          <w:b/>
          <w:bCs/>
          <w:sz w:val="20"/>
          <w:szCs w:val="18"/>
          <w:lang w:val="en-US"/>
        </w:rPr>
        <w:t xml:space="preserve">, b) Sensitivity of chamber dimension </w:t>
      </w:r>
      <w:r w:rsidRPr="00A04F3C">
        <w:rPr>
          <w:rFonts w:ascii="Times New Roman" w:eastAsia="Times New Roman" w:hAnsi="Times New Roman" w:cs="Times New Roman"/>
          <w:b/>
          <w:bCs/>
          <w:i/>
          <w:sz w:val="20"/>
          <w:szCs w:val="18"/>
          <w:lang w:val="en-US"/>
        </w:rPr>
        <w:t>Σ</w:t>
      </w:r>
      <w:r w:rsidRPr="00A04F3C">
        <w:rPr>
          <w:rFonts w:ascii="Times New Roman" w:eastAsia="Times New Roman" w:hAnsi="Times New Roman" w:cs="Times New Roman"/>
          <w:b/>
          <w:bCs/>
          <w:sz w:val="20"/>
          <w:szCs w:val="18"/>
          <w:lang w:val="en-US"/>
        </w:rPr>
        <w:t xml:space="preserve"> for PL-MePS4-6 with membrane thickness of 10 µm and diameter of 5, 8 and 10mm respectively.</w:t>
      </w:r>
    </w:p>
    <w:p w14:paraId="5EAC440B" w14:textId="77777777" w:rsidR="005B1E4F" w:rsidRPr="00A04F3C" w:rsidRDefault="005B1E4F" w:rsidP="00A04F3C">
      <w:pPr>
        <w:spacing w:line="480" w:lineRule="auto"/>
        <w:jc w:val="center"/>
        <w:rPr>
          <w:rFonts w:ascii="Times New Roman" w:hAnsi="Times New Roman" w:cs="Times New Roman"/>
          <w:i/>
          <w:sz w:val="20"/>
          <w:szCs w:val="20"/>
          <w:lang w:val="en-GB"/>
        </w:rPr>
      </w:pPr>
    </w:p>
    <w:p w14:paraId="11BB3650" w14:textId="77777777" w:rsidR="005B1E4F" w:rsidRPr="00A04F3C" w:rsidRDefault="005B1E4F" w:rsidP="00A04F3C">
      <w:pPr>
        <w:spacing w:line="480" w:lineRule="auto"/>
        <w:jc w:val="center"/>
        <w:rPr>
          <w:rFonts w:ascii="Times New Roman" w:hAnsi="Times New Roman" w:cs="Times New Roman"/>
          <w:lang w:val="en-GB"/>
        </w:rPr>
      </w:pPr>
      <w:r w:rsidRPr="00A04F3C">
        <w:rPr>
          <w:rFonts w:ascii="Times New Roman" w:hAnsi="Times New Roman" w:cs="Times New Roman"/>
          <w:noProof/>
          <w:lang w:eastAsia="it-IT"/>
        </w:rPr>
        <w:drawing>
          <wp:inline distT="0" distB="0" distL="0" distR="0" wp14:anchorId="46F137C3" wp14:editId="2EF50FC7">
            <wp:extent cx="6120130" cy="2591435"/>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_S3_rev.jpg"/>
                    <pic:cNvPicPr/>
                  </pic:nvPicPr>
                  <pic:blipFill>
                    <a:blip r:embed="rId6">
                      <a:extLst>
                        <a:ext uri="{28A0092B-C50C-407E-A947-70E740481C1C}">
                          <a14:useLocalDpi xmlns:a14="http://schemas.microsoft.com/office/drawing/2010/main" val="0"/>
                        </a:ext>
                      </a:extLst>
                    </a:blip>
                    <a:stretch>
                      <a:fillRect/>
                    </a:stretch>
                  </pic:blipFill>
                  <pic:spPr>
                    <a:xfrm>
                      <a:off x="0" y="0"/>
                      <a:ext cx="6120130" cy="2591435"/>
                    </a:xfrm>
                    <a:prstGeom prst="rect">
                      <a:avLst/>
                    </a:prstGeom>
                  </pic:spPr>
                </pic:pic>
              </a:graphicData>
            </a:graphic>
          </wp:inline>
        </w:drawing>
      </w:r>
    </w:p>
    <w:p w14:paraId="561F4625" w14:textId="0AFBFFB9" w:rsidR="005B1E4F" w:rsidRDefault="007204D5" w:rsidP="00A04F3C">
      <w:pPr>
        <w:spacing w:line="480" w:lineRule="auto"/>
        <w:jc w:val="center"/>
        <w:rPr>
          <w:rFonts w:ascii="Times New Roman" w:eastAsia="Times New Roman" w:hAnsi="Times New Roman" w:cs="Times New Roman"/>
          <w:b/>
          <w:bCs/>
          <w:sz w:val="20"/>
          <w:szCs w:val="18"/>
          <w:lang w:val="en-US"/>
        </w:rPr>
      </w:pPr>
      <w:r>
        <w:rPr>
          <w:rFonts w:ascii="Times New Roman" w:eastAsia="Times New Roman" w:hAnsi="Times New Roman" w:cs="Times New Roman"/>
          <w:b/>
          <w:bCs/>
          <w:sz w:val="20"/>
          <w:szCs w:val="18"/>
          <w:lang w:val="en-US"/>
        </w:rPr>
        <w:lastRenderedPageBreak/>
        <w:t>Fig.</w:t>
      </w:r>
      <w:r w:rsidR="005B1E4F" w:rsidRPr="007204D5">
        <w:rPr>
          <w:rFonts w:ascii="Times New Roman" w:eastAsia="Times New Roman" w:hAnsi="Times New Roman" w:cs="Times New Roman"/>
          <w:b/>
          <w:bCs/>
          <w:sz w:val="20"/>
          <w:szCs w:val="18"/>
          <w:lang w:val="en-US"/>
        </w:rPr>
        <w:t xml:space="preserve"> S</w:t>
      </w:r>
      <w:r w:rsidR="00F67201">
        <w:rPr>
          <w:rFonts w:ascii="Times New Roman" w:eastAsia="Times New Roman" w:hAnsi="Times New Roman" w:cs="Times New Roman"/>
          <w:b/>
          <w:bCs/>
          <w:sz w:val="20"/>
          <w:szCs w:val="18"/>
          <w:lang w:val="en-US"/>
        </w:rPr>
        <w:t>2</w:t>
      </w:r>
      <w:r w:rsidR="005B1E4F" w:rsidRPr="007204D5">
        <w:rPr>
          <w:rFonts w:ascii="Times New Roman" w:eastAsia="Times New Roman" w:hAnsi="Times New Roman" w:cs="Times New Roman"/>
          <w:b/>
          <w:bCs/>
          <w:sz w:val="20"/>
          <w:szCs w:val="18"/>
          <w:lang w:val="en-US"/>
        </w:rPr>
        <w:t xml:space="preserve">. Plots from curves of Figure 3c to calculate a) the residual stress </w:t>
      </w:r>
      <w:r w:rsidR="005B1E4F" w:rsidRPr="007204D5">
        <w:rPr>
          <w:rFonts w:ascii="Times New Roman" w:eastAsia="Times New Roman" w:hAnsi="Times New Roman" w:cs="Times New Roman"/>
          <w:b/>
          <w:bCs/>
          <w:i/>
          <w:sz w:val="20"/>
          <w:szCs w:val="18"/>
          <w:lang w:val="en-US"/>
        </w:rPr>
        <w:t>σ</w:t>
      </w:r>
      <w:r w:rsidR="005B1E4F" w:rsidRPr="007204D5">
        <w:rPr>
          <w:rFonts w:ascii="Times New Roman" w:eastAsia="Times New Roman" w:hAnsi="Times New Roman" w:cs="Times New Roman"/>
          <w:b/>
          <w:bCs/>
          <w:i/>
          <w:sz w:val="20"/>
          <w:szCs w:val="18"/>
          <w:vertAlign w:val="subscript"/>
          <w:lang w:val="en-US"/>
        </w:rPr>
        <w:t>0</w:t>
      </w:r>
      <w:r w:rsidR="005B1E4F" w:rsidRPr="007204D5">
        <w:rPr>
          <w:rFonts w:ascii="Times New Roman" w:eastAsia="Times New Roman" w:hAnsi="Times New Roman" w:cs="Times New Roman"/>
          <w:b/>
          <w:bCs/>
          <w:sz w:val="20"/>
          <w:szCs w:val="18"/>
          <w:lang w:val="en-US"/>
        </w:rPr>
        <w:t xml:space="preserve"> and Young’s modulus </w:t>
      </w:r>
      <w:r w:rsidR="005B1E4F" w:rsidRPr="007204D5">
        <w:rPr>
          <w:rFonts w:ascii="Times New Roman" w:eastAsia="Times New Roman" w:hAnsi="Times New Roman" w:cs="Times New Roman"/>
          <w:b/>
          <w:bCs/>
          <w:i/>
          <w:sz w:val="20"/>
          <w:szCs w:val="18"/>
          <w:lang w:val="en-US"/>
        </w:rPr>
        <w:t>E</w:t>
      </w:r>
      <w:r w:rsidR="005B1E4F" w:rsidRPr="007204D5">
        <w:rPr>
          <w:rFonts w:ascii="Times New Roman" w:eastAsia="Times New Roman" w:hAnsi="Times New Roman" w:cs="Times New Roman"/>
          <w:b/>
          <w:bCs/>
          <w:sz w:val="20"/>
          <w:szCs w:val="18"/>
          <w:lang w:val="en-US"/>
        </w:rPr>
        <w:t xml:space="preserve">, b) Sensitivity of chamber dimension </w:t>
      </w:r>
      <w:r w:rsidR="005B1E4F" w:rsidRPr="007204D5">
        <w:rPr>
          <w:rFonts w:ascii="Times New Roman" w:eastAsia="Times New Roman" w:hAnsi="Times New Roman" w:cs="Times New Roman"/>
          <w:b/>
          <w:bCs/>
          <w:i/>
          <w:sz w:val="20"/>
          <w:szCs w:val="18"/>
          <w:lang w:val="en-US"/>
        </w:rPr>
        <w:t>Σ</w:t>
      </w:r>
      <w:r w:rsidR="005B1E4F" w:rsidRPr="007204D5">
        <w:rPr>
          <w:rFonts w:ascii="Times New Roman" w:eastAsia="Times New Roman" w:hAnsi="Times New Roman" w:cs="Times New Roman"/>
          <w:b/>
          <w:bCs/>
          <w:sz w:val="20"/>
          <w:szCs w:val="18"/>
          <w:lang w:val="en-US"/>
        </w:rPr>
        <w:t xml:space="preserve"> for PL-MePS7-9 with membrane thickness of 50 µm and diameter of 5, 8 and 10 mm respectively.</w:t>
      </w:r>
    </w:p>
    <w:p w14:paraId="6E7C01CF" w14:textId="77777777" w:rsidR="006343C2" w:rsidRPr="00A04F3C" w:rsidRDefault="006343C2" w:rsidP="006343C2">
      <w:pPr>
        <w:spacing w:line="480" w:lineRule="auto"/>
        <w:jc w:val="center"/>
        <w:rPr>
          <w:rFonts w:ascii="Times New Roman" w:hAnsi="Times New Roman" w:cs="Times New Roman"/>
          <w:lang w:val="en-US"/>
        </w:rPr>
      </w:pPr>
      <w:r w:rsidRPr="00A04F3C">
        <w:rPr>
          <w:rFonts w:ascii="Times New Roman" w:hAnsi="Times New Roman" w:cs="Times New Roman"/>
          <w:noProof/>
          <w:lang w:eastAsia="it-IT"/>
        </w:rPr>
        <w:drawing>
          <wp:inline distT="0" distB="0" distL="0" distR="0" wp14:anchorId="0B375A85" wp14:editId="65985750">
            <wp:extent cx="4196750" cy="2520000"/>
            <wp:effectExtent l="0" t="0" r="0" b="0"/>
            <wp:docPr id="61" name="Immagine 61" descr="Immagine che contiene schermata, testo, bianco e nero, monocrom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61" descr="Immagine che contiene schermata, testo, bianco e nero, monocromatico&#10;&#10;Descrizione generat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4196750" cy="2520000"/>
                    </a:xfrm>
                    <a:prstGeom prst="rect">
                      <a:avLst/>
                    </a:prstGeom>
                  </pic:spPr>
                </pic:pic>
              </a:graphicData>
            </a:graphic>
          </wp:inline>
        </w:drawing>
      </w:r>
    </w:p>
    <w:p w14:paraId="265E5032" w14:textId="64B4A17A" w:rsidR="006343C2" w:rsidRPr="007204D5" w:rsidRDefault="006343C2" w:rsidP="006343C2">
      <w:pPr>
        <w:spacing w:line="480" w:lineRule="auto"/>
        <w:jc w:val="center"/>
        <w:rPr>
          <w:rFonts w:ascii="Times New Roman" w:eastAsia="Times New Roman" w:hAnsi="Times New Roman" w:cs="Times New Roman"/>
          <w:b/>
          <w:bCs/>
          <w:sz w:val="20"/>
          <w:szCs w:val="18"/>
          <w:lang w:val="en-US"/>
        </w:rPr>
      </w:pPr>
      <w:r w:rsidRPr="007204D5">
        <w:rPr>
          <w:rFonts w:ascii="Times New Roman" w:eastAsia="Times New Roman" w:hAnsi="Times New Roman" w:cs="Times New Roman"/>
          <w:b/>
          <w:bCs/>
          <w:sz w:val="20"/>
          <w:szCs w:val="18"/>
          <w:lang w:val="en-US"/>
        </w:rPr>
        <w:t>Fig</w:t>
      </w:r>
      <w:r>
        <w:rPr>
          <w:rFonts w:ascii="Times New Roman" w:eastAsia="Times New Roman" w:hAnsi="Times New Roman" w:cs="Times New Roman"/>
          <w:b/>
          <w:bCs/>
          <w:sz w:val="20"/>
          <w:szCs w:val="18"/>
          <w:lang w:val="en-US"/>
        </w:rPr>
        <w:t>.</w:t>
      </w:r>
      <w:r w:rsidRPr="007204D5">
        <w:rPr>
          <w:rFonts w:ascii="Times New Roman" w:eastAsia="Times New Roman" w:hAnsi="Times New Roman" w:cs="Times New Roman"/>
          <w:b/>
          <w:bCs/>
          <w:sz w:val="20"/>
          <w:szCs w:val="18"/>
          <w:lang w:val="en-US"/>
        </w:rPr>
        <w:t xml:space="preserve"> S</w:t>
      </w:r>
      <w:r w:rsidR="00F67201">
        <w:rPr>
          <w:rFonts w:ascii="Times New Roman" w:eastAsia="Times New Roman" w:hAnsi="Times New Roman" w:cs="Times New Roman"/>
          <w:b/>
          <w:bCs/>
          <w:sz w:val="20"/>
          <w:szCs w:val="18"/>
          <w:lang w:val="en-US"/>
        </w:rPr>
        <w:t>3</w:t>
      </w:r>
      <w:r w:rsidRPr="007204D5">
        <w:rPr>
          <w:rFonts w:ascii="Times New Roman" w:eastAsia="Times New Roman" w:hAnsi="Times New Roman" w:cs="Times New Roman"/>
          <w:b/>
          <w:bCs/>
          <w:sz w:val="20"/>
          <w:szCs w:val="18"/>
          <w:lang w:val="en-US"/>
        </w:rPr>
        <w:t>. Images of membrane deflection of MePS1 (diameter of the chamber 8 mm and membrane thickness 2 µm) a) treated with oxygen plasma (PL-MePS1) with addition of 80 µL of water and b) without oxygen (noPL-MePS1) plasma treatment and with addition of 20 µL of water. Images of membrane deflection of PL-MePS3 (diameter of the chamber 10 mm and membrane thickness 2 µm) c) treated with oxygen plasma (PL-MePS3) with addition of 200 µL of water and d) without oxygen (noPL-MePS3) plasma treatment and with addition of 10 µL of water.</w:t>
      </w:r>
    </w:p>
    <w:p w14:paraId="783E7EA6" w14:textId="77777777" w:rsidR="006343C2" w:rsidRPr="00F86225" w:rsidRDefault="006343C2" w:rsidP="006343C2">
      <w:pPr>
        <w:spacing w:line="480" w:lineRule="auto"/>
        <w:jc w:val="both"/>
        <w:rPr>
          <w:rFonts w:ascii="Times New Roman" w:hAnsi="Times New Roman" w:cs="Times New Roman"/>
          <w:lang w:val="en-US"/>
        </w:rPr>
      </w:pPr>
      <w:r w:rsidRPr="0009232A">
        <w:rPr>
          <w:rFonts w:ascii="Times New Roman" w:hAnsi="Times New Roman" w:cs="Times New Roman"/>
          <w:b/>
          <w:bCs/>
          <w:lang w:val="en-US"/>
        </w:rPr>
        <w:t>Plasma-induced effects on membranes.</w:t>
      </w:r>
      <w:r w:rsidRPr="0009232A">
        <w:rPr>
          <w:rFonts w:ascii="Times New Roman" w:hAnsi="Times New Roman" w:cs="Times New Roman"/>
          <w:lang w:val="en-US"/>
        </w:rPr>
        <w:t xml:space="preserve"> </w:t>
      </w:r>
      <w:r w:rsidRPr="00F86225">
        <w:rPr>
          <w:rFonts w:ascii="Times New Roman" w:hAnsi="Times New Roman" w:cs="Times New Roman"/>
          <w:lang w:val="en-US"/>
        </w:rPr>
        <w:t xml:space="preserve">Figure </w:t>
      </w:r>
      <w:r>
        <w:rPr>
          <w:rFonts w:ascii="Times New Roman" w:hAnsi="Times New Roman" w:cs="Times New Roman"/>
          <w:lang w:val="en-US"/>
        </w:rPr>
        <w:t>1</w:t>
      </w:r>
      <w:r w:rsidRPr="00F86225">
        <w:rPr>
          <w:rFonts w:ascii="Times New Roman" w:hAnsi="Times New Roman" w:cs="Times New Roman"/>
          <w:lang w:val="en-US"/>
        </w:rPr>
        <w:t xml:space="preserve">a shows the bulge tests acquired on two MePS5 devices assembled with different fabrication methods (PL- and </w:t>
      </w:r>
      <w:proofErr w:type="spellStart"/>
      <w:r w:rsidRPr="00F86225">
        <w:rPr>
          <w:rFonts w:ascii="Times New Roman" w:hAnsi="Times New Roman" w:cs="Times New Roman"/>
          <w:lang w:val="en-US"/>
        </w:rPr>
        <w:t>noPL</w:t>
      </w:r>
      <w:proofErr w:type="spellEnd"/>
      <w:r w:rsidRPr="00F86225">
        <w:rPr>
          <w:rFonts w:ascii="Times New Roman" w:hAnsi="Times New Roman" w:cs="Times New Roman"/>
          <w:lang w:val="en-US"/>
        </w:rPr>
        <w:t xml:space="preserve">-). Figures </w:t>
      </w:r>
      <w:r>
        <w:rPr>
          <w:rFonts w:ascii="Times New Roman" w:hAnsi="Times New Roman" w:cs="Times New Roman"/>
          <w:lang w:val="en-US"/>
        </w:rPr>
        <w:t>1</w:t>
      </w:r>
      <w:r w:rsidRPr="00F86225">
        <w:rPr>
          <w:rFonts w:ascii="Times New Roman" w:hAnsi="Times New Roman" w:cs="Times New Roman"/>
          <w:lang w:val="en-US"/>
        </w:rPr>
        <w:t xml:space="preserve">b and </w:t>
      </w:r>
      <w:r>
        <w:rPr>
          <w:rFonts w:ascii="Times New Roman" w:hAnsi="Times New Roman" w:cs="Times New Roman"/>
          <w:lang w:val="en-US"/>
        </w:rPr>
        <w:t>its insets</w:t>
      </w:r>
      <w:r w:rsidRPr="00F86225">
        <w:rPr>
          <w:rFonts w:ascii="Times New Roman" w:hAnsi="Times New Roman" w:cs="Times New Roman"/>
          <w:lang w:val="en-US"/>
        </w:rPr>
        <w:t xml:space="preserve"> show pictures respectively of the PL- and </w:t>
      </w:r>
      <w:proofErr w:type="spellStart"/>
      <w:r w:rsidRPr="00F86225">
        <w:rPr>
          <w:rFonts w:ascii="Times New Roman" w:hAnsi="Times New Roman" w:cs="Times New Roman"/>
          <w:lang w:val="en-US"/>
        </w:rPr>
        <w:t>noPL-MePSs</w:t>
      </w:r>
      <w:proofErr w:type="spellEnd"/>
      <w:r w:rsidRPr="00F86225">
        <w:rPr>
          <w:rFonts w:ascii="Times New Roman" w:hAnsi="Times New Roman" w:cs="Times New Roman"/>
          <w:lang w:val="en-US"/>
        </w:rPr>
        <w:t xml:space="preserve"> loaded with the same volume of water. The deformation of the two devices is very different; PL- one is very homogenous, with a minimum deflection easily detectable and quantifiable. </w:t>
      </w:r>
      <w:proofErr w:type="spellStart"/>
      <w:r w:rsidRPr="00F86225">
        <w:rPr>
          <w:rFonts w:ascii="Times New Roman" w:hAnsi="Times New Roman" w:cs="Times New Roman"/>
          <w:lang w:val="en-US"/>
        </w:rPr>
        <w:t>NoPL-MePS</w:t>
      </w:r>
      <w:proofErr w:type="spellEnd"/>
      <w:r w:rsidRPr="00F86225">
        <w:rPr>
          <w:rFonts w:ascii="Times New Roman" w:hAnsi="Times New Roman" w:cs="Times New Roman"/>
          <w:lang w:val="en-US"/>
        </w:rPr>
        <w:t xml:space="preserve"> shows an uneven deformation with the water amount concentrated in the center of the membrane. In this case, the estimate of the maximum deflection w, although possible, is not correct since the non-hydrophilic membrane does not distribute the water homogeneously over the entire surface of the membrane. The addition of larger volume of water lead to a more uniform deformation of the membrane but with negligible influences on the observed maximum deflection value. This is clearly visible in the plot of Figure </w:t>
      </w:r>
      <w:r>
        <w:rPr>
          <w:rFonts w:ascii="Times New Roman" w:hAnsi="Times New Roman" w:cs="Times New Roman"/>
          <w:lang w:val="en-US"/>
        </w:rPr>
        <w:t>1b</w:t>
      </w:r>
      <w:r w:rsidRPr="00F86225">
        <w:rPr>
          <w:rFonts w:ascii="Times New Roman" w:hAnsi="Times New Roman" w:cs="Times New Roman"/>
          <w:lang w:val="en-US"/>
        </w:rPr>
        <w:t>. The bulge test of PL-</w:t>
      </w:r>
      <w:proofErr w:type="spellStart"/>
      <w:r w:rsidRPr="00F86225">
        <w:rPr>
          <w:rFonts w:ascii="Times New Roman" w:hAnsi="Times New Roman" w:cs="Times New Roman"/>
          <w:lang w:val="en-US"/>
        </w:rPr>
        <w:t>MePS</w:t>
      </w:r>
      <w:proofErr w:type="spellEnd"/>
      <w:r w:rsidRPr="00F86225">
        <w:rPr>
          <w:rFonts w:ascii="Times New Roman" w:hAnsi="Times New Roman" w:cs="Times New Roman"/>
          <w:lang w:val="en-US"/>
        </w:rPr>
        <w:t xml:space="preserve"> shows a linear increase at added water volumes (curve with full black dots), while the curve of the </w:t>
      </w:r>
      <w:proofErr w:type="spellStart"/>
      <w:r w:rsidRPr="00F86225">
        <w:rPr>
          <w:rFonts w:ascii="Times New Roman" w:hAnsi="Times New Roman" w:cs="Times New Roman"/>
          <w:lang w:val="en-US"/>
        </w:rPr>
        <w:t>noPL-MePS</w:t>
      </w:r>
      <w:proofErr w:type="spellEnd"/>
      <w:r w:rsidRPr="00F86225">
        <w:rPr>
          <w:rFonts w:ascii="Times New Roman" w:hAnsi="Times New Roman" w:cs="Times New Roman"/>
          <w:lang w:val="en-US"/>
        </w:rPr>
        <w:t xml:space="preserve"> shows a very low increment of deflection at water amount addition </w:t>
      </w:r>
      <w:r w:rsidRPr="00F86225">
        <w:rPr>
          <w:rFonts w:ascii="Times New Roman" w:hAnsi="Times New Roman" w:cs="Times New Roman"/>
          <w:lang w:val="en-US"/>
        </w:rPr>
        <w:lastRenderedPageBreak/>
        <w:t xml:space="preserve">(empty dots curve). The dashed lines, as a guide for the eye in Figure </w:t>
      </w:r>
      <w:r>
        <w:rPr>
          <w:rFonts w:ascii="Times New Roman" w:hAnsi="Times New Roman" w:cs="Times New Roman"/>
          <w:lang w:val="en-US"/>
        </w:rPr>
        <w:t>1b</w:t>
      </w:r>
      <w:r w:rsidRPr="00F86225">
        <w:rPr>
          <w:rFonts w:ascii="Times New Roman" w:hAnsi="Times New Roman" w:cs="Times New Roman"/>
          <w:lang w:val="en-US"/>
        </w:rPr>
        <w:t>, show a linear response to inputs only for PL-</w:t>
      </w:r>
      <w:proofErr w:type="spellStart"/>
      <w:r w:rsidRPr="00F86225">
        <w:rPr>
          <w:rFonts w:ascii="Times New Roman" w:hAnsi="Times New Roman" w:cs="Times New Roman"/>
          <w:lang w:val="en-US"/>
        </w:rPr>
        <w:t>MePS</w:t>
      </w:r>
      <w:proofErr w:type="spellEnd"/>
      <w:r w:rsidRPr="00F86225">
        <w:rPr>
          <w:rFonts w:ascii="Times New Roman" w:hAnsi="Times New Roman" w:cs="Times New Roman"/>
          <w:lang w:val="en-US"/>
        </w:rPr>
        <w:t>.</w:t>
      </w:r>
    </w:p>
    <w:p w14:paraId="108DB113" w14:textId="44E9C0B8" w:rsidR="006343C2" w:rsidRDefault="006343C2" w:rsidP="006343C2">
      <w:pPr>
        <w:spacing w:line="480" w:lineRule="auto"/>
        <w:jc w:val="both"/>
        <w:rPr>
          <w:rFonts w:ascii="Times New Roman" w:hAnsi="Times New Roman" w:cs="Times New Roman"/>
          <w:lang w:val="en-US"/>
        </w:rPr>
      </w:pPr>
      <w:r w:rsidRPr="00F86225">
        <w:rPr>
          <w:rFonts w:ascii="Times New Roman" w:hAnsi="Times New Roman" w:cs="Times New Roman"/>
          <w:lang w:val="en-US"/>
        </w:rPr>
        <w:t xml:space="preserve">This difference between PL and </w:t>
      </w:r>
      <w:proofErr w:type="spellStart"/>
      <w:r w:rsidRPr="00F86225">
        <w:rPr>
          <w:rFonts w:ascii="Times New Roman" w:hAnsi="Times New Roman" w:cs="Times New Roman"/>
          <w:lang w:val="en-US"/>
        </w:rPr>
        <w:t>noPL-MePSs</w:t>
      </w:r>
      <w:proofErr w:type="spellEnd"/>
      <w:r w:rsidRPr="00F86225">
        <w:rPr>
          <w:rFonts w:ascii="Times New Roman" w:hAnsi="Times New Roman" w:cs="Times New Roman"/>
          <w:lang w:val="en-US"/>
        </w:rPr>
        <w:t xml:space="preserve"> was confirmed for all the chips (see also optical images in Figure S</w:t>
      </w:r>
      <w:r>
        <w:rPr>
          <w:rFonts w:ascii="Times New Roman" w:hAnsi="Times New Roman" w:cs="Times New Roman"/>
          <w:lang w:val="en-US"/>
        </w:rPr>
        <w:t>4</w:t>
      </w:r>
      <w:r w:rsidRPr="00F86225">
        <w:rPr>
          <w:rFonts w:ascii="Times New Roman" w:hAnsi="Times New Roman" w:cs="Times New Roman"/>
          <w:lang w:val="en-US"/>
        </w:rPr>
        <w:t xml:space="preserve"> for PL-MePS1 and PL-MePS3) but is less evident for the 5 mm diameter reaction chambers due to the lower surface area at the interface with water. Therefore, considering the lower sensitivity of </w:t>
      </w:r>
      <w:proofErr w:type="spellStart"/>
      <w:r w:rsidRPr="00F86225">
        <w:rPr>
          <w:rFonts w:ascii="Times New Roman" w:hAnsi="Times New Roman" w:cs="Times New Roman"/>
          <w:lang w:val="en-US"/>
        </w:rPr>
        <w:t>noPL</w:t>
      </w:r>
      <w:proofErr w:type="spellEnd"/>
      <w:r w:rsidRPr="00F86225">
        <w:rPr>
          <w:rFonts w:ascii="Times New Roman" w:hAnsi="Times New Roman" w:cs="Times New Roman"/>
          <w:lang w:val="en-US"/>
        </w:rPr>
        <w:t xml:space="preserve"> membranes to water addition and nonlinear behavior, the curve fittings and further studies have been performed only using PL-</w:t>
      </w:r>
      <w:proofErr w:type="spellStart"/>
      <w:r w:rsidRPr="00F86225">
        <w:rPr>
          <w:rFonts w:ascii="Times New Roman" w:hAnsi="Times New Roman" w:cs="Times New Roman"/>
          <w:lang w:val="en-US"/>
        </w:rPr>
        <w:t>MePSs</w:t>
      </w:r>
      <w:proofErr w:type="spellEnd"/>
      <w:r w:rsidRPr="00F86225">
        <w:rPr>
          <w:rFonts w:ascii="Times New Roman" w:hAnsi="Times New Roman" w:cs="Times New Roman"/>
          <w:lang w:val="en-US"/>
        </w:rPr>
        <w:t>.</w:t>
      </w:r>
    </w:p>
    <w:p w14:paraId="3D374BC8" w14:textId="77777777" w:rsidR="00C504C3" w:rsidRPr="007204D5" w:rsidRDefault="00C504C3" w:rsidP="006343C2">
      <w:pPr>
        <w:spacing w:line="480" w:lineRule="auto"/>
        <w:rPr>
          <w:rFonts w:ascii="Times New Roman" w:eastAsia="Times New Roman" w:hAnsi="Times New Roman" w:cs="Times New Roman"/>
          <w:b/>
          <w:bCs/>
          <w:sz w:val="20"/>
          <w:szCs w:val="18"/>
          <w:lang w:val="en-US"/>
        </w:rPr>
      </w:pPr>
    </w:p>
    <w:p w14:paraId="08D2E44B" w14:textId="77777777" w:rsidR="005B1E4F" w:rsidRPr="00A04F3C" w:rsidRDefault="005B1E4F" w:rsidP="00A04F3C">
      <w:pPr>
        <w:spacing w:line="480" w:lineRule="auto"/>
        <w:jc w:val="center"/>
        <w:rPr>
          <w:rFonts w:ascii="Times New Roman" w:hAnsi="Times New Roman" w:cs="Times New Roman"/>
          <w:color w:val="FF0000"/>
          <w:lang w:val="en-US"/>
        </w:rPr>
      </w:pPr>
      <w:r w:rsidRPr="00A04F3C">
        <w:rPr>
          <w:rFonts w:ascii="Times New Roman" w:hAnsi="Times New Roman" w:cs="Times New Roman"/>
          <w:noProof/>
          <w:color w:val="FF0000"/>
          <w:lang w:eastAsia="it-IT"/>
        </w:rPr>
        <w:drawing>
          <wp:inline distT="0" distB="0" distL="0" distR="0" wp14:anchorId="0A6B1A44" wp14:editId="49DB556E">
            <wp:extent cx="6120130" cy="1686560"/>
            <wp:effectExtent l="0" t="0" r="0" b="889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_S4_re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1686560"/>
                    </a:xfrm>
                    <a:prstGeom prst="rect">
                      <a:avLst/>
                    </a:prstGeom>
                  </pic:spPr>
                </pic:pic>
              </a:graphicData>
            </a:graphic>
          </wp:inline>
        </w:drawing>
      </w:r>
    </w:p>
    <w:p w14:paraId="1D8CC579" w14:textId="23FD786A" w:rsidR="005B1E4F" w:rsidRPr="007204D5" w:rsidRDefault="005B1E4F" w:rsidP="00A04F3C">
      <w:pPr>
        <w:autoSpaceDE w:val="0"/>
        <w:autoSpaceDN w:val="0"/>
        <w:adjustRightInd w:val="0"/>
        <w:spacing w:after="0" w:line="480" w:lineRule="auto"/>
        <w:jc w:val="center"/>
        <w:rPr>
          <w:rFonts w:ascii="Times New Roman" w:eastAsia="Times New Roman" w:hAnsi="Times New Roman" w:cs="Times New Roman"/>
          <w:b/>
          <w:bCs/>
          <w:sz w:val="20"/>
          <w:szCs w:val="18"/>
          <w:lang w:val="en-US"/>
        </w:rPr>
      </w:pPr>
      <w:r w:rsidRPr="007204D5">
        <w:rPr>
          <w:rFonts w:ascii="Times New Roman" w:eastAsia="Times New Roman" w:hAnsi="Times New Roman" w:cs="Times New Roman"/>
          <w:b/>
          <w:bCs/>
          <w:sz w:val="20"/>
          <w:szCs w:val="18"/>
          <w:lang w:val="en-US"/>
        </w:rPr>
        <w:t>Fig</w:t>
      </w:r>
      <w:r w:rsidR="007204D5">
        <w:rPr>
          <w:rFonts w:ascii="Times New Roman" w:eastAsia="Times New Roman" w:hAnsi="Times New Roman" w:cs="Times New Roman"/>
          <w:b/>
          <w:bCs/>
          <w:sz w:val="20"/>
          <w:szCs w:val="18"/>
          <w:lang w:val="en-US"/>
        </w:rPr>
        <w:t>.</w:t>
      </w:r>
      <w:r w:rsidRPr="007204D5">
        <w:rPr>
          <w:rFonts w:ascii="Times New Roman" w:eastAsia="Times New Roman" w:hAnsi="Times New Roman" w:cs="Times New Roman"/>
          <w:b/>
          <w:bCs/>
          <w:sz w:val="20"/>
          <w:szCs w:val="18"/>
          <w:lang w:val="en-US"/>
        </w:rPr>
        <w:t xml:space="preserve"> S</w:t>
      </w:r>
      <w:r w:rsidR="00F67201">
        <w:rPr>
          <w:rFonts w:ascii="Times New Roman" w:eastAsia="Times New Roman" w:hAnsi="Times New Roman" w:cs="Times New Roman"/>
          <w:b/>
          <w:bCs/>
          <w:sz w:val="20"/>
          <w:szCs w:val="18"/>
          <w:lang w:val="en-US"/>
        </w:rPr>
        <w:t>4</w:t>
      </w:r>
      <w:r w:rsidRPr="007204D5">
        <w:rPr>
          <w:rFonts w:ascii="Times New Roman" w:eastAsia="Times New Roman" w:hAnsi="Times New Roman" w:cs="Times New Roman"/>
          <w:b/>
          <w:bCs/>
          <w:sz w:val="20"/>
          <w:szCs w:val="18"/>
          <w:lang w:val="en-US"/>
        </w:rPr>
        <w:t>. a) Bulge tests performed using three different PL-MePS1 (chamber diameter 5 mm; membrane thickness 2 µm) and their corresponding data analyses to evaluate b) c) the Young’s Modulus E from the P versus w curves.</w:t>
      </w:r>
    </w:p>
    <w:p w14:paraId="1F5C8543" w14:textId="455473E0" w:rsidR="00F86225" w:rsidRDefault="006343C2" w:rsidP="006343C2">
      <w:pPr>
        <w:spacing w:line="480" w:lineRule="auto"/>
        <w:jc w:val="both"/>
        <w:rPr>
          <w:rFonts w:ascii="Times New Roman" w:eastAsia="Times New Roman" w:hAnsi="Times New Roman" w:cs="Times New Roman"/>
          <w:sz w:val="20"/>
          <w:szCs w:val="18"/>
          <w:lang w:val="en-US"/>
        </w:rPr>
      </w:pPr>
      <w:r w:rsidRPr="00C504C3">
        <w:rPr>
          <w:rFonts w:ascii="Times New Roman" w:eastAsia="Times New Roman" w:hAnsi="Times New Roman" w:cs="Times New Roman"/>
          <w:b/>
          <w:bCs/>
          <w:sz w:val="20"/>
          <w:szCs w:val="18"/>
          <w:lang w:val="en-US"/>
        </w:rPr>
        <w:t xml:space="preserve">Curve reproducibility. </w:t>
      </w:r>
      <w:r w:rsidRPr="00C504C3">
        <w:rPr>
          <w:rFonts w:ascii="Times New Roman" w:eastAsia="Times New Roman" w:hAnsi="Times New Roman" w:cs="Times New Roman"/>
          <w:sz w:val="20"/>
          <w:szCs w:val="18"/>
          <w:lang w:val="en-US"/>
        </w:rPr>
        <w:t xml:space="preserve">As </w:t>
      </w:r>
      <w:r>
        <w:rPr>
          <w:rFonts w:ascii="Times New Roman" w:eastAsia="Times New Roman" w:hAnsi="Times New Roman" w:cs="Times New Roman"/>
          <w:sz w:val="20"/>
          <w:szCs w:val="18"/>
          <w:lang w:val="en-US"/>
        </w:rPr>
        <w:t>preliminary</w:t>
      </w:r>
      <w:r w:rsidRPr="00C504C3">
        <w:rPr>
          <w:rFonts w:ascii="Times New Roman" w:eastAsia="Times New Roman" w:hAnsi="Times New Roman" w:cs="Times New Roman"/>
          <w:sz w:val="20"/>
          <w:szCs w:val="18"/>
          <w:lang w:val="en-US"/>
        </w:rPr>
        <w:t xml:space="preserve"> experiments, the reproducibility of the acquired curves was tested by performing the same experiments using three different chips of PL-MePS1 type (see Figure S</w:t>
      </w:r>
      <w:r>
        <w:rPr>
          <w:rFonts w:ascii="Times New Roman" w:eastAsia="Times New Roman" w:hAnsi="Times New Roman" w:cs="Times New Roman"/>
          <w:sz w:val="20"/>
          <w:szCs w:val="18"/>
          <w:lang w:val="en-US"/>
        </w:rPr>
        <w:t>5</w:t>
      </w:r>
      <w:r w:rsidRPr="00C504C3">
        <w:rPr>
          <w:rFonts w:ascii="Times New Roman" w:eastAsia="Times New Roman" w:hAnsi="Times New Roman" w:cs="Times New Roman"/>
          <w:sz w:val="20"/>
          <w:szCs w:val="18"/>
          <w:lang w:val="en-US"/>
        </w:rPr>
        <w:t>a and S</w:t>
      </w:r>
      <w:r>
        <w:rPr>
          <w:rFonts w:ascii="Times New Roman" w:eastAsia="Times New Roman" w:hAnsi="Times New Roman" w:cs="Times New Roman"/>
          <w:sz w:val="20"/>
          <w:szCs w:val="18"/>
          <w:lang w:val="en-US"/>
        </w:rPr>
        <w:t>5</w:t>
      </w:r>
      <w:r w:rsidRPr="00C504C3">
        <w:rPr>
          <w:rFonts w:ascii="Times New Roman" w:eastAsia="Times New Roman" w:hAnsi="Times New Roman" w:cs="Times New Roman"/>
          <w:sz w:val="20"/>
          <w:szCs w:val="18"/>
          <w:lang w:val="en-US"/>
        </w:rPr>
        <w:t>b). The bulge tests appear quite reproducible at water volumes ≥ 40 µL which corresponds to loading pressures ≈ 30 Pa. At lower pressures, some differences due to the fabrication process cause a higher inertia to mechanical deformation [</w:t>
      </w:r>
      <w:r>
        <w:rPr>
          <w:rFonts w:ascii="Times New Roman" w:eastAsia="Times New Roman" w:hAnsi="Times New Roman" w:cs="Times New Roman"/>
          <w:sz w:val="20"/>
          <w:szCs w:val="18"/>
          <w:lang w:val="en-US"/>
        </w:rPr>
        <w:t>1</w:t>
      </w:r>
      <w:r w:rsidRPr="00C504C3">
        <w:rPr>
          <w:rFonts w:ascii="Times New Roman" w:eastAsia="Times New Roman" w:hAnsi="Times New Roman" w:cs="Times New Roman"/>
          <w:sz w:val="20"/>
          <w:szCs w:val="18"/>
          <w:lang w:val="en-US"/>
        </w:rPr>
        <w:t xml:space="preserve">]. Indeed, in previous works, a low reproducibility of the elastic behavior of thin PDMS membranes was attributed to the presence of ridges or to a not truly flat surface. Ridges are supposed to form during the peeling </w:t>
      </w:r>
      <w:proofErr w:type="gramStart"/>
      <w:r w:rsidRPr="00C504C3">
        <w:rPr>
          <w:rFonts w:ascii="Times New Roman" w:eastAsia="Times New Roman" w:hAnsi="Times New Roman" w:cs="Times New Roman"/>
          <w:sz w:val="20"/>
          <w:szCs w:val="18"/>
          <w:lang w:val="en-US"/>
        </w:rPr>
        <w:t>off of</w:t>
      </w:r>
      <w:proofErr w:type="gramEnd"/>
      <w:r w:rsidRPr="00C504C3">
        <w:rPr>
          <w:rFonts w:ascii="Times New Roman" w:eastAsia="Times New Roman" w:hAnsi="Times New Roman" w:cs="Times New Roman"/>
          <w:sz w:val="20"/>
          <w:szCs w:val="18"/>
          <w:lang w:val="en-US"/>
        </w:rPr>
        <w:t xml:space="preserve"> the membrane from the substrate and to become permanent after the oxygen plasma exposure; on the other hand, a no-uniform coating on the substrate or dirt particles during the preparation of the solutions may generate a not fully flat membrane [</w:t>
      </w:r>
      <w:r>
        <w:rPr>
          <w:rFonts w:ascii="Times New Roman" w:eastAsia="Times New Roman" w:hAnsi="Times New Roman" w:cs="Times New Roman"/>
          <w:sz w:val="20"/>
          <w:szCs w:val="18"/>
          <w:lang w:val="en-US"/>
        </w:rPr>
        <w:t>1</w:t>
      </w:r>
      <w:r w:rsidRPr="00C504C3">
        <w:rPr>
          <w:rFonts w:ascii="Times New Roman" w:eastAsia="Times New Roman" w:hAnsi="Times New Roman" w:cs="Times New Roman"/>
          <w:sz w:val="20"/>
          <w:szCs w:val="18"/>
          <w:lang w:val="en-US"/>
        </w:rPr>
        <w:t xml:space="preserve">]. Here, although we do not peel off the membranes from the substrate, since we gently remove them by dissolution of the sacrificial layer, some ridges are formed and </w:t>
      </w:r>
      <w:proofErr w:type="gramStart"/>
      <w:r w:rsidRPr="00C504C3">
        <w:rPr>
          <w:rFonts w:ascii="Times New Roman" w:eastAsia="Times New Roman" w:hAnsi="Times New Roman" w:cs="Times New Roman"/>
          <w:sz w:val="20"/>
          <w:szCs w:val="18"/>
          <w:lang w:val="en-US"/>
        </w:rPr>
        <w:t>also</w:t>
      </w:r>
      <w:proofErr w:type="gramEnd"/>
      <w:r w:rsidRPr="00C504C3">
        <w:rPr>
          <w:rFonts w:ascii="Times New Roman" w:eastAsia="Times New Roman" w:hAnsi="Times New Roman" w:cs="Times New Roman"/>
          <w:sz w:val="20"/>
          <w:szCs w:val="18"/>
          <w:lang w:val="en-US"/>
        </w:rPr>
        <w:t xml:space="preserve"> we cannot exclude that dirt particles or aggregates deposit on the sacrificial layer, thus reducing the membrane flatness and uniformity. A proper calibration of each </w:t>
      </w:r>
      <w:proofErr w:type="spellStart"/>
      <w:r w:rsidRPr="00C504C3">
        <w:rPr>
          <w:rFonts w:ascii="Times New Roman" w:eastAsia="Times New Roman" w:hAnsi="Times New Roman" w:cs="Times New Roman"/>
          <w:sz w:val="20"/>
          <w:szCs w:val="18"/>
          <w:lang w:val="en-US"/>
        </w:rPr>
        <w:t>MePSs</w:t>
      </w:r>
      <w:proofErr w:type="spellEnd"/>
      <w:r w:rsidRPr="00C504C3">
        <w:rPr>
          <w:rFonts w:ascii="Times New Roman" w:eastAsia="Times New Roman" w:hAnsi="Times New Roman" w:cs="Times New Roman"/>
          <w:sz w:val="20"/>
          <w:szCs w:val="18"/>
          <w:lang w:val="en-US"/>
        </w:rPr>
        <w:t xml:space="preserve"> before use may eliminate this problem.</w:t>
      </w:r>
    </w:p>
    <w:p w14:paraId="7E027F7B" w14:textId="77777777" w:rsidR="00153886" w:rsidRDefault="00153886" w:rsidP="00153886">
      <w:pPr>
        <w:pStyle w:val="AuthorName"/>
      </w:pPr>
    </w:p>
    <w:p w14:paraId="40E18765" w14:textId="77777777" w:rsidR="00153886" w:rsidRDefault="00153886" w:rsidP="00153886">
      <w:pPr>
        <w:jc w:val="both"/>
        <w:rPr>
          <w:bCs/>
          <w:lang w:val="en-US"/>
        </w:rPr>
      </w:pPr>
      <w:r>
        <w:rPr>
          <w:bCs/>
          <w:noProof/>
          <w:lang w:eastAsia="it-IT"/>
        </w:rPr>
        <w:drawing>
          <wp:inline distT="0" distB="0" distL="0" distR="0" wp14:anchorId="4882A648" wp14:editId="5731FA89">
            <wp:extent cx="5995670" cy="1771135"/>
            <wp:effectExtent l="0" t="0" r="5080" b="635"/>
            <wp:docPr id="10" name="Immagine 10" descr="Immagine che contiene elettronica, computer, interno, Dispositivo elettro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elettronica, computer, interno, Dispositivo elettronico&#10;&#10;Descrizione generata automaticamente"/>
                    <pic:cNvPicPr/>
                  </pic:nvPicPr>
                  <pic:blipFill rotWithShape="1">
                    <a:blip r:embed="rId9" cstate="print">
                      <a:extLst>
                        <a:ext uri="{28A0092B-C50C-407E-A947-70E740481C1C}">
                          <a14:useLocalDpi xmlns:a14="http://schemas.microsoft.com/office/drawing/2010/main" val="0"/>
                        </a:ext>
                      </a:extLst>
                    </a:blip>
                    <a:srcRect l="2019" t="6446" b="6921"/>
                    <a:stretch/>
                  </pic:blipFill>
                  <pic:spPr bwMode="auto">
                    <a:xfrm>
                      <a:off x="0" y="0"/>
                      <a:ext cx="5996545" cy="1771393"/>
                    </a:xfrm>
                    <a:prstGeom prst="rect">
                      <a:avLst/>
                    </a:prstGeom>
                    <a:ln>
                      <a:noFill/>
                    </a:ln>
                    <a:extLst>
                      <a:ext uri="{53640926-AAD7-44D8-BBD7-CCE9431645EC}">
                        <a14:shadowObscured xmlns:a14="http://schemas.microsoft.com/office/drawing/2010/main"/>
                      </a:ext>
                    </a:extLst>
                  </pic:spPr>
                </pic:pic>
              </a:graphicData>
            </a:graphic>
          </wp:inline>
        </w:drawing>
      </w:r>
    </w:p>
    <w:p w14:paraId="27141552" w14:textId="226FCA21" w:rsidR="00153886" w:rsidRPr="00A04F3C" w:rsidRDefault="00153886" w:rsidP="00153886">
      <w:pPr>
        <w:spacing w:line="480" w:lineRule="auto"/>
        <w:jc w:val="center"/>
        <w:rPr>
          <w:rFonts w:ascii="Times New Roman" w:eastAsia="Times New Roman" w:hAnsi="Times New Roman" w:cs="Times New Roman"/>
          <w:b/>
          <w:bCs/>
          <w:sz w:val="20"/>
          <w:szCs w:val="18"/>
          <w:lang w:val="en-US"/>
        </w:rPr>
      </w:pPr>
      <w:r w:rsidRPr="00F67201">
        <w:rPr>
          <w:rFonts w:ascii="Times New Roman" w:eastAsia="Times New Roman" w:hAnsi="Times New Roman" w:cs="Times New Roman"/>
          <w:b/>
          <w:bCs/>
          <w:sz w:val="20"/>
          <w:szCs w:val="18"/>
          <w:lang w:val="en-US"/>
        </w:rPr>
        <w:t>Fig. S</w:t>
      </w:r>
      <w:r w:rsidR="00F67201" w:rsidRPr="00F67201">
        <w:rPr>
          <w:rFonts w:ascii="Times New Roman" w:eastAsia="Times New Roman" w:hAnsi="Times New Roman" w:cs="Times New Roman"/>
          <w:b/>
          <w:bCs/>
          <w:sz w:val="20"/>
          <w:szCs w:val="18"/>
          <w:lang w:val="en-US"/>
        </w:rPr>
        <w:t>5</w:t>
      </w:r>
      <w:r w:rsidRPr="00F67201">
        <w:rPr>
          <w:rFonts w:ascii="Times New Roman" w:eastAsia="Times New Roman" w:hAnsi="Times New Roman" w:cs="Times New Roman"/>
          <w:b/>
          <w:bCs/>
          <w:sz w:val="20"/>
          <w:szCs w:val="18"/>
          <w:lang w:val="en-US"/>
        </w:rPr>
        <w:t>. Pictures</w:t>
      </w:r>
      <w:r w:rsidRPr="00A04F3C">
        <w:rPr>
          <w:rFonts w:ascii="Times New Roman" w:eastAsia="Times New Roman" w:hAnsi="Times New Roman" w:cs="Times New Roman"/>
          <w:b/>
          <w:bCs/>
          <w:sz w:val="20"/>
          <w:szCs w:val="18"/>
          <w:lang w:val="en-US"/>
        </w:rPr>
        <w:t xml:space="preserve"> of a) the holder in plexiglass in which </w:t>
      </w:r>
      <w:proofErr w:type="spellStart"/>
      <w:r w:rsidRPr="00A04F3C">
        <w:rPr>
          <w:rFonts w:ascii="Times New Roman" w:eastAsia="Times New Roman" w:hAnsi="Times New Roman" w:cs="Times New Roman"/>
          <w:b/>
          <w:bCs/>
          <w:sz w:val="20"/>
          <w:szCs w:val="18"/>
          <w:lang w:val="en-US"/>
        </w:rPr>
        <w:t>MePSs</w:t>
      </w:r>
      <w:proofErr w:type="spellEnd"/>
      <w:r w:rsidRPr="00A04F3C">
        <w:rPr>
          <w:rFonts w:ascii="Times New Roman" w:eastAsia="Times New Roman" w:hAnsi="Times New Roman" w:cs="Times New Roman"/>
          <w:b/>
          <w:bCs/>
          <w:sz w:val="20"/>
          <w:szCs w:val="18"/>
          <w:lang w:val="en-US"/>
        </w:rPr>
        <w:t xml:space="preserve"> with three separate chambers can be included to be well sealed. b) Set up to measure membrane deflection consisting in a </w:t>
      </w:r>
      <w:proofErr w:type="gramStart"/>
      <w:r w:rsidRPr="00A04F3C">
        <w:rPr>
          <w:rFonts w:ascii="Times New Roman" w:eastAsia="Times New Roman" w:hAnsi="Times New Roman" w:cs="Times New Roman"/>
          <w:b/>
          <w:bCs/>
          <w:sz w:val="20"/>
          <w:szCs w:val="18"/>
          <w:lang w:val="en-US"/>
        </w:rPr>
        <w:t>high resolution</w:t>
      </w:r>
      <w:proofErr w:type="gramEnd"/>
      <w:r w:rsidRPr="00A04F3C">
        <w:rPr>
          <w:rFonts w:ascii="Times New Roman" w:eastAsia="Times New Roman" w:hAnsi="Times New Roman" w:cs="Times New Roman"/>
          <w:b/>
          <w:bCs/>
          <w:sz w:val="20"/>
          <w:szCs w:val="18"/>
          <w:lang w:val="en-US"/>
        </w:rPr>
        <w:t xml:space="preserve"> camera and a software for acquiring and elaborating the pictures showing the membrane deflection.</w:t>
      </w:r>
    </w:p>
    <w:p w14:paraId="44FBDC1E" w14:textId="77777777" w:rsidR="00153886" w:rsidRPr="006343C2" w:rsidRDefault="00153886" w:rsidP="006343C2">
      <w:pPr>
        <w:spacing w:line="480" w:lineRule="auto"/>
        <w:jc w:val="both"/>
        <w:rPr>
          <w:rFonts w:ascii="Times New Roman" w:eastAsia="Times New Roman" w:hAnsi="Times New Roman" w:cs="Times New Roman"/>
          <w:sz w:val="20"/>
          <w:szCs w:val="18"/>
          <w:lang w:val="en-US"/>
        </w:rPr>
      </w:pPr>
    </w:p>
    <w:p w14:paraId="3B710D3E" w14:textId="77777777" w:rsidR="00F86225" w:rsidRPr="00F86225" w:rsidRDefault="00F86225" w:rsidP="00F86225">
      <w:pPr>
        <w:spacing w:line="480" w:lineRule="auto"/>
        <w:jc w:val="center"/>
        <w:rPr>
          <w:rFonts w:ascii="Times New Roman" w:hAnsi="Times New Roman" w:cs="Times New Roman"/>
          <w:lang w:val="en-US"/>
        </w:rPr>
      </w:pPr>
    </w:p>
    <w:p w14:paraId="75888F09" w14:textId="1EE74C7F" w:rsidR="00CF593F" w:rsidRDefault="00CF593F" w:rsidP="00CF593F">
      <w:pPr>
        <w:spacing w:line="480" w:lineRule="auto"/>
        <w:rPr>
          <w:rFonts w:ascii="Times New Roman" w:hAnsi="Times New Roman" w:cs="Times New Roman"/>
          <w:b/>
          <w:bCs/>
          <w:lang w:val="en-US"/>
        </w:rPr>
      </w:pPr>
      <w:r w:rsidRPr="00CF593F">
        <w:rPr>
          <w:rFonts w:ascii="Times New Roman" w:hAnsi="Times New Roman" w:cs="Times New Roman"/>
          <w:b/>
          <w:bCs/>
          <w:lang w:val="en-US"/>
        </w:rPr>
        <w:t>Reference</w:t>
      </w:r>
    </w:p>
    <w:p w14:paraId="6120ECA7" w14:textId="688B05F9" w:rsidR="00677E95" w:rsidRPr="00677E95" w:rsidRDefault="00677E95" w:rsidP="00677E95">
      <w:pPr>
        <w:pStyle w:val="Paragrafoelenco"/>
        <w:numPr>
          <w:ilvl w:val="0"/>
          <w:numId w:val="1"/>
        </w:numPr>
        <w:spacing w:line="480" w:lineRule="auto"/>
        <w:rPr>
          <w:rFonts w:ascii="Times New Roman" w:hAnsi="Times New Roman" w:cs="Times New Roman"/>
          <w:lang w:val="en-US"/>
        </w:rPr>
      </w:pPr>
      <w:r w:rsidRPr="00677E95">
        <w:rPr>
          <w:rFonts w:ascii="Times New Roman" w:hAnsi="Times New Roman" w:cs="Times New Roman"/>
          <w:lang w:val="en-US"/>
        </w:rPr>
        <w:t xml:space="preserve">A.L. </w:t>
      </w:r>
      <w:proofErr w:type="spellStart"/>
      <w:r w:rsidRPr="00677E95">
        <w:rPr>
          <w:rFonts w:ascii="Times New Roman" w:hAnsi="Times New Roman" w:cs="Times New Roman"/>
          <w:lang w:val="en-US"/>
        </w:rPr>
        <w:t>Thangawng</w:t>
      </w:r>
      <w:proofErr w:type="spellEnd"/>
      <w:r w:rsidRPr="00677E95">
        <w:rPr>
          <w:rFonts w:ascii="Times New Roman" w:hAnsi="Times New Roman" w:cs="Times New Roman"/>
          <w:lang w:val="en-US"/>
        </w:rPr>
        <w:t>, R.S. Ruoff, M.A. Swartz, M.R. Glucksberg, An ultra-thin PDMS membrane as a bio/micro-nano interface: Fabrication and characterization, Biomed Microdevices. 9 (2007) 587–595. https://doi.org/10.1007/s10544-007-9070-6.</w:t>
      </w:r>
    </w:p>
    <w:sectPr w:rsidR="00677E95" w:rsidRPr="00677E9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061C3"/>
    <w:multiLevelType w:val="hybridMultilevel"/>
    <w:tmpl w:val="EE62AF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70843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6"/>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4F"/>
    <w:rsid w:val="0009232A"/>
    <w:rsid w:val="00153886"/>
    <w:rsid w:val="003901D0"/>
    <w:rsid w:val="005B1E4F"/>
    <w:rsid w:val="005D7F82"/>
    <w:rsid w:val="006343C2"/>
    <w:rsid w:val="00677E95"/>
    <w:rsid w:val="006950CD"/>
    <w:rsid w:val="007204D5"/>
    <w:rsid w:val="007F19A4"/>
    <w:rsid w:val="0080528F"/>
    <w:rsid w:val="00A04F3C"/>
    <w:rsid w:val="00A904A3"/>
    <w:rsid w:val="00BD6BAC"/>
    <w:rsid w:val="00C504C3"/>
    <w:rsid w:val="00C83A24"/>
    <w:rsid w:val="00CF593F"/>
    <w:rsid w:val="00DD416D"/>
    <w:rsid w:val="00EA6AE4"/>
    <w:rsid w:val="00F67201"/>
    <w:rsid w:val="00F862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CA270"/>
  <w15:chartTrackingRefBased/>
  <w15:docId w15:val="{03933E1A-9E87-451C-8C89-FC369AA5E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1E4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uthorEmail">
    <w:name w:val="Author Email"/>
    <w:basedOn w:val="Normale"/>
    <w:link w:val="AuthorEmailChar"/>
    <w:uiPriority w:val="99"/>
    <w:qFormat/>
    <w:rsid w:val="005B1E4F"/>
    <w:pPr>
      <w:spacing w:after="120" w:line="480" w:lineRule="auto"/>
      <w:jc w:val="both"/>
    </w:pPr>
    <w:rPr>
      <w:rFonts w:ascii="Times New Roman" w:eastAsia="Times New Roman" w:hAnsi="Times New Roman" w:cs="Times New Roman"/>
      <w:sz w:val="18"/>
      <w:szCs w:val="20"/>
      <w:lang w:val="en-US"/>
    </w:rPr>
  </w:style>
  <w:style w:type="paragraph" w:styleId="Titolo">
    <w:name w:val="Title"/>
    <w:basedOn w:val="Normale"/>
    <w:link w:val="TitoloCarattere"/>
    <w:uiPriority w:val="99"/>
    <w:qFormat/>
    <w:rsid w:val="005B1E4F"/>
    <w:pPr>
      <w:spacing w:after="120" w:line="480" w:lineRule="auto"/>
      <w:jc w:val="center"/>
      <w:outlineLvl w:val="0"/>
    </w:pPr>
    <w:rPr>
      <w:rFonts w:ascii="Times New Roman" w:eastAsia="Times New Roman" w:hAnsi="Times New Roman" w:cs="Times New Roman"/>
      <w:b/>
      <w:kern w:val="28"/>
      <w:sz w:val="36"/>
      <w:szCs w:val="20"/>
      <w:lang w:val="en-US"/>
    </w:rPr>
  </w:style>
  <w:style w:type="character" w:customStyle="1" w:styleId="TitoloCarattere">
    <w:name w:val="Titolo Carattere"/>
    <w:basedOn w:val="Carpredefinitoparagrafo"/>
    <w:link w:val="Titolo"/>
    <w:uiPriority w:val="99"/>
    <w:rsid w:val="005B1E4F"/>
    <w:rPr>
      <w:rFonts w:ascii="Times New Roman" w:eastAsia="Times New Roman" w:hAnsi="Times New Roman" w:cs="Times New Roman"/>
      <w:b/>
      <w:kern w:val="28"/>
      <w:sz w:val="36"/>
      <w:szCs w:val="20"/>
      <w:lang w:val="en-US"/>
    </w:rPr>
  </w:style>
  <w:style w:type="character" w:customStyle="1" w:styleId="AuthorEmailChar">
    <w:name w:val="Author Email Char"/>
    <w:basedOn w:val="Carpredefinitoparagrafo"/>
    <w:link w:val="AuthorEmail"/>
    <w:uiPriority w:val="99"/>
    <w:rsid w:val="005B1E4F"/>
    <w:rPr>
      <w:rFonts w:ascii="Times New Roman" w:eastAsia="Times New Roman" w:hAnsi="Times New Roman" w:cs="Times New Roman"/>
      <w:sz w:val="18"/>
      <w:szCs w:val="20"/>
      <w:lang w:val="en-US"/>
    </w:rPr>
  </w:style>
  <w:style w:type="character" w:styleId="Collegamentoipertestuale">
    <w:name w:val="Hyperlink"/>
    <w:uiPriority w:val="99"/>
    <w:semiHidden/>
    <w:rsid w:val="005B1E4F"/>
    <w:rPr>
      <w:color w:val="4173AF"/>
      <w:sz w:val="20"/>
      <w:szCs w:val="20"/>
    </w:rPr>
  </w:style>
  <w:style w:type="paragraph" w:customStyle="1" w:styleId="AuthorName">
    <w:name w:val="Author Name"/>
    <w:basedOn w:val="Normale"/>
    <w:link w:val="AuthorNameChar"/>
    <w:qFormat/>
    <w:rsid w:val="005B1E4F"/>
    <w:pPr>
      <w:spacing w:after="0" w:line="480" w:lineRule="auto"/>
    </w:pPr>
    <w:rPr>
      <w:rFonts w:ascii="Times New Roman" w:eastAsia="Times New Roman" w:hAnsi="Times New Roman" w:cs="Times New Roman"/>
      <w:b/>
      <w:color w:val="000000"/>
      <w:sz w:val="20"/>
      <w:szCs w:val="20"/>
      <w:lang w:val="en-US"/>
    </w:rPr>
  </w:style>
  <w:style w:type="paragraph" w:customStyle="1" w:styleId="AuthorAffiliation">
    <w:name w:val="Author Affiliation"/>
    <w:basedOn w:val="Normale"/>
    <w:link w:val="AuthorAffiliationChar"/>
    <w:qFormat/>
    <w:rsid w:val="005B1E4F"/>
    <w:pPr>
      <w:spacing w:after="0" w:line="480" w:lineRule="auto"/>
    </w:pPr>
    <w:rPr>
      <w:rFonts w:ascii="Times New Roman" w:eastAsia="Times New Roman" w:hAnsi="Times New Roman" w:cs="Times New Roman"/>
      <w:color w:val="000000"/>
      <w:sz w:val="20"/>
      <w:szCs w:val="20"/>
      <w:lang w:val="en-US"/>
    </w:rPr>
  </w:style>
  <w:style w:type="character" w:customStyle="1" w:styleId="AuthorNameChar">
    <w:name w:val="Author Name Char"/>
    <w:basedOn w:val="Carpredefinitoparagrafo"/>
    <w:link w:val="AuthorName"/>
    <w:rsid w:val="005B1E4F"/>
    <w:rPr>
      <w:rFonts w:ascii="Times New Roman" w:eastAsia="Times New Roman" w:hAnsi="Times New Roman" w:cs="Times New Roman"/>
      <w:b/>
      <w:color w:val="000000"/>
      <w:sz w:val="20"/>
      <w:szCs w:val="20"/>
      <w:lang w:val="en-US"/>
    </w:rPr>
  </w:style>
  <w:style w:type="character" w:customStyle="1" w:styleId="AuthorAffiliationChar">
    <w:name w:val="Author Affiliation Char"/>
    <w:basedOn w:val="Carpredefinitoparagrafo"/>
    <w:link w:val="AuthorAffiliation"/>
    <w:rsid w:val="005B1E4F"/>
    <w:rPr>
      <w:rFonts w:ascii="Times New Roman" w:eastAsia="Times New Roman" w:hAnsi="Times New Roman" w:cs="Times New Roman"/>
      <w:color w:val="000000"/>
      <w:sz w:val="20"/>
      <w:szCs w:val="20"/>
      <w:lang w:val="en-US"/>
    </w:rPr>
  </w:style>
  <w:style w:type="paragraph" w:styleId="Testocommento">
    <w:name w:val="annotation text"/>
    <w:basedOn w:val="Normale"/>
    <w:link w:val="TestocommentoCarattere"/>
    <w:uiPriority w:val="99"/>
    <w:semiHidden/>
    <w:unhideWhenUsed/>
    <w:rsid w:val="00C504C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504C3"/>
    <w:rPr>
      <w:sz w:val="20"/>
      <w:szCs w:val="20"/>
    </w:rPr>
  </w:style>
  <w:style w:type="character" w:styleId="Rimandocommento">
    <w:name w:val="annotation reference"/>
    <w:basedOn w:val="Carpredefinitoparagrafo"/>
    <w:uiPriority w:val="99"/>
    <w:semiHidden/>
    <w:rsid w:val="00C504C3"/>
    <w:rPr>
      <w:sz w:val="16"/>
      <w:szCs w:val="16"/>
    </w:rPr>
  </w:style>
  <w:style w:type="paragraph" w:styleId="Paragrafoelenco">
    <w:name w:val="List Paragraph"/>
    <w:basedOn w:val="Normale"/>
    <w:uiPriority w:val="34"/>
    <w:qFormat/>
    <w:rsid w:val="00677E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796</Words>
  <Characters>4539</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ARIMA VALENTINA</cp:lastModifiedBy>
  <cp:revision>8</cp:revision>
  <dcterms:created xsi:type="dcterms:W3CDTF">2023-09-06T08:37:00Z</dcterms:created>
  <dcterms:modified xsi:type="dcterms:W3CDTF">2024-02-06T17:17:00Z</dcterms:modified>
</cp:coreProperties>
</file>