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C3123" w14:textId="3F691A43" w:rsidR="008E5779" w:rsidRDefault="008E5779" w:rsidP="008E5779">
      <w:pPr>
        <w:pStyle w:val="MDPI12title"/>
      </w:pPr>
      <w:r>
        <w:t xml:space="preserve">Disulfide cross-linked polymeric redox-responsive nanocarrier </w:t>
      </w:r>
      <w:r w:rsidRPr="00FA24BE">
        <w:t>based on heparin</w:t>
      </w:r>
      <w:r>
        <w:t>,</w:t>
      </w:r>
      <w:r w:rsidRPr="00FA24BE">
        <w:t xml:space="preserve"> chitosan and lipoic acid improved drug accumulation, increased cytotoxicity and selectivity against leukemia cells </w:t>
      </w:r>
      <w:r>
        <w:t xml:space="preserve">by </w:t>
      </w:r>
      <w:r w:rsidRPr="00FA24BE">
        <w:t xml:space="preserve">tumor targeting via “Aikido” principle </w:t>
      </w:r>
    </w:p>
    <w:p w14:paraId="69B3A321" w14:textId="77777777" w:rsidR="00F92181" w:rsidRPr="00F92181" w:rsidRDefault="00F92181" w:rsidP="00F92181">
      <w:pPr>
        <w:pStyle w:val="MDPI17abstract"/>
        <w:ind w:left="0"/>
        <w:jc w:val="center"/>
        <w:rPr>
          <w:b/>
          <w:sz w:val="24"/>
          <w:szCs w:val="24"/>
        </w:rPr>
      </w:pPr>
      <w:r w:rsidRPr="00F92181">
        <w:rPr>
          <w:b/>
          <w:sz w:val="24"/>
          <w:szCs w:val="24"/>
        </w:rPr>
        <w:t xml:space="preserve">Igor D. Zlotnikov </w:t>
      </w:r>
      <w:r w:rsidRPr="00F92181">
        <w:rPr>
          <w:b/>
          <w:sz w:val="24"/>
          <w:szCs w:val="24"/>
          <w:vertAlign w:val="superscript"/>
        </w:rPr>
        <w:t>1</w:t>
      </w:r>
      <w:r w:rsidRPr="00F92181">
        <w:rPr>
          <w:b/>
          <w:sz w:val="24"/>
          <w:szCs w:val="24"/>
        </w:rPr>
        <w:t xml:space="preserve">, Alexander A. </w:t>
      </w:r>
      <w:proofErr w:type="spellStart"/>
      <w:r w:rsidRPr="00F92181">
        <w:rPr>
          <w:b/>
          <w:sz w:val="24"/>
          <w:szCs w:val="24"/>
        </w:rPr>
        <w:t>Ezhov</w:t>
      </w:r>
      <w:proofErr w:type="spellEnd"/>
      <w:r w:rsidRPr="00F92181">
        <w:rPr>
          <w:b/>
          <w:sz w:val="24"/>
          <w:szCs w:val="24"/>
        </w:rPr>
        <w:t xml:space="preserve"> </w:t>
      </w:r>
      <w:r w:rsidRPr="00F92181">
        <w:rPr>
          <w:b/>
          <w:sz w:val="24"/>
          <w:szCs w:val="24"/>
          <w:vertAlign w:val="superscript"/>
        </w:rPr>
        <w:t>2</w:t>
      </w:r>
      <w:r w:rsidRPr="00F92181">
        <w:rPr>
          <w:b/>
          <w:sz w:val="24"/>
          <w:szCs w:val="24"/>
        </w:rPr>
        <w:t xml:space="preserve">, Natalia V. </w:t>
      </w:r>
      <w:proofErr w:type="spellStart"/>
      <w:r w:rsidRPr="00F92181">
        <w:rPr>
          <w:b/>
          <w:sz w:val="24"/>
          <w:szCs w:val="24"/>
        </w:rPr>
        <w:t>Dobryakova</w:t>
      </w:r>
      <w:proofErr w:type="spellEnd"/>
      <w:r w:rsidRPr="00F92181">
        <w:rPr>
          <w:b/>
          <w:sz w:val="24"/>
          <w:szCs w:val="24"/>
        </w:rPr>
        <w:t xml:space="preserve"> </w:t>
      </w:r>
      <w:r w:rsidRPr="00F92181">
        <w:rPr>
          <w:b/>
          <w:sz w:val="24"/>
          <w:szCs w:val="24"/>
          <w:vertAlign w:val="superscript"/>
        </w:rPr>
        <w:t>1</w:t>
      </w:r>
      <w:r w:rsidRPr="00F92181">
        <w:rPr>
          <w:b/>
          <w:sz w:val="24"/>
          <w:szCs w:val="24"/>
        </w:rPr>
        <w:t xml:space="preserve"> and Elena V. Kudryashova </w:t>
      </w:r>
      <w:proofErr w:type="gramStart"/>
      <w:r w:rsidRPr="00F92181">
        <w:rPr>
          <w:b/>
          <w:sz w:val="24"/>
          <w:szCs w:val="24"/>
          <w:vertAlign w:val="superscript"/>
        </w:rPr>
        <w:t>1,</w:t>
      </w:r>
      <w:r w:rsidRPr="00F92181">
        <w:rPr>
          <w:b/>
          <w:sz w:val="24"/>
          <w:szCs w:val="24"/>
        </w:rPr>
        <w:t>*</w:t>
      </w:r>
      <w:proofErr w:type="gramEnd"/>
    </w:p>
    <w:p w14:paraId="2B86163C" w14:textId="77777777" w:rsidR="00F92181" w:rsidRPr="00F92181" w:rsidRDefault="00F92181" w:rsidP="00F92181">
      <w:pPr>
        <w:jc w:val="center"/>
        <w:rPr>
          <w:sz w:val="24"/>
          <w:szCs w:val="24"/>
          <w:lang w:eastAsia="de-DE" w:bidi="en-US"/>
        </w:rPr>
      </w:pPr>
    </w:p>
    <w:p w14:paraId="520FCF31" w14:textId="77777777" w:rsidR="00F92181" w:rsidRPr="00F92181" w:rsidRDefault="00F92181" w:rsidP="00F92181">
      <w:pPr>
        <w:pStyle w:val="MDPI16affiliation"/>
        <w:ind w:left="0" w:firstLine="0"/>
        <w:jc w:val="center"/>
        <w:rPr>
          <w:sz w:val="24"/>
          <w:szCs w:val="24"/>
        </w:rPr>
      </w:pPr>
      <w:r w:rsidRPr="00F92181">
        <w:rPr>
          <w:sz w:val="24"/>
          <w:szCs w:val="24"/>
          <w:vertAlign w:val="superscript"/>
        </w:rPr>
        <w:t>1</w:t>
      </w:r>
      <w:r w:rsidRPr="00F92181">
        <w:rPr>
          <w:sz w:val="24"/>
          <w:szCs w:val="24"/>
        </w:rPr>
        <w:tab/>
        <w:t xml:space="preserve">Faculty of Chemistry, Lomonosov Moscow State University, </w:t>
      </w:r>
      <w:proofErr w:type="spellStart"/>
      <w:r w:rsidRPr="00F92181">
        <w:rPr>
          <w:sz w:val="24"/>
          <w:szCs w:val="24"/>
        </w:rPr>
        <w:t>Leninskie</w:t>
      </w:r>
      <w:proofErr w:type="spellEnd"/>
      <w:r w:rsidRPr="00F92181">
        <w:rPr>
          <w:sz w:val="24"/>
          <w:szCs w:val="24"/>
        </w:rPr>
        <w:t xml:space="preserve"> Gory, 1/3, </w:t>
      </w:r>
      <w:r w:rsidRPr="00F92181">
        <w:rPr>
          <w:sz w:val="24"/>
          <w:szCs w:val="24"/>
        </w:rPr>
        <w:br/>
        <w:t>119991 Moscow, Russia; zlotnikovid@my.msu.ru (I.D.Z.</w:t>
      </w:r>
      <w:proofErr w:type="gramStart"/>
      <w:r w:rsidRPr="00F92181">
        <w:rPr>
          <w:sz w:val="24"/>
          <w:szCs w:val="24"/>
        </w:rPr>
        <w:t>);</w:t>
      </w:r>
      <w:proofErr w:type="gramEnd"/>
    </w:p>
    <w:p w14:paraId="438C6B02" w14:textId="77777777" w:rsidR="00F92181" w:rsidRPr="00F92181" w:rsidRDefault="00F92181" w:rsidP="00F92181">
      <w:pPr>
        <w:pStyle w:val="MDPI16affiliation"/>
        <w:ind w:left="0" w:firstLine="0"/>
        <w:jc w:val="center"/>
        <w:rPr>
          <w:sz w:val="24"/>
          <w:szCs w:val="24"/>
        </w:rPr>
      </w:pPr>
      <w:r w:rsidRPr="00F92181">
        <w:rPr>
          <w:sz w:val="24"/>
          <w:szCs w:val="24"/>
          <w:vertAlign w:val="superscript"/>
        </w:rPr>
        <w:t>2</w:t>
      </w:r>
      <w:r w:rsidRPr="00F92181">
        <w:rPr>
          <w:sz w:val="24"/>
          <w:szCs w:val="24"/>
        </w:rPr>
        <w:tab/>
        <w:t xml:space="preserve">Faculty of Physics, Lomonosov Moscow State University, </w:t>
      </w:r>
      <w:proofErr w:type="spellStart"/>
      <w:r w:rsidRPr="00F92181">
        <w:rPr>
          <w:sz w:val="24"/>
          <w:szCs w:val="24"/>
        </w:rPr>
        <w:t>Leninskie</w:t>
      </w:r>
      <w:proofErr w:type="spellEnd"/>
      <w:r w:rsidRPr="00F92181">
        <w:rPr>
          <w:sz w:val="24"/>
          <w:szCs w:val="24"/>
        </w:rPr>
        <w:t xml:space="preserve"> Gory, 1/2, 119991 Moscow, Russia; alexander-ezhov@yandex.ru</w:t>
      </w:r>
    </w:p>
    <w:p w14:paraId="7CF20E41" w14:textId="77777777" w:rsidR="00F92181" w:rsidRPr="00F92181" w:rsidRDefault="00F92181" w:rsidP="00F92181">
      <w:pPr>
        <w:pStyle w:val="MDPI16affiliation"/>
        <w:ind w:left="0" w:firstLine="0"/>
        <w:jc w:val="center"/>
        <w:rPr>
          <w:sz w:val="24"/>
          <w:szCs w:val="24"/>
        </w:rPr>
      </w:pPr>
      <w:r w:rsidRPr="00F92181">
        <w:rPr>
          <w:b/>
          <w:sz w:val="24"/>
          <w:szCs w:val="24"/>
        </w:rPr>
        <w:t>*</w:t>
      </w:r>
      <w:r w:rsidRPr="00F92181">
        <w:rPr>
          <w:sz w:val="24"/>
          <w:szCs w:val="24"/>
        </w:rPr>
        <w:tab/>
        <w:t>Correspondence: helenakoudriachova@yandex.ru (E.V.K.)</w:t>
      </w:r>
    </w:p>
    <w:p w14:paraId="73BBEBF0" w14:textId="77777777" w:rsidR="00F12C76" w:rsidRDefault="00F12C76" w:rsidP="006C0B77">
      <w:pPr>
        <w:spacing w:after="0"/>
        <w:ind w:firstLine="709"/>
        <w:jc w:val="both"/>
      </w:pPr>
    </w:p>
    <w:p w14:paraId="1E469086" w14:textId="541724B4" w:rsidR="00BC1A95" w:rsidRDefault="00BC1A95">
      <w:pPr>
        <w:spacing w:line="259" w:lineRule="auto"/>
      </w:pPr>
      <w:r>
        <w:br w:type="page"/>
      </w:r>
    </w:p>
    <w:p w14:paraId="149FD476" w14:textId="0CFAD268" w:rsidR="00BC1A95" w:rsidRPr="00BC1A95" w:rsidRDefault="00BC1A95" w:rsidP="00BC1A95">
      <w:pPr>
        <w:pStyle w:val="MDPI51figurecaption"/>
        <w:ind w:left="0"/>
        <w:rPr>
          <w:sz w:val="20"/>
          <w:szCs w:val="22"/>
        </w:rPr>
      </w:pPr>
      <w:r w:rsidRPr="00BC1A95">
        <w:rPr>
          <w:b/>
          <w:sz w:val="20"/>
          <w:szCs w:val="22"/>
        </w:rPr>
        <w:lastRenderedPageBreak/>
        <w:t xml:space="preserve">Figure </w:t>
      </w:r>
      <w:r>
        <w:rPr>
          <w:b/>
          <w:sz w:val="20"/>
          <w:szCs w:val="22"/>
        </w:rPr>
        <w:t>S1</w:t>
      </w:r>
      <w:r w:rsidRPr="00BC1A95">
        <w:rPr>
          <w:b/>
          <w:sz w:val="20"/>
          <w:szCs w:val="22"/>
        </w:rPr>
        <w:t>.</w:t>
      </w:r>
      <w:r w:rsidRPr="00BC1A95">
        <w:rPr>
          <w:sz w:val="20"/>
          <w:szCs w:val="22"/>
        </w:rPr>
        <w:t xml:space="preserve"> FTIR spectra of</w:t>
      </w:r>
      <w:r w:rsidRPr="00BC1A95">
        <w:rPr>
          <w:b/>
          <w:bCs/>
          <w:sz w:val="20"/>
          <w:szCs w:val="22"/>
        </w:rPr>
        <w:t xml:space="preserve"> </w:t>
      </w:r>
      <w:r w:rsidRPr="00BC1A95">
        <w:rPr>
          <w:sz w:val="20"/>
          <w:szCs w:val="22"/>
        </w:rPr>
        <w:t xml:space="preserve">Chit5, </w:t>
      </w:r>
      <w:r>
        <w:rPr>
          <w:sz w:val="20"/>
          <w:szCs w:val="22"/>
        </w:rPr>
        <w:t>L</w:t>
      </w:r>
      <w:r w:rsidRPr="00BC1A95">
        <w:rPr>
          <w:sz w:val="20"/>
          <w:szCs w:val="22"/>
        </w:rPr>
        <w:t>A, its conjugate Chit5-</w:t>
      </w:r>
      <w:r>
        <w:rPr>
          <w:sz w:val="20"/>
          <w:szCs w:val="22"/>
        </w:rPr>
        <w:t>L</w:t>
      </w:r>
      <w:r w:rsidRPr="00BC1A95">
        <w:rPr>
          <w:sz w:val="20"/>
          <w:szCs w:val="22"/>
        </w:rPr>
        <w:t>A.</w:t>
      </w:r>
      <w:bookmarkStart w:id="0" w:name="page3"/>
      <w:bookmarkEnd w:id="0"/>
      <w:r w:rsidRPr="00BC1A95">
        <w:rPr>
          <w:sz w:val="20"/>
          <w:szCs w:val="22"/>
        </w:rPr>
        <w:t xml:space="preserve"> PBS (0.01 M, pH 7.4). T = 22 °C.</w:t>
      </w:r>
    </w:p>
    <w:p w14:paraId="16E7EEBA" w14:textId="4BB25CD2" w:rsidR="00BC1A95" w:rsidRDefault="00BC1A95" w:rsidP="00BC1A95">
      <w:pPr>
        <w:spacing w:after="0"/>
        <w:jc w:val="both"/>
      </w:pPr>
      <w:r>
        <w:rPr>
          <w:noProof/>
        </w:rPr>
        <w:drawing>
          <wp:inline distT="0" distB="0" distL="0" distR="0" wp14:anchorId="18CB2C08" wp14:editId="1EFD68FB">
            <wp:extent cx="5939790" cy="4548505"/>
            <wp:effectExtent l="0" t="0" r="3810" b="4445"/>
            <wp:docPr id="6191657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54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73F757" w14:textId="17E491EF" w:rsidR="00BC1A95" w:rsidRDefault="00BC1A95">
      <w:pPr>
        <w:spacing w:line="259" w:lineRule="auto"/>
      </w:pPr>
      <w:r>
        <w:br w:type="page"/>
      </w:r>
    </w:p>
    <w:p w14:paraId="36BF42AF" w14:textId="478834B5" w:rsidR="00BC1A95" w:rsidRPr="00BC1A95" w:rsidRDefault="00BC1A95" w:rsidP="00BC1A95">
      <w:pPr>
        <w:pStyle w:val="MDPI51figurecaption"/>
        <w:ind w:left="0"/>
        <w:rPr>
          <w:sz w:val="20"/>
          <w:szCs w:val="22"/>
        </w:rPr>
      </w:pPr>
      <w:r w:rsidRPr="00BC1A95">
        <w:rPr>
          <w:b/>
          <w:sz w:val="20"/>
          <w:szCs w:val="22"/>
        </w:rPr>
        <w:lastRenderedPageBreak/>
        <w:t xml:space="preserve">Figure </w:t>
      </w:r>
      <w:r>
        <w:rPr>
          <w:b/>
          <w:sz w:val="20"/>
          <w:szCs w:val="22"/>
        </w:rPr>
        <w:t>S2</w:t>
      </w:r>
      <w:r w:rsidRPr="00BC1A95">
        <w:rPr>
          <w:b/>
          <w:sz w:val="20"/>
          <w:szCs w:val="22"/>
        </w:rPr>
        <w:t>.</w:t>
      </w:r>
      <w:r w:rsidRPr="00BC1A95">
        <w:rPr>
          <w:sz w:val="20"/>
          <w:szCs w:val="22"/>
        </w:rPr>
        <w:t xml:space="preserve"> </w:t>
      </w:r>
      <w:r>
        <w:rPr>
          <w:sz w:val="20"/>
          <w:szCs w:val="22"/>
        </w:rPr>
        <w:t xml:space="preserve">Zoomed </w:t>
      </w:r>
      <w:r w:rsidRPr="00BC1A95">
        <w:rPr>
          <w:sz w:val="20"/>
          <w:szCs w:val="22"/>
        </w:rPr>
        <w:t>FTIR spectra of</w:t>
      </w:r>
      <w:r w:rsidRPr="00BC1A95">
        <w:rPr>
          <w:b/>
          <w:bCs/>
          <w:sz w:val="20"/>
          <w:szCs w:val="22"/>
        </w:rPr>
        <w:t xml:space="preserve"> </w:t>
      </w:r>
      <w:r w:rsidRPr="00BC1A95">
        <w:rPr>
          <w:sz w:val="20"/>
          <w:szCs w:val="22"/>
        </w:rPr>
        <w:t>Chit</w:t>
      </w:r>
      <w:r>
        <w:rPr>
          <w:sz w:val="20"/>
          <w:szCs w:val="22"/>
        </w:rPr>
        <w:t>5-L</w:t>
      </w:r>
      <w:r w:rsidRPr="00BC1A95">
        <w:rPr>
          <w:sz w:val="20"/>
          <w:szCs w:val="22"/>
        </w:rPr>
        <w:t>A</w:t>
      </w:r>
      <w:r>
        <w:rPr>
          <w:sz w:val="20"/>
          <w:szCs w:val="22"/>
        </w:rPr>
        <w:t xml:space="preserve"> and DoxMC2 (Dox-SS-LA-Chit5) in the wavenumber region 2650-2450 cm</w:t>
      </w:r>
      <w:r w:rsidRPr="00BC1A95">
        <w:rPr>
          <w:sz w:val="20"/>
          <w:szCs w:val="22"/>
          <w:vertAlign w:val="superscript"/>
        </w:rPr>
        <w:t>–1</w:t>
      </w:r>
      <w:r w:rsidRPr="00BC1A95">
        <w:rPr>
          <w:sz w:val="20"/>
          <w:szCs w:val="22"/>
        </w:rPr>
        <w:t>. PBS (0.01 M, pH 7.4). T = 22 °C.</w:t>
      </w:r>
    </w:p>
    <w:p w14:paraId="329B11F7" w14:textId="7A469869" w:rsidR="00C20DF5" w:rsidRDefault="00420FBF" w:rsidP="00BC1A95">
      <w:pPr>
        <w:spacing w:after="0"/>
        <w:jc w:val="both"/>
      </w:pPr>
      <w:r>
        <w:rPr>
          <w:noProof/>
        </w:rPr>
        <w:drawing>
          <wp:inline distT="0" distB="0" distL="0" distR="0" wp14:anchorId="1683275D" wp14:editId="1B934238">
            <wp:extent cx="4762500" cy="3736073"/>
            <wp:effectExtent l="0" t="0" r="0" b="0"/>
            <wp:docPr id="951872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7812" cy="374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51FA7F" w14:textId="77777777" w:rsidR="00C20DF5" w:rsidRDefault="00C20DF5">
      <w:pPr>
        <w:spacing w:line="259" w:lineRule="auto"/>
      </w:pPr>
      <w:r>
        <w:br w:type="page"/>
      </w:r>
    </w:p>
    <w:p w14:paraId="03ED1DB6" w14:textId="74F47A64" w:rsidR="00C20DF5" w:rsidRPr="00BE056D" w:rsidRDefault="00C20DF5" w:rsidP="00C20DF5">
      <w:pPr>
        <w:pStyle w:val="MDPI35textbeforelist"/>
        <w:ind w:left="0" w:firstLine="0"/>
      </w:pPr>
      <w:r w:rsidRPr="00D51EB6">
        <w:rPr>
          <w:b/>
          <w:bCs/>
        </w:rPr>
        <w:lastRenderedPageBreak/>
        <w:t xml:space="preserve">Figure </w:t>
      </w:r>
      <w:r>
        <w:rPr>
          <w:b/>
          <w:bCs/>
        </w:rPr>
        <w:t>S3</w:t>
      </w:r>
      <w:r w:rsidRPr="00D51EB6">
        <w:rPr>
          <w:b/>
          <w:bCs/>
        </w:rPr>
        <w:t>.</w:t>
      </w:r>
      <w:r>
        <w:t xml:space="preserve"> </w:t>
      </w:r>
      <w:r w:rsidRPr="00D51EB6">
        <w:t xml:space="preserve">FTIR spectra of </w:t>
      </w:r>
      <w:r>
        <w:t>normal</w:t>
      </w:r>
      <w:r w:rsidRPr="00D51EB6">
        <w:t xml:space="preserve"> HEK293T cells</w:t>
      </w:r>
      <w:r w:rsidRPr="00DF020F">
        <w:t xml:space="preserve"> </w:t>
      </w:r>
      <w:r>
        <w:t xml:space="preserve">during </w:t>
      </w:r>
      <w:r w:rsidRPr="00D51EB6">
        <w:t xml:space="preserve">incubation for </w:t>
      </w:r>
      <w:r>
        <w:t>30 min</w:t>
      </w:r>
      <w:r w:rsidRPr="00D51EB6">
        <w:t xml:space="preserve"> with </w:t>
      </w:r>
      <w:r>
        <w:t>free Dox</w:t>
      </w:r>
      <w:r w:rsidRPr="00D51EB6">
        <w:t xml:space="preserve"> </w:t>
      </w:r>
      <w:r>
        <w:t xml:space="preserve">(0.1 </w:t>
      </w:r>
      <w:r w:rsidRPr="002665E0">
        <w:t xml:space="preserve">mg/mL) </w:t>
      </w:r>
      <w:r>
        <w:t>and</w:t>
      </w:r>
      <w:r w:rsidRPr="002665E0">
        <w:t xml:space="preserve"> micellar </w:t>
      </w:r>
      <w:r>
        <w:t xml:space="preserve">Dox </w:t>
      </w:r>
      <w:r w:rsidRPr="002665E0">
        <w:t>form</w:t>
      </w:r>
      <w:r>
        <w:t>ulation</w:t>
      </w:r>
      <w:r w:rsidRPr="002665E0">
        <w:t xml:space="preserve"> (</w:t>
      </w:r>
      <w:r>
        <w:t>DoxM1</w:t>
      </w:r>
      <w:r w:rsidRPr="002665E0">
        <w:t>). PBS</w:t>
      </w:r>
      <w:r>
        <w:t xml:space="preserve"> (</w:t>
      </w:r>
      <w:r w:rsidRPr="002665E0">
        <w:t>0.01 M</w:t>
      </w:r>
      <w:r>
        <w:t xml:space="preserve">, </w:t>
      </w:r>
      <w:r w:rsidRPr="002665E0">
        <w:t>pH = 7.4). T = 22 or 37 °C.</w:t>
      </w:r>
    </w:p>
    <w:p w14:paraId="1811F4E8" w14:textId="77777777" w:rsidR="00C20DF5" w:rsidRDefault="00C20DF5" w:rsidP="00C20DF5">
      <w:pPr>
        <w:pStyle w:val="MDPI35textbeforelist"/>
        <w:ind w:left="0" w:firstLine="0"/>
        <w:jc w:val="right"/>
        <w:rPr>
          <w:noProof/>
        </w:rPr>
      </w:pPr>
    </w:p>
    <w:p w14:paraId="41038179" w14:textId="24979999" w:rsidR="00FC54C5" w:rsidRDefault="00C20DF5" w:rsidP="00C20DF5">
      <w:pPr>
        <w:pStyle w:val="MDPI35textbeforelist"/>
        <w:ind w:left="0" w:firstLine="0"/>
      </w:pPr>
      <w:r>
        <w:rPr>
          <w:noProof/>
        </w:rPr>
        <w:drawing>
          <wp:inline distT="0" distB="0" distL="0" distR="0" wp14:anchorId="71BFAF51" wp14:editId="64795D4E">
            <wp:extent cx="4948784" cy="6155956"/>
            <wp:effectExtent l="0" t="0" r="4445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1741" cy="6184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18AD03" w14:textId="30E9BCEE" w:rsidR="00FC54C5" w:rsidRDefault="00FC54C5" w:rsidP="00FC54C5">
      <w:pPr>
        <w:spacing w:line="259" w:lineRule="auto"/>
        <w:rPr>
          <w:rFonts w:ascii="Palatino Linotype" w:eastAsia="Times New Roman" w:hAnsi="Palatino Linotype" w:cs="Times New Roman"/>
          <w:color w:val="000000"/>
          <w:sz w:val="20"/>
          <w:lang w:eastAsia="de-DE" w:bidi="en-US"/>
        </w:rPr>
      </w:pPr>
      <w:r>
        <w:br w:type="page"/>
      </w:r>
      <w:r w:rsidRPr="00FC54C5">
        <w:rPr>
          <w:rFonts w:ascii="Palatino Linotype" w:eastAsia="Times New Roman" w:hAnsi="Palatino Linotype" w:cs="Times New Roman"/>
          <w:b/>
          <w:bCs/>
          <w:color w:val="000000"/>
          <w:sz w:val="20"/>
          <w:lang w:eastAsia="de-DE" w:bidi="en-US"/>
        </w:rPr>
        <w:lastRenderedPageBreak/>
        <w:t>Figure S4.</w:t>
      </w:r>
      <w:r w:rsidR="000303C6">
        <w:rPr>
          <w:rFonts w:ascii="Palatino Linotype" w:eastAsia="Times New Roman" w:hAnsi="Palatino Linotype" w:cs="Times New Roman"/>
          <w:color w:val="000000"/>
          <w:sz w:val="20"/>
          <w:lang w:eastAsia="de-DE" w:bidi="en-US"/>
        </w:rPr>
        <w:t xml:space="preserve"> </w:t>
      </w:r>
      <w:r w:rsidRPr="00FC54C5">
        <w:rPr>
          <w:rFonts w:ascii="Palatino Linotype" w:eastAsia="Times New Roman" w:hAnsi="Palatino Linotype" w:cs="Times New Roman"/>
          <w:color w:val="000000"/>
          <w:sz w:val="20"/>
          <w:vertAlign w:val="superscript"/>
          <w:lang w:eastAsia="de-DE" w:bidi="en-US"/>
        </w:rPr>
        <w:t>1</w:t>
      </w:r>
      <w:r w:rsidRPr="00FC54C5">
        <w:rPr>
          <w:rFonts w:ascii="Palatino Linotype" w:eastAsia="Times New Roman" w:hAnsi="Palatino Linotype" w:cs="Times New Roman"/>
          <w:color w:val="000000"/>
          <w:sz w:val="20"/>
          <w:lang w:eastAsia="de-DE" w:bidi="en-US"/>
        </w:rPr>
        <w:t xml:space="preserve">H NMR of Chit5 grafted with </w:t>
      </w:r>
      <w:r w:rsidR="000303C6">
        <w:rPr>
          <w:rFonts w:ascii="Palatino Linotype" w:eastAsia="Times New Roman" w:hAnsi="Palatino Linotype" w:cs="Times New Roman"/>
          <w:color w:val="000000"/>
          <w:sz w:val="20"/>
          <w:lang w:eastAsia="de-DE" w:bidi="en-US"/>
        </w:rPr>
        <w:t xml:space="preserve">(a) </w:t>
      </w:r>
      <w:r>
        <w:rPr>
          <w:rFonts w:ascii="Palatino Linotype" w:eastAsia="Times New Roman" w:hAnsi="Palatino Linotype" w:cs="Times New Roman"/>
          <w:color w:val="000000"/>
          <w:sz w:val="20"/>
          <w:lang w:eastAsia="de-DE" w:bidi="en-US"/>
        </w:rPr>
        <w:t>lipoic acid</w:t>
      </w:r>
      <w:r w:rsidR="000303C6">
        <w:rPr>
          <w:rFonts w:ascii="Palatino Linotype" w:eastAsia="Times New Roman" w:hAnsi="Palatino Linotype" w:cs="Times New Roman"/>
          <w:color w:val="000000"/>
          <w:sz w:val="20"/>
          <w:lang w:eastAsia="de-DE" w:bidi="en-US"/>
        </w:rPr>
        <w:t xml:space="preserve"> and (b) oleic acid</w:t>
      </w:r>
      <w:r w:rsidRPr="00FC54C5">
        <w:rPr>
          <w:rFonts w:ascii="Palatino Linotype" w:eastAsia="Times New Roman" w:hAnsi="Palatino Linotype" w:cs="Times New Roman"/>
          <w:color w:val="000000"/>
          <w:sz w:val="20"/>
          <w:lang w:eastAsia="de-DE" w:bidi="en-US"/>
        </w:rPr>
        <w:t>. PBS (0.01M, pH = 7.4). T = 22 °C.</w:t>
      </w:r>
    </w:p>
    <w:p w14:paraId="49770149" w14:textId="757932E5" w:rsidR="00FC54C5" w:rsidRDefault="00FC54C5" w:rsidP="00FC54C5">
      <w:pPr>
        <w:spacing w:line="259" w:lineRule="auto"/>
        <w:rPr>
          <w:rFonts w:ascii="Palatino Linotype" w:eastAsia="Times New Roman" w:hAnsi="Palatino Linotype" w:cs="Times New Roman"/>
          <w:color w:val="000000"/>
          <w:sz w:val="20"/>
          <w:lang w:eastAsia="de-DE" w:bidi="en-US"/>
        </w:rPr>
      </w:pPr>
      <w:r>
        <w:rPr>
          <w:noProof/>
        </w:rPr>
        <w:drawing>
          <wp:inline distT="0" distB="0" distL="0" distR="0" wp14:anchorId="45A2722D" wp14:editId="6A47CFA7">
            <wp:extent cx="4320000" cy="3229931"/>
            <wp:effectExtent l="0" t="0" r="4445" b="889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3229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503210" w14:textId="36F9C9A7" w:rsidR="00FC54C5" w:rsidRDefault="00FC54C5" w:rsidP="00FC54C5">
      <w:pPr>
        <w:spacing w:line="259" w:lineRule="auto"/>
        <w:rPr>
          <w:rFonts w:ascii="Palatino Linotype" w:eastAsia="Times New Roman" w:hAnsi="Palatino Linotype" w:cs="Times New Roman"/>
          <w:b/>
          <w:bCs/>
          <w:color w:val="000000"/>
          <w:sz w:val="20"/>
          <w:lang w:eastAsia="de-DE" w:bidi="en-US"/>
        </w:rPr>
      </w:pPr>
      <w:r w:rsidRPr="00FC54C5">
        <w:rPr>
          <w:rFonts w:ascii="Palatino Linotype" w:eastAsia="Times New Roman" w:hAnsi="Palatino Linotype" w:cs="Times New Roman"/>
          <w:b/>
          <w:bCs/>
          <w:color w:val="000000"/>
          <w:sz w:val="20"/>
          <w:lang w:eastAsia="de-DE" w:bidi="en-US"/>
        </w:rPr>
        <w:t>(a)</w:t>
      </w:r>
    </w:p>
    <w:p w14:paraId="567F11EF" w14:textId="6C8610E6" w:rsidR="000303C6" w:rsidRDefault="000303C6" w:rsidP="00FC54C5">
      <w:pPr>
        <w:spacing w:line="259" w:lineRule="auto"/>
        <w:rPr>
          <w:rFonts w:ascii="Palatino Linotype" w:eastAsia="Times New Roman" w:hAnsi="Palatino Linotype" w:cs="Times New Roman"/>
          <w:b/>
          <w:bCs/>
          <w:color w:val="000000"/>
          <w:sz w:val="20"/>
          <w:lang w:eastAsia="de-DE" w:bidi="en-US"/>
        </w:rPr>
      </w:pPr>
      <w:r>
        <w:rPr>
          <w:noProof/>
        </w:rPr>
        <w:drawing>
          <wp:inline distT="0" distB="0" distL="0" distR="0" wp14:anchorId="34E90D1A" wp14:editId="1201CDFB">
            <wp:extent cx="4320000" cy="2949737"/>
            <wp:effectExtent l="0" t="0" r="4445" b="3175"/>
            <wp:docPr id="3136929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2949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DF5E36" w14:textId="017E6A40" w:rsidR="000303C6" w:rsidRPr="00FC54C5" w:rsidRDefault="000303C6" w:rsidP="00FC54C5">
      <w:pPr>
        <w:spacing w:line="259" w:lineRule="auto"/>
        <w:rPr>
          <w:rFonts w:ascii="Palatino Linotype" w:eastAsia="Times New Roman" w:hAnsi="Palatino Linotype" w:cs="Times New Roman"/>
          <w:b/>
          <w:bCs/>
          <w:color w:val="000000"/>
          <w:sz w:val="20"/>
          <w:lang w:eastAsia="de-DE" w:bidi="en-US"/>
        </w:rPr>
      </w:pPr>
      <w:r>
        <w:rPr>
          <w:rFonts w:ascii="Palatino Linotype" w:eastAsia="Times New Roman" w:hAnsi="Palatino Linotype" w:cs="Times New Roman"/>
          <w:b/>
          <w:bCs/>
          <w:color w:val="000000"/>
          <w:sz w:val="20"/>
          <w:lang w:eastAsia="de-DE" w:bidi="en-US"/>
        </w:rPr>
        <w:t>(b)</w:t>
      </w:r>
    </w:p>
    <w:sectPr w:rsidR="000303C6" w:rsidRPr="00FC54C5" w:rsidSect="00D9118D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FC7"/>
    <w:rsid w:val="000303C6"/>
    <w:rsid w:val="002F2314"/>
    <w:rsid w:val="00317230"/>
    <w:rsid w:val="00420FBF"/>
    <w:rsid w:val="00572FC7"/>
    <w:rsid w:val="00613300"/>
    <w:rsid w:val="006C0B77"/>
    <w:rsid w:val="006E757D"/>
    <w:rsid w:val="008242FF"/>
    <w:rsid w:val="00870751"/>
    <w:rsid w:val="008E5779"/>
    <w:rsid w:val="00922C48"/>
    <w:rsid w:val="009E2DFC"/>
    <w:rsid w:val="00A93007"/>
    <w:rsid w:val="00AF5B07"/>
    <w:rsid w:val="00B273BA"/>
    <w:rsid w:val="00B915B7"/>
    <w:rsid w:val="00BC1A95"/>
    <w:rsid w:val="00C20DF5"/>
    <w:rsid w:val="00D27831"/>
    <w:rsid w:val="00D83354"/>
    <w:rsid w:val="00D87FC6"/>
    <w:rsid w:val="00D9118D"/>
    <w:rsid w:val="00DE047D"/>
    <w:rsid w:val="00EA59DF"/>
    <w:rsid w:val="00EE4070"/>
    <w:rsid w:val="00F12C76"/>
    <w:rsid w:val="00F92181"/>
    <w:rsid w:val="00FC5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BF980"/>
  <w15:chartTrackingRefBased/>
  <w15:docId w15:val="{50D9EBB4-E89C-4BA9-936F-32F89C71D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DPI51figurecaption">
    <w:name w:val="MDPI_5.1_figure_caption"/>
    <w:qFormat/>
    <w:rsid w:val="00BC1A95"/>
    <w:pPr>
      <w:adjustRightInd w:val="0"/>
      <w:snapToGrid w:val="0"/>
      <w:spacing w:before="120" w:after="240" w:line="228" w:lineRule="auto"/>
      <w:ind w:left="2608"/>
      <w:jc w:val="both"/>
    </w:pPr>
    <w:rPr>
      <w:rFonts w:ascii="Palatino Linotype" w:eastAsia="Times New Roman" w:hAnsi="Palatino Linotype" w:cs="Times New Roman"/>
      <w:color w:val="000000"/>
      <w:sz w:val="18"/>
      <w:szCs w:val="20"/>
      <w:lang w:eastAsia="de-DE" w:bidi="en-US"/>
      <w14:ligatures w14:val="none"/>
    </w:rPr>
  </w:style>
  <w:style w:type="paragraph" w:customStyle="1" w:styleId="MDPI12title">
    <w:name w:val="MDPI_1.2_title"/>
    <w:next w:val="a"/>
    <w:qFormat/>
    <w:rsid w:val="00F92181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eastAsia="de-DE" w:bidi="en-US"/>
      <w14:ligatures w14:val="none"/>
    </w:rPr>
  </w:style>
  <w:style w:type="paragraph" w:customStyle="1" w:styleId="MDPI16affiliation">
    <w:name w:val="MDPI_1.6_affiliation"/>
    <w:qFormat/>
    <w:rsid w:val="00F92181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color w:val="000000"/>
      <w:sz w:val="16"/>
      <w:szCs w:val="18"/>
      <w:lang w:eastAsia="de-DE" w:bidi="en-US"/>
      <w14:ligatures w14:val="none"/>
    </w:rPr>
  </w:style>
  <w:style w:type="paragraph" w:customStyle="1" w:styleId="MDPI17abstract">
    <w:name w:val="MDPI_1.7_abstract"/>
    <w:next w:val="a"/>
    <w:qFormat/>
    <w:rsid w:val="00F92181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color w:val="000000"/>
      <w:sz w:val="18"/>
      <w:lang w:eastAsia="de-DE" w:bidi="en-US"/>
      <w14:ligatures w14:val="none"/>
    </w:rPr>
  </w:style>
  <w:style w:type="paragraph" w:customStyle="1" w:styleId="MDPI35textbeforelist">
    <w:name w:val="MDPI_3.5_text_before_list"/>
    <w:qFormat/>
    <w:rsid w:val="00C20DF5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eastAsia="de-DE" w:bidi="en-US"/>
      <w14:ligatures w14:val="none"/>
    </w:rPr>
  </w:style>
  <w:style w:type="paragraph" w:customStyle="1" w:styleId="MDPI23heading3">
    <w:name w:val="MDPI_2.3_heading3"/>
    <w:qFormat/>
    <w:rsid w:val="00FC54C5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 w:cs="Times New Roman"/>
      <w:snapToGrid w:val="0"/>
      <w:color w:val="000000"/>
      <w:sz w:val="20"/>
      <w:lang w:eastAsia="de-DE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tiff"/><Relationship Id="rId3" Type="http://schemas.openxmlformats.org/officeDocument/2006/relationships/webSettings" Target="webSettings.xml"/><Relationship Id="rId7" Type="http://schemas.openxmlformats.org/officeDocument/2006/relationships/image" Target="media/image4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openxmlformats.org/officeDocument/2006/relationships/theme" Target="theme/theme1.xml"/><Relationship Id="rId4" Type="http://schemas.openxmlformats.org/officeDocument/2006/relationships/image" Target="media/image1.tif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Zlotnikov</dc:creator>
  <cp:keywords/>
  <dc:description/>
  <cp:lastModifiedBy>Helena Koudriachova</cp:lastModifiedBy>
  <cp:revision>2</cp:revision>
  <dcterms:created xsi:type="dcterms:W3CDTF">2024-01-30T11:17:00Z</dcterms:created>
  <dcterms:modified xsi:type="dcterms:W3CDTF">2024-01-30T11:17:00Z</dcterms:modified>
</cp:coreProperties>
</file>