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F4514" w14:textId="77777777" w:rsidR="00887698" w:rsidRPr="000B05A6" w:rsidRDefault="00887698" w:rsidP="00887698">
      <w:pPr>
        <w:pStyle w:val="MDPI12title"/>
        <w:rPr>
          <w:bCs/>
          <w:sz w:val="32"/>
          <w:szCs w:val="32"/>
        </w:rPr>
      </w:pPr>
      <w:r w:rsidRPr="000B05A6">
        <w:rPr>
          <w:bCs/>
          <w:sz w:val="32"/>
          <w:szCs w:val="32"/>
        </w:rPr>
        <w:t xml:space="preserve">A New Biocontrol Agent </w:t>
      </w:r>
      <w:r w:rsidRPr="000B05A6">
        <w:rPr>
          <w:bCs/>
          <w:i/>
          <w:sz w:val="32"/>
          <w:szCs w:val="32"/>
        </w:rPr>
        <w:t>Bacillus velezensis</w:t>
      </w:r>
      <w:r w:rsidRPr="000B05A6">
        <w:rPr>
          <w:bCs/>
          <w:sz w:val="32"/>
          <w:szCs w:val="32"/>
        </w:rPr>
        <w:t xml:space="preserve"> </w:t>
      </w:r>
      <w:r w:rsidRPr="000B05A6">
        <w:rPr>
          <w:rFonts w:hint="eastAsia"/>
          <w:bCs/>
          <w:sz w:val="32"/>
          <w:szCs w:val="32"/>
        </w:rPr>
        <w:t>SF</w:t>
      </w:r>
      <w:r w:rsidRPr="000B05A6">
        <w:rPr>
          <w:bCs/>
          <w:sz w:val="32"/>
          <w:szCs w:val="32"/>
        </w:rPr>
        <w:t>334 Against</w:t>
      </w:r>
      <w:r w:rsidRPr="000B05A6">
        <w:rPr>
          <w:sz w:val="32"/>
          <w:szCs w:val="32"/>
        </w:rPr>
        <w:t xml:space="preserve"> </w:t>
      </w:r>
      <w:r w:rsidRPr="000B05A6">
        <w:rPr>
          <w:bCs/>
          <w:sz w:val="32"/>
          <w:szCs w:val="32"/>
        </w:rPr>
        <w:t xml:space="preserve">Fungal Leaf </w:t>
      </w:r>
      <w:r w:rsidRPr="000B05A6">
        <w:rPr>
          <w:rFonts w:hint="eastAsia"/>
          <w:bCs/>
          <w:sz w:val="32"/>
          <w:szCs w:val="32"/>
        </w:rPr>
        <w:t>A</w:t>
      </w:r>
      <w:r w:rsidRPr="000B05A6">
        <w:rPr>
          <w:bCs/>
          <w:sz w:val="32"/>
          <w:szCs w:val="32"/>
        </w:rPr>
        <w:t xml:space="preserve">nthracnose of </w:t>
      </w:r>
      <w:r w:rsidRPr="000B05A6">
        <w:rPr>
          <w:rFonts w:hint="eastAsia"/>
          <w:bCs/>
          <w:sz w:val="32"/>
          <w:szCs w:val="32"/>
        </w:rPr>
        <w:t>R</w:t>
      </w:r>
      <w:r w:rsidRPr="000B05A6">
        <w:rPr>
          <w:bCs/>
          <w:sz w:val="32"/>
          <w:szCs w:val="32"/>
        </w:rPr>
        <w:t xml:space="preserve">ubber </w:t>
      </w:r>
      <w:r w:rsidRPr="000B05A6">
        <w:rPr>
          <w:rFonts w:hint="eastAsia"/>
          <w:bCs/>
          <w:sz w:val="32"/>
          <w:szCs w:val="32"/>
        </w:rPr>
        <w:t>T</w:t>
      </w:r>
      <w:r w:rsidRPr="000B05A6">
        <w:rPr>
          <w:bCs/>
          <w:sz w:val="32"/>
          <w:szCs w:val="32"/>
        </w:rPr>
        <w:t xml:space="preserve">ree </w:t>
      </w:r>
      <w:r w:rsidRPr="000B05A6">
        <w:rPr>
          <w:rFonts w:hint="eastAsia"/>
          <w:bCs/>
          <w:sz w:val="32"/>
          <w:szCs w:val="32"/>
        </w:rPr>
        <w:t>a</w:t>
      </w:r>
      <w:r w:rsidRPr="000B05A6">
        <w:rPr>
          <w:bCs/>
          <w:sz w:val="32"/>
          <w:szCs w:val="32"/>
        </w:rPr>
        <w:t xml:space="preserve">nd Its </w:t>
      </w:r>
      <w:r w:rsidRPr="000B05A6">
        <w:rPr>
          <w:rFonts w:hint="eastAsia"/>
          <w:bCs/>
          <w:sz w:val="32"/>
          <w:szCs w:val="32"/>
        </w:rPr>
        <w:t>G</w:t>
      </w:r>
      <w:r w:rsidRPr="000B05A6">
        <w:rPr>
          <w:bCs/>
          <w:sz w:val="32"/>
          <w:szCs w:val="32"/>
        </w:rPr>
        <w:t xml:space="preserve">enome </w:t>
      </w:r>
      <w:r w:rsidRPr="000B05A6">
        <w:rPr>
          <w:rFonts w:hint="eastAsia"/>
          <w:bCs/>
          <w:sz w:val="32"/>
          <w:szCs w:val="32"/>
        </w:rPr>
        <w:t>A</w:t>
      </w:r>
      <w:r w:rsidRPr="000B05A6">
        <w:rPr>
          <w:bCs/>
          <w:sz w:val="32"/>
          <w:szCs w:val="32"/>
        </w:rPr>
        <w:t>nalysis</w:t>
      </w:r>
      <w:r w:rsidRPr="000B05A6">
        <w:rPr>
          <w:sz w:val="32"/>
          <w:szCs w:val="32"/>
        </w:rPr>
        <w:t xml:space="preserve"> </w:t>
      </w:r>
      <w:r w:rsidRPr="000B05A6">
        <w:rPr>
          <w:bCs/>
          <w:sz w:val="32"/>
          <w:szCs w:val="32"/>
        </w:rPr>
        <w:t xml:space="preserve">for </w:t>
      </w:r>
      <w:r w:rsidRPr="000B05A6">
        <w:rPr>
          <w:rFonts w:hint="eastAsia"/>
          <w:bCs/>
          <w:sz w:val="32"/>
          <w:szCs w:val="32"/>
        </w:rPr>
        <w:t>V</w:t>
      </w:r>
      <w:r w:rsidRPr="000B05A6">
        <w:rPr>
          <w:bCs/>
          <w:sz w:val="32"/>
          <w:szCs w:val="32"/>
        </w:rPr>
        <w:t xml:space="preserve">ersatile </w:t>
      </w:r>
      <w:r w:rsidRPr="000B05A6">
        <w:rPr>
          <w:rFonts w:hint="eastAsia"/>
          <w:bCs/>
          <w:sz w:val="32"/>
          <w:szCs w:val="32"/>
        </w:rPr>
        <w:t>P</w:t>
      </w:r>
      <w:r w:rsidRPr="000B05A6">
        <w:rPr>
          <w:bCs/>
          <w:sz w:val="32"/>
          <w:szCs w:val="32"/>
        </w:rPr>
        <w:t xml:space="preserve">lant </w:t>
      </w:r>
      <w:r w:rsidRPr="000B05A6">
        <w:rPr>
          <w:rFonts w:hint="eastAsia"/>
          <w:bCs/>
          <w:sz w:val="32"/>
          <w:szCs w:val="32"/>
        </w:rPr>
        <w:t>P</w:t>
      </w:r>
      <w:r w:rsidRPr="000B05A6">
        <w:rPr>
          <w:bCs/>
          <w:sz w:val="32"/>
          <w:szCs w:val="32"/>
        </w:rPr>
        <w:t>robiotic Traits</w:t>
      </w:r>
    </w:p>
    <w:p w14:paraId="37FA0772" w14:textId="11F3604C" w:rsidR="00887698" w:rsidRPr="00887698" w:rsidRDefault="00887698" w:rsidP="00E412AE">
      <w:pPr>
        <w:pStyle w:val="MDPI13authornames"/>
        <w:rPr>
          <w:rFonts w:eastAsia="方正书宋简体"/>
          <w:sz w:val="16"/>
          <w:szCs w:val="18"/>
        </w:rPr>
      </w:pPr>
      <w:r w:rsidRPr="009152D6">
        <w:rPr>
          <w:bCs/>
        </w:rPr>
        <w:t>Muyuan Wang</w:t>
      </w:r>
      <w:r>
        <w:rPr>
          <w:bCs/>
        </w:rPr>
        <w:t xml:space="preserve"> </w:t>
      </w:r>
      <w:r w:rsidRPr="009152D6">
        <w:rPr>
          <w:bCs/>
          <w:vertAlign w:val="superscript"/>
        </w:rPr>
        <w:t>1,</w:t>
      </w:r>
      <w:r w:rsidRPr="0068173A">
        <w:rPr>
          <w:bCs/>
          <w:vertAlign w:val="superscript"/>
        </w:rPr>
        <w:t>†</w:t>
      </w:r>
      <w:r w:rsidRPr="009152D6">
        <w:rPr>
          <w:bCs/>
        </w:rPr>
        <w:t>, Yikun Zhang</w:t>
      </w:r>
      <w:r>
        <w:rPr>
          <w:bCs/>
        </w:rPr>
        <w:t xml:space="preserve"> </w:t>
      </w:r>
      <w:r w:rsidRPr="009152D6">
        <w:rPr>
          <w:bCs/>
          <w:vertAlign w:val="superscript"/>
        </w:rPr>
        <w:t>1,</w:t>
      </w:r>
      <w:r w:rsidRPr="0068173A">
        <w:rPr>
          <w:bCs/>
          <w:vertAlign w:val="superscript"/>
        </w:rPr>
        <w:t>†</w:t>
      </w:r>
      <w:r w:rsidRPr="009152D6">
        <w:rPr>
          <w:bCs/>
        </w:rPr>
        <w:t>, Xinyang Zhao</w:t>
      </w:r>
      <w:r>
        <w:rPr>
          <w:bCs/>
          <w:vertAlign w:val="superscript"/>
        </w:rPr>
        <w:t>3</w:t>
      </w:r>
      <w:r w:rsidRPr="009152D6">
        <w:rPr>
          <w:bCs/>
          <w:vertAlign w:val="superscript"/>
        </w:rPr>
        <w:t>,</w:t>
      </w:r>
      <w:r w:rsidRPr="009152D6">
        <w:rPr>
          <w:bCs/>
        </w:rPr>
        <w:t>, Haibin Cai</w:t>
      </w:r>
      <w:r>
        <w:rPr>
          <w:bCs/>
          <w:vertAlign w:val="superscript"/>
        </w:rPr>
        <w:t>2</w:t>
      </w:r>
      <w:r w:rsidRPr="009152D6">
        <w:rPr>
          <w:bCs/>
        </w:rPr>
        <w:t>, Zhongfeng Zhu</w:t>
      </w:r>
      <w:r>
        <w:rPr>
          <w:bCs/>
          <w:vertAlign w:val="superscript"/>
        </w:rPr>
        <w:t>1</w:t>
      </w:r>
      <w:r w:rsidRPr="009152D6">
        <w:rPr>
          <w:bCs/>
        </w:rPr>
        <w:t>, Yichao Yan</w:t>
      </w:r>
      <w:r>
        <w:rPr>
          <w:bCs/>
          <w:vertAlign w:val="superscript"/>
        </w:rPr>
        <w:t>1</w:t>
      </w:r>
      <w:r w:rsidRPr="009152D6">
        <w:rPr>
          <w:bCs/>
        </w:rPr>
        <w:t>, Ke Yin</w:t>
      </w:r>
      <w:r>
        <w:rPr>
          <w:bCs/>
          <w:vertAlign w:val="superscript"/>
        </w:rPr>
        <w:t>1</w:t>
      </w:r>
      <w:r w:rsidRPr="009152D6">
        <w:rPr>
          <w:bCs/>
        </w:rPr>
        <w:t>, Guanyun Cheng</w:t>
      </w:r>
      <w:r>
        <w:rPr>
          <w:bCs/>
          <w:vertAlign w:val="superscript"/>
        </w:rPr>
        <w:t>1</w:t>
      </w:r>
      <w:r w:rsidRPr="009152D6">
        <w:rPr>
          <w:bCs/>
        </w:rPr>
        <w:t>, Yinsheng Li</w:t>
      </w:r>
      <w:r>
        <w:rPr>
          <w:bCs/>
          <w:vertAlign w:val="superscript"/>
        </w:rPr>
        <w:t>1</w:t>
      </w:r>
      <w:r w:rsidRPr="009152D6">
        <w:rPr>
          <w:bCs/>
        </w:rPr>
        <w:t>, Gongyou Chen</w:t>
      </w:r>
      <w:r>
        <w:rPr>
          <w:bCs/>
          <w:vertAlign w:val="superscript"/>
        </w:rPr>
        <w:t>1</w:t>
      </w:r>
      <w:r w:rsidRPr="009152D6">
        <w:rPr>
          <w:bCs/>
          <w:vertAlign w:val="superscript"/>
        </w:rPr>
        <w:t>,</w:t>
      </w:r>
      <w:r>
        <w:rPr>
          <w:bCs/>
          <w:vertAlign w:val="superscript"/>
        </w:rPr>
        <w:t>5</w:t>
      </w:r>
      <w:r w:rsidRPr="009152D6">
        <w:rPr>
          <w:bCs/>
        </w:rPr>
        <w:t>, Lifang Zou</w:t>
      </w:r>
      <w:r>
        <w:rPr>
          <w:bCs/>
          <w:vertAlign w:val="superscript"/>
        </w:rPr>
        <w:t>1</w:t>
      </w:r>
      <w:r w:rsidRPr="009152D6">
        <w:rPr>
          <w:bCs/>
          <w:vertAlign w:val="superscript"/>
        </w:rPr>
        <w:t xml:space="preserve">, </w:t>
      </w:r>
      <w:r>
        <w:rPr>
          <w:bCs/>
          <w:vertAlign w:val="superscript"/>
        </w:rPr>
        <w:t>5</w:t>
      </w:r>
      <w:r w:rsidRPr="009152D6">
        <w:rPr>
          <w:bCs/>
          <w:vertAlign w:val="superscript"/>
        </w:rPr>
        <w:t xml:space="preserve">, </w:t>
      </w:r>
      <w:r w:rsidRPr="009152D6">
        <w:t>*</w:t>
      </w:r>
      <w:r w:rsidRPr="009152D6">
        <w:rPr>
          <w:bCs/>
        </w:rPr>
        <w:t>, Min Tu</w:t>
      </w:r>
      <w:r>
        <w:rPr>
          <w:bCs/>
          <w:vertAlign w:val="superscript"/>
        </w:rPr>
        <w:t>2</w:t>
      </w:r>
      <w:r w:rsidRPr="009152D6">
        <w:rPr>
          <w:bCs/>
          <w:vertAlign w:val="superscript"/>
        </w:rPr>
        <w:t xml:space="preserve">, </w:t>
      </w:r>
      <w:r>
        <w:rPr>
          <w:bCs/>
          <w:vertAlign w:val="superscript"/>
        </w:rPr>
        <w:t>4</w:t>
      </w:r>
      <w:r w:rsidRPr="009152D6">
        <w:rPr>
          <w:bCs/>
          <w:vertAlign w:val="superscript"/>
        </w:rPr>
        <w:t xml:space="preserve">, </w:t>
      </w:r>
      <w:r w:rsidRPr="009152D6">
        <w:t>*</w:t>
      </w:r>
    </w:p>
    <w:p w14:paraId="6A1DC479" w14:textId="77777777" w:rsidR="00887698" w:rsidRPr="00887698" w:rsidRDefault="00887698" w:rsidP="00887698">
      <w:pPr>
        <w:rPr>
          <w:lang w:eastAsia="de-DE" w:bidi="en-US"/>
        </w:rPr>
      </w:pPr>
    </w:p>
    <w:p w14:paraId="7C38CE61" w14:textId="7468782F" w:rsidR="00766EB6" w:rsidRPr="000B05A6" w:rsidRDefault="00766EB6" w:rsidP="00766EB6">
      <w:pPr>
        <w:rPr>
          <w:rFonts w:ascii="Palatino Linotype" w:hAnsi="Palatino Linotype" w:cs="Times New Roman"/>
          <w:b/>
          <w:sz w:val="20"/>
          <w:szCs w:val="20"/>
        </w:rPr>
      </w:pPr>
      <w:r w:rsidRPr="000B05A6">
        <w:rPr>
          <w:rFonts w:ascii="Palatino Linotype" w:hAnsi="Palatino Linotype" w:cs="Times New Roman"/>
          <w:b/>
          <w:sz w:val="20"/>
          <w:szCs w:val="20"/>
        </w:rPr>
        <w:t xml:space="preserve">Table S1. The plant growth promotion </w:t>
      </w:r>
      <w:r w:rsidRPr="000B05A6">
        <w:rPr>
          <w:rFonts w:ascii="Palatino Linotype" w:eastAsia="等线" w:hAnsi="Palatino Linotype" w:cs="Times New Roman"/>
          <w:b/>
          <w:color w:val="000000" w:themeColor="text1"/>
          <w:sz w:val="20"/>
          <w:szCs w:val="20"/>
        </w:rPr>
        <w:t xml:space="preserve">associated genes in </w:t>
      </w:r>
      <w:r w:rsidRPr="000B05A6">
        <w:rPr>
          <w:rFonts w:ascii="Palatino Linotype" w:hAnsi="Palatino Linotype" w:cs="Times New Roman"/>
          <w:b/>
          <w:bCs/>
          <w:i/>
          <w:iCs/>
          <w:color w:val="000000" w:themeColor="text1"/>
          <w:sz w:val="20"/>
          <w:szCs w:val="20"/>
        </w:rPr>
        <w:t>B</w:t>
      </w:r>
      <w:r w:rsidRPr="000B05A6">
        <w:rPr>
          <w:rFonts w:ascii="Palatino Linotype" w:hAnsi="Palatino Linotype" w:cs="Times New Roman"/>
          <w:b/>
          <w:bCs/>
          <w:color w:val="000000" w:themeColor="text1"/>
          <w:sz w:val="20"/>
          <w:szCs w:val="20"/>
        </w:rPr>
        <w:t xml:space="preserve">. </w:t>
      </w:r>
      <w:r w:rsidRPr="000B05A6">
        <w:rPr>
          <w:rFonts w:ascii="Palatino Linotype" w:hAnsi="Palatino Linotype" w:cs="Times New Roman"/>
          <w:b/>
          <w:bCs/>
          <w:i/>
          <w:iCs/>
          <w:color w:val="000000" w:themeColor="text1"/>
          <w:sz w:val="20"/>
          <w:szCs w:val="20"/>
        </w:rPr>
        <w:t xml:space="preserve">velezensis </w:t>
      </w:r>
      <w:r w:rsidRPr="000B05A6">
        <w:rPr>
          <w:rFonts w:ascii="Palatino Linotype" w:hAnsi="Palatino Linotype" w:cs="Times New Roman"/>
          <w:b/>
          <w:bCs/>
          <w:color w:val="000000" w:themeColor="text1"/>
          <w:sz w:val="20"/>
          <w:szCs w:val="20"/>
        </w:rPr>
        <w:t>SF334</w:t>
      </w:r>
    </w:p>
    <w:tbl>
      <w:tblPr>
        <w:tblpPr w:leftFromText="180" w:rightFromText="180" w:vertAnchor="page" w:horzAnchor="margin" w:tblpY="4951"/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79"/>
        <w:gridCol w:w="872"/>
        <w:gridCol w:w="1135"/>
        <w:gridCol w:w="2552"/>
        <w:gridCol w:w="2068"/>
      </w:tblGrid>
      <w:tr w:rsidR="00E412AE" w:rsidRPr="000B05A6" w14:paraId="23248756" w14:textId="77777777" w:rsidTr="00E412AE">
        <w:trPr>
          <w:trHeight w:val="262"/>
        </w:trPr>
        <w:tc>
          <w:tcPr>
            <w:tcW w:w="101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696D61A0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/>
                <w:sz w:val="20"/>
                <w:szCs w:val="20"/>
              </w:rPr>
              <w:t>Gene ID</w:t>
            </w:r>
          </w:p>
        </w:tc>
        <w:tc>
          <w:tcPr>
            <w:tcW w:w="52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24473827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/>
                <w:sz w:val="20"/>
                <w:szCs w:val="20"/>
              </w:rPr>
              <w:t>KO</w:t>
            </w:r>
          </w:p>
        </w:tc>
        <w:tc>
          <w:tcPr>
            <w:tcW w:w="68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5B4201C3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/>
                <w:sz w:val="20"/>
                <w:szCs w:val="20"/>
              </w:rPr>
              <w:t>Gene</w:t>
            </w:r>
          </w:p>
        </w:tc>
        <w:tc>
          <w:tcPr>
            <w:tcW w:w="1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0E4A8EA1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/>
                <w:sz w:val="20"/>
                <w:szCs w:val="20"/>
              </w:rPr>
              <w:t>Function</w:t>
            </w:r>
          </w:p>
        </w:tc>
        <w:tc>
          <w:tcPr>
            <w:tcW w:w="12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5D4E6278" w14:textId="77777777" w:rsidR="00E412AE" w:rsidRPr="000B05A6" w:rsidRDefault="00E412AE" w:rsidP="00E412AE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/>
                <w:sz w:val="20"/>
                <w:szCs w:val="20"/>
              </w:rPr>
              <w:t>Class</w:t>
            </w:r>
          </w:p>
        </w:tc>
      </w:tr>
      <w:tr w:rsidR="00E412AE" w:rsidRPr="000B05A6" w14:paraId="6C728B5B" w14:textId="77777777" w:rsidTr="00E412AE">
        <w:trPr>
          <w:trHeight w:val="379"/>
        </w:trPr>
        <w:tc>
          <w:tcPr>
            <w:tcW w:w="1011" w:type="pct"/>
            <w:tcBorders>
              <w:top w:val="single" w:sz="4" w:space="0" w:color="auto"/>
            </w:tcBorders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4B68BDBE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SF334GL002344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0C43F127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K01695</w:t>
            </w:r>
          </w:p>
        </w:tc>
        <w:tc>
          <w:tcPr>
            <w:tcW w:w="683" w:type="pct"/>
            <w:tcBorders>
              <w:top w:val="single" w:sz="4" w:space="0" w:color="auto"/>
            </w:tcBorders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25871174" w14:textId="77777777" w:rsidR="00E412AE" w:rsidRPr="000B05A6" w:rsidRDefault="00E412AE" w:rsidP="00E412AE">
            <w:pPr>
              <w:rPr>
                <w:rFonts w:ascii="Palatino Linotype" w:hAnsi="Palatino Linotype" w:cs="Times New Roman"/>
                <w:i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i/>
                <w:sz w:val="20"/>
                <w:szCs w:val="20"/>
              </w:rPr>
              <w:t>trpA</w:t>
            </w:r>
          </w:p>
        </w:tc>
        <w:tc>
          <w:tcPr>
            <w:tcW w:w="1536" w:type="pct"/>
            <w:tcBorders>
              <w:top w:val="single" w:sz="4" w:space="0" w:color="auto"/>
            </w:tcBorders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49B55007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tryptophan synthase alpha chain</w:t>
            </w:r>
          </w:p>
        </w:tc>
        <w:tc>
          <w:tcPr>
            <w:tcW w:w="1245" w:type="pct"/>
            <w:tcBorders>
              <w:top w:val="single" w:sz="4" w:space="0" w:color="auto"/>
            </w:tcBorders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4BCC01EC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Phenylalanine, tyrosine and tryptophan biosynthesis</w:t>
            </w:r>
          </w:p>
        </w:tc>
      </w:tr>
      <w:tr w:rsidR="00E412AE" w:rsidRPr="000B05A6" w14:paraId="7BD7C83D" w14:textId="77777777" w:rsidTr="00E412AE">
        <w:trPr>
          <w:trHeight w:val="283"/>
        </w:trPr>
        <w:tc>
          <w:tcPr>
            <w:tcW w:w="1011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01590CFC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SF334GL003147</w:t>
            </w:r>
          </w:p>
        </w:tc>
        <w:tc>
          <w:tcPr>
            <w:tcW w:w="525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5053DAD1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K14155</w:t>
            </w:r>
          </w:p>
        </w:tc>
        <w:tc>
          <w:tcPr>
            <w:tcW w:w="683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3BFE5167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i/>
                <w:sz w:val="20"/>
                <w:szCs w:val="20"/>
              </w:rPr>
              <w:t>patB</w:t>
            </w: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 xml:space="preserve">, </w:t>
            </w:r>
            <w:r w:rsidRPr="000B05A6">
              <w:rPr>
                <w:rFonts w:ascii="Palatino Linotype" w:hAnsi="Palatino Linotype" w:cs="Times New Roman"/>
                <w:i/>
                <w:sz w:val="20"/>
                <w:szCs w:val="20"/>
              </w:rPr>
              <w:t>malY</w:t>
            </w:r>
          </w:p>
        </w:tc>
        <w:tc>
          <w:tcPr>
            <w:tcW w:w="1536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2685BAAE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cysteine-S-conjugate beta-lyase</w:t>
            </w:r>
          </w:p>
        </w:tc>
        <w:tc>
          <w:tcPr>
            <w:tcW w:w="1245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73576C04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Biosynthesis of secondary metabolites</w:t>
            </w:r>
          </w:p>
        </w:tc>
      </w:tr>
      <w:tr w:rsidR="00E412AE" w:rsidRPr="000B05A6" w14:paraId="7B0D6C91" w14:textId="77777777" w:rsidTr="00E412AE">
        <w:trPr>
          <w:trHeight w:val="262"/>
        </w:trPr>
        <w:tc>
          <w:tcPr>
            <w:tcW w:w="1011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2029D6DB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SF334GL002056</w:t>
            </w:r>
          </w:p>
        </w:tc>
        <w:tc>
          <w:tcPr>
            <w:tcW w:w="525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00244B6E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K00128</w:t>
            </w:r>
          </w:p>
        </w:tc>
        <w:tc>
          <w:tcPr>
            <w:tcW w:w="683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0B6E7376" w14:textId="77777777" w:rsidR="00E412AE" w:rsidRPr="000B05A6" w:rsidRDefault="00E412AE" w:rsidP="00E412AE">
            <w:pPr>
              <w:rPr>
                <w:rFonts w:ascii="Palatino Linotype" w:hAnsi="Palatino Linotype" w:cs="Times New Roman"/>
                <w:i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i/>
                <w:sz w:val="20"/>
                <w:szCs w:val="20"/>
              </w:rPr>
              <w:t>aldh</w:t>
            </w:r>
          </w:p>
        </w:tc>
        <w:tc>
          <w:tcPr>
            <w:tcW w:w="1536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275027B3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aldehyde dehydrogenase (NAD+)</w:t>
            </w:r>
          </w:p>
        </w:tc>
        <w:tc>
          <w:tcPr>
            <w:tcW w:w="1245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490FB7DD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Tryptophan metabolism</w:t>
            </w:r>
          </w:p>
        </w:tc>
      </w:tr>
      <w:tr w:rsidR="00E412AE" w:rsidRPr="000B05A6" w14:paraId="37827767" w14:textId="77777777" w:rsidTr="00E412AE">
        <w:trPr>
          <w:trHeight w:val="262"/>
        </w:trPr>
        <w:tc>
          <w:tcPr>
            <w:tcW w:w="1011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4D0ADF93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SF334GL002972</w:t>
            </w:r>
          </w:p>
        </w:tc>
        <w:tc>
          <w:tcPr>
            <w:tcW w:w="525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352FEFA2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K00128</w:t>
            </w:r>
          </w:p>
        </w:tc>
        <w:tc>
          <w:tcPr>
            <w:tcW w:w="683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0B08DC8B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i/>
                <w:sz w:val="20"/>
                <w:szCs w:val="20"/>
              </w:rPr>
              <w:t>aldh</w:t>
            </w:r>
          </w:p>
        </w:tc>
        <w:tc>
          <w:tcPr>
            <w:tcW w:w="1536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6E0166EF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aldehyde dehydrogenase (NAD+)</w:t>
            </w:r>
          </w:p>
        </w:tc>
        <w:tc>
          <w:tcPr>
            <w:tcW w:w="1245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46D6BFA2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Tryptophan metabolism</w:t>
            </w:r>
          </w:p>
        </w:tc>
      </w:tr>
      <w:tr w:rsidR="00E412AE" w:rsidRPr="000B05A6" w14:paraId="403B9B33" w14:textId="77777777" w:rsidTr="00E412AE">
        <w:trPr>
          <w:trHeight w:val="262"/>
        </w:trPr>
        <w:tc>
          <w:tcPr>
            <w:tcW w:w="1011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232B842F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SF334GL004032</w:t>
            </w:r>
          </w:p>
        </w:tc>
        <w:tc>
          <w:tcPr>
            <w:tcW w:w="525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577AC9C7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K00128</w:t>
            </w:r>
          </w:p>
        </w:tc>
        <w:tc>
          <w:tcPr>
            <w:tcW w:w="683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1C9BB4CE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i/>
                <w:sz w:val="20"/>
                <w:szCs w:val="20"/>
              </w:rPr>
              <w:t>aldh</w:t>
            </w:r>
          </w:p>
        </w:tc>
        <w:tc>
          <w:tcPr>
            <w:tcW w:w="1536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1C7410B0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aldehyde dehydrogenase (NAD+)</w:t>
            </w:r>
          </w:p>
        </w:tc>
        <w:tc>
          <w:tcPr>
            <w:tcW w:w="1245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2BB0FF37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Tryptophan metabolism</w:t>
            </w:r>
          </w:p>
        </w:tc>
      </w:tr>
      <w:tr w:rsidR="00E412AE" w:rsidRPr="000B05A6" w14:paraId="7C582592" w14:textId="77777777" w:rsidTr="00E412AE">
        <w:trPr>
          <w:trHeight w:val="379"/>
        </w:trPr>
        <w:tc>
          <w:tcPr>
            <w:tcW w:w="1011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49BDD289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SF334GL002345</w:t>
            </w:r>
          </w:p>
        </w:tc>
        <w:tc>
          <w:tcPr>
            <w:tcW w:w="525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1242B7E6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K01696</w:t>
            </w:r>
          </w:p>
        </w:tc>
        <w:tc>
          <w:tcPr>
            <w:tcW w:w="683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2495BC23" w14:textId="77777777" w:rsidR="00E412AE" w:rsidRPr="000B05A6" w:rsidRDefault="00E412AE" w:rsidP="00E412AE">
            <w:pPr>
              <w:rPr>
                <w:rFonts w:ascii="Palatino Linotype" w:hAnsi="Palatino Linotype" w:cs="Times New Roman"/>
                <w:i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i/>
                <w:sz w:val="20"/>
                <w:szCs w:val="20"/>
              </w:rPr>
              <w:t>trpB</w:t>
            </w:r>
          </w:p>
        </w:tc>
        <w:tc>
          <w:tcPr>
            <w:tcW w:w="1536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1F5F4C6E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tryptophan synthase beta chain</w:t>
            </w:r>
          </w:p>
        </w:tc>
        <w:tc>
          <w:tcPr>
            <w:tcW w:w="1245" w:type="pct"/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  <w:hideMark/>
          </w:tcPr>
          <w:p w14:paraId="2603D6E7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Phenylalanine, tyrosine and tryptophan biosynthesis</w:t>
            </w:r>
          </w:p>
        </w:tc>
      </w:tr>
      <w:tr w:rsidR="00E412AE" w:rsidRPr="000B05A6" w14:paraId="1234495A" w14:textId="77777777" w:rsidTr="00E412AE">
        <w:trPr>
          <w:trHeight w:val="283"/>
        </w:trPr>
        <w:tc>
          <w:tcPr>
            <w:tcW w:w="1011" w:type="pct"/>
            <w:tcBorders>
              <w:bottom w:val="single" w:sz="4" w:space="0" w:color="auto"/>
            </w:tcBorders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5CA64115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SF334GL002347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711BA3F5" w14:textId="77777777" w:rsidR="00E412AE" w:rsidRPr="000B05A6" w:rsidRDefault="00E412AE" w:rsidP="00E412AE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K01609</w:t>
            </w:r>
          </w:p>
        </w:tc>
        <w:tc>
          <w:tcPr>
            <w:tcW w:w="683" w:type="pct"/>
            <w:tcBorders>
              <w:bottom w:val="single" w:sz="4" w:space="0" w:color="auto"/>
            </w:tcBorders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4C6DEC55" w14:textId="77777777" w:rsidR="00E412AE" w:rsidRPr="000B05A6" w:rsidRDefault="00E412AE" w:rsidP="00E412AE">
            <w:pPr>
              <w:rPr>
                <w:rFonts w:ascii="Palatino Linotype" w:hAnsi="Palatino Linotype" w:cs="Times New Roman"/>
                <w:i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i/>
                <w:sz w:val="20"/>
                <w:szCs w:val="20"/>
              </w:rPr>
              <w:t>trpC</w:t>
            </w:r>
          </w:p>
        </w:tc>
        <w:tc>
          <w:tcPr>
            <w:tcW w:w="1536" w:type="pct"/>
            <w:tcBorders>
              <w:bottom w:val="single" w:sz="4" w:space="0" w:color="auto"/>
            </w:tcBorders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30105C4F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indole-3-glycerol phosphate synthase</w:t>
            </w:r>
          </w:p>
        </w:tc>
        <w:tc>
          <w:tcPr>
            <w:tcW w:w="1245" w:type="pct"/>
            <w:tcBorders>
              <w:bottom w:val="single" w:sz="4" w:space="0" w:color="auto"/>
            </w:tcBorders>
            <w:shd w:val="clear" w:color="auto" w:fill="auto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7EB21DF5" w14:textId="77777777" w:rsidR="00E412AE" w:rsidRPr="000B05A6" w:rsidRDefault="00E412AE" w:rsidP="00E412AE">
            <w:pPr>
              <w:jc w:val="left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Phenylalanine, tyrosine and tryptophan biosynthesis</w:t>
            </w:r>
          </w:p>
        </w:tc>
      </w:tr>
    </w:tbl>
    <w:p w14:paraId="0D27C1B2" w14:textId="47C7706D" w:rsidR="004C65E7" w:rsidRPr="000B05A6" w:rsidRDefault="004C65E7" w:rsidP="00AD1B8A">
      <w:pPr>
        <w:rPr>
          <w:rFonts w:ascii="Palatino Linotype" w:hAnsi="Palatino Linotype"/>
          <w:sz w:val="20"/>
          <w:szCs w:val="20"/>
        </w:rPr>
      </w:pPr>
    </w:p>
    <w:p w14:paraId="01DC3FDB" w14:textId="77777777" w:rsidR="00082D80" w:rsidRPr="00766EB6" w:rsidRDefault="00082D80">
      <w:pPr>
        <w:rPr>
          <w:rFonts w:ascii="San serif" w:hAnsi="San serif" w:hint="eastAsia"/>
        </w:rPr>
      </w:pPr>
    </w:p>
    <w:tbl>
      <w:tblPr>
        <w:tblpPr w:leftFromText="180" w:rightFromText="180" w:vertAnchor="page" w:horzAnchor="margin" w:tblpY="2552"/>
        <w:tblW w:w="9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5"/>
        <w:gridCol w:w="1174"/>
        <w:gridCol w:w="1174"/>
        <w:gridCol w:w="1174"/>
        <w:gridCol w:w="1913"/>
        <w:gridCol w:w="949"/>
      </w:tblGrid>
      <w:tr w:rsidR="000B05A6" w:rsidRPr="000B05A6" w14:paraId="0F223F8D" w14:textId="77777777" w:rsidTr="000B05A6">
        <w:trPr>
          <w:trHeight w:val="820"/>
        </w:trPr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47DF0" w14:textId="77777777" w:rsidR="000B05A6" w:rsidRPr="000B05A6" w:rsidRDefault="000B05A6" w:rsidP="000B05A6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/>
                <w:bCs/>
                <w:sz w:val="20"/>
                <w:szCs w:val="20"/>
              </w:rPr>
              <w:lastRenderedPageBreak/>
              <w:t>General features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016E2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b/>
                <w:bCs/>
                <w:i/>
                <w:iCs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/>
                <w:bCs/>
                <w:i/>
                <w:iCs/>
                <w:sz w:val="20"/>
                <w:szCs w:val="20"/>
              </w:rPr>
              <w:t>B</w:t>
            </w:r>
            <w:r w:rsidRPr="000B05A6">
              <w:rPr>
                <w:rFonts w:ascii="Palatino Linotype" w:hAnsi="Palatino Linotype" w:cs="Times New Roman"/>
                <w:b/>
                <w:bCs/>
                <w:sz w:val="20"/>
                <w:szCs w:val="20"/>
              </w:rPr>
              <w:t xml:space="preserve">. </w:t>
            </w:r>
            <w:r w:rsidRPr="000B05A6">
              <w:rPr>
                <w:rFonts w:ascii="Palatino Linotype" w:hAnsi="Palatino Linotype" w:cs="Times New Roman"/>
                <w:b/>
                <w:bCs/>
                <w:i/>
                <w:iCs/>
                <w:sz w:val="20"/>
                <w:szCs w:val="20"/>
              </w:rPr>
              <w:t>velezensis</w:t>
            </w:r>
          </w:p>
          <w:p w14:paraId="7A8ACCDE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/>
                <w:sz w:val="20"/>
                <w:szCs w:val="20"/>
              </w:rPr>
              <w:t>SF334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248B9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/>
                <w:bCs/>
                <w:i/>
                <w:sz w:val="20"/>
                <w:szCs w:val="20"/>
              </w:rPr>
              <w:t>B</w:t>
            </w:r>
            <w:r w:rsidRPr="000B05A6">
              <w:rPr>
                <w:rFonts w:ascii="Palatino Linotype" w:hAnsi="Palatino Linotype" w:cs="Times New Roman"/>
                <w:b/>
                <w:bCs/>
                <w:sz w:val="20"/>
                <w:szCs w:val="20"/>
              </w:rPr>
              <w:t xml:space="preserve">. </w:t>
            </w:r>
            <w:r w:rsidRPr="000B05A6">
              <w:rPr>
                <w:rFonts w:ascii="Palatino Linotype" w:hAnsi="Palatino Linotype" w:cs="Times New Roman"/>
                <w:b/>
                <w:bCs/>
                <w:i/>
                <w:sz w:val="20"/>
                <w:szCs w:val="20"/>
              </w:rPr>
              <w:t>velezensis</w:t>
            </w:r>
          </w:p>
          <w:p w14:paraId="390CC696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/>
                <w:sz w:val="20"/>
                <w:szCs w:val="20"/>
              </w:rPr>
              <w:t>FZB42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B391E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b/>
                <w:bCs/>
                <w:i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/>
                <w:bCs/>
                <w:i/>
                <w:sz w:val="20"/>
                <w:szCs w:val="20"/>
              </w:rPr>
              <w:t>B</w:t>
            </w:r>
            <w:r w:rsidRPr="000B05A6">
              <w:rPr>
                <w:rFonts w:ascii="Palatino Linotype" w:hAnsi="Palatino Linotype" w:cs="Times New Roman"/>
                <w:b/>
                <w:bCs/>
                <w:sz w:val="20"/>
                <w:szCs w:val="20"/>
              </w:rPr>
              <w:t xml:space="preserve">. </w:t>
            </w:r>
            <w:r w:rsidRPr="000B05A6">
              <w:rPr>
                <w:rFonts w:ascii="Palatino Linotype" w:hAnsi="Palatino Linotype" w:cs="Times New Roman"/>
                <w:b/>
                <w:bCs/>
                <w:i/>
                <w:sz w:val="20"/>
                <w:szCs w:val="20"/>
              </w:rPr>
              <w:t>velezensis</w:t>
            </w:r>
          </w:p>
          <w:p w14:paraId="273AF876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/>
                <w:sz w:val="20"/>
                <w:szCs w:val="20"/>
              </w:rPr>
              <w:t>SQR9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A8210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b/>
                <w:bCs/>
                <w:i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/>
                <w:bCs/>
                <w:i/>
                <w:sz w:val="20"/>
                <w:szCs w:val="20"/>
              </w:rPr>
              <w:t>B</w:t>
            </w:r>
            <w:r w:rsidRPr="000B05A6">
              <w:rPr>
                <w:rFonts w:ascii="Palatino Linotype" w:hAnsi="Palatino Linotype" w:cs="Times New Roman"/>
                <w:b/>
                <w:bCs/>
                <w:sz w:val="20"/>
                <w:szCs w:val="20"/>
              </w:rPr>
              <w:t xml:space="preserve">. </w:t>
            </w:r>
            <w:r w:rsidRPr="000B05A6">
              <w:rPr>
                <w:rFonts w:ascii="Palatino Linotype" w:hAnsi="Palatino Linotype" w:cs="Times New Roman"/>
                <w:b/>
                <w:bCs/>
                <w:i/>
                <w:sz w:val="20"/>
                <w:szCs w:val="20"/>
              </w:rPr>
              <w:t>amyloliquefaciens</w:t>
            </w:r>
          </w:p>
          <w:p w14:paraId="573C6652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/>
                <w:sz w:val="20"/>
                <w:szCs w:val="20"/>
              </w:rPr>
              <w:t>DSM7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E2EB5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b/>
                <w:bCs/>
                <w:i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/>
                <w:bCs/>
                <w:i/>
                <w:sz w:val="20"/>
                <w:szCs w:val="20"/>
              </w:rPr>
              <w:t>B</w:t>
            </w:r>
            <w:r w:rsidRPr="000B05A6">
              <w:rPr>
                <w:rFonts w:ascii="Palatino Linotype" w:hAnsi="Palatino Linotype" w:cs="Times New Roman"/>
                <w:b/>
                <w:bCs/>
                <w:sz w:val="20"/>
                <w:szCs w:val="20"/>
              </w:rPr>
              <w:t xml:space="preserve">. </w:t>
            </w:r>
            <w:r w:rsidRPr="000B05A6">
              <w:rPr>
                <w:rFonts w:ascii="Palatino Linotype" w:hAnsi="Palatino Linotype" w:cs="Times New Roman"/>
                <w:b/>
                <w:bCs/>
                <w:i/>
                <w:sz w:val="20"/>
                <w:szCs w:val="20"/>
              </w:rPr>
              <w:t>subtilis</w:t>
            </w:r>
          </w:p>
          <w:p w14:paraId="5DC2A434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/>
                <w:sz w:val="20"/>
                <w:szCs w:val="20"/>
              </w:rPr>
              <w:t>168</w:t>
            </w:r>
          </w:p>
        </w:tc>
      </w:tr>
      <w:tr w:rsidR="000B05A6" w:rsidRPr="000B05A6" w14:paraId="265301C0" w14:textId="77777777" w:rsidTr="000B05A6">
        <w:trPr>
          <w:trHeight w:val="544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CC3D7" w14:textId="77777777" w:rsidR="000B05A6" w:rsidRPr="000B05A6" w:rsidRDefault="000B05A6" w:rsidP="000B05A6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Cs/>
                <w:sz w:val="20"/>
                <w:szCs w:val="20"/>
              </w:rPr>
              <w:t>Genome size (bp)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1CAC0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4,078,641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6BF1B5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3,918,596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246AF2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4,117,023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827969D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3,980,199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C9D090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4,227,167</w:t>
            </w:r>
          </w:p>
        </w:tc>
      </w:tr>
      <w:tr w:rsidR="000B05A6" w:rsidRPr="000B05A6" w14:paraId="009D7BEB" w14:textId="77777777" w:rsidTr="000B05A6">
        <w:trPr>
          <w:trHeight w:val="401"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6E9A2" w14:textId="77777777" w:rsidR="000B05A6" w:rsidRPr="000B05A6" w:rsidRDefault="000B05A6" w:rsidP="000B05A6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Cs/>
                <w:sz w:val="20"/>
                <w:szCs w:val="20"/>
              </w:rPr>
              <w:t xml:space="preserve">GC content 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DBF3F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46.5%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CEB418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46.48%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FDF41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46.10%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46EA0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46.08%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49179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43.49%</w:t>
            </w:r>
          </w:p>
        </w:tc>
      </w:tr>
      <w:tr w:rsidR="000B05A6" w:rsidRPr="000B05A6" w14:paraId="2EDCB54A" w14:textId="77777777" w:rsidTr="000B05A6">
        <w:trPr>
          <w:trHeight w:val="402"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79940" w14:textId="77777777" w:rsidR="000B05A6" w:rsidRPr="000B05A6" w:rsidRDefault="000B05A6" w:rsidP="000B05A6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Cs/>
                <w:sz w:val="20"/>
                <w:szCs w:val="20"/>
              </w:rPr>
              <w:t>Coding density (%)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EEC8B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89.33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B549A0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89.026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67F5E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89.68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E0FB28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88.54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102EB5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88.33</w:t>
            </w:r>
          </w:p>
        </w:tc>
      </w:tr>
      <w:tr w:rsidR="000B05A6" w:rsidRPr="000B05A6" w14:paraId="27283CEC" w14:textId="77777777" w:rsidTr="000B05A6">
        <w:trPr>
          <w:trHeight w:val="395"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3A20F" w14:textId="77777777" w:rsidR="000B05A6" w:rsidRPr="000B05A6" w:rsidRDefault="000B05A6" w:rsidP="000B05A6">
            <w:pPr>
              <w:jc w:val="left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Cs/>
                <w:sz w:val="20"/>
                <w:szCs w:val="20"/>
              </w:rPr>
              <w:t>Protein coding sequences (CDS)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D12E8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4,142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E9B38FA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3,888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E5C1D6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4,111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4A01B0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4,220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22F99B2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4,388</w:t>
            </w:r>
          </w:p>
        </w:tc>
      </w:tr>
      <w:tr w:rsidR="000B05A6" w:rsidRPr="000B05A6" w14:paraId="1A9B41D9" w14:textId="77777777" w:rsidTr="000B05A6">
        <w:trPr>
          <w:trHeight w:val="343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B5FBEE" w14:textId="77777777" w:rsidR="000B05A6" w:rsidRPr="000B05A6" w:rsidRDefault="000B05A6" w:rsidP="000B05A6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Cs/>
                <w:sz w:val="20"/>
                <w:szCs w:val="20"/>
              </w:rPr>
              <w:t>tRNA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8EBD44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FFB171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4730CB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278F13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A88FA3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86</w:t>
            </w:r>
          </w:p>
        </w:tc>
      </w:tr>
      <w:tr w:rsidR="000B05A6" w:rsidRPr="000B05A6" w14:paraId="213AEC73" w14:textId="77777777" w:rsidTr="000B05A6">
        <w:trPr>
          <w:trHeight w:val="407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39EF4F" w14:textId="77777777" w:rsidR="000B05A6" w:rsidRPr="000B05A6" w:rsidRDefault="000B05A6" w:rsidP="000B05A6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Cs/>
                <w:sz w:val="20"/>
                <w:szCs w:val="20"/>
              </w:rPr>
              <w:t>5s rRNA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9E7C7F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1AE2F5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81D481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C22A4F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DE038C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10</w:t>
            </w:r>
          </w:p>
        </w:tc>
      </w:tr>
      <w:tr w:rsidR="000B05A6" w:rsidRPr="000B05A6" w14:paraId="3C3F58B1" w14:textId="77777777" w:rsidTr="000B05A6">
        <w:trPr>
          <w:trHeight w:val="13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8DC267" w14:textId="77777777" w:rsidR="000B05A6" w:rsidRPr="000B05A6" w:rsidRDefault="000B05A6" w:rsidP="000B05A6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Cs/>
                <w:sz w:val="20"/>
                <w:szCs w:val="20"/>
              </w:rPr>
              <w:t>16s rRNA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67E654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FBD033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6F0A65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EEA4AD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304E79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10</w:t>
            </w:r>
          </w:p>
        </w:tc>
      </w:tr>
      <w:tr w:rsidR="000B05A6" w:rsidRPr="000B05A6" w14:paraId="6107BBCE" w14:textId="77777777" w:rsidTr="000B05A6">
        <w:trPr>
          <w:trHeight w:val="23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3A44E2" w14:textId="77777777" w:rsidR="000B05A6" w:rsidRPr="000B05A6" w:rsidRDefault="000B05A6" w:rsidP="000B05A6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Cs/>
                <w:sz w:val="20"/>
                <w:szCs w:val="20"/>
              </w:rPr>
              <w:t>23s rRNA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716FFE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E2073E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3C9031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D748A43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AE8D387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10</w:t>
            </w:r>
          </w:p>
        </w:tc>
      </w:tr>
      <w:tr w:rsidR="000B05A6" w:rsidRPr="000B05A6" w14:paraId="0319970D" w14:textId="77777777" w:rsidTr="000B05A6">
        <w:trPr>
          <w:trHeight w:val="201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BCBEE8" w14:textId="77777777" w:rsidR="000B05A6" w:rsidRPr="000B05A6" w:rsidRDefault="000B05A6" w:rsidP="000B05A6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bCs/>
                <w:sz w:val="20"/>
                <w:szCs w:val="20"/>
              </w:rPr>
              <w:t>Repeat region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F4816D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1626D0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DBD44E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6C668A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FA68A70" w14:textId="77777777" w:rsidR="000B05A6" w:rsidRPr="000B05A6" w:rsidRDefault="000B05A6" w:rsidP="000B05A6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B05A6">
              <w:rPr>
                <w:rFonts w:ascii="Palatino Linotype" w:hAnsi="Palatino Linotype" w:cs="Times New Roman"/>
                <w:sz w:val="20"/>
                <w:szCs w:val="20"/>
              </w:rPr>
              <w:t>38</w:t>
            </w:r>
          </w:p>
        </w:tc>
      </w:tr>
    </w:tbl>
    <w:p w14:paraId="798A72BF" w14:textId="41DC1E47" w:rsidR="00082D80" w:rsidRPr="00766EB6" w:rsidRDefault="00E412AE">
      <w:pPr>
        <w:rPr>
          <w:rFonts w:ascii="San serif" w:hAnsi="San serif" w:hint="eastAsia"/>
        </w:rPr>
      </w:pPr>
      <w:r w:rsidRPr="000B05A6">
        <w:rPr>
          <w:rFonts w:ascii="Palatino Linotype" w:hAnsi="Palatino Linotype" w:cs="Times New Roman"/>
          <w:b/>
          <w:sz w:val="20"/>
          <w:szCs w:val="20"/>
        </w:rPr>
        <w:t xml:space="preserve">Table S2. </w:t>
      </w:r>
      <w:r w:rsidRPr="000B05A6">
        <w:rPr>
          <w:rFonts w:ascii="Palatino Linotype" w:eastAsia="等线" w:hAnsi="Palatino Linotype" w:cs="Times New Roman"/>
          <w:b/>
          <w:noProof/>
          <w:color w:val="000000" w:themeColor="text1"/>
          <w:sz w:val="20"/>
          <w:szCs w:val="20"/>
        </w:rPr>
        <w:t xml:space="preserve">General features of genomes of </w:t>
      </w:r>
      <w:r w:rsidRPr="000B05A6">
        <w:rPr>
          <w:rFonts w:ascii="Palatino Linotype" w:eastAsia="等线" w:hAnsi="Palatino Linotype" w:cs="Times New Roman"/>
          <w:b/>
          <w:i/>
          <w:noProof/>
          <w:color w:val="000000" w:themeColor="text1"/>
          <w:sz w:val="20"/>
          <w:szCs w:val="20"/>
        </w:rPr>
        <w:t>B</w:t>
      </w:r>
      <w:r w:rsidRPr="000B05A6">
        <w:rPr>
          <w:rFonts w:ascii="Palatino Linotype" w:eastAsia="等线" w:hAnsi="Palatino Linotype" w:cs="Times New Roman"/>
          <w:b/>
          <w:noProof/>
          <w:color w:val="000000" w:themeColor="text1"/>
          <w:sz w:val="20"/>
          <w:szCs w:val="20"/>
        </w:rPr>
        <w:t xml:space="preserve">. </w:t>
      </w:r>
      <w:r w:rsidRPr="000B05A6">
        <w:rPr>
          <w:rFonts w:ascii="Palatino Linotype" w:eastAsia="等线" w:hAnsi="Palatino Linotype" w:cs="Times New Roman"/>
          <w:b/>
          <w:i/>
          <w:noProof/>
          <w:color w:val="000000" w:themeColor="text1"/>
          <w:sz w:val="20"/>
          <w:szCs w:val="20"/>
        </w:rPr>
        <w:t>velezensis</w:t>
      </w:r>
      <w:r w:rsidRPr="000B05A6">
        <w:rPr>
          <w:rFonts w:ascii="Palatino Linotype" w:eastAsia="等线" w:hAnsi="Palatino Linotype" w:cs="Times New Roman"/>
          <w:b/>
          <w:noProof/>
          <w:color w:val="000000" w:themeColor="text1"/>
          <w:sz w:val="20"/>
          <w:szCs w:val="20"/>
        </w:rPr>
        <w:t xml:space="preserve"> SF334, </w:t>
      </w:r>
      <w:r w:rsidRPr="000B05A6">
        <w:rPr>
          <w:rFonts w:ascii="Palatino Linotype" w:eastAsia="等线" w:hAnsi="Palatino Linotype" w:cs="Times New Roman"/>
          <w:b/>
          <w:i/>
          <w:noProof/>
          <w:color w:val="000000" w:themeColor="text1"/>
          <w:sz w:val="20"/>
          <w:szCs w:val="20"/>
        </w:rPr>
        <w:t>B</w:t>
      </w:r>
      <w:r w:rsidRPr="000B05A6">
        <w:rPr>
          <w:rFonts w:ascii="Palatino Linotype" w:eastAsia="等线" w:hAnsi="Palatino Linotype" w:cs="Times New Roman"/>
          <w:b/>
          <w:noProof/>
          <w:color w:val="000000" w:themeColor="text1"/>
          <w:sz w:val="20"/>
          <w:szCs w:val="20"/>
        </w:rPr>
        <w:t xml:space="preserve">. </w:t>
      </w:r>
      <w:r w:rsidRPr="000B05A6">
        <w:rPr>
          <w:rFonts w:ascii="Palatino Linotype" w:eastAsia="等线" w:hAnsi="Palatino Linotype" w:cs="Times New Roman"/>
          <w:b/>
          <w:i/>
          <w:noProof/>
          <w:color w:val="000000" w:themeColor="text1"/>
          <w:sz w:val="20"/>
          <w:szCs w:val="20"/>
        </w:rPr>
        <w:t>velezensis</w:t>
      </w:r>
      <w:r w:rsidRPr="000B05A6">
        <w:rPr>
          <w:rFonts w:ascii="Palatino Linotype" w:eastAsia="等线" w:hAnsi="Palatino Linotype" w:cs="Times New Roman"/>
          <w:b/>
          <w:noProof/>
          <w:color w:val="000000" w:themeColor="text1"/>
          <w:sz w:val="20"/>
          <w:szCs w:val="20"/>
        </w:rPr>
        <w:t xml:space="preserve"> FZB42,</w:t>
      </w:r>
      <w:r w:rsidRPr="000B05A6">
        <w:rPr>
          <w:rFonts w:ascii="Palatino Linotype" w:eastAsia="等线" w:hAnsi="Palatino Linotype" w:cs="Times New Roman"/>
          <w:b/>
          <w:i/>
          <w:noProof/>
          <w:color w:val="000000" w:themeColor="text1"/>
          <w:sz w:val="20"/>
          <w:szCs w:val="20"/>
        </w:rPr>
        <w:t xml:space="preserve"> B</w:t>
      </w:r>
      <w:r w:rsidRPr="000B05A6">
        <w:rPr>
          <w:rFonts w:ascii="Palatino Linotype" w:eastAsia="等线" w:hAnsi="Palatino Linotype" w:cs="Times New Roman"/>
          <w:b/>
          <w:noProof/>
          <w:color w:val="000000" w:themeColor="text1"/>
          <w:sz w:val="20"/>
          <w:szCs w:val="20"/>
        </w:rPr>
        <w:t xml:space="preserve">. </w:t>
      </w:r>
      <w:r w:rsidRPr="000B05A6">
        <w:rPr>
          <w:rFonts w:ascii="Palatino Linotype" w:eastAsia="等线" w:hAnsi="Palatino Linotype" w:cs="Times New Roman"/>
          <w:b/>
          <w:i/>
          <w:noProof/>
          <w:color w:val="000000" w:themeColor="text1"/>
          <w:sz w:val="20"/>
          <w:szCs w:val="20"/>
        </w:rPr>
        <w:t>velezensis</w:t>
      </w:r>
      <w:r w:rsidRPr="000B05A6">
        <w:rPr>
          <w:rFonts w:ascii="Palatino Linotype" w:eastAsia="等线" w:hAnsi="Palatino Linotype" w:cs="Times New Roman"/>
          <w:b/>
          <w:noProof/>
          <w:color w:val="000000" w:themeColor="text1"/>
          <w:sz w:val="20"/>
          <w:szCs w:val="20"/>
        </w:rPr>
        <w:t xml:space="preserve"> SQR9, </w:t>
      </w:r>
      <w:r w:rsidRPr="000B05A6">
        <w:rPr>
          <w:rFonts w:ascii="Palatino Linotype" w:eastAsia="等线" w:hAnsi="Palatino Linotype" w:cs="Times New Roman"/>
          <w:b/>
          <w:i/>
          <w:noProof/>
          <w:color w:val="000000" w:themeColor="text1"/>
          <w:sz w:val="20"/>
          <w:szCs w:val="20"/>
        </w:rPr>
        <w:t>B</w:t>
      </w:r>
      <w:r w:rsidRPr="000B05A6">
        <w:rPr>
          <w:rFonts w:ascii="Palatino Linotype" w:eastAsia="等线" w:hAnsi="Palatino Linotype" w:cs="Times New Roman"/>
          <w:b/>
          <w:noProof/>
          <w:color w:val="000000" w:themeColor="text1"/>
          <w:sz w:val="20"/>
          <w:szCs w:val="20"/>
        </w:rPr>
        <w:t>.</w:t>
      </w:r>
      <w:r w:rsidRPr="000B05A6">
        <w:rPr>
          <w:rFonts w:ascii="Palatino Linotype" w:hAnsi="Palatino Linotype" w:cs="Times New Roman"/>
          <w:b/>
          <w:bCs/>
          <w:i/>
          <w:sz w:val="20"/>
          <w:szCs w:val="20"/>
        </w:rPr>
        <w:t xml:space="preserve"> amyloliquefaciens</w:t>
      </w:r>
      <w:r w:rsidRPr="000B05A6">
        <w:rPr>
          <w:rFonts w:ascii="Palatino Linotype" w:eastAsia="等线" w:hAnsi="Palatino Linotype" w:cs="Times New Roman"/>
          <w:b/>
          <w:noProof/>
          <w:color w:val="000000" w:themeColor="text1"/>
          <w:sz w:val="20"/>
          <w:szCs w:val="20"/>
        </w:rPr>
        <w:t xml:space="preserve"> DSM7 and </w:t>
      </w:r>
      <w:r w:rsidRPr="000B05A6">
        <w:rPr>
          <w:rFonts w:ascii="Palatino Linotype" w:eastAsia="等线" w:hAnsi="Palatino Linotype" w:cs="Times New Roman"/>
          <w:b/>
          <w:i/>
          <w:noProof/>
          <w:color w:val="000000" w:themeColor="text1"/>
          <w:sz w:val="20"/>
          <w:szCs w:val="20"/>
        </w:rPr>
        <w:t>B</w:t>
      </w:r>
      <w:r w:rsidRPr="000B05A6">
        <w:rPr>
          <w:rFonts w:ascii="Palatino Linotype" w:eastAsia="等线" w:hAnsi="Palatino Linotype" w:cs="Times New Roman"/>
          <w:b/>
          <w:noProof/>
          <w:color w:val="000000" w:themeColor="text1"/>
          <w:sz w:val="20"/>
          <w:szCs w:val="20"/>
        </w:rPr>
        <w:t xml:space="preserve">. </w:t>
      </w:r>
      <w:r w:rsidRPr="000B05A6">
        <w:rPr>
          <w:rFonts w:ascii="Palatino Linotype" w:hAnsi="Palatino Linotype" w:cs="Times New Roman"/>
          <w:b/>
          <w:bCs/>
          <w:i/>
          <w:sz w:val="20"/>
          <w:szCs w:val="20"/>
        </w:rPr>
        <w:t>subtilis 168</w:t>
      </w:r>
    </w:p>
    <w:p w14:paraId="4F610073" w14:textId="77777777" w:rsidR="00082D80" w:rsidRPr="00766EB6" w:rsidRDefault="00082D80">
      <w:pPr>
        <w:rPr>
          <w:rFonts w:ascii="San serif" w:hAnsi="San serif" w:hint="eastAsia"/>
        </w:rPr>
      </w:pPr>
    </w:p>
    <w:p w14:paraId="575B1E4F" w14:textId="77777777" w:rsidR="00082D80" w:rsidRPr="00766EB6" w:rsidRDefault="00082D80">
      <w:pPr>
        <w:rPr>
          <w:rFonts w:ascii="San serif" w:hAnsi="San serif" w:hint="eastAsia"/>
        </w:rPr>
      </w:pPr>
    </w:p>
    <w:p w14:paraId="5DA69111" w14:textId="77777777" w:rsidR="00082D80" w:rsidRPr="00766EB6" w:rsidRDefault="00082D80">
      <w:pPr>
        <w:rPr>
          <w:rFonts w:ascii="San serif" w:hAnsi="San serif" w:hint="eastAsia"/>
        </w:rPr>
      </w:pPr>
    </w:p>
    <w:p w14:paraId="5A18273F" w14:textId="46356DC2" w:rsidR="00082D80" w:rsidRDefault="00082D80">
      <w:pPr>
        <w:rPr>
          <w:rFonts w:ascii="San serif" w:hAnsi="San serif" w:hint="eastAsia"/>
        </w:rPr>
      </w:pPr>
    </w:p>
    <w:p w14:paraId="0AC09774" w14:textId="197EE6CE" w:rsidR="00CA0448" w:rsidRDefault="00CA0448">
      <w:pPr>
        <w:rPr>
          <w:rFonts w:ascii="San serif" w:hAnsi="San serif" w:hint="eastAsia"/>
        </w:rPr>
      </w:pPr>
    </w:p>
    <w:p w14:paraId="34692003" w14:textId="3FFDEF41" w:rsidR="00CA0448" w:rsidRDefault="00CA0448">
      <w:pPr>
        <w:rPr>
          <w:rFonts w:ascii="San serif" w:hAnsi="San serif" w:hint="eastAsia"/>
        </w:rPr>
      </w:pPr>
    </w:p>
    <w:p w14:paraId="0BD05421" w14:textId="52381C5A" w:rsidR="00CA0448" w:rsidRDefault="00CA0448">
      <w:pPr>
        <w:rPr>
          <w:rFonts w:ascii="San serif" w:hAnsi="San serif" w:hint="eastAsia"/>
        </w:rPr>
      </w:pPr>
      <w:bookmarkStart w:id="0" w:name="_GoBack"/>
      <w:bookmarkEnd w:id="0"/>
    </w:p>
    <w:p w14:paraId="4DA48289" w14:textId="3B309371" w:rsidR="00CA0448" w:rsidRDefault="00CA0448">
      <w:pPr>
        <w:rPr>
          <w:rFonts w:ascii="San serif" w:hAnsi="San serif" w:hint="eastAsia"/>
        </w:rPr>
      </w:pPr>
    </w:p>
    <w:p w14:paraId="51952F71" w14:textId="6349D046" w:rsidR="00CA0448" w:rsidRDefault="00CA0448">
      <w:pPr>
        <w:rPr>
          <w:rFonts w:ascii="San serif" w:hAnsi="San serif" w:hint="eastAsia"/>
        </w:rPr>
      </w:pPr>
    </w:p>
    <w:p w14:paraId="21C7FF8C" w14:textId="10A369D7" w:rsidR="00CA0448" w:rsidRDefault="00CA0448">
      <w:pPr>
        <w:rPr>
          <w:rFonts w:ascii="San serif" w:hAnsi="San serif" w:hint="eastAsia"/>
        </w:rPr>
      </w:pPr>
    </w:p>
    <w:p w14:paraId="6820179F" w14:textId="323729A5" w:rsidR="00CA0448" w:rsidRDefault="00CA0448">
      <w:pPr>
        <w:rPr>
          <w:rFonts w:ascii="San serif" w:hAnsi="San serif" w:hint="eastAsia"/>
        </w:rPr>
      </w:pPr>
    </w:p>
    <w:p w14:paraId="09457497" w14:textId="48966992" w:rsidR="00CA0448" w:rsidRDefault="00CA0448">
      <w:pPr>
        <w:rPr>
          <w:rFonts w:ascii="San serif" w:hAnsi="San serif" w:hint="eastAsia"/>
        </w:rPr>
      </w:pPr>
    </w:p>
    <w:p w14:paraId="4D5CE007" w14:textId="41B6C540" w:rsidR="00CA0448" w:rsidRDefault="00CA0448">
      <w:pPr>
        <w:rPr>
          <w:rFonts w:ascii="San serif" w:hAnsi="San serif" w:hint="eastAsia"/>
        </w:rPr>
      </w:pPr>
    </w:p>
    <w:p w14:paraId="1BBA0F6E" w14:textId="7C01B963" w:rsidR="000B05A6" w:rsidRDefault="000B05A6">
      <w:pPr>
        <w:rPr>
          <w:rFonts w:ascii="San serif" w:hAnsi="San serif" w:hint="eastAsia"/>
        </w:rPr>
      </w:pPr>
    </w:p>
    <w:p w14:paraId="69320DCA" w14:textId="4E05B0F5" w:rsidR="000B05A6" w:rsidRDefault="000B05A6">
      <w:pPr>
        <w:rPr>
          <w:rFonts w:ascii="San serif" w:hAnsi="San serif" w:hint="eastAsia"/>
        </w:rPr>
      </w:pPr>
    </w:p>
    <w:p w14:paraId="4B62900E" w14:textId="0777E998" w:rsidR="000B05A6" w:rsidRDefault="000B05A6">
      <w:pPr>
        <w:rPr>
          <w:rFonts w:ascii="San serif" w:hAnsi="San serif" w:hint="eastAsia"/>
        </w:rPr>
      </w:pPr>
    </w:p>
    <w:p w14:paraId="1E4913B5" w14:textId="5CAA9D30" w:rsidR="000B05A6" w:rsidRDefault="000B05A6">
      <w:pPr>
        <w:rPr>
          <w:rFonts w:ascii="San serif" w:hAnsi="San serif" w:hint="eastAsia"/>
        </w:rPr>
      </w:pPr>
    </w:p>
    <w:p w14:paraId="185D231D" w14:textId="75E2805B" w:rsidR="000B05A6" w:rsidRDefault="000B05A6">
      <w:pPr>
        <w:rPr>
          <w:rFonts w:ascii="San serif" w:hAnsi="San serif" w:hint="eastAsia"/>
        </w:rPr>
      </w:pPr>
    </w:p>
    <w:p w14:paraId="0D631A20" w14:textId="5DD8B42C" w:rsidR="000B05A6" w:rsidRDefault="000B05A6">
      <w:pPr>
        <w:rPr>
          <w:rFonts w:ascii="San serif" w:hAnsi="San serif" w:hint="eastAsia"/>
        </w:rPr>
      </w:pPr>
    </w:p>
    <w:p w14:paraId="5D84F36B" w14:textId="5D9FE676" w:rsidR="000B05A6" w:rsidRDefault="000B05A6">
      <w:pPr>
        <w:rPr>
          <w:rFonts w:ascii="San serif" w:hAnsi="San serif" w:hint="eastAsia"/>
        </w:rPr>
      </w:pPr>
    </w:p>
    <w:p w14:paraId="5A591428" w14:textId="6A120B6C" w:rsidR="000B05A6" w:rsidRDefault="000B05A6">
      <w:pPr>
        <w:rPr>
          <w:rFonts w:ascii="San serif" w:hAnsi="San serif" w:hint="eastAsia"/>
        </w:rPr>
      </w:pPr>
    </w:p>
    <w:p w14:paraId="514D12A3" w14:textId="470B4362" w:rsidR="000B05A6" w:rsidRDefault="000B05A6">
      <w:pPr>
        <w:rPr>
          <w:rFonts w:ascii="San serif" w:hAnsi="San serif" w:hint="eastAsia"/>
        </w:rPr>
      </w:pPr>
    </w:p>
    <w:p w14:paraId="1624EA09" w14:textId="7FB02652" w:rsidR="000B05A6" w:rsidRDefault="000B05A6">
      <w:pPr>
        <w:rPr>
          <w:rFonts w:ascii="San serif" w:hAnsi="San serif" w:hint="eastAsia"/>
        </w:rPr>
      </w:pPr>
    </w:p>
    <w:p w14:paraId="23BB1A77" w14:textId="7C9A6E75" w:rsidR="000B05A6" w:rsidRDefault="000B05A6" w:rsidP="000B05A6">
      <w:pPr>
        <w:jc w:val="center"/>
        <w:rPr>
          <w:rFonts w:ascii="San serif" w:hAnsi="San serif" w:hint="eastAsia"/>
        </w:rPr>
      </w:pPr>
      <w:r>
        <w:rPr>
          <w:rFonts w:ascii="San serif" w:hAnsi="San serif"/>
          <w:noProof/>
        </w:rPr>
        <w:lastRenderedPageBreak/>
        <w:drawing>
          <wp:inline distT="0" distB="0" distL="0" distR="0" wp14:anchorId="4B8C8AC5" wp14:editId="5B4811EC">
            <wp:extent cx="2692800" cy="2125894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407" cy="213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BAAB" w14:textId="3D1D018C" w:rsidR="00C53A48" w:rsidRDefault="00C53A48" w:rsidP="00C53A48">
      <w:pPr>
        <w:jc w:val="center"/>
        <w:rPr>
          <w:rFonts w:ascii="San serif" w:eastAsia="方正书宋简体" w:hAnsi="San serif" w:cs="Calibri" w:hint="eastAsia"/>
          <w:b/>
          <w:bCs/>
          <w:color w:val="000000" w:themeColor="text1"/>
          <w:sz w:val="24"/>
          <w:szCs w:val="24"/>
        </w:rPr>
      </w:pPr>
    </w:p>
    <w:p w14:paraId="47A6B936" w14:textId="6B2C8212" w:rsidR="00C53A48" w:rsidRDefault="00CA0448" w:rsidP="00CA0448">
      <w:pPr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</w:pPr>
      <w:r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>Fig</w:t>
      </w:r>
      <w:r w:rsidR="000B05A6"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>ure</w:t>
      </w:r>
      <w:r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 xml:space="preserve">. </w:t>
      </w:r>
      <w:r w:rsidR="00F922A1"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>S</w:t>
      </w:r>
      <w:r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 xml:space="preserve">1. 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Antagonistic </w:t>
      </w:r>
      <w:r w:rsidR="00B43F5C"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>effect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of strain SF334 against </w:t>
      </w:r>
      <w:r w:rsidRPr="000B05A6">
        <w:rPr>
          <w:rFonts w:ascii="Palatino Linotype" w:eastAsia="方正书宋简体" w:hAnsi="Palatino Linotype" w:cs="Calibri"/>
          <w:i/>
          <w:iCs/>
          <w:color w:val="000000" w:themeColor="text1"/>
          <w:sz w:val="20"/>
          <w:szCs w:val="20"/>
        </w:rPr>
        <w:t xml:space="preserve">C. siamense 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and </w:t>
      </w:r>
      <w:r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C. australisinense,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which are major pathogens causing leaf anthracnose of rubber trees in Hainan province of China. The average inhibition rates of SF334 against </w:t>
      </w:r>
      <w:r w:rsidRPr="000B05A6">
        <w:rPr>
          <w:rFonts w:ascii="Palatino Linotype" w:eastAsia="方正书宋简体" w:hAnsi="Palatino Linotype" w:cs="Calibri"/>
          <w:i/>
          <w:iCs/>
          <w:color w:val="000000" w:themeColor="text1"/>
          <w:sz w:val="20"/>
          <w:szCs w:val="20"/>
        </w:rPr>
        <w:t xml:space="preserve">C. siamense 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and </w:t>
      </w:r>
      <w:r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C. australisinense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were </w:t>
      </w:r>
      <w:r w:rsidR="00B43F5C"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>calculated.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</w:t>
      </w:r>
    </w:p>
    <w:p w14:paraId="2586DA29" w14:textId="1ED76658" w:rsidR="000B05A6" w:rsidRDefault="000B05A6" w:rsidP="00CA0448">
      <w:pPr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</w:pPr>
    </w:p>
    <w:p w14:paraId="487DF63D" w14:textId="7A8BF7CA" w:rsidR="000B05A6" w:rsidRDefault="000B05A6" w:rsidP="00CA0448">
      <w:pPr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</w:pPr>
    </w:p>
    <w:p w14:paraId="66ADF379" w14:textId="594955D9" w:rsidR="000B05A6" w:rsidRDefault="000B05A6" w:rsidP="00CA0448">
      <w:pPr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</w:pPr>
    </w:p>
    <w:p w14:paraId="6D6F5938" w14:textId="77777777" w:rsidR="000B05A6" w:rsidRPr="000B05A6" w:rsidRDefault="000B05A6" w:rsidP="00CA0448">
      <w:pPr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</w:pPr>
    </w:p>
    <w:p w14:paraId="6DCB2A53" w14:textId="42C03BE8" w:rsidR="00C53A48" w:rsidRPr="002454B6" w:rsidRDefault="00C53A48" w:rsidP="00C53A48">
      <w:pPr>
        <w:jc w:val="center"/>
        <w:rPr>
          <w:rFonts w:ascii="San serif" w:eastAsia="方正书宋简体" w:hAnsi="San serif" w:cs="Calibri" w:hint="eastAsia"/>
          <w:i/>
          <w:color w:val="000000" w:themeColor="text1"/>
          <w:sz w:val="24"/>
          <w:szCs w:val="24"/>
        </w:rPr>
      </w:pPr>
      <w:r>
        <w:rPr>
          <w:rFonts w:ascii="San serif" w:eastAsia="方正书宋简体" w:hAnsi="San serif" w:cs="Calibri" w:hint="eastAsia"/>
          <w:i/>
          <w:noProof/>
          <w:color w:val="000000" w:themeColor="text1"/>
          <w:sz w:val="24"/>
          <w:szCs w:val="24"/>
        </w:rPr>
        <w:drawing>
          <wp:inline distT="0" distB="0" distL="0" distR="0" wp14:anchorId="63C7088C" wp14:editId="0100F9F1">
            <wp:extent cx="4057650" cy="3427442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42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8728" w14:textId="72565848" w:rsidR="000B70FC" w:rsidRPr="000B05A6" w:rsidRDefault="000B05A6" w:rsidP="000B70FC">
      <w:pPr>
        <w:rPr>
          <w:rFonts w:ascii="Palatino Linotype" w:eastAsia="方正书宋简体" w:hAnsi="Palatino Linotype" w:cs="Calibri"/>
          <w:iCs/>
          <w:color w:val="000000" w:themeColor="text1"/>
          <w:sz w:val="20"/>
          <w:szCs w:val="20"/>
        </w:rPr>
      </w:pPr>
      <w:r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>Fig</w:t>
      </w:r>
      <w:r>
        <w:rPr>
          <w:rFonts w:ascii="Palatino Linotype" w:eastAsia="方正书宋简体" w:hAnsi="Palatino Linotype" w:cs="Calibri" w:hint="eastAsia"/>
          <w:b/>
          <w:iCs/>
          <w:color w:val="000000" w:themeColor="text1"/>
          <w:sz w:val="20"/>
          <w:szCs w:val="20"/>
        </w:rPr>
        <w:t>ure</w:t>
      </w:r>
      <w:r w:rsidR="00CA0448"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 xml:space="preserve"> </w:t>
      </w:r>
      <w:r w:rsidR="00F922A1"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>S</w:t>
      </w:r>
      <w:r w:rsidR="00CA0448"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 xml:space="preserve">2. </w:t>
      </w:r>
      <w:r w:rsidR="000B70FC" w:rsidRPr="000B05A6">
        <w:rPr>
          <w:rFonts w:ascii="Palatino Linotype" w:eastAsia="方正书宋简体" w:hAnsi="Palatino Linotype" w:cs="Calibri"/>
          <w:iCs/>
          <w:color w:val="000000" w:themeColor="text1"/>
          <w:sz w:val="20"/>
          <w:szCs w:val="20"/>
        </w:rPr>
        <w:t xml:space="preserve">The phylogenetic tree of strain SF334 based on </w:t>
      </w:r>
      <w:r w:rsidR="000B70FC"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16S rDNA</w:t>
      </w:r>
      <w:r w:rsidR="000B70FC"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sequence</w:t>
      </w:r>
      <w:r w:rsidR="000B70FC" w:rsidRPr="000B05A6">
        <w:rPr>
          <w:rFonts w:ascii="Palatino Linotype" w:eastAsia="方正书宋简体" w:hAnsi="Palatino Linotype" w:cs="Calibri"/>
          <w:iCs/>
          <w:color w:val="000000" w:themeColor="text1"/>
          <w:sz w:val="20"/>
          <w:szCs w:val="20"/>
        </w:rPr>
        <w:t xml:space="preserve">s </w:t>
      </w:r>
      <w:r w:rsidR="000B70FC"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constructed through the TYGS platform. The sequence of </w:t>
      </w:r>
      <w:r w:rsidR="000B70FC"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16s rDNA</w:t>
      </w:r>
      <w:r w:rsidR="000B70FC"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of 39 strains with the lowest E-value in the National Center for Biotechnology Information (NCBI) database were selected as the reference sequences. The results were finally imported into MEGA 11 soft to construct a phylogenetic tree by the NJ (1200 bootstrap) method.</w:t>
      </w:r>
    </w:p>
    <w:p w14:paraId="1337DCC8" w14:textId="471D2521" w:rsidR="00C53A48" w:rsidRDefault="00C53A48" w:rsidP="00C53A48">
      <w:pPr>
        <w:jc w:val="center"/>
        <w:rPr>
          <w:rFonts w:ascii="San serif" w:eastAsia="方正书宋简体" w:hAnsi="San serif" w:cs="Calibri" w:hint="eastAsia"/>
          <w:b/>
          <w:iCs/>
          <w:color w:val="000000" w:themeColor="text1"/>
          <w:sz w:val="24"/>
          <w:szCs w:val="24"/>
        </w:rPr>
      </w:pPr>
      <w:r>
        <w:rPr>
          <w:rFonts w:ascii="San serif" w:eastAsia="方正书宋简体" w:hAnsi="San serif" w:cs="Calibri"/>
          <w:b/>
          <w:i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4262C31" wp14:editId="4B0A8002">
            <wp:extent cx="5274310" cy="18580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2498A" w14:textId="2275C046" w:rsidR="002454B6" w:rsidRDefault="002454B6" w:rsidP="00CA0448">
      <w:pPr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</w:pPr>
      <w:r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>Fig</w:t>
      </w:r>
      <w:r w:rsidR="000B05A6"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>ure</w:t>
      </w:r>
      <w:r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 xml:space="preserve"> S</w:t>
      </w:r>
      <w:r w:rsidR="000B05A6"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>3</w:t>
      </w:r>
      <w:r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>.</w:t>
      </w:r>
      <w:r w:rsidRPr="000B05A6">
        <w:rPr>
          <w:rFonts w:ascii="Palatino Linotype" w:hAnsi="Palatino Linotype" w:cs="Arial"/>
          <w:color w:val="000000" w:themeColor="text1"/>
          <w:sz w:val="20"/>
          <w:szCs w:val="20"/>
        </w:rPr>
        <w:t xml:space="preserve"> Observation of the </w:t>
      </w:r>
      <w:r w:rsidRPr="000B05A6">
        <w:rPr>
          <w:rFonts w:ascii="Palatino Linotype" w:eastAsia="方正书宋简体" w:hAnsi="Palatino Linotype" w:cs="Calibri"/>
          <w:iCs/>
          <w:color w:val="000000" w:themeColor="text1"/>
          <w:sz w:val="20"/>
          <w:szCs w:val="20"/>
        </w:rPr>
        <w:t xml:space="preserve">hyphal lysis of </w:t>
      </w:r>
      <w:r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C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. </w:t>
      </w:r>
      <w:r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siamense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and </w:t>
      </w:r>
      <w:r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C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. </w:t>
      </w:r>
      <w:r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australisinense</w:t>
      </w:r>
      <w:r w:rsidRPr="000B05A6">
        <w:rPr>
          <w:rFonts w:ascii="Palatino Linotype" w:eastAsia="方正书宋简体" w:hAnsi="Palatino Linotype" w:cs="Calibri"/>
          <w:iCs/>
          <w:color w:val="000000" w:themeColor="text1"/>
          <w:sz w:val="20"/>
          <w:szCs w:val="20"/>
        </w:rPr>
        <w:t xml:space="preserve"> when interacting with the CS of </w:t>
      </w:r>
      <w:r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B. velezensis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SF334 on PDA plates. </w:t>
      </w:r>
      <w:r w:rsidRPr="000B05A6">
        <w:rPr>
          <w:rFonts w:ascii="Palatino Linotype" w:eastAsia="方正书宋简体" w:hAnsi="Palatino Linotype" w:cs="Calibri"/>
          <w:iCs/>
          <w:color w:val="000000" w:themeColor="text1"/>
          <w:sz w:val="20"/>
          <w:szCs w:val="20"/>
        </w:rPr>
        <w:t xml:space="preserve">The mycelium of </w:t>
      </w:r>
      <w:r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C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. </w:t>
      </w:r>
      <w:r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siamense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and </w:t>
      </w:r>
      <w:r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C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. </w:t>
      </w:r>
      <w:r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 xml:space="preserve">australisinense 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>were inoculated with the indicated bacterial concentration for 0.5 h, 1h, 1.5 h, 2.5 h and 4 h.</w:t>
      </w:r>
    </w:p>
    <w:p w14:paraId="1A5E12ED" w14:textId="77777777" w:rsidR="000B05A6" w:rsidRPr="000B05A6" w:rsidRDefault="000B05A6" w:rsidP="00CA0448">
      <w:pPr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</w:pPr>
    </w:p>
    <w:p w14:paraId="0FAD6A72" w14:textId="08F9AE7E" w:rsidR="00C53A48" w:rsidRDefault="00C53A48" w:rsidP="00C53A48">
      <w:pPr>
        <w:jc w:val="center"/>
        <w:rPr>
          <w:rFonts w:ascii="San serif" w:hAnsi="San serif" w:cs="Arial" w:hint="eastAsia"/>
          <w:color w:val="FF0000"/>
          <w:sz w:val="24"/>
          <w:szCs w:val="24"/>
        </w:rPr>
      </w:pPr>
      <w:r>
        <w:rPr>
          <w:rFonts w:ascii="San serif" w:hAnsi="San serif" w:cs="Arial"/>
          <w:noProof/>
          <w:color w:val="FF0000"/>
          <w:sz w:val="24"/>
          <w:szCs w:val="24"/>
        </w:rPr>
        <w:drawing>
          <wp:inline distT="0" distB="0" distL="0" distR="0" wp14:anchorId="6DA7DAAF" wp14:editId="06854C1D">
            <wp:extent cx="5274310" cy="43719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E1AF0" w14:textId="77777777" w:rsidR="00C53A48" w:rsidRDefault="00C53A48" w:rsidP="00CA0448">
      <w:pPr>
        <w:rPr>
          <w:rFonts w:ascii="San serif" w:hAnsi="San serif" w:cs="Arial" w:hint="eastAsia"/>
          <w:color w:val="FF0000"/>
          <w:sz w:val="24"/>
          <w:szCs w:val="24"/>
        </w:rPr>
      </w:pPr>
    </w:p>
    <w:p w14:paraId="068BB66E" w14:textId="39CB26EA" w:rsidR="002454B6" w:rsidRPr="000B05A6" w:rsidRDefault="002454B6" w:rsidP="00CA0448">
      <w:pPr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</w:pPr>
      <w:r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>Fig</w:t>
      </w:r>
      <w:r w:rsidR="000B05A6"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>ure</w:t>
      </w:r>
      <w:r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 xml:space="preserve"> S</w:t>
      </w:r>
      <w:r w:rsidR="000B05A6"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>4</w:t>
      </w:r>
      <w:r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 xml:space="preserve">. </w:t>
      </w:r>
      <w:r w:rsidR="00CA0448" w:rsidRPr="000B05A6">
        <w:rPr>
          <w:rFonts w:ascii="Palatino Linotype" w:hAnsi="Palatino Linotype" w:cs="Arial"/>
          <w:color w:val="000000" w:themeColor="text1"/>
          <w:sz w:val="20"/>
          <w:szCs w:val="20"/>
        </w:rPr>
        <w:t>Observation of mycelium morphology</w:t>
      </w:r>
      <w:r w:rsidR="00CA0448" w:rsidRPr="000B05A6">
        <w:rPr>
          <w:rFonts w:ascii="Palatino Linotype" w:eastAsia="方正书宋简体" w:hAnsi="Palatino Linotype" w:cs="Calibri"/>
          <w:iCs/>
          <w:color w:val="000000" w:themeColor="text1"/>
          <w:sz w:val="20"/>
          <w:szCs w:val="20"/>
        </w:rPr>
        <w:t xml:space="preserve"> of </w:t>
      </w:r>
      <w:r w:rsidR="00CA0448"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C</w:t>
      </w:r>
      <w:r w:rsidR="00CA0448"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. </w:t>
      </w:r>
      <w:r w:rsidR="00CA0448"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siamense</w:t>
      </w:r>
      <w:r w:rsidR="00CA0448"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and </w:t>
      </w:r>
      <w:r w:rsidR="00CA0448"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C</w:t>
      </w:r>
      <w:r w:rsidR="00CA0448"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. </w:t>
      </w:r>
      <w:r w:rsidR="00CA0448"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australisinense</w:t>
      </w:r>
      <w:r w:rsidR="00CA0448" w:rsidRPr="000B05A6">
        <w:rPr>
          <w:rFonts w:ascii="Palatino Linotype" w:eastAsia="方正书宋简体" w:hAnsi="Palatino Linotype" w:cs="Calibri"/>
          <w:iCs/>
          <w:color w:val="000000" w:themeColor="text1"/>
          <w:sz w:val="20"/>
          <w:szCs w:val="20"/>
        </w:rPr>
        <w:t xml:space="preserve"> when interacting with the CS of </w:t>
      </w:r>
      <w:r w:rsidR="00CA0448"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B. velezensis</w:t>
      </w:r>
      <w:r w:rsidR="00CA0448"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SF334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for 1 h, 3 h, 6 h, and 12 h</w:t>
      </w:r>
      <w:r w:rsidR="00CA0448"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in PDB medium by optical microscope. Scale bar, 10 μm.</w:t>
      </w:r>
    </w:p>
    <w:p w14:paraId="7FC29085" w14:textId="662F4556" w:rsidR="00C53A48" w:rsidRDefault="00C53A48" w:rsidP="000A3128">
      <w:pPr>
        <w:rPr>
          <w:rFonts w:ascii="San serif" w:eastAsia="方正书宋简体" w:hAnsi="San serif" w:cs="Calibri" w:hint="eastAsia"/>
          <w:color w:val="000000" w:themeColor="text1"/>
          <w:sz w:val="24"/>
          <w:szCs w:val="24"/>
        </w:rPr>
      </w:pPr>
    </w:p>
    <w:p w14:paraId="3E83DA5F" w14:textId="635D3817" w:rsidR="00C53A48" w:rsidRDefault="00C53A48" w:rsidP="000A3128">
      <w:pPr>
        <w:rPr>
          <w:rFonts w:ascii="San serif" w:eastAsia="方正书宋简体" w:hAnsi="San serif" w:cs="Calibri" w:hint="eastAsia"/>
          <w:color w:val="000000" w:themeColor="text1"/>
          <w:sz w:val="24"/>
          <w:szCs w:val="24"/>
        </w:rPr>
      </w:pPr>
    </w:p>
    <w:p w14:paraId="0883A1FD" w14:textId="77777777" w:rsidR="000B05A6" w:rsidRPr="000B05A6" w:rsidRDefault="000B05A6" w:rsidP="000B05A6">
      <w:pPr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</w:pPr>
    </w:p>
    <w:p w14:paraId="3CEA2819" w14:textId="77777777" w:rsidR="000B05A6" w:rsidRDefault="000B05A6" w:rsidP="000B05A6">
      <w:pPr>
        <w:jc w:val="center"/>
        <w:rPr>
          <w:rFonts w:ascii="San serif" w:eastAsia="方正书宋简体" w:hAnsi="San serif" w:cs="Calibri" w:hint="eastAsia"/>
          <w:b/>
          <w:iCs/>
          <w:color w:val="000000" w:themeColor="text1"/>
          <w:sz w:val="24"/>
          <w:szCs w:val="24"/>
        </w:rPr>
      </w:pPr>
      <w:r>
        <w:rPr>
          <w:rFonts w:ascii="San serif" w:eastAsia="方正书宋简体" w:hAnsi="San serif" w:cs="Calibri"/>
          <w:b/>
          <w:iCs/>
          <w:noProof/>
          <w:color w:val="000000" w:themeColor="text1"/>
          <w:sz w:val="24"/>
          <w:szCs w:val="24"/>
        </w:rPr>
        <w:drawing>
          <wp:inline distT="0" distB="0" distL="0" distR="0" wp14:anchorId="09D208C6" wp14:editId="59A74143">
            <wp:extent cx="5667375" cy="4836306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667" cy="48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21F7" w14:textId="77777777" w:rsidR="000B05A6" w:rsidRPr="002454B6" w:rsidRDefault="000B05A6" w:rsidP="000B05A6">
      <w:pPr>
        <w:rPr>
          <w:rFonts w:ascii="San serif" w:eastAsia="方正书宋简体" w:hAnsi="San serif" w:cs="Calibri" w:hint="eastAsia"/>
          <w:b/>
          <w:iCs/>
          <w:color w:val="000000" w:themeColor="text1"/>
          <w:sz w:val="24"/>
          <w:szCs w:val="24"/>
        </w:rPr>
      </w:pPr>
    </w:p>
    <w:p w14:paraId="72510D98" w14:textId="77777777" w:rsidR="000B05A6" w:rsidRPr="000B05A6" w:rsidRDefault="000B05A6" w:rsidP="000B05A6">
      <w:pPr>
        <w:jc w:val="center"/>
        <w:rPr>
          <w:rFonts w:ascii="Palatino Linotype" w:hAnsi="Palatino Linotype" w:cs="Arial"/>
          <w:color w:val="000000" w:themeColor="text1"/>
          <w:sz w:val="20"/>
          <w:szCs w:val="20"/>
        </w:rPr>
      </w:pPr>
      <w:r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 xml:space="preserve">Figure S5. </w:t>
      </w:r>
      <w:r w:rsidRPr="000B05A6">
        <w:rPr>
          <w:rFonts w:ascii="Palatino Linotype" w:hAnsi="Palatino Linotype" w:cs="Arial"/>
          <w:color w:val="000000" w:themeColor="text1"/>
          <w:sz w:val="20"/>
          <w:szCs w:val="20"/>
        </w:rPr>
        <w:t xml:space="preserve">Genomic analysis of </w:t>
      </w:r>
      <w:r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B. velezensis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SF334. </w:t>
      </w:r>
      <w:r w:rsidRPr="000B05A6">
        <w:rPr>
          <w:rFonts w:ascii="Palatino Linotype" w:hAnsi="Palatino Linotype" w:cs="Arial"/>
          <w:color w:val="000000" w:themeColor="text1"/>
          <w:sz w:val="20"/>
          <w:szCs w:val="20"/>
        </w:rPr>
        <w:t xml:space="preserve">The COG analysis (A), GO analysis (B), KEGG pathway analysis (C) and CAzy annotation (D) of </w:t>
      </w:r>
      <w:r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B. velezensis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SF334</w:t>
      </w:r>
    </w:p>
    <w:p w14:paraId="2A836CA4" w14:textId="77777777" w:rsidR="000B05A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</w:p>
    <w:p w14:paraId="0EEBA320" w14:textId="77777777" w:rsidR="000B05A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</w:p>
    <w:p w14:paraId="00DDCA69" w14:textId="77777777" w:rsidR="000B05A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</w:p>
    <w:p w14:paraId="57AAD212" w14:textId="77777777" w:rsidR="000B05A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</w:p>
    <w:p w14:paraId="4F49D1A8" w14:textId="77777777" w:rsidR="000B05A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</w:p>
    <w:p w14:paraId="5DFD0C85" w14:textId="77777777" w:rsidR="000B05A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</w:p>
    <w:p w14:paraId="4FD63922" w14:textId="77777777" w:rsidR="000B05A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</w:p>
    <w:p w14:paraId="685ABFFD" w14:textId="77777777" w:rsidR="000B05A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</w:p>
    <w:p w14:paraId="7C8449AA" w14:textId="77777777" w:rsidR="000B05A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</w:p>
    <w:p w14:paraId="7A0AE927" w14:textId="77777777" w:rsidR="000B05A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</w:p>
    <w:p w14:paraId="0F9F7AAD" w14:textId="77777777" w:rsidR="000B05A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</w:p>
    <w:p w14:paraId="7431FBE9" w14:textId="77777777" w:rsidR="000B05A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</w:p>
    <w:p w14:paraId="3C9A1B45" w14:textId="77777777" w:rsidR="000B05A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</w:p>
    <w:p w14:paraId="7F150931" w14:textId="77777777" w:rsidR="000B05A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</w:p>
    <w:p w14:paraId="650EA8EA" w14:textId="77777777" w:rsidR="000B05A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</w:p>
    <w:p w14:paraId="7E730C9E" w14:textId="77777777" w:rsidR="000B05A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</w:p>
    <w:p w14:paraId="1EB81405" w14:textId="77777777" w:rsidR="000B05A6" w:rsidRPr="002454B6" w:rsidRDefault="000B05A6" w:rsidP="000B05A6">
      <w:pPr>
        <w:rPr>
          <w:rFonts w:ascii="San serif" w:hAnsi="San serif" w:cs="Arial" w:hint="eastAsia"/>
          <w:color w:val="000000" w:themeColor="text1"/>
          <w:sz w:val="24"/>
          <w:szCs w:val="24"/>
        </w:rPr>
      </w:pPr>
      <w:r>
        <w:rPr>
          <w:rFonts w:ascii="San serif" w:hAnsi="San serif" w:cs="Arial" w:hint="eastAsia"/>
          <w:noProof/>
          <w:color w:val="000000" w:themeColor="text1"/>
          <w:sz w:val="24"/>
          <w:szCs w:val="24"/>
        </w:rPr>
        <w:drawing>
          <wp:inline distT="0" distB="0" distL="0" distR="0" wp14:anchorId="007F7D10" wp14:editId="35ED7A7F">
            <wp:extent cx="5274310" cy="63373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B8CB" w14:textId="77777777" w:rsidR="000B05A6" w:rsidRPr="000B05A6" w:rsidRDefault="000B05A6" w:rsidP="000B05A6">
      <w:pPr>
        <w:rPr>
          <w:rFonts w:ascii="Palatino Linotype" w:hAnsi="Palatino Linotype" w:cs="Arial"/>
          <w:color w:val="000000" w:themeColor="text1"/>
          <w:sz w:val="20"/>
          <w:szCs w:val="20"/>
        </w:rPr>
      </w:pPr>
      <w:r w:rsidRPr="000B05A6">
        <w:rPr>
          <w:rFonts w:ascii="Palatino Linotype" w:eastAsia="方正书宋简体" w:hAnsi="Palatino Linotype" w:cs="Calibri"/>
          <w:b/>
          <w:iCs/>
          <w:color w:val="000000" w:themeColor="text1"/>
          <w:sz w:val="20"/>
          <w:szCs w:val="20"/>
        </w:rPr>
        <w:t xml:space="preserve">Figure S6. </w:t>
      </w:r>
      <w:r w:rsidRPr="000B05A6">
        <w:rPr>
          <w:rFonts w:ascii="Palatino Linotype" w:hAnsi="Palatino Linotype" w:cs="Arial"/>
          <w:color w:val="000000" w:themeColor="text1"/>
          <w:sz w:val="20"/>
          <w:szCs w:val="20"/>
        </w:rPr>
        <w:t xml:space="preserve">Comparative genomic analysis of </w:t>
      </w:r>
      <w:r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B. velezensis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SF334</w:t>
      </w:r>
      <w:r w:rsidRPr="000B05A6">
        <w:rPr>
          <w:rFonts w:ascii="Palatino Linotype" w:hAnsi="Palatino Linotype" w:cs="Arial"/>
          <w:color w:val="000000" w:themeColor="text1"/>
          <w:sz w:val="20"/>
          <w:szCs w:val="20"/>
        </w:rPr>
        <w:t xml:space="preserve"> with other related four </w:t>
      </w:r>
      <w:r w:rsidRPr="000B05A6">
        <w:rPr>
          <w:rFonts w:ascii="Palatino Linotype" w:hAnsi="Palatino Linotype" w:cs="Arial"/>
          <w:i/>
          <w:color w:val="000000" w:themeColor="text1"/>
          <w:sz w:val="20"/>
          <w:szCs w:val="20"/>
        </w:rPr>
        <w:t>Bacilus</w:t>
      </w:r>
      <w:r w:rsidRPr="000B05A6">
        <w:rPr>
          <w:rFonts w:ascii="Palatino Linotype" w:hAnsi="Palatino Linotype" w:cs="Arial"/>
          <w:color w:val="000000" w:themeColor="text1"/>
          <w:sz w:val="20"/>
          <w:szCs w:val="20"/>
        </w:rPr>
        <w:t xml:space="preserve"> species. The COG analysis (A) and KEGG pathway analysis (B) of </w:t>
      </w:r>
      <w:r w:rsidRPr="000B05A6">
        <w:rPr>
          <w:rFonts w:ascii="Palatino Linotype" w:eastAsia="方正书宋简体" w:hAnsi="Palatino Linotype" w:cs="Calibri"/>
          <w:i/>
          <w:color w:val="000000" w:themeColor="text1"/>
          <w:sz w:val="20"/>
          <w:szCs w:val="20"/>
        </w:rPr>
        <w:t>B. velezensis</w:t>
      </w:r>
      <w:r w:rsidRPr="000B05A6">
        <w:rPr>
          <w:rFonts w:ascii="Palatino Linotype" w:eastAsia="方正书宋简体" w:hAnsi="Palatino Linotype" w:cs="Calibri"/>
          <w:color w:val="000000" w:themeColor="text1"/>
          <w:sz w:val="20"/>
          <w:szCs w:val="20"/>
        </w:rPr>
        <w:t xml:space="preserve"> SF334 with </w:t>
      </w:r>
      <w:r w:rsidRPr="000B05A6">
        <w:rPr>
          <w:rFonts w:ascii="Palatino Linotype" w:hAnsi="Palatino Linotype" w:cs="Arial"/>
          <w:i/>
          <w:color w:val="000000" w:themeColor="text1"/>
          <w:sz w:val="20"/>
          <w:szCs w:val="20"/>
        </w:rPr>
        <w:t>B</w:t>
      </w:r>
      <w:r w:rsidRPr="000B05A6">
        <w:rPr>
          <w:rFonts w:ascii="Palatino Linotype" w:hAnsi="Palatino Linotype" w:cs="Arial"/>
          <w:color w:val="000000" w:themeColor="text1"/>
          <w:sz w:val="20"/>
          <w:szCs w:val="20"/>
        </w:rPr>
        <w:t xml:space="preserve">. </w:t>
      </w:r>
      <w:r w:rsidRPr="000B05A6">
        <w:rPr>
          <w:rFonts w:ascii="Palatino Linotype" w:hAnsi="Palatino Linotype" w:cs="Arial"/>
          <w:i/>
          <w:color w:val="000000" w:themeColor="text1"/>
          <w:sz w:val="20"/>
          <w:szCs w:val="20"/>
        </w:rPr>
        <w:t>velezensis</w:t>
      </w:r>
      <w:r w:rsidRPr="000B05A6">
        <w:rPr>
          <w:rFonts w:ascii="Palatino Linotype" w:hAnsi="Palatino Linotype" w:cs="Arial"/>
          <w:color w:val="000000" w:themeColor="text1"/>
          <w:sz w:val="20"/>
          <w:szCs w:val="20"/>
        </w:rPr>
        <w:t xml:space="preserve"> FZB42, </w:t>
      </w:r>
      <w:r w:rsidRPr="000B05A6">
        <w:rPr>
          <w:rFonts w:ascii="Palatino Linotype" w:hAnsi="Palatino Linotype" w:cs="Arial"/>
          <w:i/>
          <w:color w:val="000000" w:themeColor="text1"/>
          <w:sz w:val="20"/>
          <w:szCs w:val="20"/>
        </w:rPr>
        <w:t>B</w:t>
      </w:r>
      <w:r w:rsidRPr="000B05A6">
        <w:rPr>
          <w:rFonts w:ascii="Palatino Linotype" w:hAnsi="Palatino Linotype" w:cs="Arial"/>
          <w:color w:val="000000" w:themeColor="text1"/>
          <w:sz w:val="20"/>
          <w:szCs w:val="20"/>
        </w:rPr>
        <w:t xml:space="preserve">. </w:t>
      </w:r>
      <w:r w:rsidRPr="000B05A6">
        <w:rPr>
          <w:rFonts w:ascii="Palatino Linotype" w:hAnsi="Palatino Linotype" w:cs="Arial"/>
          <w:i/>
          <w:color w:val="000000" w:themeColor="text1"/>
          <w:sz w:val="20"/>
          <w:szCs w:val="20"/>
        </w:rPr>
        <w:t>velezensis</w:t>
      </w:r>
      <w:r w:rsidRPr="000B05A6">
        <w:rPr>
          <w:rFonts w:ascii="Palatino Linotype" w:hAnsi="Palatino Linotype" w:cs="Arial"/>
          <w:color w:val="000000" w:themeColor="text1"/>
          <w:sz w:val="20"/>
          <w:szCs w:val="20"/>
        </w:rPr>
        <w:t xml:space="preserve"> SQR9, </w:t>
      </w:r>
      <w:r w:rsidRPr="000B05A6">
        <w:rPr>
          <w:rFonts w:ascii="Palatino Linotype" w:hAnsi="Palatino Linotype" w:cs="Arial"/>
          <w:i/>
          <w:color w:val="000000" w:themeColor="text1"/>
          <w:sz w:val="20"/>
          <w:szCs w:val="20"/>
        </w:rPr>
        <w:t>B</w:t>
      </w:r>
      <w:r w:rsidRPr="000B05A6">
        <w:rPr>
          <w:rFonts w:ascii="Palatino Linotype" w:hAnsi="Palatino Linotype" w:cs="Arial"/>
          <w:color w:val="000000" w:themeColor="text1"/>
          <w:sz w:val="20"/>
          <w:szCs w:val="20"/>
        </w:rPr>
        <w:t xml:space="preserve">. </w:t>
      </w:r>
      <w:r w:rsidRPr="000B05A6">
        <w:rPr>
          <w:rFonts w:ascii="Palatino Linotype" w:hAnsi="Palatino Linotype" w:cs="Arial"/>
          <w:i/>
          <w:color w:val="000000" w:themeColor="text1"/>
          <w:sz w:val="20"/>
          <w:szCs w:val="20"/>
        </w:rPr>
        <w:t>amyloliquefaciens</w:t>
      </w:r>
      <w:r w:rsidRPr="000B05A6">
        <w:rPr>
          <w:rFonts w:ascii="Palatino Linotype" w:hAnsi="Palatino Linotype" w:cs="Arial"/>
          <w:color w:val="000000" w:themeColor="text1"/>
          <w:sz w:val="20"/>
          <w:szCs w:val="20"/>
        </w:rPr>
        <w:t xml:space="preserve"> DSM7 and </w:t>
      </w:r>
      <w:r w:rsidRPr="000B05A6">
        <w:rPr>
          <w:rFonts w:ascii="Palatino Linotype" w:hAnsi="Palatino Linotype" w:cs="Arial"/>
          <w:i/>
          <w:color w:val="000000" w:themeColor="text1"/>
          <w:sz w:val="20"/>
          <w:szCs w:val="20"/>
        </w:rPr>
        <w:t>B</w:t>
      </w:r>
      <w:r w:rsidRPr="000B05A6">
        <w:rPr>
          <w:rFonts w:ascii="Palatino Linotype" w:hAnsi="Palatino Linotype" w:cs="Arial"/>
          <w:color w:val="000000" w:themeColor="text1"/>
          <w:sz w:val="20"/>
          <w:szCs w:val="20"/>
        </w:rPr>
        <w:t xml:space="preserve">. </w:t>
      </w:r>
      <w:r w:rsidRPr="000B05A6">
        <w:rPr>
          <w:rFonts w:ascii="Palatino Linotype" w:hAnsi="Palatino Linotype" w:cs="Arial"/>
          <w:i/>
          <w:color w:val="000000" w:themeColor="text1"/>
          <w:sz w:val="20"/>
          <w:szCs w:val="20"/>
        </w:rPr>
        <w:t>subtilis</w:t>
      </w:r>
      <w:r w:rsidRPr="000B05A6">
        <w:rPr>
          <w:rFonts w:ascii="Palatino Linotype" w:hAnsi="Palatino Linotype" w:cs="Arial"/>
          <w:color w:val="000000" w:themeColor="text1"/>
          <w:sz w:val="20"/>
          <w:szCs w:val="20"/>
        </w:rPr>
        <w:t xml:space="preserve"> 168. Green, red and blue boxes indicate core genes, accessory and unique genes between five strains.</w:t>
      </w:r>
    </w:p>
    <w:p w14:paraId="716AD8FF" w14:textId="2B1391EB" w:rsidR="00C53A48" w:rsidRDefault="00C53A48" w:rsidP="000A3128">
      <w:pPr>
        <w:rPr>
          <w:rFonts w:ascii="San serif" w:eastAsia="方正书宋简体" w:hAnsi="San serif" w:cs="Calibri" w:hint="eastAsia"/>
          <w:color w:val="000000" w:themeColor="text1"/>
          <w:sz w:val="24"/>
          <w:szCs w:val="24"/>
        </w:rPr>
      </w:pPr>
    </w:p>
    <w:p w14:paraId="28D1B1C6" w14:textId="0F9DC4C3" w:rsidR="00C53A48" w:rsidRDefault="00C53A48" w:rsidP="000A3128">
      <w:pPr>
        <w:rPr>
          <w:rFonts w:ascii="San serif" w:eastAsia="方正书宋简体" w:hAnsi="San serif" w:cs="Calibri" w:hint="eastAsia"/>
          <w:color w:val="000000" w:themeColor="text1"/>
          <w:sz w:val="24"/>
          <w:szCs w:val="24"/>
        </w:rPr>
      </w:pPr>
    </w:p>
    <w:p w14:paraId="3292196C" w14:textId="29E620FF" w:rsidR="00C53A48" w:rsidRDefault="00C53A48" w:rsidP="000A3128">
      <w:pPr>
        <w:rPr>
          <w:rFonts w:ascii="San serif" w:eastAsia="方正书宋简体" w:hAnsi="San serif" w:cs="Calibri" w:hint="eastAsia"/>
          <w:color w:val="000000" w:themeColor="text1"/>
          <w:sz w:val="24"/>
          <w:szCs w:val="24"/>
        </w:rPr>
      </w:pPr>
    </w:p>
    <w:p w14:paraId="7C8CAB87" w14:textId="3B9D5287" w:rsidR="00C53A48" w:rsidRDefault="00C53A48" w:rsidP="000A3128">
      <w:pPr>
        <w:rPr>
          <w:rFonts w:ascii="San serif" w:eastAsia="方正书宋简体" w:hAnsi="San serif" w:cs="Calibri" w:hint="eastAsia"/>
          <w:color w:val="000000" w:themeColor="text1"/>
          <w:sz w:val="24"/>
          <w:szCs w:val="24"/>
        </w:rPr>
      </w:pPr>
    </w:p>
    <w:p w14:paraId="564FDA5F" w14:textId="77777777" w:rsidR="002454B6" w:rsidRPr="000A3128" w:rsidRDefault="002454B6" w:rsidP="00CA0448">
      <w:pPr>
        <w:rPr>
          <w:rFonts w:ascii="San serif" w:eastAsia="方正书宋简体" w:hAnsi="San serif" w:cs="Calibri" w:hint="eastAsia"/>
          <w:color w:val="000000" w:themeColor="text1"/>
          <w:sz w:val="24"/>
          <w:szCs w:val="24"/>
        </w:rPr>
      </w:pPr>
    </w:p>
    <w:p w14:paraId="391F2B13" w14:textId="77777777" w:rsidR="00CA0448" w:rsidRPr="00766EB6" w:rsidRDefault="00CA0448">
      <w:pPr>
        <w:rPr>
          <w:rFonts w:ascii="San serif" w:hAnsi="San serif" w:hint="eastAsia"/>
        </w:rPr>
      </w:pPr>
    </w:p>
    <w:sectPr w:rsidR="00CA0448" w:rsidRPr="00766EB6" w:rsidSect="00AD1B8A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288FA9" w14:textId="77777777" w:rsidR="00A55F1A" w:rsidRDefault="00A55F1A" w:rsidP="007E2EB9">
      <w:r>
        <w:separator/>
      </w:r>
    </w:p>
  </w:endnote>
  <w:endnote w:type="continuationSeparator" w:id="0">
    <w:p w14:paraId="2A58DA26" w14:textId="77777777" w:rsidR="00A55F1A" w:rsidRDefault="00A55F1A" w:rsidP="007E2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方正书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San serif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7FB9AB" w14:textId="77777777" w:rsidR="00A55F1A" w:rsidRDefault="00A55F1A" w:rsidP="007E2EB9">
      <w:r>
        <w:separator/>
      </w:r>
    </w:p>
  </w:footnote>
  <w:footnote w:type="continuationSeparator" w:id="0">
    <w:p w14:paraId="48A2E92D" w14:textId="77777777" w:rsidR="00A55F1A" w:rsidRDefault="00A55F1A" w:rsidP="007E2E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2AD"/>
    <w:rsid w:val="000057B7"/>
    <w:rsid w:val="000155ED"/>
    <w:rsid w:val="000373FC"/>
    <w:rsid w:val="0004643B"/>
    <w:rsid w:val="00082D80"/>
    <w:rsid w:val="000A3128"/>
    <w:rsid w:val="000B05A6"/>
    <w:rsid w:val="000B667A"/>
    <w:rsid w:val="000B70FC"/>
    <w:rsid w:val="00120CEC"/>
    <w:rsid w:val="00235519"/>
    <w:rsid w:val="002454B6"/>
    <w:rsid w:val="002D7DF8"/>
    <w:rsid w:val="003A0C67"/>
    <w:rsid w:val="003A291A"/>
    <w:rsid w:val="003A5FFE"/>
    <w:rsid w:val="00441432"/>
    <w:rsid w:val="00442907"/>
    <w:rsid w:val="0044763F"/>
    <w:rsid w:val="004562B7"/>
    <w:rsid w:val="00492552"/>
    <w:rsid w:val="004A7D5D"/>
    <w:rsid w:val="004C65E7"/>
    <w:rsid w:val="005034E6"/>
    <w:rsid w:val="0058707A"/>
    <w:rsid w:val="00652BF4"/>
    <w:rsid w:val="00683F20"/>
    <w:rsid w:val="00691DE1"/>
    <w:rsid w:val="00693167"/>
    <w:rsid w:val="006A13AB"/>
    <w:rsid w:val="006C188A"/>
    <w:rsid w:val="00766EB6"/>
    <w:rsid w:val="007675BD"/>
    <w:rsid w:val="0078003F"/>
    <w:rsid w:val="007E2EB9"/>
    <w:rsid w:val="0082025D"/>
    <w:rsid w:val="00842E6F"/>
    <w:rsid w:val="0084648A"/>
    <w:rsid w:val="008656FC"/>
    <w:rsid w:val="00880DFD"/>
    <w:rsid w:val="00887698"/>
    <w:rsid w:val="008F28F3"/>
    <w:rsid w:val="009302B1"/>
    <w:rsid w:val="00967143"/>
    <w:rsid w:val="00967615"/>
    <w:rsid w:val="009A1315"/>
    <w:rsid w:val="009F409D"/>
    <w:rsid w:val="00A55F1A"/>
    <w:rsid w:val="00A77AAC"/>
    <w:rsid w:val="00A87916"/>
    <w:rsid w:val="00AD105F"/>
    <w:rsid w:val="00AD1B8A"/>
    <w:rsid w:val="00AD47A9"/>
    <w:rsid w:val="00B20C8D"/>
    <w:rsid w:val="00B43F5C"/>
    <w:rsid w:val="00BB5C7F"/>
    <w:rsid w:val="00BC19FE"/>
    <w:rsid w:val="00C53A48"/>
    <w:rsid w:val="00C702AD"/>
    <w:rsid w:val="00C71CEE"/>
    <w:rsid w:val="00CA0448"/>
    <w:rsid w:val="00CB40EA"/>
    <w:rsid w:val="00D07BDF"/>
    <w:rsid w:val="00DD261D"/>
    <w:rsid w:val="00E412AE"/>
    <w:rsid w:val="00E4218F"/>
    <w:rsid w:val="00E86D4C"/>
    <w:rsid w:val="00F52803"/>
    <w:rsid w:val="00F922A1"/>
    <w:rsid w:val="00FD4057"/>
    <w:rsid w:val="00FE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051D7E"/>
  <w15:chartTrackingRefBased/>
  <w15:docId w15:val="{68C10CFC-C167-4052-BA00-769BAAB18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02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702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E2EB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E2EB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E2E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E2EB9"/>
    <w:rPr>
      <w:sz w:val="18"/>
      <w:szCs w:val="18"/>
    </w:rPr>
  </w:style>
  <w:style w:type="character" w:styleId="a9">
    <w:name w:val="line number"/>
    <w:basedOn w:val="a0"/>
    <w:uiPriority w:val="99"/>
    <w:semiHidden/>
    <w:unhideWhenUsed/>
    <w:rsid w:val="00AD1B8A"/>
  </w:style>
  <w:style w:type="paragraph" w:customStyle="1" w:styleId="MDPI12title">
    <w:name w:val="MDPI_1.2_title"/>
    <w:next w:val="a"/>
    <w:qFormat/>
    <w:rsid w:val="00887698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a"/>
    <w:qFormat/>
    <w:rsid w:val="00887698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paragraph" w:customStyle="1" w:styleId="MDPI16affiliation">
    <w:name w:val="MDPI_1.6_affiliation"/>
    <w:qFormat/>
    <w:rsid w:val="00887698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</w:rPr>
  </w:style>
  <w:style w:type="character" w:styleId="aa">
    <w:name w:val="Hyperlink"/>
    <w:uiPriority w:val="99"/>
    <w:rsid w:val="008876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530</Words>
  <Characters>3021</Characters>
  <Application>Microsoft Office Word</Application>
  <DocSecurity>0</DocSecurity>
  <Lines>25</Lines>
  <Paragraphs>7</Paragraphs>
  <ScaleCrop>false</ScaleCrop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mpmi</dc:creator>
  <cp:keywords/>
  <dc:description/>
  <cp:lastModifiedBy>mpmi</cp:lastModifiedBy>
  <cp:revision>4</cp:revision>
  <dcterms:created xsi:type="dcterms:W3CDTF">2024-01-23T14:10:00Z</dcterms:created>
  <dcterms:modified xsi:type="dcterms:W3CDTF">2024-01-24T02:53:00Z</dcterms:modified>
</cp:coreProperties>
</file>