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EB" w:rsidRPr="006453D9" w:rsidRDefault="00066366" w:rsidP="004F28EB">
      <w:pPr>
        <w:pStyle w:val="MDPI11articletype"/>
      </w:pPr>
      <w:bookmarkStart w:id="0" w:name="_GoBack"/>
      <w:bookmarkEnd w:id="0"/>
      <w:r>
        <w:t>Article - Supplementary Information</w:t>
      </w:r>
    </w:p>
    <w:p w:rsidR="00F3191C" w:rsidRPr="003B1AF1" w:rsidRDefault="00066366" w:rsidP="00F3191C">
      <w:pPr>
        <w:pStyle w:val="MDPI12title"/>
      </w:pPr>
      <w:r>
        <w:t>Waterproofing a thermally-actuated vibrational MEMS viscosity sensor</w:t>
      </w:r>
    </w:p>
    <w:p w:rsidR="004F28EB" w:rsidRDefault="00066366" w:rsidP="004F28EB">
      <w:pPr>
        <w:pStyle w:val="MDPI13authornames"/>
      </w:pPr>
      <w:r>
        <w:t>Luis Gan</w:t>
      </w:r>
      <w:r w:rsidRPr="00D945EC">
        <w:t xml:space="preserve">, </w:t>
      </w:r>
      <w:r>
        <w:t xml:space="preserve">Shreyas Choudhary, Kavana Reddy, Connor Levine, Lukas Jander, Amogh Uchil </w:t>
      </w:r>
      <w:r w:rsidRPr="00D945EC">
        <w:t xml:space="preserve">and </w:t>
      </w:r>
      <w:r>
        <w:t>Ivan Puchades</w:t>
      </w:r>
      <w:r w:rsidRPr="00331633">
        <w:t>*</w:t>
      </w:r>
    </w:p>
    <w:p w:rsidR="00566378" w:rsidRPr="00D945EC" w:rsidRDefault="00066366" w:rsidP="00566378">
      <w:pPr>
        <w:pStyle w:val="MDPI16affiliation"/>
        <w:ind w:left="2358"/>
      </w:pPr>
      <w:r w:rsidRPr="00D945EC">
        <w:tab/>
      </w:r>
      <w:r>
        <w:t xml:space="preserve">Electrical and Microelectronic Engineering </w:t>
      </w:r>
      <w:r>
        <w:t>Department, Rochester Institute of Technology, Rochester, New York, 14568, USA</w:t>
      </w:r>
    </w:p>
    <w:p w:rsidR="00566378" w:rsidRPr="00566378" w:rsidRDefault="00066366" w:rsidP="00566378">
      <w:pPr>
        <w:pStyle w:val="MDPI16affiliation"/>
        <w:ind w:left="2556"/>
      </w:pPr>
      <w:r w:rsidRPr="006C31AC">
        <w:rPr>
          <w:b/>
        </w:rPr>
        <w:t>*</w:t>
      </w:r>
      <w:r w:rsidRPr="00D945EC">
        <w:tab/>
        <w:t xml:space="preserve">Correspondence: </w:t>
      </w:r>
      <w:r>
        <w:t>ixpeme@rit.edu</w:t>
      </w:r>
      <w:r w:rsidRPr="00D945EC">
        <w:t>;</w:t>
      </w:r>
    </w:p>
    <w:p w:rsidR="005348DC" w:rsidRDefault="005348DC" w:rsidP="004F06B2"/>
    <w:p w:rsidR="004F06B2" w:rsidRDefault="00066366" w:rsidP="004F06B2">
      <w:r>
        <w:t>Once the protective film layer is applied, there is a change in the vibration properties of the resonator. As the main text shows, these chang</w:t>
      </w:r>
      <w:r>
        <w:t>es expand from negative -30% to positive 25%. When the change in frequency and Q are plotted against the measured thickness, as seen in Figure S1, a loose correlation between the parameters indicates that the change in frequency and Q is negative for thinn</w:t>
      </w:r>
      <w:r>
        <w:t>er films but turns positive for thicker films. As such, it may be possible to find a thickness for each particular material that could result in no change as the added mass and the effective spring constant are balanced.</w:t>
      </w:r>
    </w:p>
    <w:p w:rsidR="004F06B2" w:rsidRDefault="004F06B2" w:rsidP="00B67DFA">
      <w:pPr>
        <w:pStyle w:val="MDPI52figure"/>
        <w:ind w:left="2608"/>
        <w:jc w:val="left"/>
        <w:rPr>
          <w:rFonts w:eastAsia="SimSun"/>
          <w:noProof/>
          <w:snapToGrid/>
          <w:lang w:eastAsia="en-US" w:bidi="ar-SA"/>
        </w:rPr>
      </w:pPr>
    </w:p>
    <w:tbl>
      <w:tblPr>
        <w:tblW w:w="0" w:type="auto"/>
        <w:jc w:val="center"/>
        <w:tblLook w:val="0000" w:firstRow="0" w:lastRow="0" w:firstColumn="0" w:lastColumn="0" w:noHBand="0" w:noVBand="0"/>
      </w:tblPr>
      <w:tblGrid>
        <w:gridCol w:w="4680"/>
        <w:gridCol w:w="4680"/>
      </w:tblGrid>
      <w:tr w:rsidR="00070ECB" w:rsidTr="005D5D7E">
        <w:trPr>
          <w:jc w:val="center"/>
        </w:trPr>
        <w:tc>
          <w:tcPr>
            <w:tcW w:w="4392" w:type="dxa"/>
            <w:shd w:val="clear" w:color="auto" w:fill="auto"/>
            <w:vAlign w:val="center"/>
          </w:tcPr>
          <w:p w:rsidR="005D5D7E" w:rsidRDefault="00066366" w:rsidP="005D5D7E">
            <w:pPr>
              <w:pStyle w:val="MDPI52figure"/>
              <w:spacing w:before="0"/>
            </w:pPr>
            <w:r>
              <w:rPr>
                <w:noProof/>
                <w:lang w:eastAsia="en-US" w:bidi="ar-SA"/>
              </w:rPr>
              <w:drawing>
                <wp:inline distT="0" distB="0" distL="0" distR="0">
                  <wp:extent cx="3055667"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3055667" cy="2743200"/>
                          </a:xfrm>
                          <a:prstGeom prst="rect">
                            <a:avLst/>
                          </a:prstGeom>
                          <a:noFill/>
                        </pic:spPr>
                      </pic:pic>
                    </a:graphicData>
                  </a:graphic>
                </wp:inline>
              </w:drawing>
            </w:r>
          </w:p>
          <w:p w:rsidR="004F06B2" w:rsidRPr="00196D5A" w:rsidRDefault="004F06B2" w:rsidP="005D5D7E">
            <w:pPr>
              <w:pStyle w:val="MDPI52figure"/>
              <w:spacing w:before="0"/>
            </w:pPr>
          </w:p>
        </w:tc>
        <w:tc>
          <w:tcPr>
            <w:tcW w:w="4392" w:type="dxa"/>
          </w:tcPr>
          <w:p w:rsidR="005D5D7E" w:rsidRPr="00196D5A" w:rsidRDefault="00066366" w:rsidP="005D5D7E">
            <w:pPr>
              <w:pStyle w:val="MDPI52figure"/>
              <w:spacing w:before="0"/>
              <w:jc w:val="both"/>
            </w:pPr>
            <w:r>
              <w:rPr>
                <w:noProof/>
                <w:lang w:eastAsia="en-US" w:bidi="ar-SA"/>
              </w:rPr>
              <w:drawing>
                <wp:inline distT="0" distB="0" distL="0" distR="0">
                  <wp:extent cx="3055667"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055667" cy="2743200"/>
                          </a:xfrm>
                          <a:prstGeom prst="rect">
                            <a:avLst/>
                          </a:prstGeom>
                          <a:noFill/>
                        </pic:spPr>
                      </pic:pic>
                    </a:graphicData>
                  </a:graphic>
                </wp:inline>
              </w:drawing>
            </w:r>
          </w:p>
        </w:tc>
      </w:tr>
      <w:tr w:rsidR="00070ECB" w:rsidTr="005D5D7E">
        <w:trPr>
          <w:jc w:val="center"/>
        </w:trPr>
        <w:tc>
          <w:tcPr>
            <w:tcW w:w="4392" w:type="dxa"/>
            <w:shd w:val="clear" w:color="auto" w:fill="auto"/>
            <w:vAlign w:val="center"/>
          </w:tcPr>
          <w:p w:rsidR="005D5D7E" w:rsidRPr="00196D5A" w:rsidRDefault="00066366" w:rsidP="005D5D7E">
            <w:pPr>
              <w:pStyle w:val="MDPI42tablebody"/>
            </w:pPr>
            <w:r w:rsidRPr="002A05E7">
              <w:rPr>
                <w:b/>
              </w:rPr>
              <w:t>a</w:t>
            </w:r>
            <w:r w:rsidRPr="00196D5A">
              <w:t>)</w:t>
            </w:r>
          </w:p>
        </w:tc>
        <w:tc>
          <w:tcPr>
            <w:tcW w:w="4392" w:type="dxa"/>
          </w:tcPr>
          <w:p w:rsidR="005D5D7E" w:rsidRPr="00196D5A" w:rsidRDefault="00066366" w:rsidP="005D5D7E">
            <w:pPr>
              <w:pStyle w:val="MDPI42tablebody"/>
            </w:pPr>
            <w:r w:rsidRPr="00196D5A">
              <w:t>(</w:t>
            </w:r>
            <w:r w:rsidRPr="002A05E7">
              <w:rPr>
                <w:b/>
              </w:rPr>
              <w:t>b</w:t>
            </w:r>
            <w:r w:rsidRPr="00196D5A">
              <w:t>)</w:t>
            </w:r>
          </w:p>
        </w:tc>
      </w:tr>
    </w:tbl>
    <w:p w:rsidR="005D5D7E" w:rsidRDefault="00066366" w:rsidP="005D5D7E">
      <w:r>
        <w:rPr>
          <w:b/>
        </w:rPr>
        <w:t>Figure S1</w:t>
      </w:r>
      <w:r w:rsidRPr="00F63A9B">
        <w:rPr>
          <w:b/>
        </w:rPr>
        <w:t xml:space="preserve">. </w:t>
      </w:r>
      <w:r w:rsidRPr="00E33455">
        <w:t>(</w:t>
      </w:r>
      <w:r w:rsidRPr="00E33455">
        <w:rPr>
          <w:b/>
        </w:rPr>
        <w:t>a</w:t>
      </w:r>
      <w:r w:rsidRPr="00E33455">
        <w:t xml:space="preserve">) </w:t>
      </w:r>
      <w:r w:rsidR="004F06B2">
        <w:t>Change in frequency vs. added film thickness for the different coat materials (labels)</w:t>
      </w:r>
      <w:r w:rsidRPr="00E33455">
        <w:t>; (</w:t>
      </w:r>
      <w:r w:rsidRPr="00E33455">
        <w:rPr>
          <w:b/>
        </w:rPr>
        <w:t>b</w:t>
      </w:r>
      <w:r w:rsidRPr="00E33455">
        <w:t xml:space="preserve">) </w:t>
      </w:r>
      <w:r w:rsidR="004F06B2">
        <w:t>Change in Q vs. added film thickness for the different coat materials (labels)</w:t>
      </w:r>
      <w:r w:rsidR="004F06B2" w:rsidRPr="00E33455">
        <w:t>;</w:t>
      </w:r>
    </w:p>
    <w:p w:rsidR="004F06B2" w:rsidRDefault="004F06B2" w:rsidP="005D5D7E"/>
    <w:p w:rsidR="004F06B2" w:rsidRDefault="004F06B2" w:rsidP="004F06B2"/>
    <w:p w:rsidR="004F06B2" w:rsidRDefault="00066366" w:rsidP="004F06B2">
      <w:r>
        <w:t xml:space="preserve">The </w:t>
      </w:r>
      <w:r w:rsidR="005348DC">
        <w:t xml:space="preserve">Q-value </w:t>
      </w:r>
      <w:r>
        <w:t xml:space="preserve">of each sensor was plotted individually to compare the before and after </w:t>
      </w:r>
      <w:r w:rsidR="005348DC">
        <w:t xml:space="preserve">coating </w:t>
      </w:r>
      <w:r>
        <w:t xml:space="preserve">response of each sensor, </w:t>
      </w:r>
      <w:r w:rsidR="005348DC">
        <w:t>as shown in</w:t>
      </w:r>
      <w:r>
        <w:t xml:space="preserve"> Figure S2 </w:t>
      </w:r>
      <w:r w:rsidR="005348DC">
        <w:t xml:space="preserve">for the Parylene-C sensors </w:t>
      </w:r>
      <w:r>
        <w:t>and S3</w:t>
      </w:r>
      <w:r w:rsidR="005348DC">
        <w:t xml:space="preserve"> for nano coat and DS sensors. Table 2 in the main text summarizes the fitting terms where an increase in the value exponential term is seen </w:t>
      </w:r>
      <w:r w:rsidR="005348DC">
        <w:lastRenderedPageBreak/>
        <w:t>between each sensor when compared individually before and after the application of the waterproofing material. The plots indicate that an acceptable fit is obtained for most sensors. The fits are closed from the theoretical fit of X</w:t>
      </w:r>
      <w:r w:rsidR="005348DC" w:rsidRPr="005348DC">
        <w:rPr>
          <w:vertAlign w:val="superscript"/>
        </w:rPr>
        <w:t>-0.5</w:t>
      </w:r>
      <w:r w:rsidR="005348DC">
        <w:t>, as described in the main text. Most sensors show that after applying the waterproofing coat, the value of the fitting exponential increases slightly. The sensor's sensitivity has increased possibly due to the added mass and the increased inertia and how it couples to the fluid being tested.</w:t>
      </w:r>
    </w:p>
    <w:p w:rsidR="00B67DFA" w:rsidRDefault="00066366" w:rsidP="00B67DFA">
      <w:pPr>
        <w:pStyle w:val="MDPI52figure"/>
        <w:ind w:left="2608"/>
        <w:jc w:val="left"/>
        <w:rPr>
          <w:b/>
        </w:rPr>
      </w:pPr>
      <w:r>
        <w:rPr>
          <w:rFonts w:eastAsia="SimSun"/>
          <w:noProof/>
          <w:snapToGrid/>
          <w:lang w:eastAsia="en-US" w:bidi="ar-SA"/>
        </w:rPr>
        <w:drawing>
          <wp:inline distT="0" distB="0" distL="0" distR="0">
            <wp:extent cx="2651760" cy="284525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651760" cy="2845256"/>
                    </a:xfrm>
                    <a:prstGeom prst="rect">
                      <a:avLst/>
                    </a:prstGeom>
                    <a:noFill/>
                  </pic:spPr>
                </pic:pic>
              </a:graphicData>
            </a:graphic>
          </wp:inline>
        </w:drawing>
      </w:r>
      <w:r w:rsidRPr="00DF1E13">
        <w:rPr>
          <w:rFonts w:eastAsia="SimSun"/>
          <w:noProof/>
          <w:snapToGrid/>
          <w:lang w:eastAsia="en-US" w:bidi="ar-SA"/>
        </w:rPr>
        <w:t xml:space="preserve"> </w:t>
      </w:r>
    </w:p>
    <w:p w:rsidR="00B67DFA" w:rsidRDefault="00066366" w:rsidP="00B67DFA">
      <w:pPr>
        <w:pStyle w:val="MDPI51figurecaption"/>
      </w:pPr>
      <w:r w:rsidRPr="00FA04F1">
        <w:rPr>
          <w:b/>
        </w:rPr>
        <w:t xml:space="preserve">Figure </w:t>
      </w:r>
      <w:r w:rsidR="004F06B2">
        <w:rPr>
          <w:b/>
        </w:rPr>
        <w:t>S2</w:t>
      </w:r>
      <w:r w:rsidRPr="00FA04F1">
        <w:rPr>
          <w:b/>
        </w:rPr>
        <w:t xml:space="preserve">. </w:t>
      </w:r>
      <w:r w:rsidR="009D1127">
        <w:t xml:space="preserve">Fitted exponential to the normalized Q factor versus kinematic viscosity response, which was measured on sensors before and after applying a Parylene-C coating. </w:t>
      </w:r>
    </w:p>
    <w:tbl>
      <w:tblPr>
        <w:tblW w:w="0" w:type="auto"/>
        <w:jc w:val="center"/>
        <w:tblLook w:val="0000" w:firstRow="0" w:lastRow="0" w:firstColumn="0" w:lastColumn="0" w:noHBand="0" w:noVBand="0"/>
      </w:tblPr>
      <w:tblGrid>
        <w:gridCol w:w="4446"/>
        <w:gridCol w:w="4392"/>
      </w:tblGrid>
      <w:tr w:rsidR="00070ECB" w:rsidTr="005D5D7E">
        <w:trPr>
          <w:jc w:val="center"/>
        </w:trPr>
        <w:tc>
          <w:tcPr>
            <w:tcW w:w="4392" w:type="dxa"/>
            <w:shd w:val="clear" w:color="auto" w:fill="auto"/>
            <w:vAlign w:val="center"/>
          </w:tcPr>
          <w:p w:rsidR="00B67DFA" w:rsidRPr="00196D5A" w:rsidRDefault="00066366" w:rsidP="005D5D7E">
            <w:pPr>
              <w:pStyle w:val="MDPI52figure"/>
              <w:spacing w:before="0"/>
            </w:pPr>
            <w:r>
              <w:rPr>
                <w:noProof/>
                <w:lang w:eastAsia="en-US" w:bidi="ar-SA"/>
              </w:rPr>
              <w:lastRenderedPageBreak/>
              <w:drawing>
                <wp:inline distT="0" distB="0" distL="0" distR="0">
                  <wp:extent cx="2684755" cy="4288536"/>
                  <wp:effectExtent l="0" t="0" r="190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4755" cy="4288536"/>
                          </a:xfrm>
                          <a:prstGeom prst="rect">
                            <a:avLst/>
                          </a:prstGeom>
                          <a:noFill/>
                        </pic:spPr>
                      </pic:pic>
                    </a:graphicData>
                  </a:graphic>
                </wp:inline>
              </w:drawing>
            </w:r>
            <w:r w:rsidRPr="00DF1E13">
              <w:rPr>
                <w:rFonts w:eastAsia="SimSun"/>
                <w:noProof/>
                <w:snapToGrid/>
                <w:lang w:eastAsia="en-US" w:bidi="ar-SA"/>
              </w:rPr>
              <w:t xml:space="preserve"> </w:t>
            </w:r>
          </w:p>
        </w:tc>
        <w:tc>
          <w:tcPr>
            <w:tcW w:w="4392" w:type="dxa"/>
          </w:tcPr>
          <w:p w:rsidR="00B67DFA" w:rsidRPr="00196D5A" w:rsidRDefault="00066366" w:rsidP="005D5D7E">
            <w:pPr>
              <w:pStyle w:val="MDPI52figure"/>
              <w:spacing w:before="0"/>
              <w:jc w:val="both"/>
            </w:pPr>
            <w:r>
              <w:rPr>
                <w:noProof/>
                <w:lang w:eastAsia="en-US" w:bidi="ar-SA"/>
              </w:rPr>
              <w:drawing>
                <wp:inline distT="0" distB="0" distL="0" distR="0">
                  <wp:extent cx="2651760" cy="429119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51760" cy="4291194"/>
                          </a:xfrm>
                          <a:prstGeom prst="rect">
                            <a:avLst/>
                          </a:prstGeom>
                          <a:noFill/>
                        </pic:spPr>
                      </pic:pic>
                    </a:graphicData>
                  </a:graphic>
                </wp:inline>
              </w:drawing>
            </w:r>
          </w:p>
        </w:tc>
      </w:tr>
      <w:tr w:rsidR="00070ECB" w:rsidTr="005D5D7E">
        <w:trPr>
          <w:jc w:val="center"/>
        </w:trPr>
        <w:tc>
          <w:tcPr>
            <w:tcW w:w="4392" w:type="dxa"/>
            <w:shd w:val="clear" w:color="auto" w:fill="auto"/>
            <w:vAlign w:val="center"/>
          </w:tcPr>
          <w:p w:rsidR="00B67DFA" w:rsidRPr="00196D5A" w:rsidRDefault="00066366" w:rsidP="005D5D7E">
            <w:pPr>
              <w:pStyle w:val="MDPI42tablebody"/>
            </w:pPr>
            <w:r w:rsidRPr="00196D5A">
              <w:t>(</w:t>
            </w:r>
            <w:r w:rsidRPr="002A05E7">
              <w:rPr>
                <w:b/>
              </w:rPr>
              <w:t>a</w:t>
            </w:r>
            <w:r w:rsidRPr="00196D5A">
              <w:t>)</w:t>
            </w:r>
          </w:p>
        </w:tc>
        <w:tc>
          <w:tcPr>
            <w:tcW w:w="4392" w:type="dxa"/>
          </w:tcPr>
          <w:p w:rsidR="00B67DFA" w:rsidRPr="00196D5A" w:rsidRDefault="00066366" w:rsidP="005D5D7E">
            <w:pPr>
              <w:pStyle w:val="MDPI42tablebody"/>
            </w:pPr>
            <w:r w:rsidRPr="00196D5A">
              <w:t>(</w:t>
            </w:r>
            <w:r w:rsidRPr="002A05E7">
              <w:rPr>
                <w:b/>
              </w:rPr>
              <w:t>b</w:t>
            </w:r>
            <w:r w:rsidRPr="00196D5A">
              <w:t>)</w:t>
            </w:r>
          </w:p>
        </w:tc>
      </w:tr>
    </w:tbl>
    <w:p w:rsidR="00B67DFA" w:rsidRDefault="00066366" w:rsidP="00B67DFA">
      <w:pPr>
        <w:pStyle w:val="MDPI51figurecaption"/>
      </w:pPr>
      <w:r>
        <w:rPr>
          <w:b/>
        </w:rPr>
        <w:t>Figure S3</w:t>
      </w:r>
      <w:r w:rsidRPr="00F63A9B">
        <w:rPr>
          <w:b/>
        </w:rPr>
        <w:t>.</w:t>
      </w:r>
      <w:r w:rsidR="009D1127">
        <w:rPr>
          <w:b/>
        </w:rPr>
        <w:t xml:space="preserve"> </w:t>
      </w:r>
      <w:r w:rsidR="009D1127">
        <w:t xml:space="preserve">Fitted exponential to the normalized Q factor versus kinematic viscosity response, which was measured on sensors before and after applying </w:t>
      </w:r>
      <w:r w:rsidRPr="00E33455">
        <w:t>(</w:t>
      </w:r>
      <w:r w:rsidRPr="00E33455">
        <w:rPr>
          <w:b/>
        </w:rPr>
        <w:t>a</w:t>
      </w:r>
      <w:r w:rsidRPr="00E33455">
        <w:t xml:space="preserve">) </w:t>
      </w:r>
      <w:r w:rsidR="009D1127">
        <w:t>nano coat polymer</w:t>
      </w:r>
      <w:r w:rsidRPr="00E33455">
        <w:t xml:space="preserve"> (</w:t>
      </w:r>
      <w:r w:rsidRPr="00E33455">
        <w:rPr>
          <w:b/>
        </w:rPr>
        <w:t>b</w:t>
      </w:r>
      <w:r w:rsidRPr="00E33455">
        <w:t xml:space="preserve">) </w:t>
      </w:r>
      <w:r w:rsidR="009D1127">
        <w:t>nail polish DS coat.</w:t>
      </w:r>
    </w:p>
    <w:p w:rsidR="009D1127" w:rsidRDefault="009D1127" w:rsidP="00B67DFA">
      <w:pPr>
        <w:pStyle w:val="MDPI51figurecaption"/>
      </w:pPr>
    </w:p>
    <w:p w:rsidR="009D1127" w:rsidRPr="00FA04F1" w:rsidRDefault="00066366" w:rsidP="009D1127">
      <w:r>
        <w:t xml:space="preserve">A summary of all the normalized averages of the quality </w:t>
      </w:r>
      <w:r>
        <w:t>factor for each is shown in Figure S4</w:t>
      </w:r>
      <w:r w:rsidR="00623AF4">
        <w:t>a for oil and Figure S4b for glycerol-water mixtures as a log-log plot</w:t>
      </w:r>
      <w:r>
        <w:t xml:space="preserve">. The value of the quality factor decays in a similar fashion </w:t>
      </w:r>
      <w:r w:rsidR="00623AF4">
        <w:t xml:space="preserve">before and after </w:t>
      </w:r>
      <w:r>
        <w:t xml:space="preserve">the application of the waterproofing material. On the other hand, the </w:t>
      </w:r>
      <w:r>
        <w:t>measurements taken in the mid-range of viscosities show a larger spread of values when compared to the in-oil measurements</w:t>
      </w:r>
      <w:r w:rsidR="00623AF4">
        <w:rPr>
          <w:color w:val="auto"/>
        </w:rPr>
        <w:t>.</w:t>
      </w:r>
      <w:r>
        <w:t xml:space="preserve"> Solid lines are superimposed to the data to aid in the visualization of the data, indicating exponential fits of x</w:t>
      </w:r>
      <w:r w:rsidRPr="00AC447F">
        <w:rPr>
          <w:vertAlign w:val="superscript"/>
        </w:rPr>
        <w:t>-0.4</w:t>
      </w:r>
      <w:r>
        <w:t>, x</w:t>
      </w:r>
      <w:r w:rsidRPr="00AC447F">
        <w:rPr>
          <w:vertAlign w:val="superscript"/>
        </w:rPr>
        <w:t>-0.5</w:t>
      </w:r>
      <w:r>
        <w:t>, and x</w:t>
      </w:r>
      <w:r w:rsidRPr="00AC447F">
        <w:rPr>
          <w:vertAlign w:val="superscript"/>
        </w:rPr>
        <w:t>-0.7</w:t>
      </w:r>
      <w:r>
        <w:t xml:space="preserve">, respectively, where x is kinematic viscosity.  </w:t>
      </w:r>
    </w:p>
    <w:tbl>
      <w:tblPr>
        <w:tblW w:w="0" w:type="auto"/>
        <w:jc w:val="center"/>
        <w:tblLook w:val="0000" w:firstRow="0" w:lastRow="0" w:firstColumn="0" w:lastColumn="0" w:noHBand="0" w:noVBand="0"/>
      </w:tblPr>
      <w:tblGrid>
        <w:gridCol w:w="4501"/>
        <w:gridCol w:w="4456"/>
      </w:tblGrid>
      <w:tr w:rsidR="00070ECB" w:rsidTr="00401170">
        <w:trPr>
          <w:jc w:val="center"/>
        </w:trPr>
        <w:tc>
          <w:tcPr>
            <w:tcW w:w="4392" w:type="dxa"/>
            <w:shd w:val="clear" w:color="auto" w:fill="auto"/>
            <w:vAlign w:val="center"/>
          </w:tcPr>
          <w:p w:rsidR="009D1127" w:rsidRPr="00196D5A" w:rsidRDefault="00066366" w:rsidP="00401170">
            <w:pPr>
              <w:pStyle w:val="MDPI52figure"/>
              <w:spacing w:before="0"/>
            </w:pPr>
            <w:r>
              <w:rPr>
                <w:rFonts w:eastAsia="SimSun"/>
                <w:noProof/>
                <w:snapToGrid/>
                <w:lang w:eastAsia="en-US" w:bidi="ar-SA"/>
              </w:rPr>
              <w:lastRenderedPageBreak/>
              <w:drawing>
                <wp:inline distT="0" distB="0" distL="0" distR="0">
                  <wp:extent cx="2721368" cy="274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21368" cy="2743200"/>
                          </a:xfrm>
                          <a:prstGeom prst="rect">
                            <a:avLst/>
                          </a:prstGeom>
                          <a:noFill/>
                        </pic:spPr>
                      </pic:pic>
                    </a:graphicData>
                  </a:graphic>
                </wp:inline>
              </w:drawing>
            </w:r>
            <w:r w:rsidRPr="00DF1E13">
              <w:rPr>
                <w:rFonts w:eastAsia="SimSun"/>
                <w:noProof/>
                <w:snapToGrid/>
                <w:lang w:eastAsia="en-US" w:bidi="ar-SA"/>
              </w:rPr>
              <w:t xml:space="preserve"> </w:t>
            </w:r>
          </w:p>
        </w:tc>
        <w:tc>
          <w:tcPr>
            <w:tcW w:w="4392" w:type="dxa"/>
          </w:tcPr>
          <w:p w:rsidR="009D1127" w:rsidRPr="00196D5A" w:rsidRDefault="00066366" w:rsidP="00401170">
            <w:pPr>
              <w:pStyle w:val="MDPI52figure"/>
              <w:spacing w:before="0"/>
              <w:jc w:val="both"/>
            </w:pPr>
            <w:r>
              <w:rPr>
                <w:noProof/>
                <w:lang w:eastAsia="en-US" w:bidi="ar-SA"/>
              </w:rPr>
              <w:drawing>
                <wp:inline distT="0" distB="0" distL="0" distR="0">
                  <wp:extent cx="2692421" cy="274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92421" cy="2743200"/>
                          </a:xfrm>
                          <a:prstGeom prst="rect">
                            <a:avLst/>
                          </a:prstGeom>
                          <a:noFill/>
                        </pic:spPr>
                      </pic:pic>
                    </a:graphicData>
                  </a:graphic>
                </wp:inline>
              </w:drawing>
            </w:r>
          </w:p>
        </w:tc>
      </w:tr>
      <w:tr w:rsidR="00070ECB" w:rsidTr="00401170">
        <w:trPr>
          <w:jc w:val="center"/>
        </w:trPr>
        <w:tc>
          <w:tcPr>
            <w:tcW w:w="4392" w:type="dxa"/>
            <w:shd w:val="clear" w:color="auto" w:fill="auto"/>
            <w:vAlign w:val="center"/>
          </w:tcPr>
          <w:p w:rsidR="009D1127" w:rsidRPr="00196D5A" w:rsidRDefault="00066366" w:rsidP="00401170">
            <w:pPr>
              <w:pStyle w:val="MDPI42tablebody"/>
            </w:pPr>
            <w:r w:rsidRPr="00196D5A">
              <w:t>(</w:t>
            </w:r>
            <w:r w:rsidRPr="002A05E7">
              <w:rPr>
                <w:b/>
              </w:rPr>
              <w:t>a</w:t>
            </w:r>
            <w:r w:rsidRPr="00196D5A">
              <w:t>)</w:t>
            </w:r>
          </w:p>
        </w:tc>
        <w:tc>
          <w:tcPr>
            <w:tcW w:w="4392" w:type="dxa"/>
          </w:tcPr>
          <w:p w:rsidR="009D1127" w:rsidRPr="00196D5A" w:rsidRDefault="00066366" w:rsidP="00401170">
            <w:pPr>
              <w:pStyle w:val="MDPI42tablebody"/>
            </w:pPr>
            <w:r w:rsidRPr="00196D5A">
              <w:t>(</w:t>
            </w:r>
            <w:r w:rsidRPr="002A05E7">
              <w:rPr>
                <w:b/>
              </w:rPr>
              <w:t>b</w:t>
            </w:r>
            <w:r w:rsidRPr="00196D5A">
              <w:t>)</w:t>
            </w:r>
          </w:p>
        </w:tc>
      </w:tr>
    </w:tbl>
    <w:p w:rsidR="009D1127" w:rsidRPr="00FA04F1" w:rsidRDefault="00066366" w:rsidP="009D1127">
      <w:pPr>
        <w:pStyle w:val="MDPI51figurecaption"/>
      </w:pPr>
      <w:r>
        <w:rPr>
          <w:b/>
        </w:rPr>
        <w:t>Figure S4</w:t>
      </w:r>
      <w:r w:rsidRPr="00F63A9B">
        <w:rPr>
          <w:b/>
        </w:rPr>
        <w:t>.</w:t>
      </w:r>
      <w:r>
        <w:rPr>
          <w:b/>
        </w:rPr>
        <w:t xml:space="preserve"> </w:t>
      </w:r>
      <w:r>
        <w:t>Log-log plots of the n</w:t>
      </w:r>
      <w:r w:rsidRPr="00301F6B">
        <w:t xml:space="preserve">ormalized q-factor value calculated for </w:t>
      </w:r>
      <w:r>
        <w:t xml:space="preserve">each sensor in </w:t>
      </w:r>
      <w:r w:rsidRPr="009D1127">
        <w:rPr>
          <w:b/>
        </w:rPr>
        <w:t>(a)</w:t>
      </w:r>
      <w:r>
        <w:t xml:space="preserve"> standard oils and </w:t>
      </w:r>
      <w:r w:rsidRPr="009D1127">
        <w:rPr>
          <w:b/>
        </w:rPr>
        <w:t>(b)</w:t>
      </w:r>
      <w:r>
        <w:t xml:space="preserve"> glycerol/water mixtures</w:t>
      </w:r>
      <w:r w:rsidRPr="00301F6B">
        <w:t xml:space="preserve"> of different viscosities. Each data point is an average of about 180 data points. The standard deviation of the measurement is about </w:t>
      </w:r>
      <w:r>
        <w:t>1</w:t>
      </w:r>
      <w:r w:rsidRPr="00301F6B">
        <w:t xml:space="preserve">% </w:t>
      </w:r>
      <w:r>
        <w:t xml:space="preserve">for the lower viscosities and 3% for the higher viscosities, </w:t>
      </w:r>
      <w:r w:rsidRPr="00301F6B">
        <w:t>but not shown for simplicity.</w:t>
      </w:r>
      <w:r>
        <w:t xml:space="preserve"> </w:t>
      </w:r>
    </w:p>
    <w:p w:rsidR="009D1127" w:rsidRDefault="009D1127"/>
    <w:p w:rsidR="004F06B2" w:rsidRDefault="00066366">
      <w:r>
        <w:t>The data of these averages</w:t>
      </w:r>
      <w:r>
        <w:t xml:space="preserve"> and standard deviations are presented in Table S1 and S2 in the supplementary information for both the tests in oil and glycerol. </w:t>
      </w:r>
    </w:p>
    <w:p w:rsidR="004F06B2" w:rsidRDefault="004F06B2"/>
    <w:p w:rsidR="00014323" w:rsidRDefault="00066366">
      <w:r>
        <w:rPr>
          <w:b/>
        </w:rPr>
        <w:t>Table S1</w:t>
      </w:r>
      <w:r w:rsidRPr="00325902">
        <w:rPr>
          <w:b/>
        </w:rPr>
        <w:t>.</w:t>
      </w:r>
      <w:r w:rsidRPr="00325902">
        <w:t xml:space="preserve"> </w:t>
      </w:r>
      <w:r>
        <w:t xml:space="preserve">Average and standard deviation of the characteristic vibration properties of the tested viscosity sensors in </w:t>
      </w:r>
      <w:r>
        <w:t>different oils.</w:t>
      </w:r>
    </w:p>
    <w:tbl>
      <w:tblPr>
        <w:tblW w:w="9697" w:type="dxa"/>
        <w:tblLayout w:type="fixed"/>
        <w:tblLook w:val="04A0" w:firstRow="1" w:lastRow="0" w:firstColumn="1" w:lastColumn="0" w:noHBand="0" w:noVBand="1"/>
      </w:tblPr>
      <w:tblGrid>
        <w:gridCol w:w="960"/>
        <w:gridCol w:w="967"/>
        <w:gridCol w:w="551"/>
        <w:gridCol w:w="1117"/>
        <w:gridCol w:w="1080"/>
        <w:gridCol w:w="1170"/>
        <w:gridCol w:w="1350"/>
        <w:gridCol w:w="1350"/>
        <w:gridCol w:w="1152"/>
      </w:tblGrid>
      <w:tr w:rsidR="00070ECB" w:rsidTr="002E5AAE">
        <w:trPr>
          <w:trHeight w:val="300"/>
        </w:trPr>
        <w:tc>
          <w:tcPr>
            <w:tcW w:w="960" w:type="dxa"/>
            <w:tcBorders>
              <w:top w:val="single" w:sz="4" w:space="0" w:color="auto"/>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T2_23</w:t>
            </w:r>
          </w:p>
        </w:tc>
        <w:tc>
          <w:tcPr>
            <w:tcW w:w="967" w:type="dxa"/>
            <w:tcBorders>
              <w:top w:val="single" w:sz="4"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Average</w:t>
            </w:r>
          </w:p>
        </w:tc>
        <w:tc>
          <w:tcPr>
            <w:tcW w:w="551" w:type="dxa"/>
            <w:tcBorders>
              <w:top w:val="single" w:sz="4"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single" w:sz="4"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single" w:sz="4"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single" w:sz="4"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single" w:sz="4"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single" w:sz="4"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single" w:sz="4" w:space="0" w:color="auto"/>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xml:space="preserve">N10 </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257</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19.16</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0.09</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5297.98</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0.45</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24.47</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229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19.19</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53.51</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5219.76</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0.14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10.40</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235</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19.14</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86.32</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5094.91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0.12</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10.88</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139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19.09</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330.74</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0.02</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5092.73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0.08</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8.52</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Stdev</w:t>
            </w: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nil"/>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nil"/>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nil"/>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nil"/>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nil"/>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nil"/>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nil"/>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xml:space="preserve">N10 </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257</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2.1E-01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2.4E-06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9.4E-03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1.1E+01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5.3E-02</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2.5E+00</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229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4.3E-03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7.0E+01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3.0E-02</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9.3E-01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235</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6.9E-06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2.9E-03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9.2E+00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8.0E-03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4.5E-01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139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2.7E-04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5.9E-04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5.4E-02</w:t>
            </w:r>
          </w:p>
        </w:tc>
      </w:tr>
      <w:tr w:rsidR="00070ECB" w:rsidTr="002E5AAE">
        <w:trPr>
          <w:trHeight w:val="315"/>
        </w:trPr>
        <w:tc>
          <w:tcPr>
            <w:tcW w:w="960" w:type="dxa"/>
            <w:tcBorders>
              <w:top w:val="nil"/>
              <w:left w:val="single" w:sz="4" w:space="0" w:color="auto"/>
              <w:bottom w:val="single" w:sz="8" w:space="0" w:color="auto"/>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T2_30</w:t>
            </w:r>
          </w:p>
        </w:tc>
        <w:tc>
          <w:tcPr>
            <w:tcW w:w="967"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Average</w:t>
            </w:r>
          </w:p>
        </w:tc>
        <w:tc>
          <w:tcPr>
            <w:tcW w:w="551"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single" w:sz="8" w:space="0" w:color="auto"/>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lastRenderedPageBreak/>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238</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18.32</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10142.65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13.41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238</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18.36</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53.51</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10095.81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11.33</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223</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18.43</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86.32</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10082.39</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0.02</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9.58</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251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18.50</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330.74</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9783.52</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0.01</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4.74</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Stdev</w:t>
            </w: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 xml:space="preserve">FFT </w:t>
            </w:r>
            <w:r w:rsidRPr="002E5AAE">
              <w:rPr>
                <w:rFonts w:eastAsia="Times New Roman" w:cs="Calibri"/>
                <w:b/>
                <w:bCs/>
                <w:noProof w:val="0"/>
                <w:szCs w:val="22"/>
                <w:lang w:eastAsia="en-US"/>
              </w:rPr>
              <w:t>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238</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1.4E-05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3.1E+00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5.7E-04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3.7E-01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238</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1.1E-04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1.2E+01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1.1E-03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3.8E-01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223</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6.8E-06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4.4E-05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1.3E+01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5.5E-04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3.0E-01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251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2.2E-05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1.6E+01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4.8E-04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4.1E-01</w:t>
            </w:r>
          </w:p>
        </w:tc>
      </w:tr>
      <w:tr w:rsidR="00070ECB" w:rsidTr="002E5AAE">
        <w:trPr>
          <w:trHeight w:val="315"/>
        </w:trPr>
        <w:tc>
          <w:tcPr>
            <w:tcW w:w="960" w:type="dxa"/>
            <w:tcBorders>
              <w:top w:val="nil"/>
              <w:left w:val="single" w:sz="4" w:space="0" w:color="auto"/>
              <w:bottom w:val="single" w:sz="8" w:space="0" w:color="auto"/>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T2_31</w:t>
            </w:r>
          </w:p>
        </w:tc>
        <w:tc>
          <w:tcPr>
            <w:tcW w:w="967"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Average</w:t>
            </w:r>
          </w:p>
        </w:tc>
        <w:tc>
          <w:tcPr>
            <w:tcW w:w="551"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single" w:sz="8" w:space="0" w:color="auto"/>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147</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18.54</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0.08</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6870.40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0.30</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22.96</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18.65</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53.50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6857.11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0.15</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16.44</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18.68</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86.30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6856.83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0.14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16.15</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18.74</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330.70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6703.29</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9.46</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Stdev</w:t>
            </w: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147</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1.0E-06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1.2E-03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3.3E+00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3.0E-03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2.2E-01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1.1E-03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3.9E+00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3.1E-03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2.4E-01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3.0E-06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2.5E-04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2.3E+00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8.0E-04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2.5E-05</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9.2E-04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1.3E+01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4.0E-03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2.9E-01</w:t>
            </w:r>
          </w:p>
        </w:tc>
      </w:tr>
      <w:tr w:rsidR="00070ECB" w:rsidTr="002E5AAE">
        <w:trPr>
          <w:trHeight w:val="315"/>
        </w:trPr>
        <w:tc>
          <w:tcPr>
            <w:tcW w:w="960" w:type="dxa"/>
            <w:tcBorders>
              <w:top w:val="nil"/>
              <w:left w:val="single" w:sz="4" w:space="0" w:color="auto"/>
              <w:bottom w:val="single" w:sz="8" w:space="0" w:color="auto"/>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T2_32</w:t>
            </w:r>
          </w:p>
        </w:tc>
        <w:tc>
          <w:tcPr>
            <w:tcW w:w="967"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Average</w:t>
            </w:r>
          </w:p>
        </w:tc>
        <w:tc>
          <w:tcPr>
            <w:tcW w:w="551"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single" w:sz="8" w:space="0" w:color="auto"/>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single" w:sz="8" w:space="0" w:color="auto"/>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single" w:sz="8" w:space="0" w:color="auto"/>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131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18.75</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0.08</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5313.36</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0.24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14.80</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157</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18.77</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53.50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5388.73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0.13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10.09</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18.82</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86.30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0.02</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5217.45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0.08</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8.27</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Stdev</w:t>
            </w: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131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7.1E-07</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9.7E-04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2.1E+00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1.7E-03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2.8E-01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157</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2.6E-03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1.6E+01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4.8E-03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2.2E-01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lastRenderedPageBreak/>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3.7E-06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2.5E-04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1.0E+01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1.8E-03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1.2E-01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15"/>
        </w:trPr>
        <w:tc>
          <w:tcPr>
            <w:tcW w:w="960" w:type="dxa"/>
            <w:tcBorders>
              <w:top w:val="nil"/>
              <w:left w:val="single" w:sz="4" w:space="0" w:color="auto"/>
              <w:bottom w:val="single" w:sz="8" w:space="0" w:color="auto"/>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551"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nil"/>
              <w:left w:val="nil"/>
              <w:bottom w:val="single" w:sz="8" w:space="0" w:color="auto"/>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T2_33</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Average</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18.87</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0.09</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5313.01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0.35</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29.83</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18.90</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53.50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5318.17</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0.12</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16.77</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18.94</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86.30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0.02</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5204.38</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0.07</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12.73</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155</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18.99</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330.70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5061.03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0.01</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6.27</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Stdev</w:t>
            </w: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1.3E-06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8.7E-05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2.2E-01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1.1E-03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1.3E-01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3.5E-03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2.9E+00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1.5E-02</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9.1E-01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161</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3.2E-06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4.8E-04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9.2E+00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2.4E-03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3.2E-01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155</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2.5E-05</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2.6E-05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1.8E+01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2.1E-04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r>
      <w:tr w:rsidR="00070ECB" w:rsidTr="002E5AAE">
        <w:trPr>
          <w:trHeight w:val="315"/>
        </w:trPr>
        <w:tc>
          <w:tcPr>
            <w:tcW w:w="960" w:type="dxa"/>
            <w:tcBorders>
              <w:top w:val="nil"/>
              <w:left w:val="single" w:sz="4" w:space="0" w:color="auto"/>
              <w:bottom w:val="single" w:sz="8" w:space="0" w:color="auto"/>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551"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nil"/>
              <w:left w:val="nil"/>
              <w:bottom w:val="single" w:sz="8" w:space="0" w:color="auto"/>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T2_34</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Average</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154</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5168.20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0.05</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18.67</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142</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19.03</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53.50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5269.33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16.22</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19.08</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86.30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5280.56</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16.73</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162</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19.10</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330.70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5065.76</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0.01</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6.05</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Stdev</w:t>
            </w: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154</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1.1E-06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1.5E-04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1.5E+00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1.9E-03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8.2E-01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142</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6.5E-05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2.5E+01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1.5E-03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1.2E+00</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169</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3.5E-06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8.6E-05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2.0E+00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8.2E-04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4.9E-01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162</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2.5E-05</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1.6E-05</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1.9E+01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3.0E-04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2.4E-01</w:t>
            </w:r>
          </w:p>
        </w:tc>
      </w:tr>
      <w:tr w:rsidR="00070ECB" w:rsidTr="002E5AAE">
        <w:trPr>
          <w:trHeight w:val="315"/>
        </w:trPr>
        <w:tc>
          <w:tcPr>
            <w:tcW w:w="960" w:type="dxa"/>
            <w:tcBorders>
              <w:top w:val="nil"/>
              <w:left w:val="single" w:sz="4" w:space="0" w:color="auto"/>
              <w:bottom w:val="single" w:sz="8" w:space="0" w:color="auto"/>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551"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nil"/>
              <w:left w:val="nil"/>
              <w:bottom w:val="single" w:sz="8"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single" w:sz="8"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nil"/>
              <w:left w:val="nil"/>
              <w:bottom w:val="single" w:sz="8" w:space="0" w:color="auto"/>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T2_35</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Average</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178</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19.14</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0.06</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5340.48</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0.22</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23.34</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177</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19.13</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53.50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5338.53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0.10</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15.34</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163</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19.14</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86.30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5367.87</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0.10</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15.31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175</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19.16</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330.70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5293.41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0.01</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6.72</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lastRenderedPageBreak/>
              <w:t> </w:t>
            </w:r>
          </w:p>
        </w:tc>
        <w:tc>
          <w:tcPr>
            <w:tcW w:w="96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Stdev</w:t>
            </w:r>
          </w:p>
        </w:tc>
        <w:tc>
          <w:tcPr>
            <w:tcW w:w="551"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cs="Calibri"/>
                <w:noProof w:val="0"/>
                <w:szCs w:val="22"/>
                <w:lang w:eastAsia="en-US"/>
              </w:rPr>
            </w:pPr>
          </w:p>
        </w:tc>
        <w:tc>
          <w:tcPr>
            <w:tcW w:w="1117"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08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c>
          <w:tcPr>
            <w:tcW w:w="117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350" w:type="dxa"/>
            <w:tcBorders>
              <w:top w:val="nil"/>
              <w:left w:val="nil"/>
              <w:bottom w:val="nil"/>
              <w:right w:val="nil"/>
            </w:tcBorders>
            <w:shd w:val="clear" w:color="auto" w:fill="auto"/>
            <w:noWrap/>
            <w:vAlign w:val="bottom"/>
            <w:hideMark/>
          </w:tcPr>
          <w:p w:rsidR="002E5AAE" w:rsidRPr="002E5AAE" w:rsidRDefault="002E5AAE" w:rsidP="002E5AAE">
            <w:pPr>
              <w:spacing w:line="240" w:lineRule="auto"/>
              <w:jc w:val="center"/>
              <w:rPr>
                <w:rFonts w:eastAsia="Times New Roman"/>
                <w:noProof w:val="0"/>
                <w:color w:val="auto"/>
                <w:lang w:eastAsia="en-US"/>
              </w:rPr>
            </w:pPr>
          </w:p>
        </w:tc>
        <w:tc>
          <w:tcPr>
            <w:tcW w:w="1152" w:type="dxa"/>
            <w:tcBorders>
              <w:top w:val="nil"/>
              <w:left w:val="nil"/>
              <w:bottom w:val="nil"/>
              <w:right w:val="single" w:sz="4" w:space="0" w:color="auto"/>
            </w:tcBorders>
            <w:shd w:val="clear" w:color="auto" w:fill="auto"/>
            <w:noWrap/>
            <w:vAlign w:val="bottom"/>
            <w:hideMark/>
          </w:tcPr>
          <w:p w:rsidR="002E5AAE" w:rsidRPr="002E5AAE" w:rsidRDefault="002E5AAE" w:rsidP="002E5AAE">
            <w:pPr>
              <w:spacing w:line="240" w:lineRule="auto"/>
              <w:jc w:val="left"/>
              <w:rPr>
                <w:rFonts w:eastAsia="Times New Roman"/>
                <w:noProof w:val="0"/>
                <w:color w:val="auto"/>
                <w:lang w:eastAsia="en-US"/>
              </w:rPr>
            </w:pP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Row Labels</w:t>
            </w:r>
          </w:p>
        </w:tc>
        <w:tc>
          <w:tcPr>
            <w:tcW w:w="551"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N</w:t>
            </w:r>
          </w:p>
        </w:tc>
        <w:tc>
          <w:tcPr>
            <w:tcW w:w="1117"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Temp</w:t>
            </w:r>
            <w:r>
              <w:rPr>
                <w:rFonts w:eastAsia="Times New Roman" w:cs="Calibri"/>
                <w:b/>
                <w:bCs/>
                <w:noProof w:val="0"/>
                <w:szCs w:val="22"/>
                <w:lang w:eastAsia="en-US"/>
              </w:rPr>
              <w:t xml:space="preserve"> </w:t>
            </w:r>
            <w:r w:rsidRPr="002E5AAE">
              <w:rPr>
                <w:rFonts w:eastAsia="Times New Roman" w:cs="Calibri"/>
                <w:b/>
                <w:bCs/>
                <w:noProof w:val="0"/>
                <w:szCs w:val="22"/>
                <w:vertAlign w:val="superscript"/>
                <w:lang w:eastAsia="en-US"/>
              </w:rPr>
              <w:t>o</w:t>
            </w:r>
            <w:r>
              <w:rPr>
                <w:rFonts w:eastAsia="Times New Roman" w:cs="Calibri"/>
                <w:b/>
                <w:bCs/>
                <w:noProof w:val="0"/>
                <w:szCs w:val="22"/>
                <w:lang w:eastAsia="en-US"/>
              </w:rPr>
              <w:t>C</w:t>
            </w:r>
          </w:p>
        </w:tc>
        <w:tc>
          <w:tcPr>
            <w:tcW w:w="108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Viscosity</w:t>
            </w:r>
          </w:p>
        </w:tc>
        <w:tc>
          <w:tcPr>
            <w:tcW w:w="117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FFT Amp</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Freq</w:t>
            </w:r>
          </w:p>
        </w:tc>
        <w:tc>
          <w:tcPr>
            <w:tcW w:w="1350" w:type="dxa"/>
            <w:tcBorders>
              <w:top w:val="nil"/>
              <w:left w:val="nil"/>
              <w:bottom w:val="single" w:sz="4" w:space="0" w:color="9BC2E6"/>
              <w:right w:val="nil"/>
            </w:tcBorders>
            <w:shd w:val="clear" w:color="DDEBF7" w:fill="DDEBF7"/>
            <w:noWrap/>
            <w:vAlign w:val="bottom"/>
            <w:hideMark/>
          </w:tcPr>
          <w:p w:rsidR="002E5AAE" w:rsidRPr="002E5AAE" w:rsidRDefault="00066366" w:rsidP="002E5AAE">
            <w:pPr>
              <w:spacing w:line="240" w:lineRule="auto"/>
              <w:jc w:val="center"/>
              <w:rPr>
                <w:rFonts w:eastAsia="Times New Roman" w:cs="Calibri"/>
                <w:b/>
                <w:bCs/>
                <w:noProof w:val="0"/>
                <w:szCs w:val="22"/>
                <w:lang w:eastAsia="en-US"/>
              </w:rPr>
            </w:pPr>
            <w:r w:rsidRPr="002E5AAE">
              <w:rPr>
                <w:rFonts w:eastAsia="Times New Roman" w:cs="Calibri"/>
                <w:b/>
                <w:bCs/>
                <w:noProof w:val="0"/>
                <w:szCs w:val="22"/>
                <w:lang w:eastAsia="en-US"/>
              </w:rPr>
              <w:t>Av Wv Amp</w:t>
            </w:r>
          </w:p>
        </w:tc>
        <w:tc>
          <w:tcPr>
            <w:tcW w:w="1152" w:type="dxa"/>
            <w:tcBorders>
              <w:top w:val="nil"/>
              <w:left w:val="nil"/>
              <w:bottom w:val="single" w:sz="4" w:space="0" w:color="9BC2E6"/>
              <w:right w:val="single" w:sz="4" w:space="0" w:color="auto"/>
            </w:tcBorders>
            <w:shd w:val="clear" w:color="DDEBF7" w:fill="DDEBF7"/>
            <w:noWrap/>
            <w:vAlign w:val="bottom"/>
            <w:hideMark/>
          </w:tcPr>
          <w:p w:rsidR="002E5AAE" w:rsidRPr="002E5AAE" w:rsidRDefault="00066366" w:rsidP="002E5AAE">
            <w:pPr>
              <w:spacing w:line="240" w:lineRule="auto"/>
              <w:jc w:val="left"/>
              <w:rPr>
                <w:rFonts w:eastAsia="Times New Roman" w:cs="Calibri"/>
                <w:b/>
                <w:bCs/>
                <w:noProof w:val="0"/>
                <w:szCs w:val="22"/>
                <w:lang w:eastAsia="en-US"/>
              </w:rPr>
            </w:pPr>
            <w:r w:rsidRPr="002E5AAE">
              <w:rPr>
                <w:rFonts w:eastAsia="Times New Roman" w:cs="Calibri"/>
                <w:b/>
                <w:bCs/>
                <w:noProof w:val="0"/>
                <w:szCs w:val="22"/>
                <w:lang w:eastAsia="en-US"/>
              </w:rPr>
              <w:t xml:space="preserve"> Q Factor</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178</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1.8E-01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5.0E-04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7.9E-01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2.7E-03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2.3E-01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Pr>
                <w:rFonts w:eastAsia="Times New Roman" w:cs="Calibri"/>
                <w:noProof w:val="0"/>
                <w:szCs w:val="22"/>
                <w:lang w:eastAsia="en-US"/>
              </w:rPr>
              <w:t>N24</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177</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0.0E+00</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2.0E-03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2.0E+00</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7.8E-03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5.3E-01</w:t>
            </w:r>
          </w:p>
        </w:tc>
      </w:tr>
      <w:tr w:rsidR="00070ECB" w:rsidTr="002E5AAE">
        <w:trPr>
          <w:trHeight w:val="30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N35</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163</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3.4E-06</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6.5E-04</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2.8E+01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8.7E-04</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3.2E-01</w:t>
            </w:r>
          </w:p>
        </w:tc>
      </w:tr>
      <w:tr w:rsidR="00070ECB" w:rsidTr="002E5AAE">
        <w:trPr>
          <w:trHeight w:val="80"/>
        </w:trPr>
        <w:tc>
          <w:tcPr>
            <w:tcW w:w="960" w:type="dxa"/>
            <w:tcBorders>
              <w:top w:val="nil"/>
              <w:left w:val="single" w:sz="4" w:space="0" w:color="auto"/>
              <w:bottom w:val="nil"/>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N100</w:t>
            </w:r>
          </w:p>
        </w:tc>
        <w:tc>
          <w:tcPr>
            <w:tcW w:w="551"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175</w:t>
            </w:r>
          </w:p>
        </w:tc>
        <w:tc>
          <w:tcPr>
            <w:tcW w:w="1117"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1.7E-01</w:t>
            </w:r>
          </w:p>
        </w:tc>
        <w:tc>
          <w:tcPr>
            <w:tcW w:w="108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2.4E-05</w:t>
            </w:r>
          </w:p>
        </w:tc>
        <w:tc>
          <w:tcPr>
            <w:tcW w:w="117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1.3E-03</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1.4E+01</w:t>
            </w:r>
          </w:p>
        </w:tc>
        <w:tc>
          <w:tcPr>
            <w:tcW w:w="1350" w:type="dxa"/>
            <w:tcBorders>
              <w:top w:val="nil"/>
              <w:left w:val="nil"/>
              <w:bottom w:val="nil"/>
              <w:right w:val="nil"/>
            </w:tcBorders>
            <w:shd w:val="clear" w:color="auto" w:fill="auto"/>
            <w:noWrap/>
            <w:vAlign w:val="bottom"/>
            <w:hideMark/>
          </w:tcPr>
          <w:p w:rsidR="002E5AAE" w:rsidRPr="002E5AAE" w:rsidRDefault="00066366" w:rsidP="002E5AAE">
            <w:pPr>
              <w:spacing w:line="240" w:lineRule="auto"/>
              <w:jc w:val="center"/>
              <w:rPr>
                <w:rFonts w:eastAsia="Times New Roman" w:cs="Calibri"/>
                <w:noProof w:val="0"/>
                <w:szCs w:val="22"/>
                <w:lang w:eastAsia="en-US"/>
              </w:rPr>
            </w:pPr>
            <w:r w:rsidRPr="002E5AAE">
              <w:rPr>
                <w:rFonts w:eastAsia="Times New Roman" w:cs="Calibri"/>
                <w:noProof w:val="0"/>
                <w:szCs w:val="22"/>
                <w:lang w:eastAsia="en-US"/>
              </w:rPr>
              <w:t>4.9E-03</w:t>
            </w:r>
          </w:p>
        </w:tc>
        <w:tc>
          <w:tcPr>
            <w:tcW w:w="1152" w:type="dxa"/>
            <w:tcBorders>
              <w:top w:val="nil"/>
              <w:left w:val="nil"/>
              <w:bottom w:val="nil"/>
              <w:right w:val="single" w:sz="4" w:space="0" w:color="auto"/>
            </w:tcBorders>
            <w:shd w:val="clear" w:color="auto" w:fill="auto"/>
            <w:noWrap/>
            <w:vAlign w:val="bottom"/>
            <w:hideMark/>
          </w:tcPr>
          <w:p w:rsidR="002E5AAE" w:rsidRPr="002E5AAE" w:rsidRDefault="00066366" w:rsidP="002E5AAE">
            <w:pPr>
              <w:spacing w:line="240" w:lineRule="auto"/>
              <w:jc w:val="right"/>
              <w:rPr>
                <w:rFonts w:eastAsia="Times New Roman" w:cs="Calibri"/>
                <w:noProof w:val="0"/>
                <w:szCs w:val="22"/>
                <w:lang w:eastAsia="en-US"/>
              </w:rPr>
            </w:pPr>
            <w:r w:rsidRPr="002E5AAE">
              <w:rPr>
                <w:rFonts w:eastAsia="Times New Roman" w:cs="Calibri"/>
                <w:noProof w:val="0"/>
                <w:szCs w:val="22"/>
                <w:lang w:eastAsia="en-US"/>
              </w:rPr>
              <w:t>5.0E-01</w:t>
            </w:r>
          </w:p>
        </w:tc>
      </w:tr>
      <w:tr w:rsidR="00070ECB" w:rsidTr="002E5AAE">
        <w:trPr>
          <w:trHeight w:val="315"/>
        </w:trPr>
        <w:tc>
          <w:tcPr>
            <w:tcW w:w="960" w:type="dxa"/>
            <w:tcBorders>
              <w:top w:val="nil"/>
              <w:left w:val="single" w:sz="4" w:space="0" w:color="auto"/>
              <w:bottom w:val="single" w:sz="4" w:space="0" w:color="auto"/>
              <w:right w:val="nil"/>
            </w:tcBorders>
            <w:shd w:val="clear" w:color="000000" w:fill="FFFF00"/>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967" w:type="dxa"/>
            <w:tcBorders>
              <w:top w:val="nil"/>
              <w:left w:val="nil"/>
              <w:bottom w:val="single" w:sz="4"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551" w:type="dxa"/>
            <w:tcBorders>
              <w:top w:val="nil"/>
              <w:left w:val="nil"/>
              <w:bottom w:val="single" w:sz="4"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17" w:type="dxa"/>
            <w:tcBorders>
              <w:top w:val="nil"/>
              <w:left w:val="nil"/>
              <w:bottom w:val="single" w:sz="4"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080" w:type="dxa"/>
            <w:tcBorders>
              <w:top w:val="nil"/>
              <w:left w:val="nil"/>
              <w:bottom w:val="single" w:sz="4" w:space="0" w:color="auto"/>
              <w:right w:val="nil"/>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c>
          <w:tcPr>
            <w:tcW w:w="1170" w:type="dxa"/>
            <w:tcBorders>
              <w:top w:val="nil"/>
              <w:left w:val="nil"/>
              <w:bottom w:val="single" w:sz="4"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single" w:sz="4"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350" w:type="dxa"/>
            <w:tcBorders>
              <w:top w:val="nil"/>
              <w:left w:val="nil"/>
              <w:bottom w:val="single" w:sz="4" w:space="0" w:color="auto"/>
              <w:right w:val="nil"/>
            </w:tcBorders>
            <w:shd w:val="clear" w:color="auto" w:fill="auto"/>
            <w:noWrap/>
            <w:vAlign w:val="bottom"/>
            <w:hideMark/>
          </w:tcPr>
          <w:p w:rsidR="002E5AAE" w:rsidRPr="002E5AAE" w:rsidRDefault="002E5AAE" w:rsidP="002E5AAE">
            <w:pPr>
              <w:spacing w:line="240" w:lineRule="auto"/>
              <w:jc w:val="center"/>
              <w:rPr>
                <w:rFonts w:eastAsia="Times New Roman" w:cs="Calibri"/>
                <w:noProof w:val="0"/>
                <w:szCs w:val="22"/>
                <w:lang w:eastAsia="en-US"/>
              </w:rPr>
            </w:pPr>
          </w:p>
        </w:tc>
        <w:tc>
          <w:tcPr>
            <w:tcW w:w="1152" w:type="dxa"/>
            <w:tcBorders>
              <w:top w:val="nil"/>
              <w:left w:val="nil"/>
              <w:bottom w:val="single" w:sz="4" w:space="0" w:color="auto"/>
              <w:right w:val="single" w:sz="4" w:space="0" w:color="auto"/>
            </w:tcBorders>
            <w:shd w:val="clear" w:color="auto" w:fill="auto"/>
            <w:noWrap/>
            <w:vAlign w:val="bottom"/>
            <w:hideMark/>
          </w:tcPr>
          <w:p w:rsidR="002E5AAE" w:rsidRPr="002E5AAE" w:rsidRDefault="00066366" w:rsidP="002E5AAE">
            <w:pPr>
              <w:spacing w:line="240" w:lineRule="auto"/>
              <w:jc w:val="left"/>
              <w:rPr>
                <w:rFonts w:eastAsia="Times New Roman" w:cs="Calibri"/>
                <w:noProof w:val="0"/>
                <w:szCs w:val="22"/>
                <w:lang w:eastAsia="en-US"/>
              </w:rPr>
            </w:pPr>
            <w:r w:rsidRPr="002E5AAE">
              <w:rPr>
                <w:rFonts w:eastAsia="Times New Roman" w:cs="Calibri"/>
                <w:noProof w:val="0"/>
                <w:szCs w:val="22"/>
                <w:lang w:eastAsia="en-US"/>
              </w:rPr>
              <w:t> </w:t>
            </w:r>
          </w:p>
        </w:tc>
      </w:tr>
    </w:tbl>
    <w:p w:rsidR="002E5AAE" w:rsidRDefault="002E5AAE"/>
    <w:p w:rsidR="006F478C" w:rsidRDefault="006F478C"/>
    <w:p w:rsidR="00240E93" w:rsidRDefault="00066366" w:rsidP="00240E93">
      <w:r>
        <w:rPr>
          <w:b/>
        </w:rPr>
        <w:t>Table S2</w:t>
      </w:r>
      <w:r w:rsidRPr="00325902">
        <w:rPr>
          <w:b/>
        </w:rPr>
        <w:t>.</w:t>
      </w:r>
      <w:r w:rsidRPr="00325902">
        <w:t xml:space="preserve"> </w:t>
      </w:r>
      <w:r>
        <w:t xml:space="preserve">Average and standard deviation of the characteristic vibration properties of the tested viscosity sensors in different glycerol-water </w:t>
      </w:r>
      <w:r>
        <w:t>mixtures.</w:t>
      </w:r>
    </w:p>
    <w:p w:rsidR="006F478C" w:rsidRDefault="006F478C"/>
    <w:tbl>
      <w:tblPr>
        <w:tblW w:w="9715" w:type="dxa"/>
        <w:jc w:val="center"/>
        <w:tblLook w:val="04A0" w:firstRow="1" w:lastRow="0" w:firstColumn="1" w:lastColumn="0" w:noHBand="0" w:noVBand="1"/>
      </w:tblPr>
      <w:tblGrid>
        <w:gridCol w:w="777"/>
        <w:gridCol w:w="967"/>
        <w:gridCol w:w="516"/>
        <w:gridCol w:w="1058"/>
        <w:gridCol w:w="1160"/>
        <w:gridCol w:w="1230"/>
        <w:gridCol w:w="1357"/>
        <w:gridCol w:w="1249"/>
        <w:gridCol w:w="1401"/>
      </w:tblGrid>
      <w:tr w:rsidR="00070ECB" w:rsidTr="006F478C">
        <w:trPr>
          <w:trHeight w:val="300"/>
          <w:jc w:val="center"/>
        </w:trPr>
        <w:tc>
          <w:tcPr>
            <w:tcW w:w="777" w:type="dxa"/>
            <w:tcBorders>
              <w:top w:val="single" w:sz="4" w:space="0" w:color="auto"/>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T2_33 DS</w:t>
            </w:r>
          </w:p>
        </w:tc>
        <w:tc>
          <w:tcPr>
            <w:tcW w:w="967" w:type="dxa"/>
            <w:tcBorders>
              <w:top w:val="single" w:sz="4" w:space="0" w:color="auto"/>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Average</w:t>
            </w:r>
          </w:p>
        </w:tc>
        <w:tc>
          <w:tcPr>
            <w:tcW w:w="516" w:type="dxa"/>
            <w:tcBorders>
              <w:top w:val="single" w:sz="4" w:space="0" w:color="auto"/>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single" w:sz="4" w:space="0" w:color="auto"/>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single" w:sz="4" w:space="0" w:color="auto"/>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single" w:sz="4" w:space="0" w:color="auto"/>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single" w:sz="4" w:space="0" w:color="auto"/>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single" w:sz="4" w:space="0" w:color="auto"/>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single" w:sz="4" w:space="0" w:color="auto"/>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DS</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616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21.88</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9.6E-02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4621.60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2.6E-01</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19.20</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21.99</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9.1E-03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4214.20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4.2E-02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9.90</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143</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21.91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70.40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3.2E-03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4184.58</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7.06</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143</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21.81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309.00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3905.97</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9.7E-03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5.48</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auto" w:fill="auto"/>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w:t>
            </w: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b/>
                <w:bCs/>
                <w:noProof w:val="0"/>
                <w:szCs w:val="22"/>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Stdev</w:t>
            </w: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nil"/>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nil"/>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nil"/>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nil"/>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nil"/>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616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2.5E-01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3.2E-06</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1.2E-02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3.8E+01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3.8E-02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1.9E+00</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5.3E-03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5.7E+01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9.9E-01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143</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5.1E-06</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2.8E-04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4.5E+00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2.5E-01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143</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6.7E+01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2.7E-03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2.6E-01</w:t>
            </w:r>
          </w:p>
        </w:tc>
      </w:tr>
      <w:tr w:rsidR="00070ECB" w:rsidTr="006F478C">
        <w:trPr>
          <w:trHeight w:val="315"/>
          <w:jc w:val="center"/>
        </w:trPr>
        <w:tc>
          <w:tcPr>
            <w:tcW w:w="777" w:type="dxa"/>
            <w:tcBorders>
              <w:top w:val="nil"/>
              <w:left w:val="single" w:sz="4" w:space="0" w:color="auto"/>
              <w:bottom w:val="single" w:sz="8" w:space="0" w:color="auto"/>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516"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single" w:sz="8" w:space="0" w:color="auto"/>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T2_34 nano</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Average</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nano</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174</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21.00</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4168.71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2.2E-02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9.91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21.06</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3.9E-04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3961.24</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9.2E-03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6.94</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188</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21.08</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70.40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5.3E-04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3968.70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7.7E-03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4.68</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224</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21.13</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309.00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4906.22</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2.3E-03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5.96</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Stdev</w:t>
            </w: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174</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2.3E+00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3.2E-04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4.3E-01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lastRenderedPageBreak/>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1.6E-06</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2.0E-05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3.2E-04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2.5E-01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188</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6.4E-06</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3.5E-05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5.5E+00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3.5E-04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3.5E-01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224</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2.5E-05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1.1E+03</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3.9E-04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2.6E+00</w:t>
            </w:r>
          </w:p>
        </w:tc>
      </w:tr>
      <w:tr w:rsidR="00070ECB" w:rsidTr="006F478C">
        <w:trPr>
          <w:trHeight w:val="315"/>
          <w:jc w:val="center"/>
        </w:trPr>
        <w:tc>
          <w:tcPr>
            <w:tcW w:w="777" w:type="dxa"/>
            <w:tcBorders>
              <w:top w:val="nil"/>
              <w:left w:val="single" w:sz="4" w:space="0" w:color="auto"/>
              <w:bottom w:val="single" w:sz="8" w:space="0" w:color="auto"/>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516"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single" w:sz="8" w:space="0" w:color="auto"/>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T2_35 nano</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Average</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nano</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141</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21.31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20.70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4575.52</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2.2E-01</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21.28</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3.3E-02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4554.01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1.5E-01</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16.66</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151</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21.25</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70.40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4478.50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5.7E-02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8.86</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161</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21.13</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309.00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1.2E-02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4449.42</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3.6E-02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8.88</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Stdev</w:t>
            </w: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141</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9.4E-07</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1.0E+00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4.4E-03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5.2E-01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2.0E-01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1.1E+00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6.6E-03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6.8E-01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151</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5.4E-06</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9.6E-05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2.2E+01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1.1E-01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161</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6.7E-01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9.0E-04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1.7E-01</w:t>
            </w:r>
          </w:p>
        </w:tc>
      </w:tr>
      <w:tr w:rsidR="00070ECB" w:rsidTr="006F478C">
        <w:trPr>
          <w:trHeight w:val="315"/>
          <w:jc w:val="center"/>
        </w:trPr>
        <w:tc>
          <w:tcPr>
            <w:tcW w:w="777" w:type="dxa"/>
            <w:tcBorders>
              <w:top w:val="nil"/>
              <w:left w:val="single" w:sz="4" w:space="0" w:color="auto"/>
              <w:bottom w:val="single" w:sz="8" w:space="0" w:color="auto"/>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516"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single" w:sz="8" w:space="0" w:color="auto"/>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T2_30 DS</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Average</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117</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21.44</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8.3E-04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9606.31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15.37</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158</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21.44</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9.0E-04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9423.42</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15.71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185</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21.40</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70.40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8.6E-04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5377.64</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3.6E-03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22.51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131</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21.35</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309.00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8.4E-04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6951.34</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3.6E-03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25.89</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Stdev</w:t>
            </w: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117</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5.6E-07</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4.2E-05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9.3E-04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7.6E-01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158</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3.6E-05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1.2E+02</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8.2E-04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1.4E+00</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185</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6.3E-06</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2.2E-05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1.7E+03</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4.6E-04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7.1E+00</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131</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2.3E-05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1.4E+03</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6.2E-04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5.4E+00</w:t>
            </w:r>
          </w:p>
        </w:tc>
      </w:tr>
      <w:tr w:rsidR="00070ECB" w:rsidTr="006F478C">
        <w:trPr>
          <w:trHeight w:val="315"/>
          <w:jc w:val="center"/>
        </w:trPr>
        <w:tc>
          <w:tcPr>
            <w:tcW w:w="777" w:type="dxa"/>
            <w:tcBorders>
              <w:top w:val="nil"/>
              <w:left w:val="single" w:sz="4" w:space="0" w:color="auto"/>
              <w:bottom w:val="single" w:sz="8" w:space="0" w:color="auto"/>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516"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single" w:sz="8" w:space="0" w:color="auto"/>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T2_31 nano</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Average</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142</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21.43</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1.0E-02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8059.69</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5.4E-02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13.69</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137</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21.46</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4.2E-03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7734.60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2.4E-02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9.89</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lastRenderedPageBreak/>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152</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21.48</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70.40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3.7E-03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7718.27</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9.57</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135</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21.36</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309.00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7468.30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8.5E-03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7.61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Stdev</w:t>
            </w: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142</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3.6E-04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5.9E+00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1.2E-03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137</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1.1E-04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4.3E+00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7.0E-04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3.3E-01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152</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5.5E-06</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8.8E-05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3.3E+00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6.1E-04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3.8E-01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135</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2.0E-01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6.7E-05</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5.0E+01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3.9E-04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5.1E-01</w:t>
            </w:r>
          </w:p>
        </w:tc>
      </w:tr>
      <w:tr w:rsidR="00070ECB" w:rsidTr="006F478C">
        <w:trPr>
          <w:trHeight w:val="315"/>
          <w:jc w:val="center"/>
        </w:trPr>
        <w:tc>
          <w:tcPr>
            <w:tcW w:w="777" w:type="dxa"/>
            <w:tcBorders>
              <w:top w:val="nil"/>
              <w:left w:val="single" w:sz="4" w:space="0" w:color="auto"/>
              <w:bottom w:val="single" w:sz="8" w:space="0" w:color="auto"/>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516"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single" w:sz="8"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single" w:sz="8" w:space="0" w:color="auto"/>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T2_22 DS</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Average</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149</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21.43</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4.5E-02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6667.33</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1.5E-01</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16.06</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21.46</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56.30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2.8E-02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6674.66</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1.0E-01</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14.12</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145</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21.45</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70.40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1.3E-02</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5566.39</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4.5E-02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8.93</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21.47</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309.00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8.3E-03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5274.93</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4.3E-02</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8.64</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Stdev</w:t>
            </w:r>
          </w:p>
        </w:tc>
        <w:tc>
          <w:tcPr>
            <w:tcW w:w="516"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cs="Calibri"/>
                <w:noProof w:val="0"/>
                <w:szCs w:val="22"/>
                <w:lang w:eastAsia="en-US"/>
              </w:rPr>
            </w:pPr>
          </w:p>
        </w:tc>
        <w:tc>
          <w:tcPr>
            <w:tcW w:w="1058"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16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30"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357"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249" w:type="dxa"/>
            <w:tcBorders>
              <w:top w:val="nil"/>
              <w:left w:val="nil"/>
              <w:bottom w:val="nil"/>
              <w:right w:val="nil"/>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c>
          <w:tcPr>
            <w:tcW w:w="1401" w:type="dxa"/>
            <w:tcBorders>
              <w:top w:val="nil"/>
              <w:left w:val="nil"/>
              <w:bottom w:val="nil"/>
              <w:right w:val="single" w:sz="4" w:space="0" w:color="auto"/>
            </w:tcBorders>
            <w:shd w:val="clear" w:color="auto" w:fill="auto"/>
            <w:noWrap/>
            <w:vAlign w:val="bottom"/>
            <w:hideMark/>
          </w:tcPr>
          <w:p w:rsidR="006F478C" w:rsidRPr="006F478C" w:rsidRDefault="006F478C" w:rsidP="006F478C">
            <w:pPr>
              <w:spacing w:line="240" w:lineRule="auto"/>
              <w:jc w:val="left"/>
              <w:rPr>
                <w:rFonts w:eastAsia="Times New Roman"/>
                <w:noProof w:val="0"/>
                <w:color w:val="auto"/>
                <w:lang w:eastAsia="en-US"/>
              </w:rPr>
            </w:pPr>
          </w:p>
        </w:tc>
      </w:tr>
      <w:tr w:rsidR="00070ECB" w:rsidTr="006F478C">
        <w:trPr>
          <w:trHeight w:val="33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Row Labels</w:t>
            </w:r>
          </w:p>
        </w:tc>
        <w:tc>
          <w:tcPr>
            <w:tcW w:w="516"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N</w:t>
            </w:r>
          </w:p>
        </w:tc>
        <w:tc>
          <w:tcPr>
            <w:tcW w:w="1058" w:type="dxa"/>
            <w:tcBorders>
              <w:top w:val="nil"/>
              <w:left w:val="nil"/>
              <w:bottom w:val="nil"/>
              <w:right w:val="nil"/>
            </w:tcBorders>
            <w:shd w:val="clear" w:color="000000" w:fill="DDEBF7"/>
            <w:noWrap/>
            <w:vAlign w:val="bottom"/>
            <w:hideMark/>
          </w:tcPr>
          <w:p w:rsidR="006F478C" w:rsidRPr="006F478C" w:rsidRDefault="00066366" w:rsidP="006F478C">
            <w:pPr>
              <w:spacing w:line="240" w:lineRule="auto"/>
              <w:jc w:val="left"/>
              <w:rPr>
                <w:rFonts w:eastAsia="Times New Roman" w:cs="Calibri"/>
                <w:b/>
                <w:bCs/>
                <w:noProof w:val="0"/>
                <w:lang w:eastAsia="en-US"/>
              </w:rPr>
            </w:pPr>
            <w:r w:rsidRPr="006F478C">
              <w:rPr>
                <w:rFonts w:eastAsia="Times New Roman" w:cs="Calibri"/>
                <w:b/>
                <w:bCs/>
                <w:noProof w:val="0"/>
                <w:lang w:eastAsia="en-US"/>
              </w:rPr>
              <w:t xml:space="preserve">Temp </w:t>
            </w:r>
            <w:r w:rsidRPr="006F478C">
              <w:rPr>
                <w:rFonts w:eastAsia="Times New Roman" w:cs="Calibri"/>
                <w:b/>
                <w:bCs/>
                <w:noProof w:val="0"/>
                <w:vertAlign w:val="superscript"/>
                <w:lang w:eastAsia="en-US"/>
              </w:rPr>
              <w:t>o</w:t>
            </w:r>
            <w:r w:rsidRPr="006F478C">
              <w:rPr>
                <w:rFonts w:eastAsia="Times New Roman" w:cs="Calibri"/>
                <w:b/>
                <w:bCs/>
                <w:noProof w:val="0"/>
                <w:lang w:eastAsia="en-US"/>
              </w:rPr>
              <w:t>C</w:t>
            </w:r>
          </w:p>
        </w:tc>
        <w:tc>
          <w:tcPr>
            <w:tcW w:w="116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Viscosity</w:t>
            </w:r>
          </w:p>
        </w:tc>
        <w:tc>
          <w:tcPr>
            <w:tcW w:w="1230"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FFT Amp</w:t>
            </w:r>
          </w:p>
        </w:tc>
        <w:tc>
          <w:tcPr>
            <w:tcW w:w="1357"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Freq</w:t>
            </w:r>
          </w:p>
        </w:tc>
        <w:tc>
          <w:tcPr>
            <w:tcW w:w="1249" w:type="dxa"/>
            <w:tcBorders>
              <w:top w:val="nil"/>
              <w:left w:val="nil"/>
              <w:bottom w:val="single" w:sz="4" w:space="0" w:color="9BC2E6"/>
              <w:right w:val="nil"/>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Av Wv Amp</w:t>
            </w:r>
          </w:p>
        </w:tc>
        <w:tc>
          <w:tcPr>
            <w:tcW w:w="1401" w:type="dxa"/>
            <w:tcBorders>
              <w:top w:val="nil"/>
              <w:left w:val="nil"/>
              <w:bottom w:val="single" w:sz="4" w:space="0" w:color="9BC2E6"/>
              <w:right w:val="single" w:sz="4" w:space="0" w:color="auto"/>
            </w:tcBorders>
            <w:shd w:val="clear" w:color="DDEBF7" w:fill="DDEBF7"/>
            <w:noWrap/>
            <w:vAlign w:val="bottom"/>
            <w:hideMark/>
          </w:tcPr>
          <w:p w:rsidR="006F478C" w:rsidRPr="006F478C" w:rsidRDefault="00066366" w:rsidP="006F478C">
            <w:pPr>
              <w:spacing w:line="240" w:lineRule="auto"/>
              <w:jc w:val="left"/>
              <w:rPr>
                <w:rFonts w:eastAsia="Times New Roman" w:cs="Calibri"/>
                <w:b/>
                <w:bCs/>
                <w:noProof w:val="0"/>
                <w:szCs w:val="22"/>
                <w:lang w:eastAsia="en-US"/>
              </w:rPr>
            </w:pPr>
            <w:r w:rsidRPr="006F478C">
              <w:rPr>
                <w:rFonts w:eastAsia="Times New Roman" w:cs="Calibri"/>
                <w:b/>
                <w:bCs/>
                <w:noProof w:val="0"/>
                <w:szCs w:val="22"/>
                <w:lang w:eastAsia="en-US"/>
              </w:rPr>
              <w:t xml:space="preserve"> Q Factor</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66pct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149</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3.2E-03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4.4E+00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5.8E-03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77pct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1.0E-03</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8.4E-01</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3.2E-01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80pct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145</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5.2E-06</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6.7E-04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5.2E+02</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1.8E-03</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7.1E-01</w:t>
            </w:r>
          </w:p>
        </w:tc>
      </w:tr>
      <w:tr w:rsidR="00070ECB" w:rsidTr="006F478C">
        <w:trPr>
          <w:trHeight w:val="300"/>
          <w:jc w:val="center"/>
        </w:trPr>
        <w:tc>
          <w:tcPr>
            <w:tcW w:w="777" w:type="dxa"/>
            <w:tcBorders>
              <w:top w:val="nil"/>
              <w:left w:val="single" w:sz="4" w:space="0" w:color="auto"/>
              <w:bottom w:val="nil"/>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90pct</w:t>
            </w:r>
          </w:p>
        </w:tc>
        <w:tc>
          <w:tcPr>
            <w:tcW w:w="516"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156</w:t>
            </w:r>
          </w:p>
        </w:tc>
        <w:tc>
          <w:tcPr>
            <w:tcW w:w="1058"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1.7E-01</w:t>
            </w:r>
          </w:p>
        </w:tc>
        <w:tc>
          <w:tcPr>
            <w:tcW w:w="116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0.0E+00</w:t>
            </w:r>
          </w:p>
        </w:tc>
        <w:tc>
          <w:tcPr>
            <w:tcW w:w="1230"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1.9E-04</w:t>
            </w:r>
          </w:p>
        </w:tc>
        <w:tc>
          <w:tcPr>
            <w:tcW w:w="1357"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5.9E+00</w:t>
            </w:r>
          </w:p>
        </w:tc>
        <w:tc>
          <w:tcPr>
            <w:tcW w:w="1249" w:type="dxa"/>
            <w:tcBorders>
              <w:top w:val="nil"/>
              <w:left w:val="nil"/>
              <w:bottom w:val="nil"/>
              <w:right w:val="nil"/>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7.6E-04</w:t>
            </w:r>
          </w:p>
        </w:tc>
        <w:tc>
          <w:tcPr>
            <w:tcW w:w="1401" w:type="dxa"/>
            <w:tcBorders>
              <w:top w:val="nil"/>
              <w:left w:val="nil"/>
              <w:bottom w:val="nil"/>
              <w:right w:val="single" w:sz="4" w:space="0" w:color="auto"/>
            </w:tcBorders>
            <w:shd w:val="clear" w:color="auto" w:fill="auto"/>
            <w:noWrap/>
            <w:vAlign w:val="bottom"/>
            <w:hideMark/>
          </w:tcPr>
          <w:p w:rsidR="006F478C" w:rsidRPr="006F478C" w:rsidRDefault="00066366" w:rsidP="006F478C">
            <w:pPr>
              <w:spacing w:line="240" w:lineRule="auto"/>
              <w:jc w:val="right"/>
              <w:rPr>
                <w:rFonts w:eastAsia="Times New Roman" w:cs="Calibri"/>
                <w:noProof w:val="0"/>
                <w:szCs w:val="22"/>
                <w:lang w:eastAsia="en-US"/>
              </w:rPr>
            </w:pPr>
            <w:r w:rsidRPr="006F478C">
              <w:rPr>
                <w:rFonts w:eastAsia="Times New Roman" w:cs="Calibri"/>
                <w:noProof w:val="0"/>
                <w:szCs w:val="22"/>
                <w:lang w:eastAsia="en-US"/>
              </w:rPr>
              <w:t>3.0E-01</w:t>
            </w:r>
          </w:p>
        </w:tc>
      </w:tr>
      <w:tr w:rsidR="00070ECB" w:rsidTr="006F478C">
        <w:trPr>
          <w:trHeight w:val="315"/>
          <w:jc w:val="center"/>
        </w:trPr>
        <w:tc>
          <w:tcPr>
            <w:tcW w:w="777" w:type="dxa"/>
            <w:tcBorders>
              <w:top w:val="nil"/>
              <w:left w:val="single" w:sz="4" w:space="0" w:color="auto"/>
              <w:bottom w:val="single" w:sz="4" w:space="0" w:color="auto"/>
              <w:right w:val="nil"/>
            </w:tcBorders>
            <w:shd w:val="clear" w:color="000000" w:fill="FFFF00"/>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967" w:type="dxa"/>
            <w:tcBorders>
              <w:top w:val="nil"/>
              <w:left w:val="nil"/>
              <w:bottom w:val="single" w:sz="4"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516" w:type="dxa"/>
            <w:tcBorders>
              <w:top w:val="nil"/>
              <w:left w:val="nil"/>
              <w:bottom w:val="single" w:sz="4"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058" w:type="dxa"/>
            <w:tcBorders>
              <w:top w:val="nil"/>
              <w:left w:val="nil"/>
              <w:bottom w:val="single" w:sz="4"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160" w:type="dxa"/>
            <w:tcBorders>
              <w:top w:val="nil"/>
              <w:left w:val="nil"/>
              <w:bottom w:val="single" w:sz="4"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30" w:type="dxa"/>
            <w:tcBorders>
              <w:top w:val="nil"/>
              <w:left w:val="nil"/>
              <w:bottom w:val="single" w:sz="4"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357" w:type="dxa"/>
            <w:tcBorders>
              <w:top w:val="nil"/>
              <w:left w:val="nil"/>
              <w:bottom w:val="single" w:sz="4"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249" w:type="dxa"/>
            <w:tcBorders>
              <w:top w:val="nil"/>
              <w:left w:val="nil"/>
              <w:bottom w:val="single" w:sz="4" w:space="0" w:color="auto"/>
              <w:right w:val="nil"/>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c>
          <w:tcPr>
            <w:tcW w:w="1401" w:type="dxa"/>
            <w:tcBorders>
              <w:top w:val="nil"/>
              <w:left w:val="nil"/>
              <w:bottom w:val="single" w:sz="4" w:space="0" w:color="auto"/>
              <w:right w:val="single" w:sz="4" w:space="0" w:color="auto"/>
            </w:tcBorders>
            <w:shd w:val="clear" w:color="auto" w:fill="auto"/>
            <w:noWrap/>
            <w:vAlign w:val="bottom"/>
            <w:hideMark/>
          </w:tcPr>
          <w:p w:rsidR="006F478C" w:rsidRPr="006F478C" w:rsidRDefault="00066366" w:rsidP="006F478C">
            <w:pPr>
              <w:spacing w:line="240" w:lineRule="auto"/>
              <w:jc w:val="left"/>
              <w:rPr>
                <w:rFonts w:eastAsia="Times New Roman" w:cs="Calibri"/>
                <w:noProof w:val="0"/>
                <w:szCs w:val="22"/>
                <w:lang w:eastAsia="en-US"/>
              </w:rPr>
            </w:pPr>
            <w:r w:rsidRPr="006F478C">
              <w:rPr>
                <w:rFonts w:eastAsia="Times New Roman" w:cs="Calibri"/>
                <w:noProof w:val="0"/>
                <w:szCs w:val="22"/>
                <w:lang w:eastAsia="en-US"/>
              </w:rPr>
              <w:t> </w:t>
            </w:r>
          </w:p>
        </w:tc>
      </w:tr>
    </w:tbl>
    <w:p w:rsidR="002E5AAE" w:rsidRDefault="002E5AAE"/>
    <w:sectPr w:rsidR="002E5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E7"/>
    <w:rsid w:val="00014323"/>
    <w:rsid w:val="00066366"/>
    <w:rsid w:val="00070ECB"/>
    <w:rsid w:val="00196D5A"/>
    <w:rsid w:val="00240E93"/>
    <w:rsid w:val="002A05E7"/>
    <w:rsid w:val="002E5AAE"/>
    <w:rsid w:val="00301F6B"/>
    <w:rsid w:val="00325902"/>
    <w:rsid w:val="00331633"/>
    <w:rsid w:val="003B1AF1"/>
    <w:rsid w:val="00401170"/>
    <w:rsid w:val="004F06B2"/>
    <w:rsid w:val="004F28EB"/>
    <w:rsid w:val="005348DC"/>
    <w:rsid w:val="00566378"/>
    <w:rsid w:val="005D5D7E"/>
    <w:rsid w:val="005E3CE7"/>
    <w:rsid w:val="00623AF4"/>
    <w:rsid w:val="006453D9"/>
    <w:rsid w:val="006C31AC"/>
    <w:rsid w:val="006F478C"/>
    <w:rsid w:val="007A589B"/>
    <w:rsid w:val="00991016"/>
    <w:rsid w:val="009D1127"/>
    <w:rsid w:val="009E320F"/>
    <w:rsid w:val="00AC447F"/>
    <w:rsid w:val="00B67DFA"/>
    <w:rsid w:val="00CB49FA"/>
    <w:rsid w:val="00D945EC"/>
    <w:rsid w:val="00DA1F42"/>
    <w:rsid w:val="00DE188A"/>
    <w:rsid w:val="00DF1E13"/>
    <w:rsid w:val="00E33455"/>
    <w:rsid w:val="00F3191C"/>
    <w:rsid w:val="00F63A9B"/>
    <w:rsid w:val="00FA04F1"/>
    <w:rsid w:val="00FC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41D64-01EC-4DE8-B852-09446B39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DFA"/>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42tablebody">
    <w:name w:val="MDPI_4.2_table_body"/>
    <w:qFormat/>
    <w:rsid w:val="00B67DF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51figurecaption">
    <w:name w:val="MDPI_5.1_figure_caption"/>
    <w:qFormat/>
    <w:rsid w:val="00B67DFA"/>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B67DFA"/>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character" w:styleId="Hyperlink">
    <w:name w:val="Hyperlink"/>
    <w:basedOn w:val="DefaultParagraphFont"/>
    <w:uiPriority w:val="99"/>
    <w:semiHidden/>
    <w:unhideWhenUsed/>
    <w:rsid w:val="002E5AAE"/>
    <w:rPr>
      <w:color w:val="0563C1"/>
      <w:u w:val="single"/>
    </w:rPr>
  </w:style>
  <w:style w:type="character" w:styleId="FollowedHyperlink">
    <w:name w:val="FollowedHyperlink"/>
    <w:basedOn w:val="DefaultParagraphFont"/>
    <w:uiPriority w:val="99"/>
    <w:semiHidden/>
    <w:unhideWhenUsed/>
    <w:rsid w:val="002E5AAE"/>
    <w:rPr>
      <w:color w:val="954F72"/>
      <w:u w:val="single"/>
    </w:rPr>
  </w:style>
  <w:style w:type="paragraph" w:customStyle="1" w:styleId="msonormal0">
    <w:name w:val="msonormal"/>
    <w:basedOn w:val="Normal"/>
    <w:rsid w:val="002E5AAE"/>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63">
    <w:name w:val="xl63"/>
    <w:basedOn w:val="Normal"/>
    <w:rsid w:val="002E5AAE"/>
    <w:pPr>
      <w:pBdr>
        <w:top w:val="single" w:sz="8" w:space="0" w:color="auto"/>
        <w:left w:val="single" w:sz="8" w:space="0" w:color="auto"/>
      </w:pBdr>
      <w:shd w:val="clear" w:color="000000" w:fill="FFFF00"/>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64">
    <w:name w:val="xl64"/>
    <w:basedOn w:val="Normal"/>
    <w:rsid w:val="002E5AAE"/>
    <w:pPr>
      <w:pBdr>
        <w:top w:val="single" w:sz="8"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65">
    <w:name w:val="xl65"/>
    <w:basedOn w:val="Normal"/>
    <w:rsid w:val="002E5AAE"/>
    <w:pPr>
      <w:pBdr>
        <w:top w:val="single" w:sz="8"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66">
    <w:name w:val="xl66"/>
    <w:basedOn w:val="Normal"/>
    <w:rsid w:val="002E5AAE"/>
    <w:pPr>
      <w:pBdr>
        <w:left w:val="single" w:sz="8" w:space="0" w:color="auto"/>
      </w:pBdr>
      <w:shd w:val="clear" w:color="000000" w:fill="FFFF00"/>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67">
    <w:name w:val="xl67"/>
    <w:basedOn w:val="Normal"/>
    <w:rsid w:val="002E5AAE"/>
    <w:pPr>
      <w:pBdr>
        <w:bottom w:val="single" w:sz="4" w:space="0" w:color="9BC2E6"/>
      </w:pBdr>
      <w:shd w:val="clear" w:color="DDEBF7" w:fill="DDEBF7"/>
      <w:spacing w:before="100" w:beforeAutospacing="1" w:after="100" w:afterAutospacing="1" w:line="240" w:lineRule="auto"/>
      <w:jc w:val="left"/>
    </w:pPr>
    <w:rPr>
      <w:rFonts w:ascii="Times New Roman" w:eastAsia="Times New Roman" w:hAnsi="Times New Roman"/>
      <w:b/>
      <w:bCs/>
      <w:noProof w:val="0"/>
      <w:color w:val="auto"/>
      <w:sz w:val="24"/>
      <w:szCs w:val="24"/>
      <w:lang w:eastAsia="en-US"/>
    </w:rPr>
  </w:style>
  <w:style w:type="paragraph" w:customStyle="1" w:styleId="xl68">
    <w:name w:val="xl68"/>
    <w:basedOn w:val="Normal"/>
    <w:rsid w:val="002E5AAE"/>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71">
    <w:name w:val="xl71"/>
    <w:basedOn w:val="Normal"/>
    <w:rsid w:val="002E5AAE"/>
    <w:pPr>
      <w:shd w:val="clear" w:color="DDEBF7" w:fill="DDEBF7"/>
      <w:spacing w:before="100" w:beforeAutospacing="1" w:after="100" w:afterAutospacing="1" w:line="240" w:lineRule="auto"/>
      <w:jc w:val="left"/>
    </w:pPr>
    <w:rPr>
      <w:rFonts w:ascii="Times New Roman" w:eastAsia="Times New Roman" w:hAnsi="Times New Roman"/>
      <w:b/>
      <w:bCs/>
      <w:noProof w:val="0"/>
      <w:color w:val="auto"/>
      <w:sz w:val="24"/>
      <w:szCs w:val="24"/>
      <w:lang w:eastAsia="en-US"/>
    </w:rPr>
  </w:style>
  <w:style w:type="paragraph" w:customStyle="1" w:styleId="xl72">
    <w:name w:val="xl72"/>
    <w:basedOn w:val="Normal"/>
    <w:rsid w:val="002E5AAE"/>
    <w:pPr>
      <w:spacing w:before="100" w:beforeAutospacing="1" w:after="100" w:afterAutospacing="1" w:line="240" w:lineRule="auto"/>
      <w:jc w:val="left"/>
    </w:pPr>
    <w:rPr>
      <w:rFonts w:ascii="Times New Roman" w:eastAsia="Times New Roman" w:hAnsi="Times New Roman"/>
      <w:b/>
      <w:bCs/>
      <w:noProof w:val="0"/>
      <w:color w:val="auto"/>
      <w:sz w:val="24"/>
      <w:szCs w:val="24"/>
      <w:lang w:eastAsia="en-US"/>
    </w:rPr>
  </w:style>
  <w:style w:type="paragraph" w:customStyle="1" w:styleId="xl74">
    <w:name w:val="xl74"/>
    <w:basedOn w:val="Normal"/>
    <w:rsid w:val="002E5AAE"/>
    <w:pPr>
      <w:pBdr>
        <w:left w:val="single" w:sz="8" w:space="0" w:color="auto"/>
        <w:bottom w:val="single" w:sz="8" w:space="0" w:color="auto"/>
      </w:pBdr>
      <w:shd w:val="clear" w:color="000000" w:fill="FFFF00"/>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75">
    <w:name w:val="xl75"/>
    <w:basedOn w:val="Normal"/>
    <w:rsid w:val="002E5AAE"/>
    <w:pPr>
      <w:pBdr>
        <w:bottom w:val="single" w:sz="8"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76">
    <w:name w:val="xl76"/>
    <w:basedOn w:val="Normal"/>
    <w:rsid w:val="002E5AAE"/>
    <w:pPr>
      <w:pBdr>
        <w:top w:val="single" w:sz="8"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77">
    <w:name w:val="xl77"/>
    <w:basedOn w:val="Normal"/>
    <w:rsid w:val="002E5AAE"/>
    <w:pPr>
      <w:shd w:val="clear" w:color="DDEBF7" w:fill="DDEBF7"/>
      <w:spacing w:before="100" w:beforeAutospacing="1" w:after="100" w:afterAutospacing="1" w:line="240" w:lineRule="auto"/>
      <w:jc w:val="left"/>
    </w:pPr>
    <w:rPr>
      <w:rFonts w:ascii="Times New Roman" w:eastAsia="Times New Roman" w:hAnsi="Times New Roman"/>
      <w:b/>
      <w:bCs/>
      <w:noProof w:val="0"/>
      <w:color w:val="auto"/>
      <w:sz w:val="24"/>
      <w:szCs w:val="24"/>
      <w:lang w:eastAsia="en-US"/>
    </w:rPr>
  </w:style>
  <w:style w:type="paragraph" w:customStyle="1" w:styleId="xl78">
    <w:name w:val="xl78"/>
    <w:basedOn w:val="Normal"/>
    <w:rsid w:val="002E5AAE"/>
    <w:pPr>
      <w:pBdr>
        <w:bottom w:val="single" w:sz="8"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79">
    <w:name w:val="xl79"/>
    <w:basedOn w:val="Normal"/>
    <w:rsid w:val="002E5AAE"/>
    <w:pPr>
      <w:pBdr>
        <w:top w:val="single" w:sz="8"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80">
    <w:name w:val="xl80"/>
    <w:basedOn w:val="Normal"/>
    <w:rsid w:val="002E5AAE"/>
    <w:pPr>
      <w:pBdr>
        <w:bottom w:val="single" w:sz="4" w:space="0" w:color="9BC2E6"/>
      </w:pBdr>
      <w:shd w:val="clear" w:color="DDEBF7" w:fill="DDEBF7"/>
      <w:spacing w:before="100" w:beforeAutospacing="1" w:after="100" w:afterAutospacing="1" w:line="240" w:lineRule="auto"/>
      <w:jc w:val="left"/>
    </w:pPr>
    <w:rPr>
      <w:rFonts w:ascii="Times New Roman" w:eastAsia="Times New Roman" w:hAnsi="Times New Roman"/>
      <w:b/>
      <w:bCs/>
      <w:noProof w:val="0"/>
      <w:color w:val="auto"/>
      <w:sz w:val="24"/>
      <w:szCs w:val="24"/>
      <w:lang w:eastAsia="en-US"/>
    </w:rPr>
  </w:style>
  <w:style w:type="paragraph" w:customStyle="1" w:styleId="font5">
    <w:name w:val="font5"/>
    <w:basedOn w:val="Normal"/>
    <w:rsid w:val="006F478C"/>
    <w:pPr>
      <w:spacing w:before="100" w:beforeAutospacing="1" w:after="100" w:afterAutospacing="1" w:line="240" w:lineRule="auto"/>
      <w:jc w:val="left"/>
    </w:pPr>
    <w:rPr>
      <w:rFonts w:eastAsia="Times New Roman"/>
      <w:b/>
      <w:bCs/>
      <w:noProof w:val="0"/>
      <w:lang w:eastAsia="en-US"/>
    </w:rPr>
  </w:style>
  <w:style w:type="paragraph" w:customStyle="1" w:styleId="font6">
    <w:name w:val="font6"/>
    <w:basedOn w:val="Normal"/>
    <w:rsid w:val="006F478C"/>
    <w:pPr>
      <w:spacing w:before="100" w:beforeAutospacing="1" w:after="100" w:afterAutospacing="1" w:line="240" w:lineRule="auto"/>
      <w:jc w:val="left"/>
    </w:pPr>
    <w:rPr>
      <w:rFonts w:eastAsia="Times New Roman"/>
      <w:b/>
      <w:bCs/>
      <w:noProof w:val="0"/>
      <w:lang w:eastAsia="en-US"/>
    </w:rPr>
  </w:style>
  <w:style w:type="paragraph" w:customStyle="1" w:styleId="xl69">
    <w:name w:val="xl69"/>
    <w:basedOn w:val="Normal"/>
    <w:rsid w:val="006F478C"/>
    <w:pPr>
      <w:pBdr>
        <w:bottom w:val="single" w:sz="4" w:space="0" w:color="9BC2E6"/>
      </w:pBdr>
      <w:shd w:val="clear" w:color="DDEBF7" w:fill="DDEBF7"/>
      <w:spacing w:before="100" w:beforeAutospacing="1" w:after="100" w:afterAutospacing="1" w:line="240" w:lineRule="auto"/>
      <w:jc w:val="left"/>
    </w:pPr>
    <w:rPr>
      <w:rFonts w:ascii="Times New Roman" w:eastAsia="Times New Roman" w:hAnsi="Times New Roman"/>
      <w:b/>
      <w:bCs/>
      <w:noProof w:val="0"/>
      <w:color w:val="auto"/>
      <w:sz w:val="24"/>
      <w:szCs w:val="24"/>
      <w:lang w:eastAsia="en-US"/>
    </w:rPr>
  </w:style>
  <w:style w:type="paragraph" w:customStyle="1" w:styleId="xl70">
    <w:name w:val="xl70"/>
    <w:basedOn w:val="Normal"/>
    <w:rsid w:val="006F478C"/>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xl73">
    <w:name w:val="xl73"/>
    <w:basedOn w:val="Normal"/>
    <w:rsid w:val="006F478C"/>
    <w:pPr>
      <w:pBdr>
        <w:bottom w:val="single" w:sz="4" w:space="0" w:color="9BC2E6"/>
      </w:pBdr>
      <w:spacing w:before="100" w:beforeAutospacing="1" w:after="100" w:afterAutospacing="1" w:line="240" w:lineRule="auto"/>
      <w:jc w:val="left"/>
    </w:pPr>
    <w:rPr>
      <w:rFonts w:ascii="Times New Roman" w:eastAsia="Times New Roman" w:hAnsi="Times New Roman"/>
      <w:b/>
      <w:bCs/>
      <w:noProof w:val="0"/>
      <w:color w:val="auto"/>
      <w:sz w:val="24"/>
      <w:szCs w:val="24"/>
      <w:lang w:eastAsia="en-US"/>
    </w:rPr>
  </w:style>
  <w:style w:type="paragraph" w:customStyle="1" w:styleId="MDPI11articletype">
    <w:name w:val="MDPI_1.1_article_type"/>
    <w:next w:val="Normal"/>
    <w:qFormat/>
    <w:rsid w:val="004F28EB"/>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4F28EB"/>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4F28E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qFormat/>
    <w:rsid w:val="00566378"/>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Puchades</dc:creator>
  <cp:lastModifiedBy>Ivan Puchades</cp:lastModifiedBy>
  <cp:revision>2</cp:revision>
  <dcterms:created xsi:type="dcterms:W3CDTF">2023-12-08T18:41:00Z</dcterms:created>
  <dcterms:modified xsi:type="dcterms:W3CDTF">2023-12-08T18:41:00Z</dcterms:modified>
</cp:coreProperties>
</file>