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E803" w14:textId="77777777" w:rsidR="00BB579D" w:rsidRPr="009A5C4E" w:rsidRDefault="00BB579D">
      <w:pPr>
        <w:rPr>
          <w:rFonts w:ascii="Palatino Linotype" w:hAnsi="Palatino Linotype"/>
        </w:rPr>
      </w:pPr>
    </w:p>
    <w:p w14:paraId="51EB97ED" w14:textId="77777777" w:rsidR="00052CEE" w:rsidRPr="009A5C4E" w:rsidRDefault="00052CEE" w:rsidP="00052CEE">
      <w:pPr>
        <w:jc w:val="center"/>
        <w:rPr>
          <w:rFonts w:ascii="Palatino Linotype" w:hAnsi="Palatino Linotype"/>
          <w:b/>
          <w:i/>
        </w:rPr>
      </w:pPr>
      <w:r w:rsidRPr="009A5C4E">
        <w:rPr>
          <w:rFonts w:ascii="Palatino Linotype" w:hAnsi="Palatino Linotype"/>
          <w:b/>
          <w:i/>
        </w:rPr>
        <w:t>SUPPLEMENTARY MATERIAL</w:t>
      </w:r>
    </w:p>
    <w:p w14:paraId="56303AF5" w14:textId="74E87464" w:rsidR="00052CEE" w:rsidRPr="009A5C4E" w:rsidRDefault="00052CEE" w:rsidP="00052CEE">
      <w:pPr>
        <w:tabs>
          <w:tab w:val="left" w:pos="3810"/>
        </w:tabs>
        <w:spacing w:before="240"/>
        <w:rPr>
          <w:rFonts w:ascii="Palatino Linotype" w:hAnsi="Palatino Linotype"/>
          <w:sz w:val="18"/>
          <w:szCs w:val="18"/>
        </w:rPr>
      </w:pPr>
      <w:r w:rsidRPr="009A5C4E">
        <w:rPr>
          <w:rFonts w:ascii="Palatino Linotype" w:hAnsi="Palatino Linotype"/>
          <w:b/>
          <w:bCs/>
          <w:sz w:val="18"/>
          <w:szCs w:val="18"/>
        </w:rPr>
        <w:t>Table 1.</w:t>
      </w:r>
      <w:r w:rsidRPr="009A5C4E">
        <w:rPr>
          <w:rFonts w:ascii="Palatino Linotype" w:hAnsi="Palatino Linotype"/>
          <w:sz w:val="18"/>
          <w:szCs w:val="18"/>
        </w:rPr>
        <w:t xml:space="preserve"> Specific information f</w:t>
      </w:r>
      <w:r w:rsidR="00580273">
        <w:rPr>
          <w:rFonts w:ascii="Palatino Linotype" w:hAnsi="Palatino Linotype"/>
          <w:sz w:val="18"/>
          <w:szCs w:val="18"/>
        </w:rPr>
        <w:t>or</w:t>
      </w:r>
      <w:r w:rsidRPr="009A5C4E">
        <w:rPr>
          <w:rFonts w:ascii="Palatino Linotype" w:hAnsi="Palatino Linotype"/>
          <w:sz w:val="18"/>
          <w:szCs w:val="18"/>
        </w:rPr>
        <w:t xml:space="preserve"> each study plot with the parameters of the tracks recorded in each period of the day</w:t>
      </w:r>
      <w:r w:rsidR="00580273">
        <w:rPr>
          <w:rFonts w:ascii="Palatino Linotype" w:hAnsi="Palatino Linotype"/>
          <w:sz w:val="18"/>
          <w:szCs w:val="18"/>
        </w:rPr>
        <w:t xml:space="preserve"> per plot</w:t>
      </w:r>
      <w:r w:rsidRPr="009A5C4E">
        <w:rPr>
          <w:rFonts w:ascii="Palatino Linotype" w:hAnsi="Palatino Linotype"/>
          <w:sz w:val="18"/>
          <w:szCs w:val="18"/>
        </w:rPr>
        <w:t xml:space="preserve"> (a.m. = morning; p.m. = afternoon).</w:t>
      </w:r>
    </w:p>
    <w:tbl>
      <w:tblPr>
        <w:tblStyle w:val="Tablaconcuadrcula"/>
        <w:tblW w:w="1020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1275"/>
        <w:gridCol w:w="2268"/>
        <w:gridCol w:w="1418"/>
        <w:gridCol w:w="1417"/>
      </w:tblGrid>
      <w:tr w:rsidR="00052CEE" w:rsidRPr="009A5C4E" w14:paraId="3FA54FE7" w14:textId="77777777" w:rsidTr="00580273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352BD5F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>Plot Code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C5B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>Plot Name (mean dB*)</w:t>
            </w:r>
          </w:p>
          <w:p w14:paraId="38764DC3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>(Central point coordinates)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2119A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>Period of the day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B9F9AA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Number of males of </w:t>
            </w:r>
            <w:proofErr w:type="spellStart"/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>Chiguanco</w:t>
            </w:r>
            <w:proofErr w:type="spellEnd"/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Thrush recorded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ABDBDB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>Total songs recorded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1E2605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b/>
                <w:bCs/>
                <w:sz w:val="20"/>
                <w:szCs w:val="20"/>
              </w:rPr>
              <w:t>Total songs analyzed</w:t>
            </w:r>
          </w:p>
        </w:tc>
      </w:tr>
      <w:tr w:rsidR="00052CEE" w:rsidRPr="009A5C4E" w14:paraId="6A677581" w14:textId="77777777" w:rsidTr="00580273">
        <w:tc>
          <w:tcPr>
            <w:tcW w:w="817" w:type="dxa"/>
            <w:tcBorders>
              <w:top w:val="single" w:sz="4" w:space="0" w:color="auto"/>
            </w:tcBorders>
          </w:tcPr>
          <w:p w14:paraId="43F732B3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U1</w:t>
            </w:r>
          </w:p>
        </w:tc>
        <w:tc>
          <w:tcPr>
            <w:tcW w:w="3011" w:type="dxa"/>
            <w:tcBorders>
              <w:top w:val="single" w:sz="4" w:space="0" w:color="auto"/>
              <w:right w:val="single" w:sz="4" w:space="0" w:color="auto"/>
            </w:tcBorders>
          </w:tcPr>
          <w:p w14:paraId="7D60D87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San Pedro (75 dB)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075C319C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a.m.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14:paraId="76E7D6F4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2E5211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0F20BC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</w:tr>
      <w:tr w:rsidR="00052CEE" w:rsidRPr="009A5C4E" w14:paraId="75C49F63" w14:textId="77777777" w:rsidTr="00580273">
        <w:tc>
          <w:tcPr>
            <w:tcW w:w="817" w:type="dxa"/>
          </w:tcPr>
          <w:p w14:paraId="1E13D252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7978625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(-16.502466; -68.135261)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A607EB1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p.m.</w:t>
            </w:r>
          </w:p>
        </w:tc>
        <w:tc>
          <w:tcPr>
            <w:tcW w:w="2268" w:type="dxa"/>
            <w:tcBorders>
              <w:left w:val="nil"/>
            </w:tcBorders>
          </w:tcPr>
          <w:p w14:paraId="02E907DF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40DFB8FF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175</w:t>
            </w:r>
          </w:p>
        </w:tc>
        <w:tc>
          <w:tcPr>
            <w:tcW w:w="1417" w:type="dxa"/>
          </w:tcPr>
          <w:p w14:paraId="61C8F75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39</w:t>
            </w:r>
          </w:p>
        </w:tc>
      </w:tr>
      <w:tr w:rsidR="00052CEE" w:rsidRPr="009A5C4E" w14:paraId="76688A66" w14:textId="77777777" w:rsidTr="00580273">
        <w:tc>
          <w:tcPr>
            <w:tcW w:w="817" w:type="dxa"/>
          </w:tcPr>
          <w:p w14:paraId="1323855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U2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54BE1AB7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9A5C4E">
              <w:rPr>
                <w:rFonts w:ascii="Palatino Linotype" w:hAnsi="Palatino Linotype"/>
                <w:sz w:val="20"/>
                <w:szCs w:val="20"/>
              </w:rPr>
              <w:t>Sopocachi</w:t>
            </w:r>
            <w:proofErr w:type="spellEnd"/>
            <w:r w:rsidRPr="009A5C4E">
              <w:rPr>
                <w:rFonts w:ascii="Palatino Linotype" w:hAnsi="Palatino Linotype"/>
                <w:sz w:val="20"/>
                <w:szCs w:val="20"/>
              </w:rPr>
              <w:t xml:space="preserve"> (70 dB)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13B15B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a.m.</w:t>
            </w:r>
          </w:p>
        </w:tc>
        <w:tc>
          <w:tcPr>
            <w:tcW w:w="2268" w:type="dxa"/>
            <w:tcBorders>
              <w:left w:val="nil"/>
            </w:tcBorders>
          </w:tcPr>
          <w:p w14:paraId="3A879F7D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14:paraId="7FFE576C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419</w:t>
            </w:r>
          </w:p>
        </w:tc>
        <w:tc>
          <w:tcPr>
            <w:tcW w:w="1417" w:type="dxa"/>
          </w:tcPr>
          <w:p w14:paraId="5B6CC258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33</w:t>
            </w:r>
          </w:p>
        </w:tc>
      </w:tr>
      <w:tr w:rsidR="00052CEE" w:rsidRPr="009A5C4E" w14:paraId="3DDFD56F" w14:textId="77777777" w:rsidTr="00580273">
        <w:tc>
          <w:tcPr>
            <w:tcW w:w="817" w:type="dxa"/>
          </w:tcPr>
          <w:p w14:paraId="2392627E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41D943EE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(-16.514340; -68.128479)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70FD83A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p.m.</w:t>
            </w:r>
          </w:p>
        </w:tc>
        <w:tc>
          <w:tcPr>
            <w:tcW w:w="2268" w:type="dxa"/>
            <w:tcBorders>
              <w:left w:val="nil"/>
            </w:tcBorders>
          </w:tcPr>
          <w:p w14:paraId="45E70FF2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4C5B9FD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14:paraId="720ED3CA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</w:tr>
      <w:tr w:rsidR="00052CEE" w:rsidRPr="009A5C4E" w14:paraId="348EA6C8" w14:textId="77777777" w:rsidTr="00580273">
        <w:tc>
          <w:tcPr>
            <w:tcW w:w="817" w:type="dxa"/>
          </w:tcPr>
          <w:p w14:paraId="4F0BD046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U3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1341FC2D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Miraflores (75 dB)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5740FA8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a.m.</w:t>
            </w:r>
          </w:p>
        </w:tc>
        <w:tc>
          <w:tcPr>
            <w:tcW w:w="2268" w:type="dxa"/>
            <w:tcBorders>
              <w:left w:val="nil"/>
            </w:tcBorders>
          </w:tcPr>
          <w:p w14:paraId="30897A8C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252F1086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216</w:t>
            </w:r>
          </w:p>
        </w:tc>
        <w:tc>
          <w:tcPr>
            <w:tcW w:w="1417" w:type="dxa"/>
          </w:tcPr>
          <w:p w14:paraId="199998FB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29</w:t>
            </w:r>
          </w:p>
        </w:tc>
      </w:tr>
      <w:tr w:rsidR="00052CEE" w:rsidRPr="009A5C4E" w14:paraId="58317F3F" w14:textId="77777777" w:rsidTr="00580273">
        <w:tc>
          <w:tcPr>
            <w:tcW w:w="817" w:type="dxa"/>
          </w:tcPr>
          <w:p w14:paraId="5FA11913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424BE69D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(-16.499655; -68.121093)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DAE069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p.m.</w:t>
            </w:r>
          </w:p>
        </w:tc>
        <w:tc>
          <w:tcPr>
            <w:tcW w:w="2268" w:type="dxa"/>
            <w:tcBorders>
              <w:left w:val="nil"/>
            </w:tcBorders>
          </w:tcPr>
          <w:p w14:paraId="0BE01203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2E1FA5ED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145</w:t>
            </w:r>
          </w:p>
        </w:tc>
        <w:tc>
          <w:tcPr>
            <w:tcW w:w="1417" w:type="dxa"/>
          </w:tcPr>
          <w:p w14:paraId="0F2D4EB7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</w:tr>
      <w:tr w:rsidR="00052CEE" w:rsidRPr="009A5C4E" w14:paraId="74DB9B4A" w14:textId="77777777" w:rsidTr="00580273">
        <w:tc>
          <w:tcPr>
            <w:tcW w:w="817" w:type="dxa"/>
          </w:tcPr>
          <w:p w14:paraId="7DEB79A3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E1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4DA655AE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9A5C4E">
              <w:rPr>
                <w:rFonts w:ascii="Palatino Linotype" w:hAnsi="Palatino Linotype"/>
                <w:sz w:val="20"/>
                <w:szCs w:val="20"/>
              </w:rPr>
              <w:t>Auquisamaña</w:t>
            </w:r>
            <w:proofErr w:type="spellEnd"/>
            <w:r w:rsidRPr="009A5C4E">
              <w:rPr>
                <w:rFonts w:ascii="Palatino Linotype" w:hAnsi="Palatino Linotype"/>
                <w:sz w:val="20"/>
                <w:szCs w:val="20"/>
              </w:rPr>
              <w:t xml:space="preserve"> (55 dB)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131CA9B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a.m.</w:t>
            </w:r>
          </w:p>
        </w:tc>
        <w:tc>
          <w:tcPr>
            <w:tcW w:w="2268" w:type="dxa"/>
            <w:tcBorders>
              <w:left w:val="nil"/>
            </w:tcBorders>
          </w:tcPr>
          <w:p w14:paraId="6E366057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371AE71D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627</w:t>
            </w:r>
          </w:p>
        </w:tc>
        <w:tc>
          <w:tcPr>
            <w:tcW w:w="1417" w:type="dxa"/>
          </w:tcPr>
          <w:p w14:paraId="1E210C25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54</w:t>
            </w:r>
          </w:p>
        </w:tc>
      </w:tr>
      <w:tr w:rsidR="00052CEE" w:rsidRPr="009A5C4E" w14:paraId="7B3D7518" w14:textId="77777777" w:rsidTr="00580273">
        <w:tc>
          <w:tcPr>
            <w:tcW w:w="817" w:type="dxa"/>
          </w:tcPr>
          <w:p w14:paraId="27E15A66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0B55BFEB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(-16.554830; -68.071654)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3B04B12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p.m.</w:t>
            </w:r>
          </w:p>
        </w:tc>
        <w:tc>
          <w:tcPr>
            <w:tcW w:w="2268" w:type="dxa"/>
            <w:tcBorders>
              <w:left w:val="nil"/>
            </w:tcBorders>
          </w:tcPr>
          <w:p w14:paraId="4D3CF44A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3674936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419</w:t>
            </w:r>
          </w:p>
        </w:tc>
        <w:tc>
          <w:tcPr>
            <w:tcW w:w="1417" w:type="dxa"/>
          </w:tcPr>
          <w:p w14:paraId="31469135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29</w:t>
            </w:r>
          </w:p>
        </w:tc>
      </w:tr>
      <w:tr w:rsidR="00052CEE" w:rsidRPr="009A5C4E" w14:paraId="2F04C7A2" w14:textId="77777777" w:rsidTr="00580273">
        <w:tc>
          <w:tcPr>
            <w:tcW w:w="817" w:type="dxa"/>
          </w:tcPr>
          <w:p w14:paraId="7FC2078F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E2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51A9043D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9A5C4E">
              <w:rPr>
                <w:rFonts w:ascii="Palatino Linotype" w:hAnsi="Palatino Linotype"/>
                <w:sz w:val="20"/>
                <w:szCs w:val="20"/>
              </w:rPr>
              <w:t>Achumani</w:t>
            </w:r>
            <w:proofErr w:type="spellEnd"/>
            <w:r w:rsidRPr="009A5C4E">
              <w:rPr>
                <w:rFonts w:ascii="Palatino Linotype" w:hAnsi="Palatino Linotype"/>
                <w:sz w:val="20"/>
                <w:szCs w:val="20"/>
              </w:rPr>
              <w:t xml:space="preserve"> (50 dB)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C148BC6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a.m.</w:t>
            </w:r>
          </w:p>
        </w:tc>
        <w:tc>
          <w:tcPr>
            <w:tcW w:w="2268" w:type="dxa"/>
            <w:tcBorders>
              <w:left w:val="nil"/>
            </w:tcBorders>
          </w:tcPr>
          <w:p w14:paraId="1B430F3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14:paraId="76AA5942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903</w:t>
            </w:r>
          </w:p>
        </w:tc>
        <w:tc>
          <w:tcPr>
            <w:tcW w:w="1417" w:type="dxa"/>
          </w:tcPr>
          <w:p w14:paraId="002F3B5B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57</w:t>
            </w:r>
          </w:p>
        </w:tc>
      </w:tr>
      <w:tr w:rsidR="00052CEE" w:rsidRPr="009A5C4E" w14:paraId="6632C087" w14:textId="77777777" w:rsidTr="00580273">
        <w:tc>
          <w:tcPr>
            <w:tcW w:w="817" w:type="dxa"/>
          </w:tcPr>
          <w:p w14:paraId="656B66D2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64546DC3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(-16.510743; -68.047747)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603CC2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p.m.</w:t>
            </w:r>
          </w:p>
        </w:tc>
        <w:tc>
          <w:tcPr>
            <w:tcW w:w="2268" w:type="dxa"/>
            <w:tcBorders>
              <w:left w:val="nil"/>
            </w:tcBorders>
          </w:tcPr>
          <w:p w14:paraId="2ABAABE3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5660E926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397</w:t>
            </w:r>
          </w:p>
        </w:tc>
        <w:tc>
          <w:tcPr>
            <w:tcW w:w="1417" w:type="dxa"/>
          </w:tcPr>
          <w:p w14:paraId="5EDD2DCB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</w:tr>
      <w:tr w:rsidR="00052CEE" w:rsidRPr="009A5C4E" w14:paraId="7EC477DF" w14:textId="77777777" w:rsidTr="00580273">
        <w:tc>
          <w:tcPr>
            <w:tcW w:w="817" w:type="dxa"/>
          </w:tcPr>
          <w:p w14:paraId="4410D794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E3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552B2F1E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 xml:space="preserve">Cota </w:t>
            </w:r>
            <w:proofErr w:type="spellStart"/>
            <w:r w:rsidRPr="009A5C4E">
              <w:rPr>
                <w:rFonts w:ascii="Palatino Linotype" w:hAnsi="Palatino Linotype"/>
                <w:sz w:val="20"/>
                <w:szCs w:val="20"/>
              </w:rPr>
              <w:t>Cota</w:t>
            </w:r>
            <w:proofErr w:type="spellEnd"/>
            <w:r w:rsidRPr="009A5C4E">
              <w:rPr>
                <w:rFonts w:ascii="Palatino Linotype" w:hAnsi="Palatino Linotype"/>
                <w:sz w:val="20"/>
                <w:szCs w:val="20"/>
              </w:rPr>
              <w:t xml:space="preserve"> (60 dB)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BB7061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a.m.</w:t>
            </w:r>
          </w:p>
        </w:tc>
        <w:tc>
          <w:tcPr>
            <w:tcW w:w="2268" w:type="dxa"/>
            <w:tcBorders>
              <w:left w:val="nil"/>
            </w:tcBorders>
          </w:tcPr>
          <w:p w14:paraId="55D33B5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2397527E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982</w:t>
            </w:r>
          </w:p>
        </w:tc>
        <w:tc>
          <w:tcPr>
            <w:tcW w:w="1417" w:type="dxa"/>
          </w:tcPr>
          <w:p w14:paraId="7F446ADC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</w:tr>
      <w:tr w:rsidR="00052CEE" w:rsidRPr="009A5C4E" w14:paraId="0CD549B3" w14:textId="77777777" w:rsidTr="00580273">
        <w:tc>
          <w:tcPr>
            <w:tcW w:w="817" w:type="dxa"/>
            <w:tcBorders>
              <w:bottom w:val="single" w:sz="4" w:space="0" w:color="auto"/>
            </w:tcBorders>
          </w:tcPr>
          <w:p w14:paraId="5237B340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single" w:sz="4" w:space="0" w:color="auto"/>
              <w:right w:val="single" w:sz="4" w:space="0" w:color="auto"/>
            </w:tcBorders>
          </w:tcPr>
          <w:p w14:paraId="3DE4873A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(-16.538624; -68.069034)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032481E8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p.m.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2A985FD9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A1D503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75A205" w14:textId="77777777" w:rsidR="00052CEE" w:rsidRPr="009A5C4E" w:rsidRDefault="00052CEE" w:rsidP="00996BFD">
            <w:pPr>
              <w:tabs>
                <w:tab w:val="left" w:pos="3810"/>
              </w:tabs>
              <w:spacing w:before="0"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A5C4E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</w:tr>
    </w:tbl>
    <w:p w14:paraId="6D790E20" w14:textId="6A368A85" w:rsidR="00052CEE" w:rsidRPr="009A5C4E" w:rsidRDefault="00052CEE" w:rsidP="00052CEE">
      <w:pPr>
        <w:autoSpaceDE w:val="0"/>
        <w:autoSpaceDN w:val="0"/>
        <w:adjustRightInd w:val="0"/>
        <w:spacing w:before="0" w:after="0"/>
        <w:rPr>
          <w:rFonts w:ascii="Palatino Linotype" w:hAnsi="Palatino Linotype" w:cs="Times New Roman"/>
          <w:sz w:val="18"/>
          <w:szCs w:val="18"/>
        </w:rPr>
      </w:pPr>
      <w:r w:rsidRPr="009A5C4E">
        <w:rPr>
          <w:rFonts w:ascii="Palatino Linotype" w:hAnsi="Palatino Linotype" w:cs="Times New Roman"/>
          <w:sz w:val="18"/>
          <w:szCs w:val="18"/>
        </w:rPr>
        <w:t xml:space="preserve">(*) </w:t>
      </w:r>
      <w:r w:rsidR="00580273">
        <w:rPr>
          <w:rFonts w:ascii="Palatino Linotype" w:hAnsi="Palatino Linotype" w:cs="Times New Roman"/>
          <w:sz w:val="18"/>
          <w:szCs w:val="18"/>
        </w:rPr>
        <w:t>Information</w:t>
      </w:r>
      <w:r w:rsidRPr="009A5C4E">
        <w:rPr>
          <w:rFonts w:ascii="Palatino Linotype" w:hAnsi="Palatino Linotype" w:cs="Times New Roman"/>
          <w:sz w:val="18"/>
          <w:szCs w:val="18"/>
        </w:rPr>
        <w:t xml:space="preserve"> obtained from the </w:t>
      </w:r>
      <w:proofErr w:type="spellStart"/>
      <w:r w:rsidRPr="009A5C4E">
        <w:rPr>
          <w:rFonts w:ascii="Palatino Linotype" w:hAnsi="Palatino Linotype" w:cs="Times New Roman"/>
          <w:sz w:val="18"/>
          <w:szCs w:val="18"/>
        </w:rPr>
        <w:t>isophonic</w:t>
      </w:r>
      <w:proofErr w:type="spellEnd"/>
      <w:r w:rsidRPr="009A5C4E">
        <w:rPr>
          <w:rFonts w:ascii="Palatino Linotype" w:hAnsi="Palatino Linotype" w:cs="Times New Roman"/>
          <w:sz w:val="18"/>
          <w:szCs w:val="18"/>
        </w:rPr>
        <w:t xml:space="preserve"> curves constructed with the mean values </w:t>
      </w:r>
      <w:r w:rsidR="00580273">
        <w:rPr>
          <w:rFonts w:ascii="Palatino Linotype" w:hAnsi="Palatino Linotype" w:cs="Times New Roman"/>
          <w:sz w:val="18"/>
          <w:szCs w:val="18"/>
        </w:rPr>
        <w:t>of</w:t>
      </w:r>
      <w:r w:rsidRPr="009A5C4E">
        <w:rPr>
          <w:rFonts w:ascii="Palatino Linotype" w:hAnsi="Palatino Linotype" w:cs="Times New Roman"/>
          <w:sz w:val="18"/>
          <w:szCs w:val="18"/>
        </w:rPr>
        <w:t xml:space="preserve"> </w:t>
      </w:r>
      <w:r w:rsidR="00F60486" w:rsidRPr="009A5C4E">
        <w:rPr>
          <w:rFonts w:ascii="Palatino Linotype" w:hAnsi="Palatino Linotype" w:cs="Times New Roman"/>
          <w:sz w:val="18"/>
          <w:szCs w:val="18"/>
        </w:rPr>
        <w:t>measur</w:t>
      </w:r>
      <w:r w:rsidR="00F60486">
        <w:rPr>
          <w:rFonts w:ascii="Palatino Linotype" w:hAnsi="Palatino Linotype" w:cs="Times New Roman"/>
          <w:sz w:val="18"/>
          <w:szCs w:val="18"/>
        </w:rPr>
        <w:t>ements</w:t>
      </w:r>
      <w:r w:rsidRPr="009A5C4E">
        <w:rPr>
          <w:rFonts w:ascii="Palatino Linotype" w:hAnsi="Palatino Linotype" w:cs="Times New Roman"/>
          <w:sz w:val="18"/>
          <w:szCs w:val="18"/>
        </w:rPr>
        <w:t xml:space="preserve"> obtained between 08:00 </w:t>
      </w:r>
      <w:r w:rsidR="003A5513">
        <w:rPr>
          <w:rFonts w:ascii="Palatino Linotype" w:hAnsi="Palatino Linotype" w:cs="Times New Roman"/>
          <w:sz w:val="18"/>
          <w:szCs w:val="18"/>
        </w:rPr>
        <w:t>and</w:t>
      </w:r>
      <w:r w:rsidRPr="009A5C4E">
        <w:rPr>
          <w:rFonts w:ascii="Palatino Linotype" w:hAnsi="Palatino Linotype" w:cs="Times New Roman"/>
          <w:sz w:val="18"/>
          <w:szCs w:val="18"/>
        </w:rPr>
        <w:t xml:space="preserve"> 20:00 in </w:t>
      </w:r>
      <w:r w:rsidR="003A5513">
        <w:rPr>
          <w:rFonts w:ascii="Palatino Linotype" w:hAnsi="Palatino Linotype" w:cs="Times New Roman"/>
          <w:sz w:val="18"/>
          <w:szCs w:val="18"/>
        </w:rPr>
        <w:t xml:space="preserve">the city of </w:t>
      </w:r>
      <w:r w:rsidRPr="009A5C4E">
        <w:rPr>
          <w:rFonts w:ascii="Palatino Linotype" w:hAnsi="Palatino Linotype" w:cs="Times New Roman"/>
          <w:sz w:val="18"/>
          <w:szCs w:val="18"/>
        </w:rPr>
        <w:t>La Paz</w:t>
      </w:r>
      <w:r w:rsidR="009A5C4E" w:rsidRPr="009A5C4E">
        <w:rPr>
          <w:rFonts w:ascii="Palatino Linotype" w:hAnsi="Palatino Linotype" w:cs="Times New Roman"/>
          <w:sz w:val="18"/>
          <w:szCs w:val="18"/>
        </w:rPr>
        <w:t xml:space="preserve"> </w:t>
      </w:r>
      <w:r w:rsidR="009A5C4E" w:rsidRPr="009A5C4E">
        <w:rPr>
          <w:rFonts w:ascii="Palatino Linotype" w:hAnsi="Palatino Linotype"/>
          <w:sz w:val="18"/>
          <w:szCs w:val="18"/>
        </w:rPr>
        <w:t>[52].</w:t>
      </w:r>
    </w:p>
    <w:p w14:paraId="581FC102" w14:textId="77777777" w:rsidR="00052CEE" w:rsidRPr="009A5C4E" w:rsidRDefault="00052CEE" w:rsidP="00052CEE">
      <w:pPr>
        <w:autoSpaceDE w:val="0"/>
        <w:autoSpaceDN w:val="0"/>
        <w:adjustRightInd w:val="0"/>
        <w:spacing w:before="0" w:after="0"/>
        <w:rPr>
          <w:rFonts w:ascii="Palatino Linotype" w:hAnsi="Palatino Linotype" w:cs="Times New Roman"/>
          <w:b/>
          <w:szCs w:val="24"/>
        </w:rPr>
      </w:pPr>
    </w:p>
    <w:p w14:paraId="553C4C68" w14:textId="2E334155" w:rsidR="00052CEE" w:rsidRPr="009A5C4E" w:rsidRDefault="00052CEE" w:rsidP="00052CEE">
      <w:pPr>
        <w:autoSpaceDE w:val="0"/>
        <w:autoSpaceDN w:val="0"/>
        <w:adjustRightInd w:val="0"/>
        <w:spacing w:before="0" w:after="0"/>
        <w:rPr>
          <w:rFonts w:ascii="Palatino Linotype" w:hAnsi="Palatino Linotype" w:cs="Times New Roman"/>
          <w:sz w:val="18"/>
          <w:szCs w:val="18"/>
        </w:rPr>
      </w:pPr>
      <w:r w:rsidRPr="009A5C4E">
        <w:rPr>
          <w:rFonts w:ascii="Palatino Linotype" w:hAnsi="Palatino Linotype" w:cs="Times New Roman"/>
          <w:b/>
          <w:sz w:val="18"/>
          <w:szCs w:val="18"/>
        </w:rPr>
        <w:t>Table 2.</w:t>
      </w:r>
      <w:r w:rsidRPr="009A5C4E">
        <w:rPr>
          <w:rFonts w:ascii="Palatino Linotype" w:hAnsi="Palatino Linotype" w:cs="Times New Roman"/>
          <w:sz w:val="18"/>
          <w:szCs w:val="18"/>
        </w:rPr>
        <w:t xml:space="preserve"> Spearman’s rank correlation values and </w:t>
      </w:r>
      <w:r w:rsidRPr="009A5C4E">
        <w:rPr>
          <w:rFonts w:ascii="Palatino Linotype" w:hAnsi="Palatino Linotype" w:cs="Times New Roman"/>
          <w:i/>
          <w:sz w:val="18"/>
          <w:szCs w:val="18"/>
        </w:rPr>
        <w:t>p</w:t>
      </w:r>
      <w:r w:rsidRPr="009A5C4E">
        <w:rPr>
          <w:rFonts w:ascii="Palatino Linotype" w:hAnsi="Palatino Linotype" w:cs="Times New Roman"/>
          <w:sz w:val="18"/>
          <w:szCs w:val="18"/>
        </w:rPr>
        <w:t>-value (in parenthesis), for pair-to-pair comparisons of the environmental sound pressure (EPS)</w:t>
      </w:r>
      <w:r w:rsidR="003A5513">
        <w:rPr>
          <w:rFonts w:ascii="Palatino Linotype" w:hAnsi="Palatino Linotype" w:cs="Times New Roman"/>
          <w:sz w:val="18"/>
          <w:szCs w:val="18"/>
        </w:rPr>
        <w:t xml:space="preserve"> and the </w:t>
      </w:r>
      <w:proofErr w:type="spellStart"/>
      <w:r w:rsidR="003A5513">
        <w:rPr>
          <w:rFonts w:ascii="Palatino Linotype" w:hAnsi="Palatino Linotype" w:cs="Times New Roman"/>
          <w:sz w:val="18"/>
          <w:szCs w:val="18"/>
        </w:rPr>
        <w:t>Chiguanco</w:t>
      </w:r>
      <w:proofErr w:type="spellEnd"/>
      <w:r w:rsidR="003A5513">
        <w:rPr>
          <w:rFonts w:ascii="Palatino Linotype" w:hAnsi="Palatino Linotype" w:cs="Times New Roman"/>
          <w:sz w:val="18"/>
          <w:szCs w:val="18"/>
        </w:rPr>
        <w:t xml:space="preserve"> Thrush song variables:</w:t>
      </w:r>
      <w:r w:rsidRPr="009A5C4E">
        <w:rPr>
          <w:rFonts w:ascii="Palatino Linotype" w:hAnsi="Palatino Linotype" w:cs="Times New Roman"/>
          <w:sz w:val="18"/>
          <w:szCs w:val="18"/>
        </w:rPr>
        <w:t xml:space="preserve"> song sound pressure (SSP), minimum song frequency (Min. F.), maximum song frequency (Max. F.), frequency range (F. Range) and dominant song frequency (Dom. F)</w:t>
      </w:r>
      <w:r w:rsidR="003A5513">
        <w:rPr>
          <w:rFonts w:ascii="Palatino Linotype" w:hAnsi="Palatino Linotype" w:cs="Times New Roman"/>
          <w:sz w:val="18"/>
          <w:szCs w:val="18"/>
        </w:rPr>
        <w:t>, f</w:t>
      </w:r>
      <w:r w:rsidRPr="009A5C4E">
        <w:rPr>
          <w:rFonts w:ascii="Palatino Linotype" w:hAnsi="Palatino Linotype" w:cs="Times New Roman"/>
          <w:sz w:val="18"/>
          <w:szCs w:val="18"/>
        </w:rPr>
        <w:t>or the urban zone in the upper diagonal and for the extra-urban zone in the lower diagonal</w:t>
      </w:r>
      <w:r w:rsidR="003A5513">
        <w:rPr>
          <w:rFonts w:ascii="Palatino Linotype" w:hAnsi="Palatino Linotype" w:cs="Times New Roman"/>
          <w:sz w:val="18"/>
          <w:szCs w:val="18"/>
        </w:rPr>
        <w:t xml:space="preserve"> of the city of La Paz.</w:t>
      </w:r>
    </w:p>
    <w:p w14:paraId="054C1417" w14:textId="77777777" w:rsidR="00052CEE" w:rsidRPr="009A5C4E" w:rsidRDefault="00052CEE" w:rsidP="00052CEE">
      <w:pPr>
        <w:autoSpaceDE w:val="0"/>
        <w:autoSpaceDN w:val="0"/>
        <w:adjustRightInd w:val="0"/>
        <w:spacing w:before="0" w:after="0"/>
        <w:rPr>
          <w:rFonts w:ascii="Palatino Linotype" w:hAnsi="Palatino Linotype" w:cs="Times New Roman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1184"/>
        <w:gridCol w:w="1184"/>
        <w:gridCol w:w="1184"/>
        <w:gridCol w:w="1184"/>
        <w:gridCol w:w="1211"/>
        <w:gridCol w:w="1180"/>
      </w:tblGrid>
      <w:tr w:rsidR="00052CEE" w:rsidRPr="009A5C4E" w14:paraId="78F4AA92" w14:textId="77777777" w:rsidTr="00996BFD"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5D2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3CD5D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ESP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567A149E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SSP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2475D53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Min. F.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578103A1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Max. F.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B752C3B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F. Range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292E86C3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Dom. F.</w:t>
            </w:r>
          </w:p>
        </w:tc>
      </w:tr>
      <w:tr w:rsidR="00052CEE" w:rsidRPr="009A5C4E" w14:paraId="067BC505" w14:textId="77777777" w:rsidTr="00996BFD"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B08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ESP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E45D3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</w:p>
          <w:p w14:paraId="13F9630E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59DACA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0.040</w:t>
            </w:r>
          </w:p>
          <w:p w14:paraId="4F2B54E5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0.577)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C64A30B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0.035</w:t>
            </w:r>
          </w:p>
          <w:p w14:paraId="4BCFAC45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0.619)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910B3A5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- 0.061</w:t>
            </w:r>
          </w:p>
          <w:p w14:paraId="10C8C651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0.395)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16CD132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- 0.061</w:t>
            </w:r>
          </w:p>
          <w:p w14:paraId="46A20E61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 xml:space="preserve">(= 0.390) 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520E8750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0.021</w:t>
            </w:r>
          </w:p>
          <w:p w14:paraId="1269F8D5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0.801)</w:t>
            </w:r>
          </w:p>
        </w:tc>
      </w:tr>
      <w:tr w:rsidR="00052CEE" w:rsidRPr="009A5C4E" w14:paraId="70DF75B5" w14:textId="77777777" w:rsidTr="00996BFD"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8C9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SSP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7FB28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- 0.379</w:t>
            </w:r>
          </w:p>
          <w:p w14:paraId="074B1C3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85B53B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F867712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- 0.220</w:t>
            </w:r>
          </w:p>
          <w:p w14:paraId="3492B0D3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0.002)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A966CD5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0.279</w:t>
            </w:r>
          </w:p>
          <w:p w14:paraId="77DA33F1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9079B7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0.315</w:t>
            </w:r>
          </w:p>
          <w:p w14:paraId="03E3E1E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585DFAD6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0.007</w:t>
            </w:r>
          </w:p>
          <w:p w14:paraId="286CCC1E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0.934)</w:t>
            </w:r>
          </w:p>
        </w:tc>
      </w:tr>
      <w:tr w:rsidR="00052CEE" w:rsidRPr="009A5C4E" w14:paraId="2C60C04E" w14:textId="77777777" w:rsidTr="00996BFD"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6A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Min. F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D1EEC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0.370</w:t>
            </w:r>
          </w:p>
          <w:p w14:paraId="5C681DCC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214C01B0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- 0.303</w:t>
            </w:r>
          </w:p>
          <w:p w14:paraId="7BE989F6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95E981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CFD1EE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- 0.132</w:t>
            </w:r>
          </w:p>
          <w:p w14:paraId="2596F2B0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0.062)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AE905F5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- 0.324</w:t>
            </w:r>
          </w:p>
          <w:p w14:paraId="48964E70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494BEEA3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- 0.042</w:t>
            </w:r>
          </w:p>
          <w:p w14:paraId="010EB5CA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0.621)</w:t>
            </w:r>
          </w:p>
        </w:tc>
      </w:tr>
      <w:tr w:rsidR="00052CEE" w:rsidRPr="009A5C4E" w14:paraId="4A81F537" w14:textId="77777777" w:rsidTr="00996BFD"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37A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Max. F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984B6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- 0.268</w:t>
            </w:r>
          </w:p>
          <w:p w14:paraId="62F4EA7B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68D46741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0.425</w:t>
            </w:r>
          </w:p>
          <w:p w14:paraId="378A26CB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9FF0F1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- 0.207</w:t>
            </w:r>
          </w:p>
          <w:p w14:paraId="58F2BAEC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0.001)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2F9DA3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635015C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0.973</w:t>
            </w:r>
          </w:p>
          <w:p w14:paraId="6A822C0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1EDF9090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- 0.025</w:t>
            </w:r>
          </w:p>
          <w:p w14:paraId="01B9A880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0.770)</w:t>
            </w:r>
          </w:p>
        </w:tc>
      </w:tr>
      <w:tr w:rsidR="00052CEE" w:rsidRPr="009A5C4E" w14:paraId="17FF2A12" w14:textId="77777777" w:rsidTr="00996BFD"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A18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F. 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AF6C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- 0.312</w:t>
            </w:r>
          </w:p>
          <w:p w14:paraId="4CB99458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67CD75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0.454</w:t>
            </w:r>
          </w:p>
          <w:p w14:paraId="7E5D5F71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5F237F8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- 0.391</w:t>
            </w:r>
          </w:p>
          <w:p w14:paraId="6FDFC26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631758E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0.974</w:t>
            </w:r>
          </w:p>
          <w:p w14:paraId="6277B2E8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(&lt; 0.001)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51764E5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0D866D4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- 0.014</w:t>
            </w:r>
          </w:p>
          <w:p w14:paraId="791AE63A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0.865)</w:t>
            </w:r>
          </w:p>
        </w:tc>
      </w:tr>
      <w:tr w:rsidR="00052CEE" w:rsidRPr="009A5C4E" w14:paraId="7FFE3C6E" w14:textId="77777777" w:rsidTr="00996BFD"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B6B4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b/>
                <w:sz w:val="20"/>
                <w:szCs w:val="20"/>
              </w:rPr>
              <w:t>Dom. F.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6D9C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0.135</w:t>
            </w:r>
          </w:p>
          <w:p w14:paraId="00ED7E9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0.057)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321E0B6C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0.066</w:t>
            </w:r>
          </w:p>
          <w:p w14:paraId="45A8FA4A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0.356)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E96B5DE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0.115</w:t>
            </w:r>
          </w:p>
          <w:p w14:paraId="76CC0B05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0.106)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CCFA4F2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0.034</w:t>
            </w:r>
          </w:p>
          <w:p w14:paraId="14F7A192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0.630)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AFE26B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0.001</w:t>
            </w:r>
          </w:p>
          <w:p w14:paraId="03204208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A5C4E">
              <w:rPr>
                <w:rFonts w:ascii="Palatino Linotype" w:hAnsi="Palatino Linotype" w:cs="Times New Roman"/>
                <w:sz w:val="20"/>
                <w:szCs w:val="20"/>
              </w:rPr>
              <w:t>(= 0.991)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0791D0A7" w14:textId="77777777" w:rsidR="00052CEE" w:rsidRPr="009A5C4E" w:rsidRDefault="00052CEE" w:rsidP="00996BF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57614DC6" w14:textId="77777777" w:rsidR="00052CEE" w:rsidRPr="009A5C4E" w:rsidRDefault="00052CEE" w:rsidP="00052CEE">
      <w:pPr>
        <w:spacing w:before="0" w:after="0"/>
        <w:rPr>
          <w:rFonts w:ascii="Palatino Linotype" w:hAnsi="Palatino Linotype"/>
        </w:rPr>
      </w:pPr>
    </w:p>
    <w:p w14:paraId="4AF17F5E" w14:textId="77777777" w:rsidR="00052CEE" w:rsidRDefault="00052CEE"/>
    <w:sectPr w:rsidR="00052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EE"/>
    <w:rsid w:val="00052CEE"/>
    <w:rsid w:val="003A5513"/>
    <w:rsid w:val="00580273"/>
    <w:rsid w:val="009A5C4E"/>
    <w:rsid w:val="00BB579D"/>
    <w:rsid w:val="00F6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D5AC"/>
  <w15:chartTrackingRefBased/>
  <w15:docId w15:val="{CBBD4A5E-83CB-4781-9EAB-DFDF4766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EE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CEE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Alvaro Garitano</cp:lastModifiedBy>
  <cp:revision>4</cp:revision>
  <dcterms:created xsi:type="dcterms:W3CDTF">2023-12-21T23:06:00Z</dcterms:created>
  <dcterms:modified xsi:type="dcterms:W3CDTF">2023-12-24T22:43:00Z</dcterms:modified>
</cp:coreProperties>
</file>