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AD9F9" w14:textId="4991C151" w:rsidR="001D7936" w:rsidRDefault="001D7936" w:rsidP="001D7936">
      <w:pPr>
        <w:pStyle w:val="MDPI11articletype"/>
        <w:jc w:val="center"/>
      </w:pPr>
      <w:r>
        <w:t xml:space="preserve">Supplementary Materials </w:t>
      </w:r>
      <w:r w:rsidR="001E355C">
        <w:t>for</w:t>
      </w:r>
    </w:p>
    <w:p w14:paraId="07A928BD" w14:textId="77777777" w:rsidR="001E355C" w:rsidRPr="001E355C" w:rsidRDefault="001E355C" w:rsidP="001E355C">
      <w:pPr>
        <w:rPr>
          <w:lang w:val="en-US" w:eastAsia="de-DE" w:bidi="en-US"/>
        </w:rPr>
      </w:pPr>
    </w:p>
    <w:p w14:paraId="7298DEED" w14:textId="77777777" w:rsidR="001D7936" w:rsidRDefault="001D7936" w:rsidP="001D7936">
      <w:pPr>
        <w:spacing w:line="380" w:lineRule="exact"/>
        <w:jc w:val="center"/>
        <w:rPr>
          <w:rFonts w:eastAsia="Times New Roman"/>
          <w:b/>
          <w:sz w:val="32"/>
          <w:szCs w:val="32"/>
          <w:lang w:val="en-US" w:eastAsia="de-DE" w:bidi="en-US"/>
        </w:rPr>
      </w:pPr>
      <w:r w:rsidRPr="001D7936">
        <w:rPr>
          <w:rFonts w:eastAsia="Times New Roman"/>
          <w:b/>
          <w:sz w:val="32"/>
          <w:szCs w:val="32"/>
          <w:lang w:val="en-US" w:eastAsia="de-DE" w:bidi="en-US"/>
        </w:rPr>
        <w:t xml:space="preserve">Porous SHS material based on </w:t>
      </w:r>
      <w:proofErr w:type="spellStart"/>
      <w:r w:rsidRPr="001D7936">
        <w:rPr>
          <w:rFonts w:eastAsia="Times New Roman"/>
          <w:b/>
          <w:sz w:val="32"/>
          <w:szCs w:val="32"/>
          <w:lang w:val="en-US" w:eastAsia="de-DE" w:bidi="en-US"/>
        </w:rPr>
        <w:t>TiNi</w:t>
      </w:r>
      <w:proofErr w:type="spellEnd"/>
      <w:r w:rsidRPr="001D7936">
        <w:rPr>
          <w:rFonts w:eastAsia="Times New Roman"/>
          <w:b/>
          <w:sz w:val="32"/>
          <w:szCs w:val="32"/>
          <w:lang w:val="en-US" w:eastAsia="de-DE" w:bidi="en-US"/>
        </w:rPr>
        <w:t xml:space="preserve"> with a microporous surface structure of its pore walls for creating an ophthalmic orbital </w:t>
      </w:r>
      <w:proofErr w:type="gramStart"/>
      <w:r w:rsidRPr="001D7936">
        <w:rPr>
          <w:rFonts w:eastAsia="Times New Roman"/>
          <w:b/>
          <w:sz w:val="32"/>
          <w:szCs w:val="32"/>
          <w:lang w:val="en-US" w:eastAsia="de-DE" w:bidi="en-US"/>
        </w:rPr>
        <w:t>implants</w:t>
      </w:r>
      <w:proofErr w:type="gramEnd"/>
    </w:p>
    <w:p w14:paraId="7950A44F" w14:textId="77777777" w:rsidR="00235282" w:rsidRPr="001D7936" w:rsidRDefault="00235282" w:rsidP="001D7936">
      <w:pPr>
        <w:spacing w:line="380" w:lineRule="exact"/>
        <w:jc w:val="center"/>
        <w:rPr>
          <w:rFonts w:eastAsia="Times New Roman"/>
          <w:b/>
          <w:sz w:val="32"/>
          <w:szCs w:val="32"/>
          <w:lang w:val="en-US" w:eastAsia="de-DE" w:bidi="en-US"/>
        </w:rPr>
      </w:pPr>
    </w:p>
    <w:p w14:paraId="23516AEE" w14:textId="77777777" w:rsidR="001D7936" w:rsidRDefault="001D7936" w:rsidP="001D7936">
      <w:pPr>
        <w:pStyle w:val="MDPI13authornames"/>
        <w:ind w:left="142" w:right="260"/>
        <w:rPr>
          <w:vertAlign w:val="superscript"/>
        </w:rPr>
      </w:pPr>
      <w:r w:rsidRPr="00007B35">
        <w:t>Sergey G. Anikeev</w:t>
      </w:r>
      <w:r w:rsidRPr="00007B35">
        <w:rPr>
          <w:vertAlign w:val="superscript"/>
        </w:rPr>
        <w:t>1,</w:t>
      </w:r>
      <w:proofErr w:type="gramStart"/>
      <w:r w:rsidRPr="00007B35">
        <w:rPr>
          <w:vertAlign w:val="superscript"/>
        </w:rPr>
        <w:t>2,</w:t>
      </w:r>
      <w:r>
        <w:t>*</w:t>
      </w:r>
      <w:proofErr w:type="gramEnd"/>
      <w:r w:rsidRPr="00D945EC">
        <w:t xml:space="preserve">, </w:t>
      </w:r>
      <w:r w:rsidRPr="00007B35">
        <w:t>Valentina N. Hodorenko</w:t>
      </w:r>
      <w:r w:rsidRPr="00007B35">
        <w:rPr>
          <w:vertAlign w:val="superscript"/>
        </w:rPr>
        <w:t>1</w:t>
      </w:r>
      <w:r w:rsidRPr="00007B35">
        <w:rPr>
          <w:rFonts w:cs="Arial"/>
          <w:color w:val="0A0A0A"/>
          <w:shd w:val="clear" w:color="auto" w:fill="FEFEFE"/>
        </w:rPr>
        <w:t>,</w:t>
      </w:r>
      <w:r>
        <w:rPr>
          <w:rFonts w:cs="Arial"/>
          <w:color w:val="0A0A0A"/>
          <w:shd w:val="clear" w:color="auto" w:fill="FEFEFE"/>
        </w:rPr>
        <w:t xml:space="preserve"> </w:t>
      </w:r>
      <w:r w:rsidRPr="00007B35">
        <w:t>Maria I. Kaftaranova</w:t>
      </w:r>
      <w:r w:rsidRPr="00007B35">
        <w:rPr>
          <w:vertAlign w:val="superscript"/>
        </w:rPr>
        <w:t>1</w:t>
      </w:r>
      <w:r w:rsidRPr="00007B35">
        <w:rPr>
          <w:rFonts w:cs="Arial"/>
          <w:color w:val="0A0A0A"/>
          <w:shd w:val="clear" w:color="auto" w:fill="FEFEFE"/>
        </w:rPr>
        <w:t>,</w:t>
      </w:r>
      <w:r w:rsidRPr="00007B35">
        <w:t xml:space="preserve"> Anastasiia V. Shabalina</w:t>
      </w:r>
      <w:r w:rsidRPr="00007B35">
        <w:rPr>
          <w:vertAlign w:val="superscript"/>
        </w:rPr>
        <w:t>1</w:t>
      </w:r>
      <w:r w:rsidRPr="00007B35">
        <w:rPr>
          <w:rFonts w:cs="Arial"/>
          <w:color w:val="0A0A0A"/>
          <w:shd w:val="clear" w:color="auto" w:fill="FEFEFE"/>
        </w:rPr>
        <w:t>,</w:t>
      </w:r>
      <w:r>
        <w:rPr>
          <w:rFonts w:cs="Arial"/>
          <w:color w:val="0A0A0A"/>
          <w:shd w:val="clear" w:color="auto" w:fill="FEFEFE"/>
        </w:rPr>
        <w:t xml:space="preserve"> </w:t>
      </w:r>
      <w:r w:rsidRPr="00007B35">
        <w:t>Nadezhda V. Artyukhova</w:t>
      </w:r>
      <w:r w:rsidRPr="00007B35">
        <w:rPr>
          <w:vertAlign w:val="superscript"/>
        </w:rPr>
        <w:t>1</w:t>
      </w:r>
      <w:r w:rsidRPr="00007B35">
        <w:rPr>
          <w:rFonts w:cs="Arial"/>
          <w:color w:val="0A0A0A"/>
          <w:shd w:val="clear" w:color="auto" w:fill="FEFEFE"/>
        </w:rPr>
        <w:t>,</w:t>
      </w:r>
      <w:r w:rsidRPr="00007B35">
        <w:t xml:space="preserve"> Elena N. Terletskaya</w:t>
      </w:r>
      <w:r w:rsidRPr="00007B35">
        <w:rPr>
          <w:vertAlign w:val="superscript"/>
        </w:rPr>
        <w:t>3</w:t>
      </w:r>
      <w:r w:rsidRPr="00007B35">
        <w:rPr>
          <w:rFonts w:cs="Arial"/>
          <w:color w:val="0A0A0A"/>
          <w:shd w:val="clear" w:color="auto" w:fill="FEFEFE"/>
        </w:rPr>
        <w:t>,</w:t>
      </w:r>
      <w:r w:rsidRPr="00007B35">
        <w:t xml:space="preserve"> Sergei A. Kulinich</w:t>
      </w:r>
      <w:r w:rsidRPr="00007B35">
        <w:rPr>
          <w:vertAlign w:val="superscript"/>
        </w:rPr>
        <w:t>4,</w:t>
      </w:r>
      <w:r w:rsidRPr="00007B35">
        <w:t>*</w:t>
      </w:r>
      <w:r w:rsidRPr="00007B35">
        <w:rPr>
          <w:rFonts w:cs="Arial"/>
          <w:color w:val="0A0A0A"/>
          <w:shd w:val="clear" w:color="auto" w:fill="FEFEFE"/>
        </w:rPr>
        <w:t>,</w:t>
      </w:r>
      <w:r>
        <w:rPr>
          <w:rFonts w:cs="Arial"/>
          <w:color w:val="0A0A0A"/>
          <w:shd w:val="clear" w:color="auto" w:fill="FEFEFE"/>
        </w:rPr>
        <w:t xml:space="preserve"> </w:t>
      </w:r>
      <w:proofErr w:type="spellStart"/>
      <w:r w:rsidRPr="00007B35">
        <w:t>Sofiya</w:t>
      </w:r>
      <w:proofErr w:type="spellEnd"/>
      <w:r w:rsidRPr="00007B35">
        <w:t xml:space="preserve"> </w:t>
      </w:r>
      <w:proofErr w:type="spellStart"/>
      <w:r w:rsidRPr="00007B35">
        <w:t>Pakholkina</w:t>
      </w:r>
      <w:proofErr w:type="spellEnd"/>
      <w:r w:rsidRPr="00007B35">
        <w:t xml:space="preserve"> </w:t>
      </w:r>
      <w:r w:rsidRPr="00007B35">
        <w:rPr>
          <w:vertAlign w:val="superscript"/>
        </w:rPr>
        <w:t>1</w:t>
      </w:r>
      <w:r w:rsidRPr="00007B35">
        <w:rPr>
          <w:rFonts w:cs="Arial"/>
          <w:color w:val="0A0A0A"/>
          <w:shd w:val="clear" w:color="auto" w:fill="FEFEFE"/>
        </w:rPr>
        <w:t>,</w:t>
      </w:r>
      <w:r w:rsidRPr="00007B35">
        <w:t xml:space="preserve"> Elena A. </w:t>
      </w:r>
      <w:proofErr w:type="spellStart"/>
      <w:r w:rsidRPr="00007B35">
        <w:t>Bolshevich</w:t>
      </w:r>
      <w:proofErr w:type="spellEnd"/>
      <w:r w:rsidRPr="00007B35">
        <w:t xml:space="preserve"> </w:t>
      </w:r>
      <w:r w:rsidRPr="00007B35">
        <w:rPr>
          <w:vertAlign w:val="superscript"/>
        </w:rPr>
        <w:t>1</w:t>
      </w:r>
      <w:r w:rsidRPr="000A0BA5">
        <w:t xml:space="preserve">, Vladimir </w:t>
      </w:r>
      <w:proofErr w:type="spellStart"/>
      <w:r w:rsidRPr="000A0BA5">
        <w:t>Promakhov</w:t>
      </w:r>
      <w:proofErr w:type="spellEnd"/>
      <w:r w:rsidRPr="000A0BA5">
        <w:t xml:space="preserve"> </w:t>
      </w:r>
      <w:r w:rsidRPr="000A0BA5">
        <w:rPr>
          <w:vertAlign w:val="superscript"/>
        </w:rPr>
        <w:t>5</w:t>
      </w:r>
      <w:r w:rsidRPr="000A0BA5">
        <w:t xml:space="preserve">, Yuri A. Medvedev </w:t>
      </w:r>
      <w:r w:rsidRPr="000A0BA5">
        <w:rPr>
          <w:vertAlign w:val="superscript"/>
        </w:rPr>
        <w:t>6</w:t>
      </w:r>
      <w:r w:rsidRPr="000A0BA5">
        <w:rPr>
          <w:rFonts w:cs="Arial"/>
          <w:color w:val="0A0A0A"/>
          <w:shd w:val="clear" w:color="auto" w:fill="FEFEFE"/>
        </w:rPr>
        <w:t>,</w:t>
      </w:r>
      <w:r w:rsidRPr="000A0BA5">
        <w:t xml:space="preserve"> and Victor </w:t>
      </w:r>
      <w:r w:rsidRPr="000A0BA5">
        <w:rPr>
          <w:rFonts w:ascii="URWPalladioL-Bold" w:hAnsi="URWPalladioL-Bold" w:cs="URWPalladioL-Bold"/>
          <w:bCs/>
          <w:color w:val="auto"/>
        </w:rPr>
        <w:t>E.</w:t>
      </w:r>
      <w:r w:rsidRPr="000A0BA5">
        <w:t xml:space="preserve"> Gunther </w:t>
      </w:r>
      <w:r w:rsidRPr="000A0BA5">
        <w:rPr>
          <w:vertAlign w:val="superscript"/>
        </w:rPr>
        <w:t>1</w:t>
      </w:r>
    </w:p>
    <w:p w14:paraId="504A6E12" w14:textId="69E71A97" w:rsidR="001D7936" w:rsidRPr="000A0BA5" w:rsidRDefault="001D7936" w:rsidP="001D7936">
      <w:pPr>
        <w:pStyle w:val="MDPI16affiliation"/>
      </w:pPr>
      <w:r w:rsidRPr="001D7936">
        <w:rPr>
          <w:rFonts w:cstheme="minorHAnsi"/>
          <w:szCs w:val="16"/>
          <w:vertAlign w:val="superscript"/>
        </w:rPr>
        <w:t>1</w:t>
      </w:r>
      <w:r>
        <w:rPr>
          <w:rFonts w:cstheme="minorHAnsi"/>
          <w:szCs w:val="16"/>
        </w:rPr>
        <w:tab/>
      </w:r>
      <w:r w:rsidRPr="000A0BA5">
        <w:rPr>
          <w:rFonts w:cstheme="minorHAnsi"/>
          <w:szCs w:val="16"/>
        </w:rPr>
        <w:t>Laboratory of Medical Materials Science, Tomsk State University, 634050 Tomsk, Russia</w:t>
      </w:r>
    </w:p>
    <w:p w14:paraId="526D9376" w14:textId="77777777" w:rsidR="001D7936" w:rsidRPr="000A0BA5" w:rsidRDefault="001D7936" w:rsidP="001D7936">
      <w:pPr>
        <w:pStyle w:val="MDPI16affiliation"/>
        <w:rPr>
          <w:rFonts w:cstheme="minorHAnsi"/>
          <w:szCs w:val="16"/>
        </w:rPr>
      </w:pPr>
      <w:r w:rsidRPr="000A0BA5">
        <w:rPr>
          <w:vertAlign w:val="superscript"/>
        </w:rPr>
        <w:t>2</w:t>
      </w:r>
      <w:r w:rsidRPr="000A0BA5">
        <w:tab/>
      </w:r>
      <w:r w:rsidRPr="000A0BA5">
        <w:rPr>
          <w:rFonts w:cstheme="minorHAnsi"/>
          <w:szCs w:val="16"/>
        </w:rPr>
        <w:t>Institute of Physics, Kazan Federal University, 420008 Kazan, Russia</w:t>
      </w:r>
    </w:p>
    <w:p w14:paraId="50BEF76C" w14:textId="74DA247A" w:rsidR="001D7936" w:rsidRPr="000A0BA5" w:rsidRDefault="001D7936" w:rsidP="001D7936">
      <w:pPr>
        <w:pStyle w:val="MDPI16affiliation"/>
        <w:rPr>
          <w:szCs w:val="16"/>
        </w:rPr>
      </w:pPr>
      <w:r w:rsidRPr="000A0BA5">
        <w:rPr>
          <w:rFonts w:cstheme="minorHAnsi"/>
          <w:szCs w:val="16"/>
          <w:vertAlign w:val="superscript"/>
        </w:rPr>
        <w:t>3</w:t>
      </w:r>
      <w:r>
        <w:rPr>
          <w:rFonts w:cstheme="minorHAnsi"/>
          <w:szCs w:val="16"/>
        </w:rPr>
        <w:tab/>
      </w:r>
      <w:proofErr w:type="spellStart"/>
      <w:r w:rsidRPr="000A0BA5">
        <w:rPr>
          <w:rFonts w:cstheme="minorHAnsi"/>
          <w:szCs w:val="16"/>
        </w:rPr>
        <w:t>Kuzbass</w:t>
      </w:r>
      <w:proofErr w:type="spellEnd"/>
      <w:r w:rsidRPr="000A0BA5">
        <w:rPr>
          <w:rFonts w:cstheme="minorHAnsi"/>
          <w:szCs w:val="16"/>
        </w:rPr>
        <w:t xml:space="preserve"> Regional Clinical Hospital, 650000 Kemerovo, Russia</w:t>
      </w:r>
    </w:p>
    <w:p w14:paraId="4926D71B" w14:textId="78183DC4" w:rsidR="001D7936" w:rsidRPr="000A0BA5" w:rsidRDefault="001D7936" w:rsidP="001D7936">
      <w:pPr>
        <w:pStyle w:val="MDPI16affiliation"/>
        <w:rPr>
          <w:rFonts w:cstheme="minorHAnsi"/>
          <w:szCs w:val="16"/>
        </w:rPr>
      </w:pPr>
      <w:r w:rsidRPr="000A0BA5">
        <w:rPr>
          <w:vertAlign w:val="superscript"/>
        </w:rPr>
        <w:t>4</w:t>
      </w:r>
      <w:r>
        <w:tab/>
      </w:r>
      <w:r w:rsidRPr="000A0BA5">
        <w:rPr>
          <w:rFonts w:cstheme="minorHAnsi"/>
          <w:szCs w:val="16"/>
        </w:rPr>
        <w:t>Research Institute of Science and Technology, Tokai University, Hiratsuka, Kanagawa 259-1292, Japan</w:t>
      </w:r>
    </w:p>
    <w:p w14:paraId="7216FDB9" w14:textId="7E0F8A1A" w:rsidR="001D7936" w:rsidRPr="000A0BA5" w:rsidRDefault="001D7936" w:rsidP="001D7936">
      <w:pPr>
        <w:pStyle w:val="MDPI16affiliation"/>
        <w:rPr>
          <w:rFonts w:cstheme="minorHAnsi"/>
          <w:szCs w:val="16"/>
        </w:rPr>
      </w:pPr>
      <w:r w:rsidRPr="000A0BA5">
        <w:rPr>
          <w:rFonts w:cstheme="minorHAnsi"/>
          <w:szCs w:val="16"/>
          <w:vertAlign w:val="superscript"/>
        </w:rPr>
        <w:t>5</w:t>
      </w:r>
      <w:r>
        <w:rPr>
          <w:rFonts w:cstheme="minorHAnsi"/>
          <w:szCs w:val="16"/>
        </w:rPr>
        <w:tab/>
      </w:r>
      <w:r w:rsidRPr="000A0BA5">
        <w:rPr>
          <w:rFonts w:cstheme="minorHAnsi"/>
          <w:szCs w:val="16"/>
        </w:rPr>
        <w:t xml:space="preserve">Scientific and Educational Center “Additive </w:t>
      </w:r>
      <w:proofErr w:type="gramStart"/>
      <w:r w:rsidRPr="000A0BA5">
        <w:rPr>
          <w:rFonts w:cstheme="minorHAnsi"/>
          <w:szCs w:val="16"/>
        </w:rPr>
        <w:t>Technologies“</w:t>
      </w:r>
      <w:proofErr w:type="gramEnd"/>
      <w:r w:rsidRPr="000A0BA5">
        <w:rPr>
          <w:rFonts w:cstheme="minorHAnsi"/>
          <w:szCs w:val="16"/>
        </w:rPr>
        <w:t>, Tomsk State University, 634050 Tomsk, Russia</w:t>
      </w:r>
    </w:p>
    <w:p w14:paraId="77109704" w14:textId="320CD87E" w:rsidR="001D7936" w:rsidRPr="00D945EC" w:rsidRDefault="001D7936" w:rsidP="001D7936">
      <w:pPr>
        <w:pStyle w:val="MDPI16affiliation"/>
      </w:pPr>
      <w:r w:rsidRPr="000A0BA5">
        <w:rPr>
          <w:rFonts w:cstheme="minorHAnsi"/>
          <w:szCs w:val="16"/>
          <w:vertAlign w:val="superscript"/>
        </w:rPr>
        <w:t>6</w:t>
      </w:r>
      <w:r>
        <w:rPr>
          <w:rFonts w:cstheme="minorHAnsi"/>
          <w:szCs w:val="16"/>
        </w:rPr>
        <w:tab/>
      </w:r>
      <w:r w:rsidRPr="000A0BA5">
        <w:rPr>
          <w:rStyle w:val="rynqvb"/>
          <w:rFonts w:cstheme="minorHAnsi"/>
          <w:szCs w:val="16"/>
          <w:lang w:val="en"/>
        </w:rPr>
        <w:t>Department of Oral and Maxillofacial Surgery, Moscow State Medical and Dental University, 127006 Moscow</w:t>
      </w:r>
      <w:r w:rsidRPr="00C674CF">
        <w:rPr>
          <w:rStyle w:val="rynqvb"/>
          <w:rFonts w:cstheme="minorHAnsi"/>
          <w:szCs w:val="16"/>
          <w:lang w:val="en"/>
        </w:rPr>
        <w:t>, Russia</w:t>
      </w:r>
    </w:p>
    <w:p w14:paraId="527E7B8C" w14:textId="77777777" w:rsidR="001D7936" w:rsidRDefault="001D7936" w:rsidP="001D7936">
      <w:pPr>
        <w:pStyle w:val="MDPI16affiliation"/>
      </w:pPr>
      <w:r w:rsidRPr="00650F81">
        <w:rPr>
          <w:b/>
        </w:rPr>
        <w:t>*</w:t>
      </w:r>
      <w:r w:rsidRPr="00D945EC">
        <w:tab/>
      </w:r>
      <w:r w:rsidRPr="00C674CF">
        <w:rPr>
          <w:color w:val="000000" w:themeColor="text1"/>
        </w:rPr>
        <w:t xml:space="preserve">Correspondence: </w:t>
      </w:r>
      <w:hyperlink r:id="rId4" w:history="1">
        <w:r w:rsidRPr="00C674CF">
          <w:rPr>
            <w:rStyle w:val="Hyperlink"/>
            <w:color w:val="000000" w:themeColor="text1"/>
          </w:rPr>
          <w:t>anikeev_sergey@mail.ru</w:t>
        </w:r>
      </w:hyperlink>
      <w:r w:rsidRPr="00C674CF">
        <w:rPr>
          <w:color w:val="000000" w:themeColor="text1"/>
        </w:rPr>
        <w:t xml:space="preserve"> (S.G.A.); </w:t>
      </w:r>
      <w:hyperlink r:id="rId5" w:history="1">
        <w:r w:rsidRPr="00C674CF">
          <w:rPr>
            <w:rStyle w:val="Hyperlink"/>
            <w:color w:val="000000" w:themeColor="text1"/>
          </w:rPr>
          <w:t>skulinich@tokai-u.jp</w:t>
        </w:r>
      </w:hyperlink>
      <w:r w:rsidRPr="00C674CF">
        <w:rPr>
          <w:color w:val="000000" w:themeColor="text1"/>
        </w:rPr>
        <w:t xml:space="preserve"> (S.A.K.) </w:t>
      </w:r>
    </w:p>
    <w:p w14:paraId="16EAB33D" w14:textId="77777777" w:rsidR="001D7936" w:rsidRDefault="001D7936">
      <w:pPr>
        <w:rPr>
          <w:rFonts w:ascii="Palatino Linotype" w:hAnsi="Palatino Linotype"/>
          <w:lang w:val="en-US"/>
        </w:rPr>
      </w:pPr>
    </w:p>
    <w:p w14:paraId="31AA975C" w14:textId="77777777" w:rsidR="00235282" w:rsidRPr="001D7936" w:rsidRDefault="00235282">
      <w:pPr>
        <w:rPr>
          <w:rFonts w:ascii="Palatino Linotype" w:hAnsi="Palatino Linotype"/>
          <w:lang w:val="en-US"/>
        </w:rPr>
      </w:pPr>
    </w:p>
    <w:p w14:paraId="01F2FED0" w14:textId="5518AD6B" w:rsidR="001D7936" w:rsidRPr="001D7936" w:rsidRDefault="00791B7B" w:rsidP="00791B7B">
      <w:pPr>
        <w:jc w:val="center"/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noProof/>
          <w:lang w:val="en-US"/>
        </w:rPr>
        <w:drawing>
          <wp:inline distT="0" distB="0" distL="0" distR="0" wp14:anchorId="2EC1C334" wp14:editId="53BACAD3">
            <wp:extent cx="3617802" cy="2636053"/>
            <wp:effectExtent l="0" t="0" r="1905" b="0"/>
            <wp:docPr id="13889325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932507" name="Рисунок 13889325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7541" cy="2643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C64CC" w14:textId="77777777" w:rsidR="00235282" w:rsidRDefault="00235282">
      <w:pPr>
        <w:rPr>
          <w:rFonts w:ascii="Palatino Linotype" w:hAnsi="Palatino Linotype"/>
          <w:lang w:val="en-US"/>
        </w:rPr>
      </w:pPr>
    </w:p>
    <w:p w14:paraId="6C0EA650" w14:textId="787D6A1A" w:rsidR="001D7936" w:rsidRPr="001D7936" w:rsidRDefault="001D7936">
      <w:pPr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Figure S1</w:t>
      </w:r>
      <w:r w:rsidR="001E355C">
        <w:rPr>
          <w:rFonts w:ascii="Palatino Linotype" w:hAnsi="Palatino Linotype"/>
          <w:lang w:val="en-US"/>
        </w:rPr>
        <w:t>.</w:t>
      </w:r>
      <w:r>
        <w:rPr>
          <w:rFonts w:ascii="Palatino Linotype" w:hAnsi="Palatino Linotype"/>
          <w:lang w:val="en-US"/>
        </w:rPr>
        <w:t xml:space="preserve"> </w:t>
      </w:r>
      <w:r w:rsidR="00791B7B">
        <w:rPr>
          <w:rFonts w:ascii="Palatino Linotype" w:hAnsi="Palatino Linotype"/>
          <w:lang w:val="en-US"/>
        </w:rPr>
        <w:t>EDX spectr</w:t>
      </w:r>
      <w:r w:rsidR="001E355C">
        <w:rPr>
          <w:rFonts w:ascii="Palatino Linotype" w:hAnsi="Palatino Linotype"/>
          <w:lang w:val="en-US"/>
        </w:rPr>
        <w:t>um taken on</w:t>
      </w:r>
      <w:r w:rsidR="00791B7B">
        <w:rPr>
          <w:rFonts w:ascii="Palatino Linotype" w:hAnsi="Palatino Linotype"/>
          <w:lang w:val="en-US"/>
        </w:rPr>
        <w:t xml:space="preserve"> the surface of </w:t>
      </w:r>
      <w:proofErr w:type="spellStart"/>
      <w:r w:rsidR="00791B7B">
        <w:rPr>
          <w:rFonts w:ascii="Palatino Linotype" w:hAnsi="Palatino Linotype"/>
          <w:lang w:val="en-US"/>
        </w:rPr>
        <w:t>TiNi</w:t>
      </w:r>
      <w:proofErr w:type="spellEnd"/>
      <w:r w:rsidR="00791B7B">
        <w:rPr>
          <w:rFonts w:ascii="Palatino Linotype" w:hAnsi="Palatino Linotype"/>
          <w:lang w:val="en-US"/>
        </w:rPr>
        <w:t xml:space="preserve"> after first </w:t>
      </w:r>
      <w:r w:rsidR="00791B7B" w:rsidRPr="001D7936">
        <w:rPr>
          <w:rFonts w:ascii="Palatino Linotype" w:hAnsi="Palatino Linotype"/>
          <w:lang w:val="en-US"/>
        </w:rPr>
        <w:t>stage of etching</w:t>
      </w:r>
      <w:r w:rsidR="00791B7B">
        <w:rPr>
          <w:rFonts w:ascii="Palatino Linotype" w:hAnsi="Palatino Linotype"/>
          <w:lang w:val="en-US"/>
        </w:rPr>
        <w:t xml:space="preserve"> (1-3 s) showing its enrichment in Ti. </w:t>
      </w:r>
    </w:p>
    <w:p w14:paraId="180F2645" w14:textId="536B0438" w:rsidR="00791B7B" w:rsidRDefault="00791B7B">
      <w:pPr>
        <w:rPr>
          <w:rFonts w:ascii="Palatino Linotype" w:hAnsi="Palatino Linotype"/>
          <w:lang w:val="en-GB"/>
        </w:rPr>
      </w:pPr>
      <w:r w:rsidRPr="001E355C">
        <w:rPr>
          <w:rFonts w:ascii="Palatino Linotype" w:hAnsi="Palatino Linotype"/>
          <w:lang w:val="en-GB"/>
        </w:rPr>
        <w:br w:type="page"/>
      </w:r>
    </w:p>
    <w:p w14:paraId="0751D608" w14:textId="77777777" w:rsidR="00235282" w:rsidRDefault="00235282">
      <w:pPr>
        <w:rPr>
          <w:rFonts w:ascii="Palatino Linotype" w:hAnsi="Palatino Linotype"/>
          <w:lang w:val="en-GB"/>
        </w:rPr>
      </w:pPr>
    </w:p>
    <w:p w14:paraId="521845F5" w14:textId="77777777" w:rsidR="00235282" w:rsidRPr="001E355C" w:rsidRDefault="00235282">
      <w:pPr>
        <w:rPr>
          <w:rFonts w:ascii="Palatino Linotype" w:hAnsi="Palatino Linotype"/>
          <w:lang w:val="en-GB"/>
        </w:rPr>
      </w:pPr>
    </w:p>
    <w:p w14:paraId="4B8DB900" w14:textId="77777777" w:rsidR="007359D8" w:rsidRPr="001E355C" w:rsidRDefault="007359D8">
      <w:pPr>
        <w:rPr>
          <w:rFonts w:ascii="Palatino Linotype" w:hAnsi="Palatino Linotype"/>
          <w:lang w:val="en-GB"/>
        </w:rPr>
      </w:pPr>
    </w:p>
    <w:p w14:paraId="4D08A5FC" w14:textId="1EF351F8" w:rsidR="007359D8" w:rsidRDefault="00791B7B">
      <w:pPr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779C6158" wp14:editId="16FF1AFB">
            <wp:extent cx="5940425" cy="1684655"/>
            <wp:effectExtent l="0" t="0" r="3175" b="0"/>
            <wp:docPr id="202345336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453367" name="Рисунок 202345336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81D88" w14:textId="77777777" w:rsidR="006C3496" w:rsidRDefault="006C3496" w:rsidP="001D7936">
      <w:pPr>
        <w:rPr>
          <w:rFonts w:ascii="Palatino Linotype" w:hAnsi="Palatino Linotype"/>
          <w:lang w:val="en-US"/>
        </w:rPr>
      </w:pPr>
    </w:p>
    <w:p w14:paraId="33CF2BA7" w14:textId="2D2B56D6" w:rsidR="001D7936" w:rsidRPr="001D7936" w:rsidRDefault="001D7936" w:rsidP="001D7936">
      <w:pPr>
        <w:rPr>
          <w:rFonts w:ascii="Palatino Linotype" w:hAnsi="Palatino Linotype"/>
          <w:lang w:val="en-US"/>
        </w:rPr>
      </w:pPr>
      <w:r>
        <w:rPr>
          <w:rFonts w:ascii="Palatino Linotype" w:hAnsi="Palatino Linotype"/>
          <w:lang w:val="en-US"/>
        </w:rPr>
        <w:t>Figure S2</w:t>
      </w:r>
      <w:r w:rsidR="006C3496">
        <w:rPr>
          <w:rFonts w:ascii="Palatino Linotype" w:hAnsi="Palatino Linotype"/>
          <w:lang w:val="en-US"/>
        </w:rPr>
        <w:t>.</w:t>
      </w:r>
      <w:r>
        <w:rPr>
          <w:rFonts w:ascii="Palatino Linotype" w:hAnsi="Palatino Linotype"/>
          <w:lang w:val="en-US"/>
        </w:rPr>
        <w:t xml:space="preserve"> </w:t>
      </w:r>
      <w:r w:rsidR="00791B7B">
        <w:rPr>
          <w:rFonts w:ascii="Palatino Linotype" w:hAnsi="Palatino Linotype"/>
          <w:lang w:val="en-US"/>
        </w:rPr>
        <w:t xml:space="preserve">SEM images (low vacuum SE mode) of the </w:t>
      </w:r>
      <w:r w:rsidR="00791B7B" w:rsidRPr="00791B7B">
        <w:rPr>
          <w:rFonts w:ascii="Palatino Linotype" w:hAnsi="Palatino Linotype"/>
          <w:lang w:val="en-US"/>
        </w:rPr>
        <w:t xml:space="preserve">pore space of modified </w:t>
      </w:r>
      <w:proofErr w:type="spellStart"/>
      <w:r w:rsidR="00791B7B" w:rsidRPr="00791B7B">
        <w:rPr>
          <w:rFonts w:ascii="Palatino Linotype" w:hAnsi="Palatino Linotype"/>
          <w:lang w:val="en-US"/>
        </w:rPr>
        <w:t>TiNi</w:t>
      </w:r>
      <w:proofErr w:type="spellEnd"/>
      <w:r w:rsidR="00791B7B" w:rsidRPr="00791B7B">
        <w:rPr>
          <w:rFonts w:ascii="Palatino Linotype" w:hAnsi="Palatino Linotype"/>
          <w:lang w:val="en-US"/>
        </w:rPr>
        <w:t xml:space="preserve"> on day 7 of cell cultivation</w:t>
      </w:r>
      <w:r w:rsidR="00791B7B">
        <w:rPr>
          <w:rFonts w:ascii="Palatino Linotype" w:hAnsi="Palatino Linotype"/>
          <w:lang w:val="en-US"/>
        </w:rPr>
        <w:t>. M</w:t>
      </w:r>
      <w:r w:rsidR="00791B7B" w:rsidRPr="001D7936">
        <w:rPr>
          <w:rFonts w:ascii="Palatino Linotype" w:hAnsi="Palatino Linotype"/>
          <w:lang w:val="en-US"/>
        </w:rPr>
        <w:t xml:space="preserve">any cells </w:t>
      </w:r>
      <w:r w:rsidR="006C3496">
        <w:rPr>
          <w:rFonts w:ascii="Palatino Linotype" w:hAnsi="Palatino Linotype"/>
          <w:lang w:val="en-US"/>
        </w:rPr>
        <w:t xml:space="preserve">are seen to be </w:t>
      </w:r>
      <w:r w:rsidR="00791B7B" w:rsidRPr="001D7936">
        <w:rPr>
          <w:rFonts w:ascii="Palatino Linotype" w:hAnsi="Palatino Linotype"/>
          <w:lang w:val="en-US"/>
        </w:rPr>
        <w:t>connected to each other by pseudopodia spreading over the surface</w:t>
      </w:r>
      <w:r w:rsidR="00791B7B">
        <w:rPr>
          <w:rFonts w:ascii="Palatino Linotype" w:hAnsi="Palatino Linotype"/>
          <w:lang w:val="en-US"/>
        </w:rPr>
        <w:t xml:space="preserve"> at different magnifications: (a) 500x; (b) 2000x; (c) 8000x. </w:t>
      </w:r>
    </w:p>
    <w:p w14:paraId="079B1DC6" w14:textId="77777777" w:rsidR="001D7936" w:rsidRPr="00791B7B" w:rsidRDefault="001D7936">
      <w:pPr>
        <w:rPr>
          <w:rFonts w:ascii="Palatino Linotype" w:hAnsi="Palatino Linotype"/>
          <w:lang w:val="en-US"/>
        </w:rPr>
      </w:pPr>
    </w:p>
    <w:p w14:paraId="77D4A43B" w14:textId="29413DE0" w:rsidR="007359D8" w:rsidRPr="001D7936" w:rsidRDefault="007359D8">
      <w:pPr>
        <w:rPr>
          <w:rFonts w:ascii="Palatino Linotype" w:hAnsi="Palatino Linotype"/>
          <w:lang w:val="en-US"/>
        </w:rPr>
      </w:pPr>
    </w:p>
    <w:sectPr w:rsidR="007359D8" w:rsidRPr="001D7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RWPalladioL-Bol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9D8"/>
    <w:rsid w:val="0013289D"/>
    <w:rsid w:val="001348D1"/>
    <w:rsid w:val="001D7936"/>
    <w:rsid w:val="001E355C"/>
    <w:rsid w:val="00235282"/>
    <w:rsid w:val="00331092"/>
    <w:rsid w:val="00367AFE"/>
    <w:rsid w:val="00571B10"/>
    <w:rsid w:val="006C3496"/>
    <w:rsid w:val="006D3AE1"/>
    <w:rsid w:val="007359D8"/>
    <w:rsid w:val="00791B7B"/>
    <w:rsid w:val="00CF3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0D429"/>
  <w15:chartTrackingRefBased/>
  <w15:docId w15:val="{DE7F26C9-A2C2-4AC5-AA91-2B485469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next w:val="Normal"/>
    <w:qFormat/>
    <w:rsid w:val="001D7936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kern w:val="0"/>
      <w:sz w:val="20"/>
      <w:lang w:val="en-US" w:eastAsia="de-DE" w:bidi="en-US"/>
      <w14:ligatures w14:val="none"/>
    </w:rPr>
  </w:style>
  <w:style w:type="paragraph" w:customStyle="1" w:styleId="MDPI12title">
    <w:name w:val="MDPI_1.2_title"/>
    <w:next w:val="Normal"/>
    <w:qFormat/>
    <w:rsid w:val="001D7936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color w:val="000000"/>
      <w:kern w:val="0"/>
      <w:sz w:val="36"/>
      <w:szCs w:val="20"/>
      <w:lang w:val="en-US" w:eastAsia="de-DE" w:bidi="en-US"/>
      <w14:ligatures w14:val="none"/>
    </w:rPr>
  </w:style>
  <w:style w:type="paragraph" w:customStyle="1" w:styleId="MDPI13authornames">
    <w:name w:val="MDPI_1.3_authornames"/>
    <w:next w:val="Normal"/>
    <w:qFormat/>
    <w:rsid w:val="001D7936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kern w:val="0"/>
      <w:sz w:val="20"/>
      <w:lang w:val="en-US" w:eastAsia="de-DE" w:bidi="en-US"/>
      <w14:ligatures w14:val="none"/>
    </w:rPr>
  </w:style>
  <w:style w:type="paragraph" w:customStyle="1" w:styleId="MDPI14history">
    <w:name w:val="MDPI_1.4_history"/>
    <w:basedOn w:val="Normal"/>
    <w:next w:val="Normal"/>
    <w:qFormat/>
    <w:rsid w:val="001D7936"/>
    <w:pPr>
      <w:adjustRightInd w:val="0"/>
      <w:snapToGrid w:val="0"/>
      <w:spacing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szCs w:val="20"/>
      <w:lang w:val="en-US" w:eastAsia="de-DE" w:bidi="en-US"/>
      <w14:ligatures w14:val="none"/>
    </w:rPr>
  </w:style>
  <w:style w:type="paragraph" w:customStyle="1" w:styleId="MDPI16affiliation">
    <w:name w:val="MDPI_1.6_affiliation"/>
    <w:qFormat/>
    <w:rsid w:val="001D7936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  <w:style w:type="character" w:styleId="Hyperlink">
    <w:name w:val="Hyperlink"/>
    <w:uiPriority w:val="99"/>
    <w:rsid w:val="001D7936"/>
    <w:rPr>
      <w:color w:val="0000FF"/>
      <w:u w:val="single"/>
    </w:rPr>
  </w:style>
  <w:style w:type="paragraph" w:customStyle="1" w:styleId="MDPI61Citation">
    <w:name w:val="MDPI_6.1_Citation"/>
    <w:qFormat/>
    <w:rsid w:val="001D7936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kern w:val="0"/>
      <w:sz w:val="14"/>
      <w:lang w:val="en-US" w:eastAsia="zh-CN"/>
      <w14:ligatures w14:val="none"/>
    </w:rPr>
  </w:style>
  <w:style w:type="paragraph" w:customStyle="1" w:styleId="MDPI15academiceditor">
    <w:name w:val="MDPI_1.5_academic_editor"/>
    <w:qFormat/>
    <w:rsid w:val="001D7936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color w:val="000000"/>
      <w:kern w:val="0"/>
      <w:sz w:val="14"/>
      <w:lang w:val="en-US" w:eastAsia="de-DE" w:bidi="en-US"/>
      <w14:ligatures w14:val="none"/>
    </w:rPr>
  </w:style>
  <w:style w:type="paragraph" w:customStyle="1" w:styleId="MDPI72Copyright">
    <w:name w:val="MDPI_7.2_Copyright"/>
    <w:qFormat/>
    <w:rsid w:val="001D7936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color w:val="000000"/>
      <w:kern w:val="0"/>
      <w:sz w:val="14"/>
      <w:szCs w:val="20"/>
      <w:lang w:val="en-GB" w:eastAsia="en-GB"/>
      <w14:ligatures w14:val="none"/>
    </w:rPr>
  </w:style>
  <w:style w:type="character" w:customStyle="1" w:styleId="rynqvb">
    <w:name w:val="rynqvb"/>
    <w:basedOn w:val="DefaultParagraphFont"/>
    <w:rsid w:val="001D7936"/>
  </w:style>
  <w:style w:type="paragraph" w:customStyle="1" w:styleId="MDPI31text">
    <w:name w:val="MDPI_3.1_text"/>
    <w:qFormat/>
    <w:rsid w:val="00791B7B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skulinich@tokai-u.jp" TargetMode="External"/><Relationship Id="rId4" Type="http://schemas.openxmlformats.org/officeDocument/2006/relationships/hyperlink" Target="mailto:anikeev_sergey@mail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Шабалина</dc:creator>
  <cp:keywords/>
  <dc:description/>
  <cp:lastModifiedBy>クリニッチ セルゲイ</cp:lastModifiedBy>
  <cp:revision>7</cp:revision>
  <dcterms:created xsi:type="dcterms:W3CDTF">2023-12-22T08:23:00Z</dcterms:created>
  <dcterms:modified xsi:type="dcterms:W3CDTF">2023-12-22T16:28:00Z</dcterms:modified>
</cp:coreProperties>
</file>