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64FC7" w:rsidRPr="009B4102" w:rsidRDefault="00064FC7" w:rsidP="00F91B39">
      <w:pPr>
        <w:jc w:val="both"/>
        <w:rPr>
          <w:b/>
          <w:color w:val="000000"/>
          <w:sz w:val="21"/>
          <w:szCs w:val="21"/>
        </w:rPr>
      </w:pPr>
      <w:r w:rsidRPr="009B4102">
        <w:rPr>
          <w:sz w:val="21"/>
          <w:szCs w:val="21"/>
          <w:lang w:eastAsia="ja-JP"/>
        </w:rPr>
        <w:t>Supplementa</w:t>
      </w:r>
      <w:r>
        <w:rPr>
          <w:sz w:val="21"/>
          <w:szCs w:val="21"/>
          <w:lang w:eastAsia="ja-JP"/>
        </w:rPr>
        <w:t>ry</w:t>
      </w:r>
      <w:r w:rsidRPr="009B4102">
        <w:rPr>
          <w:sz w:val="21"/>
          <w:szCs w:val="21"/>
          <w:lang w:eastAsia="ja-JP"/>
        </w:rPr>
        <w:t xml:space="preserve"> Materials</w:t>
      </w:r>
    </w:p>
    <w:p w:rsidR="00064FC7" w:rsidRDefault="00064FC7" w:rsidP="00F91B39">
      <w:pPr>
        <w:jc w:val="both"/>
        <w:rPr>
          <w:b/>
          <w:color w:val="000000"/>
          <w:sz w:val="21"/>
          <w:szCs w:val="21"/>
        </w:rPr>
      </w:pPr>
    </w:p>
    <w:p w:rsidR="00064FC7" w:rsidRPr="009B4102" w:rsidRDefault="00064FC7" w:rsidP="00F91B39">
      <w:pPr>
        <w:jc w:val="both"/>
        <w:rPr>
          <w:b/>
          <w:color w:val="000000"/>
          <w:sz w:val="21"/>
          <w:szCs w:val="21"/>
        </w:rPr>
      </w:pPr>
    </w:p>
    <w:p w:rsidR="00064FC7" w:rsidRPr="00E461CF" w:rsidRDefault="00E461CF" w:rsidP="00E461CF">
      <w:pPr>
        <w:pStyle w:val="MDPI12title"/>
        <w:rPr>
          <w:sz w:val="24"/>
          <w:szCs w:val="24"/>
        </w:rPr>
      </w:pPr>
      <w:r w:rsidRPr="00E461CF">
        <w:rPr>
          <w:sz w:val="24"/>
          <w:szCs w:val="24"/>
        </w:rPr>
        <w:t xml:space="preserve">GlcNAc6ST2/Chst4 is essential for the synthesis of R-10G-reactive keratan sulfate/sulfated </w:t>
      </w:r>
      <w:r w:rsidRPr="00E461CF">
        <w:rPr>
          <w:i/>
          <w:iCs/>
          <w:sz w:val="24"/>
          <w:szCs w:val="24"/>
        </w:rPr>
        <w:t>N</w:t>
      </w:r>
      <w:r w:rsidRPr="00E461CF">
        <w:rPr>
          <w:sz w:val="24"/>
          <w:szCs w:val="24"/>
        </w:rPr>
        <w:t>-</w:t>
      </w:r>
      <w:proofErr w:type="spellStart"/>
      <w:r w:rsidRPr="00E461CF">
        <w:rPr>
          <w:sz w:val="24"/>
          <w:szCs w:val="24"/>
        </w:rPr>
        <w:t>acetyllactosamine</w:t>
      </w:r>
      <w:proofErr w:type="spellEnd"/>
      <w:r w:rsidRPr="00E461CF">
        <w:rPr>
          <w:sz w:val="24"/>
          <w:szCs w:val="24"/>
        </w:rPr>
        <w:t xml:space="preserve"> oligosaccharides in mouse pleural mesothelium</w:t>
      </w:r>
    </w:p>
    <w:p w:rsidR="00064FC7" w:rsidRPr="009B4102" w:rsidRDefault="00064FC7" w:rsidP="00F91B39">
      <w:pPr>
        <w:jc w:val="both"/>
        <w:rPr>
          <w:sz w:val="21"/>
          <w:szCs w:val="21"/>
        </w:rPr>
      </w:pPr>
    </w:p>
    <w:p w:rsidR="00064FC7" w:rsidRPr="009B4102" w:rsidRDefault="00064FC7" w:rsidP="00F91B39">
      <w:pPr>
        <w:jc w:val="both"/>
        <w:rPr>
          <w:rFonts w:cstheme="minorHAnsi"/>
          <w:sz w:val="21"/>
          <w:szCs w:val="21"/>
        </w:rPr>
      </w:pPr>
      <w:r w:rsidRPr="009B4102">
        <w:rPr>
          <w:rFonts w:cstheme="minorHAnsi"/>
          <w:sz w:val="21"/>
          <w:szCs w:val="21"/>
        </w:rPr>
        <w:t>Yoshiko Takeda-Uchimura</w:t>
      </w:r>
      <w:r w:rsidRPr="009B4102">
        <w:rPr>
          <w:rFonts w:cstheme="minorHAnsi"/>
          <w:sz w:val="21"/>
          <w:szCs w:val="21"/>
          <w:vertAlign w:val="superscript"/>
        </w:rPr>
        <w:t>1</w:t>
      </w:r>
      <w:r w:rsidRPr="009B4102">
        <w:rPr>
          <w:rFonts w:cstheme="minorHAnsi"/>
          <w:sz w:val="21"/>
          <w:szCs w:val="21"/>
        </w:rPr>
        <w:t>, Midori Ikezaki</w:t>
      </w:r>
      <w:r w:rsidRPr="009B4102">
        <w:rPr>
          <w:rFonts w:cstheme="minorHAnsi"/>
          <w:sz w:val="21"/>
          <w:szCs w:val="21"/>
          <w:vertAlign w:val="superscript"/>
        </w:rPr>
        <w:t>2</w:t>
      </w:r>
      <w:r w:rsidRPr="009B4102">
        <w:rPr>
          <w:rFonts w:cstheme="minorHAnsi"/>
          <w:sz w:val="21"/>
          <w:szCs w:val="21"/>
        </w:rPr>
        <w:t xml:space="preserve">, </w:t>
      </w:r>
      <w:proofErr w:type="spellStart"/>
      <w:r w:rsidRPr="009B4102">
        <w:rPr>
          <w:rFonts w:cstheme="minorHAnsi"/>
          <w:sz w:val="21"/>
          <w:szCs w:val="21"/>
        </w:rPr>
        <w:t>Tomoya</w:t>
      </w:r>
      <w:proofErr w:type="spellEnd"/>
      <w:r w:rsidRPr="009B4102">
        <w:rPr>
          <w:rFonts w:cstheme="minorHAnsi"/>
          <w:sz w:val="21"/>
          <w:szCs w:val="21"/>
        </w:rPr>
        <w:t xml:space="preserve"> O. Akama</w:t>
      </w:r>
      <w:r w:rsidRPr="009B4102">
        <w:rPr>
          <w:rFonts w:cstheme="minorHAnsi"/>
          <w:sz w:val="21"/>
          <w:szCs w:val="21"/>
          <w:vertAlign w:val="superscript"/>
        </w:rPr>
        <w:t>3</w:t>
      </w:r>
      <w:r w:rsidRPr="009B4102">
        <w:rPr>
          <w:rFonts w:cstheme="minorHAnsi"/>
          <w:sz w:val="21"/>
          <w:szCs w:val="21"/>
        </w:rPr>
        <w:t xml:space="preserve">, </w:t>
      </w:r>
      <w:proofErr w:type="spellStart"/>
      <w:r w:rsidRPr="009B4102">
        <w:rPr>
          <w:rFonts w:cstheme="minorHAnsi"/>
          <w:sz w:val="21"/>
          <w:szCs w:val="21"/>
        </w:rPr>
        <w:t>Yoshito</w:t>
      </w:r>
      <w:proofErr w:type="spellEnd"/>
      <w:r w:rsidRPr="009B4102">
        <w:rPr>
          <w:rFonts w:cstheme="minorHAnsi"/>
          <w:sz w:val="21"/>
          <w:szCs w:val="21"/>
        </w:rPr>
        <w:t xml:space="preserve"> Ihara</w:t>
      </w:r>
      <w:r w:rsidRPr="009B4102">
        <w:rPr>
          <w:rFonts w:cstheme="minorHAnsi"/>
          <w:sz w:val="21"/>
          <w:szCs w:val="21"/>
          <w:vertAlign w:val="superscript"/>
        </w:rPr>
        <w:t>2</w:t>
      </w:r>
      <w:r w:rsidRPr="009B4102">
        <w:rPr>
          <w:rFonts w:cstheme="minorHAnsi"/>
          <w:sz w:val="21"/>
          <w:szCs w:val="21"/>
        </w:rPr>
        <w:t>, Fabrice Allain</w:t>
      </w:r>
      <w:r w:rsidRPr="009B4102">
        <w:rPr>
          <w:rFonts w:cstheme="minorHAnsi"/>
          <w:sz w:val="21"/>
          <w:szCs w:val="21"/>
          <w:vertAlign w:val="superscript"/>
        </w:rPr>
        <w:t>1</w:t>
      </w:r>
      <w:r w:rsidRPr="009B4102">
        <w:rPr>
          <w:rFonts w:cstheme="minorHAnsi"/>
          <w:sz w:val="21"/>
          <w:szCs w:val="21"/>
        </w:rPr>
        <w:t xml:space="preserve">, </w:t>
      </w:r>
      <w:proofErr w:type="spellStart"/>
      <w:r w:rsidRPr="009B4102">
        <w:rPr>
          <w:rFonts w:cstheme="minorHAnsi"/>
          <w:sz w:val="21"/>
          <w:szCs w:val="21"/>
        </w:rPr>
        <w:t>Kazuchika</w:t>
      </w:r>
      <w:proofErr w:type="spellEnd"/>
      <w:r w:rsidRPr="009B4102">
        <w:rPr>
          <w:rFonts w:cstheme="minorHAnsi"/>
          <w:sz w:val="21"/>
          <w:szCs w:val="21"/>
        </w:rPr>
        <w:t xml:space="preserve"> Nishitsuji</w:t>
      </w:r>
      <w:r w:rsidRPr="00A97F5B">
        <w:rPr>
          <w:rFonts w:cstheme="minorHAnsi"/>
          <w:sz w:val="21"/>
          <w:szCs w:val="21"/>
          <w:vertAlign w:val="superscript"/>
          <w:lang w:eastAsia="ja-JP"/>
        </w:rPr>
        <w:t>1,</w:t>
      </w:r>
      <w:r w:rsidRPr="009B4102">
        <w:rPr>
          <w:rFonts w:cstheme="minorHAnsi" w:hint="eastAsia"/>
          <w:sz w:val="21"/>
          <w:szCs w:val="21"/>
          <w:vertAlign w:val="superscript"/>
          <w:lang w:eastAsia="ja-JP"/>
        </w:rPr>
        <w:t>2</w:t>
      </w:r>
      <w:r w:rsidRPr="009B4102">
        <w:rPr>
          <w:rFonts w:cstheme="minorHAnsi"/>
          <w:sz w:val="21"/>
          <w:szCs w:val="21"/>
        </w:rPr>
        <w:t xml:space="preserve"> and Kenji Uchimura</w:t>
      </w:r>
      <w:r w:rsidRPr="009B4102">
        <w:rPr>
          <w:rFonts w:cstheme="minorHAnsi"/>
          <w:sz w:val="21"/>
          <w:szCs w:val="21"/>
          <w:vertAlign w:val="superscript"/>
        </w:rPr>
        <w:t>1</w:t>
      </w:r>
      <w:r w:rsidRPr="009B4102">
        <w:rPr>
          <w:rFonts w:cstheme="minorHAnsi"/>
          <w:sz w:val="21"/>
          <w:szCs w:val="21"/>
        </w:rPr>
        <w:t>*</w:t>
      </w:r>
    </w:p>
    <w:p w:rsidR="00064FC7" w:rsidRPr="009B4102" w:rsidRDefault="00064FC7" w:rsidP="00F91B39">
      <w:pPr>
        <w:jc w:val="both"/>
        <w:rPr>
          <w:sz w:val="21"/>
          <w:szCs w:val="21"/>
        </w:rPr>
      </w:pPr>
    </w:p>
    <w:p w:rsidR="00064FC7" w:rsidRPr="009B4102" w:rsidRDefault="00064FC7" w:rsidP="00F91B39">
      <w:pPr>
        <w:jc w:val="both"/>
        <w:rPr>
          <w:sz w:val="21"/>
          <w:szCs w:val="21"/>
        </w:rPr>
      </w:pPr>
    </w:p>
    <w:p w:rsidR="00064FC7" w:rsidRPr="009B4102" w:rsidRDefault="00064FC7" w:rsidP="00F91B39">
      <w:pPr>
        <w:jc w:val="both"/>
        <w:rPr>
          <w:sz w:val="21"/>
          <w:szCs w:val="21"/>
        </w:rPr>
      </w:pPr>
      <w:r w:rsidRPr="009B4102">
        <w:rPr>
          <w:sz w:val="21"/>
          <w:szCs w:val="21"/>
          <w:vertAlign w:val="superscript"/>
        </w:rPr>
        <w:t>1</w:t>
      </w:r>
      <w:r w:rsidRPr="009B4102">
        <w:rPr>
          <w:color w:val="000000" w:themeColor="text1"/>
          <w:sz w:val="21"/>
          <w:szCs w:val="21"/>
        </w:rPr>
        <w:t xml:space="preserve">Univ. Lille, CNRS, UMR 8576 - UGSF - </w:t>
      </w:r>
      <w:proofErr w:type="spellStart"/>
      <w:r w:rsidRPr="009B4102">
        <w:rPr>
          <w:color w:val="000000" w:themeColor="text1"/>
          <w:sz w:val="21"/>
          <w:szCs w:val="21"/>
        </w:rPr>
        <w:t>Unité</w:t>
      </w:r>
      <w:proofErr w:type="spellEnd"/>
      <w:r w:rsidRPr="009B4102">
        <w:rPr>
          <w:color w:val="000000" w:themeColor="text1"/>
          <w:sz w:val="21"/>
          <w:szCs w:val="21"/>
        </w:rPr>
        <w:t xml:space="preserve"> de </w:t>
      </w:r>
      <w:proofErr w:type="spellStart"/>
      <w:r w:rsidRPr="009B4102">
        <w:rPr>
          <w:color w:val="000000" w:themeColor="text1"/>
          <w:sz w:val="21"/>
          <w:szCs w:val="21"/>
        </w:rPr>
        <w:t>Glycobiologie</w:t>
      </w:r>
      <w:proofErr w:type="spellEnd"/>
      <w:r w:rsidRPr="009B4102">
        <w:rPr>
          <w:color w:val="000000" w:themeColor="text1"/>
          <w:sz w:val="21"/>
          <w:szCs w:val="21"/>
        </w:rPr>
        <w:t xml:space="preserve"> </w:t>
      </w:r>
      <w:proofErr w:type="spellStart"/>
      <w:r w:rsidRPr="009B4102">
        <w:rPr>
          <w:color w:val="000000" w:themeColor="text1"/>
          <w:sz w:val="21"/>
          <w:szCs w:val="21"/>
        </w:rPr>
        <w:t>Structurale</w:t>
      </w:r>
      <w:proofErr w:type="spellEnd"/>
      <w:r w:rsidRPr="009B4102">
        <w:rPr>
          <w:color w:val="000000" w:themeColor="text1"/>
          <w:sz w:val="21"/>
          <w:szCs w:val="21"/>
        </w:rPr>
        <w:t xml:space="preserve"> et </w:t>
      </w:r>
      <w:proofErr w:type="spellStart"/>
      <w:r w:rsidRPr="009B4102">
        <w:rPr>
          <w:color w:val="000000" w:themeColor="text1"/>
          <w:sz w:val="21"/>
          <w:szCs w:val="21"/>
        </w:rPr>
        <w:t>Fonctionnelle</w:t>
      </w:r>
      <w:proofErr w:type="spellEnd"/>
      <w:r w:rsidRPr="009B4102">
        <w:rPr>
          <w:color w:val="000000" w:themeColor="text1"/>
          <w:sz w:val="21"/>
          <w:szCs w:val="21"/>
        </w:rPr>
        <w:t>, Lille, France</w:t>
      </w:r>
      <w:r w:rsidRPr="009B4102">
        <w:rPr>
          <w:sz w:val="21"/>
          <w:szCs w:val="21"/>
        </w:rPr>
        <w:t>;</w:t>
      </w:r>
      <w:r>
        <w:rPr>
          <w:sz w:val="21"/>
          <w:szCs w:val="21"/>
        </w:rPr>
        <w:t xml:space="preserve"> </w:t>
      </w:r>
      <w:r w:rsidRPr="009B4102">
        <w:rPr>
          <w:sz w:val="21"/>
          <w:szCs w:val="21"/>
        </w:rPr>
        <w:t>yoshiko.uchimura@univ-lille.fr</w:t>
      </w:r>
      <w:r w:rsidRPr="009B4102">
        <w:rPr>
          <w:color w:val="000000" w:themeColor="text1"/>
          <w:sz w:val="21"/>
          <w:szCs w:val="21"/>
        </w:rPr>
        <w:t xml:space="preserve"> (Y.T.-U.); </w:t>
      </w:r>
      <w:r w:rsidRPr="009B4102">
        <w:rPr>
          <w:sz w:val="21"/>
          <w:szCs w:val="21"/>
        </w:rPr>
        <w:t>fabrice.allain@univ-lille.fr</w:t>
      </w:r>
      <w:r w:rsidRPr="009B4102">
        <w:rPr>
          <w:color w:val="000000" w:themeColor="text1"/>
          <w:sz w:val="21"/>
          <w:szCs w:val="21"/>
        </w:rPr>
        <w:t xml:space="preserve"> (F.A.); </w:t>
      </w:r>
      <w:r w:rsidRPr="00251F77">
        <w:rPr>
          <w:sz w:val="21"/>
          <w:szCs w:val="21"/>
        </w:rPr>
        <w:t>kazuchika.nishitsuji@univ-lille.fr</w:t>
      </w:r>
      <w:r>
        <w:rPr>
          <w:color w:val="000000" w:themeColor="text1"/>
          <w:sz w:val="21"/>
          <w:szCs w:val="21"/>
        </w:rPr>
        <w:t xml:space="preserve"> (K.N.); </w:t>
      </w:r>
      <w:r w:rsidRPr="009B4102">
        <w:rPr>
          <w:sz w:val="21"/>
          <w:szCs w:val="21"/>
        </w:rPr>
        <w:t>kenji.uchimura@univ-lille.fr</w:t>
      </w:r>
      <w:r w:rsidRPr="009B4102">
        <w:rPr>
          <w:color w:val="000000" w:themeColor="text1"/>
          <w:sz w:val="21"/>
          <w:szCs w:val="21"/>
        </w:rPr>
        <w:t xml:space="preserve"> (K.U.)</w:t>
      </w:r>
    </w:p>
    <w:p w:rsidR="00064FC7" w:rsidRPr="009B4102" w:rsidRDefault="00064FC7" w:rsidP="00F91B39">
      <w:pPr>
        <w:jc w:val="both"/>
        <w:rPr>
          <w:rFonts w:cstheme="minorHAnsi"/>
          <w:sz w:val="21"/>
          <w:szCs w:val="21"/>
        </w:rPr>
      </w:pPr>
      <w:r w:rsidRPr="009B4102">
        <w:rPr>
          <w:sz w:val="21"/>
          <w:szCs w:val="21"/>
          <w:vertAlign w:val="superscript"/>
        </w:rPr>
        <w:t>2</w:t>
      </w:r>
      <w:r w:rsidRPr="009B4102">
        <w:rPr>
          <w:rFonts w:cstheme="minorHAnsi"/>
          <w:sz w:val="21"/>
          <w:szCs w:val="21"/>
        </w:rPr>
        <w:t>Department of Biochemistry, School of Medicine, Wakayama Medical University, Wakayama 641-8509, Japan;</w:t>
      </w:r>
      <w:r>
        <w:rPr>
          <w:rFonts w:cstheme="minorHAnsi"/>
          <w:sz w:val="21"/>
          <w:szCs w:val="21"/>
        </w:rPr>
        <w:t xml:space="preserve"> </w:t>
      </w:r>
      <w:r w:rsidRPr="009B4102">
        <w:rPr>
          <w:sz w:val="21"/>
          <w:szCs w:val="21"/>
        </w:rPr>
        <w:t>nishit@wakayama-med.ac.jp (K.N</w:t>
      </w:r>
      <w:r>
        <w:rPr>
          <w:sz w:val="21"/>
          <w:szCs w:val="21"/>
        </w:rPr>
        <w:t>.</w:t>
      </w:r>
      <w:r w:rsidRPr="009B4102">
        <w:rPr>
          <w:sz w:val="21"/>
          <w:szCs w:val="21"/>
        </w:rPr>
        <w:t>); ikezaki@wakayama-med.ac.jp (M.I.); y-ihara@wakayama-med.ac.jp (Y.I.)</w:t>
      </w:r>
    </w:p>
    <w:p w:rsidR="00064FC7" w:rsidRPr="009B4102" w:rsidRDefault="00064FC7" w:rsidP="00F91B39">
      <w:pPr>
        <w:jc w:val="both"/>
        <w:rPr>
          <w:rFonts w:eastAsia="平成明朝" w:cstheme="minorHAnsi"/>
          <w:color w:val="000000" w:themeColor="text1"/>
          <w:sz w:val="21"/>
          <w:szCs w:val="21"/>
        </w:rPr>
      </w:pPr>
      <w:r w:rsidRPr="009B4102">
        <w:rPr>
          <w:sz w:val="21"/>
          <w:szCs w:val="21"/>
          <w:vertAlign w:val="superscript"/>
        </w:rPr>
        <w:t>3</w:t>
      </w:r>
      <w:r w:rsidRPr="009B4102">
        <w:rPr>
          <w:rFonts w:eastAsia="平成明朝" w:cstheme="minorHAnsi"/>
          <w:color w:val="000000" w:themeColor="text1"/>
          <w:sz w:val="21"/>
          <w:szCs w:val="21"/>
        </w:rPr>
        <w:t>Department of Pharmacology, Kansai Medical University, Osaka 570-8506, Japan;</w:t>
      </w:r>
      <w:r>
        <w:rPr>
          <w:rFonts w:eastAsia="平成明朝" w:cstheme="minorHAnsi"/>
          <w:color w:val="000000" w:themeColor="text1"/>
          <w:sz w:val="21"/>
          <w:szCs w:val="21"/>
        </w:rPr>
        <w:t xml:space="preserve"> </w:t>
      </w:r>
      <w:r w:rsidRPr="009B4102">
        <w:rPr>
          <w:sz w:val="21"/>
          <w:szCs w:val="21"/>
        </w:rPr>
        <w:t>akamat@hirakata.kmu.ac.jp (T.-O.A.)</w:t>
      </w:r>
    </w:p>
    <w:p w:rsidR="00064FC7" w:rsidRPr="009B4102" w:rsidRDefault="00064FC7" w:rsidP="00F91B39">
      <w:pPr>
        <w:jc w:val="both"/>
        <w:rPr>
          <w:rFonts w:cstheme="minorHAnsi"/>
          <w:sz w:val="21"/>
          <w:szCs w:val="21"/>
        </w:rPr>
      </w:pPr>
    </w:p>
    <w:p w:rsidR="00064FC7" w:rsidRPr="009B4102" w:rsidRDefault="00064FC7" w:rsidP="00F91B39">
      <w:pPr>
        <w:jc w:val="both"/>
        <w:rPr>
          <w:sz w:val="21"/>
          <w:szCs w:val="21"/>
        </w:rPr>
      </w:pPr>
      <w:r w:rsidRPr="009B4102">
        <w:rPr>
          <w:b/>
          <w:sz w:val="21"/>
          <w:szCs w:val="21"/>
        </w:rPr>
        <w:t>*</w:t>
      </w:r>
      <w:r w:rsidRPr="009B4102">
        <w:rPr>
          <w:sz w:val="21"/>
          <w:szCs w:val="21"/>
        </w:rPr>
        <w:t xml:space="preserve">Correspondence: </w:t>
      </w:r>
      <w:proofErr w:type="gramStart"/>
      <w:r w:rsidRPr="009B4102">
        <w:rPr>
          <w:sz w:val="21"/>
          <w:szCs w:val="21"/>
        </w:rPr>
        <w:t>kenji.uchimura@univ-lille.fr ;</w:t>
      </w:r>
      <w:proofErr w:type="gramEnd"/>
      <w:r w:rsidRPr="009B4102">
        <w:rPr>
          <w:sz w:val="21"/>
          <w:szCs w:val="21"/>
        </w:rPr>
        <w:t xml:space="preserve"> +33(0) 20 33 72 39</w:t>
      </w:r>
    </w:p>
    <w:p w:rsidR="00064FC7" w:rsidRDefault="00064FC7" w:rsidP="00F91B39">
      <w:pPr>
        <w:jc w:val="both"/>
      </w:pPr>
      <w:r>
        <w:br w:type="page"/>
      </w:r>
    </w:p>
    <w:p w:rsidR="009356EF" w:rsidRDefault="00380544" w:rsidP="00F91B39">
      <w:pPr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3852153" cy="1680316"/>
            <wp:effectExtent l="0" t="0" r="0" b="0"/>
            <wp:docPr id="15694582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945828" name="Picture 15694582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799" cy="168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56EF" w:rsidRDefault="009356EF" w:rsidP="00F91B39">
      <w:pPr>
        <w:jc w:val="both"/>
        <w:rPr>
          <w:b/>
          <w:bCs/>
          <w:color w:val="000000" w:themeColor="text1"/>
        </w:rPr>
      </w:pPr>
    </w:p>
    <w:p w:rsidR="00064FC7" w:rsidRPr="006A1FD6" w:rsidRDefault="00064FC7" w:rsidP="00F91B39">
      <w:pPr>
        <w:jc w:val="both"/>
        <w:rPr>
          <w:b/>
          <w:bCs/>
          <w:color w:val="000000" w:themeColor="text1"/>
        </w:rPr>
      </w:pPr>
      <w:r w:rsidRPr="006A1FD6">
        <w:rPr>
          <w:b/>
          <w:bCs/>
          <w:color w:val="000000" w:themeColor="text1"/>
        </w:rPr>
        <w:t xml:space="preserve">Figure S1. </w:t>
      </w:r>
      <w:r w:rsidRPr="006A1FD6">
        <w:rPr>
          <w:b/>
          <w:color w:val="000000"/>
        </w:rPr>
        <w:t>Immunohistochemical analysis of the mouse lung with control IgG</w:t>
      </w:r>
      <w:r w:rsidRPr="006A1FD6">
        <w:rPr>
          <w:b/>
          <w:color w:val="000000"/>
          <w:vertAlign w:val="subscript"/>
        </w:rPr>
        <w:t>1</w:t>
      </w:r>
      <w:r w:rsidRPr="006A1FD6">
        <w:rPr>
          <w:b/>
          <w:color w:val="000000"/>
        </w:rPr>
        <w:t>.</w:t>
      </w:r>
    </w:p>
    <w:p w:rsidR="00064FC7" w:rsidRPr="006A1FD6" w:rsidRDefault="00064FC7" w:rsidP="00F91B39">
      <w:pPr>
        <w:autoSpaceDE w:val="0"/>
        <w:autoSpaceDN w:val="0"/>
        <w:adjustRightInd w:val="0"/>
        <w:jc w:val="both"/>
        <w:rPr>
          <w:lang w:val="en-GB"/>
        </w:rPr>
      </w:pPr>
      <w:r w:rsidRPr="006A1FD6">
        <w:rPr>
          <w:bCs/>
        </w:rPr>
        <w:t>Lung sections prepared from normal wild-type mice were co-stained with control mouse IgG</w:t>
      </w:r>
      <w:r w:rsidRPr="006A1FD6">
        <w:rPr>
          <w:bCs/>
          <w:vertAlign w:val="subscript"/>
        </w:rPr>
        <w:t>1</w:t>
      </w:r>
      <w:r w:rsidRPr="006A1FD6">
        <w:rPr>
          <w:bCs/>
        </w:rPr>
        <w:t xml:space="preserve"> (</w:t>
      </w:r>
      <w:r w:rsidRPr="006A1FD6">
        <w:rPr>
          <w:bCs/>
          <w:i/>
        </w:rPr>
        <w:t>red</w:t>
      </w:r>
      <w:r w:rsidRPr="006A1FD6">
        <w:rPr>
          <w:bCs/>
        </w:rPr>
        <w:t>) and an anti-mesothelin (</w:t>
      </w:r>
      <w:r w:rsidRPr="006A1FD6">
        <w:rPr>
          <w:bCs/>
          <w:i/>
        </w:rPr>
        <w:t>green</w:t>
      </w:r>
      <w:r w:rsidRPr="006A1FD6">
        <w:rPr>
          <w:bCs/>
        </w:rPr>
        <w:t>) followed by Hoechst 33342 nuclear staining (</w:t>
      </w:r>
      <w:r w:rsidRPr="006A1FD6">
        <w:rPr>
          <w:bCs/>
          <w:i/>
        </w:rPr>
        <w:t>blue</w:t>
      </w:r>
      <w:r w:rsidRPr="006A1FD6">
        <w:rPr>
          <w:bCs/>
        </w:rPr>
        <w:t>).</w:t>
      </w:r>
      <w:r w:rsidRPr="006A1FD6">
        <w:rPr>
          <w:bCs/>
          <w:sz w:val="21"/>
          <w:szCs w:val="21"/>
        </w:rPr>
        <w:t xml:space="preserve"> </w:t>
      </w:r>
      <w:r w:rsidRPr="006A1FD6">
        <w:rPr>
          <w:bCs/>
        </w:rPr>
        <w:t>Signals with control IgG</w:t>
      </w:r>
      <w:r w:rsidRPr="006A1FD6">
        <w:rPr>
          <w:bCs/>
          <w:vertAlign w:val="subscript"/>
        </w:rPr>
        <w:t>1</w:t>
      </w:r>
      <w:r w:rsidRPr="006A1FD6">
        <w:rPr>
          <w:bCs/>
        </w:rPr>
        <w:t xml:space="preserve"> in the pleural mesothelium are negligible (</w:t>
      </w:r>
      <w:r w:rsidRPr="006A1FD6">
        <w:rPr>
          <w:bCs/>
          <w:i/>
        </w:rPr>
        <w:t>open arrowheads</w:t>
      </w:r>
      <w:r w:rsidRPr="006A1FD6">
        <w:rPr>
          <w:bCs/>
        </w:rPr>
        <w:t xml:space="preserve">) revealed by co-stained signals with a mesothelium marker, mesothelin. </w:t>
      </w:r>
      <w:r w:rsidRPr="006A1FD6">
        <w:rPr>
          <w:lang w:val="en-GB"/>
        </w:rPr>
        <w:t xml:space="preserve">Representative fluorescence microscope images of the lower/middle region of left lung lobe are shown (n = 2). </w:t>
      </w:r>
      <w:r w:rsidRPr="006A1FD6">
        <w:t xml:space="preserve">Scale bar: </w:t>
      </w:r>
      <w:r w:rsidRPr="006A1FD6">
        <w:rPr>
          <w:bCs/>
        </w:rPr>
        <w:t>20 µm.</w:t>
      </w:r>
      <w:r w:rsidRPr="006A1FD6">
        <w:rPr>
          <w:color w:val="000000"/>
        </w:rPr>
        <w:t xml:space="preserve"> </w:t>
      </w:r>
    </w:p>
    <w:p w:rsidR="00064FC7" w:rsidRDefault="00064FC7" w:rsidP="00F91B39">
      <w:pPr>
        <w:jc w:val="both"/>
        <w:rPr>
          <w:bCs/>
        </w:rPr>
      </w:pPr>
      <w:r>
        <w:rPr>
          <w:bCs/>
        </w:rPr>
        <w:br w:type="page"/>
      </w:r>
    </w:p>
    <w:p w:rsidR="00064FC7" w:rsidRDefault="00380544" w:rsidP="00F91B39">
      <w:pPr>
        <w:jc w:val="both"/>
        <w:rPr>
          <w:bCs/>
          <w:color w:val="000000" w:themeColor="text1"/>
        </w:rPr>
      </w:pPr>
      <w:r>
        <w:rPr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4822582" cy="5881562"/>
            <wp:effectExtent l="0" t="0" r="3810" b="0"/>
            <wp:docPr id="16147575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757556" name="Picture 16147575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2633" cy="590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5598" w:rsidRPr="004C5598" w:rsidRDefault="004C5598" w:rsidP="00F91B39">
      <w:pPr>
        <w:jc w:val="both"/>
        <w:rPr>
          <w:bCs/>
          <w:color w:val="000000" w:themeColor="text1"/>
        </w:rPr>
      </w:pPr>
    </w:p>
    <w:p w:rsidR="00064FC7" w:rsidRPr="004C5598" w:rsidRDefault="00064FC7" w:rsidP="00F91B39">
      <w:pPr>
        <w:jc w:val="both"/>
        <w:rPr>
          <w:b/>
          <w:bCs/>
          <w:color w:val="000000" w:themeColor="text1"/>
        </w:rPr>
      </w:pPr>
      <w:r w:rsidRPr="004C5598">
        <w:rPr>
          <w:b/>
          <w:bCs/>
          <w:color w:val="000000" w:themeColor="text1"/>
        </w:rPr>
        <w:t>Figure S2.</w:t>
      </w:r>
      <w:r w:rsidRPr="004C5598">
        <w:rPr>
          <w:b/>
          <w:color w:val="000000" w:themeColor="text1"/>
        </w:rPr>
        <w:t xml:space="preserve"> Immunohistochemical analysis of the mouse lung with R-10G and anti-laminin.</w:t>
      </w:r>
    </w:p>
    <w:p w:rsidR="00064FC7" w:rsidRPr="004C5598" w:rsidRDefault="00064FC7" w:rsidP="00F91B39">
      <w:pPr>
        <w:jc w:val="both"/>
        <w:rPr>
          <w:bCs/>
          <w:color w:val="000000" w:themeColor="text1"/>
        </w:rPr>
      </w:pPr>
      <w:r w:rsidRPr="004C5598">
        <w:rPr>
          <w:bCs/>
          <w:color w:val="000000" w:themeColor="text1"/>
        </w:rPr>
        <w:t xml:space="preserve">Lung sections prepared from normal wild-type (WT), </w:t>
      </w:r>
      <w:r w:rsidRPr="004C5598">
        <w:rPr>
          <w:bCs/>
          <w:i/>
          <w:color w:val="000000" w:themeColor="text1"/>
        </w:rPr>
        <w:t>Chst2</w:t>
      </w:r>
      <w:r w:rsidRPr="004C5598">
        <w:rPr>
          <w:bCs/>
          <w:color w:val="000000" w:themeColor="text1"/>
        </w:rPr>
        <w:t xml:space="preserve">-deficient (GlcNAc6ST1 KO), </w:t>
      </w:r>
      <w:r w:rsidRPr="004C5598">
        <w:rPr>
          <w:bCs/>
          <w:i/>
          <w:color w:val="000000" w:themeColor="text1"/>
        </w:rPr>
        <w:t>Chst4</w:t>
      </w:r>
      <w:r w:rsidRPr="004C5598">
        <w:rPr>
          <w:bCs/>
          <w:color w:val="000000" w:themeColor="text1"/>
        </w:rPr>
        <w:t xml:space="preserve">-deficient (GlcNAc6ST2 KO), </w:t>
      </w:r>
      <w:r w:rsidRPr="004C5598">
        <w:rPr>
          <w:bCs/>
          <w:i/>
          <w:color w:val="000000" w:themeColor="text1"/>
        </w:rPr>
        <w:t>Chst5</w:t>
      </w:r>
      <w:r w:rsidRPr="004C5598">
        <w:rPr>
          <w:bCs/>
          <w:color w:val="000000" w:themeColor="text1"/>
        </w:rPr>
        <w:t xml:space="preserve">-deficient (GlcNAc6ST3 KO), or </w:t>
      </w:r>
      <w:r w:rsidRPr="004C5598">
        <w:rPr>
          <w:bCs/>
          <w:i/>
          <w:color w:val="000000" w:themeColor="text1"/>
        </w:rPr>
        <w:t>Chst7</w:t>
      </w:r>
      <w:r w:rsidRPr="004C5598">
        <w:rPr>
          <w:bCs/>
          <w:color w:val="000000" w:themeColor="text1"/>
        </w:rPr>
        <w:t>-deficeint (GlcNAc6ST4 KO) mice were co-stained with R-10G (</w:t>
      </w:r>
      <w:r w:rsidRPr="004C5598">
        <w:rPr>
          <w:bCs/>
          <w:i/>
          <w:color w:val="000000" w:themeColor="text1"/>
        </w:rPr>
        <w:t>red</w:t>
      </w:r>
      <w:r w:rsidRPr="004C5598">
        <w:rPr>
          <w:bCs/>
          <w:color w:val="000000" w:themeColor="text1"/>
        </w:rPr>
        <w:t>) and anti-laminin (</w:t>
      </w:r>
      <w:r w:rsidRPr="004C5598">
        <w:rPr>
          <w:bCs/>
          <w:i/>
          <w:color w:val="000000" w:themeColor="text1"/>
        </w:rPr>
        <w:t>green</w:t>
      </w:r>
      <w:r w:rsidRPr="004C5598">
        <w:rPr>
          <w:bCs/>
          <w:color w:val="000000" w:themeColor="text1"/>
        </w:rPr>
        <w:t>) followed by Hoechst 33342 nuclear staining (</w:t>
      </w:r>
      <w:r w:rsidRPr="004C5598">
        <w:rPr>
          <w:bCs/>
          <w:i/>
          <w:color w:val="000000" w:themeColor="text1"/>
        </w:rPr>
        <w:t>blue</w:t>
      </w:r>
      <w:r w:rsidRPr="004C5598">
        <w:rPr>
          <w:bCs/>
          <w:color w:val="000000" w:themeColor="text1"/>
        </w:rPr>
        <w:t>). Dense R-10G staining in the pleural mesothelium is shown (</w:t>
      </w:r>
      <w:r w:rsidRPr="004C5598">
        <w:rPr>
          <w:bCs/>
          <w:i/>
          <w:color w:val="000000" w:themeColor="text1"/>
        </w:rPr>
        <w:t>arrows</w:t>
      </w:r>
      <w:r w:rsidRPr="004C5598">
        <w:rPr>
          <w:bCs/>
          <w:color w:val="000000" w:themeColor="text1"/>
        </w:rPr>
        <w:t>). Sections of GlcNAc6ST2 KO showed negligible levels of R-10G signals in the mesothelium (</w:t>
      </w:r>
      <w:r w:rsidRPr="004C5598">
        <w:rPr>
          <w:bCs/>
          <w:i/>
          <w:color w:val="000000" w:themeColor="text1"/>
        </w:rPr>
        <w:t>open arrowheads</w:t>
      </w:r>
      <w:r w:rsidRPr="004C5598">
        <w:rPr>
          <w:bCs/>
          <w:color w:val="000000" w:themeColor="text1"/>
        </w:rPr>
        <w:t>). Digital images were captured using the same settings for each staining. The plot profiles of R-10G and laminin staining are shown. The signal intensities along the path of the line marker (</w:t>
      </w:r>
      <w:r w:rsidRPr="004C5598">
        <w:rPr>
          <w:bCs/>
          <w:i/>
          <w:color w:val="000000" w:themeColor="text1"/>
        </w:rPr>
        <w:t>dashed white line</w:t>
      </w:r>
      <w:r w:rsidRPr="004C5598">
        <w:rPr>
          <w:bCs/>
          <w:color w:val="000000" w:themeColor="text1"/>
        </w:rPr>
        <w:t xml:space="preserve">) in the merged images were measured as described in Materials and Methods (n = 3 for each genotype). </w:t>
      </w:r>
      <w:r w:rsidRPr="004C5598">
        <w:rPr>
          <w:color w:val="000000" w:themeColor="text1"/>
        </w:rPr>
        <w:t xml:space="preserve">Scale bar: </w:t>
      </w:r>
      <w:r w:rsidRPr="004C5598">
        <w:rPr>
          <w:bCs/>
          <w:color w:val="000000" w:themeColor="text1"/>
        </w:rPr>
        <w:t>20 µm.</w:t>
      </w:r>
    </w:p>
    <w:p w:rsidR="00064FC7" w:rsidRDefault="00064FC7" w:rsidP="00F91B39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:rsidR="00064FC7" w:rsidRDefault="00380544" w:rsidP="00F91B39">
      <w:pPr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4998590" cy="3871609"/>
            <wp:effectExtent l="0" t="0" r="5715" b="1905"/>
            <wp:docPr id="14479337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7933724" name="Picture 144793372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4417" cy="3883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44D8" w:rsidRPr="006A1FD6" w:rsidRDefault="004C44D8" w:rsidP="00F91B39">
      <w:pPr>
        <w:jc w:val="both"/>
        <w:rPr>
          <w:b/>
          <w:bCs/>
          <w:color w:val="000000" w:themeColor="text1"/>
        </w:rPr>
      </w:pPr>
    </w:p>
    <w:p w:rsidR="00064FC7" w:rsidRPr="004C44D8" w:rsidRDefault="00064FC7" w:rsidP="00F91B39">
      <w:pPr>
        <w:jc w:val="both"/>
        <w:rPr>
          <w:b/>
          <w:bCs/>
          <w:color w:val="000000" w:themeColor="text1"/>
        </w:rPr>
      </w:pPr>
      <w:r w:rsidRPr="004C44D8">
        <w:rPr>
          <w:b/>
          <w:bCs/>
          <w:color w:val="000000" w:themeColor="text1"/>
        </w:rPr>
        <w:t>Figure S3</w:t>
      </w:r>
      <w:r w:rsidRPr="004C44D8">
        <w:rPr>
          <w:b/>
          <w:color w:val="000000" w:themeColor="text1"/>
        </w:rPr>
        <w:t>. Immunohistochemical analysis of the mouse lung with R-10G and anti-laminin.</w:t>
      </w:r>
    </w:p>
    <w:p w:rsidR="00064FC7" w:rsidRPr="004C44D8" w:rsidRDefault="00064FC7" w:rsidP="00F91B39">
      <w:pPr>
        <w:jc w:val="both"/>
        <w:rPr>
          <w:b/>
          <w:bCs/>
          <w:color w:val="000000" w:themeColor="text1"/>
        </w:rPr>
      </w:pPr>
      <w:r w:rsidRPr="004C44D8">
        <w:rPr>
          <w:bCs/>
          <w:color w:val="000000" w:themeColor="text1"/>
        </w:rPr>
        <w:t xml:space="preserve">Lung sections prepared from normal wild-type (WT), </w:t>
      </w:r>
      <w:r w:rsidRPr="004C44D8">
        <w:rPr>
          <w:bCs/>
          <w:i/>
          <w:color w:val="000000" w:themeColor="text1"/>
        </w:rPr>
        <w:t>Chst2/Chst5/Chst7</w:t>
      </w:r>
      <w:r w:rsidRPr="004C44D8">
        <w:rPr>
          <w:bCs/>
          <w:color w:val="000000" w:themeColor="text1"/>
        </w:rPr>
        <w:t xml:space="preserve"> triple-deficient (GlcNAc6ST1,3,4 TKO) and </w:t>
      </w:r>
      <w:r w:rsidRPr="004C44D8">
        <w:rPr>
          <w:bCs/>
          <w:i/>
          <w:color w:val="000000" w:themeColor="text1"/>
        </w:rPr>
        <w:t>Chst2/Chst4/Chst7</w:t>
      </w:r>
      <w:r w:rsidRPr="004C44D8">
        <w:rPr>
          <w:bCs/>
          <w:color w:val="000000" w:themeColor="text1"/>
        </w:rPr>
        <w:t xml:space="preserve"> triple-deficient (GlcNAc6ST1,2,4 TKO) mice were co-stained with R-10G (</w:t>
      </w:r>
      <w:r w:rsidRPr="004C44D8">
        <w:rPr>
          <w:bCs/>
          <w:i/>
          <w:color w:val="000000" w:themeColor="text1"/>
        </w:rPr>
        <w:t>red</w:t>
      </w:r>
      <w:r w:rsidRPr="004C44D8">
        <w:rPr>
          <w:bCs/>
          <w:color w:val="000000" w:themeColor="text1"/>
        </w:rPr>
        <w:t>) and anti-laminin (</w:t>
      </w:r>
      <w:r w:rsidRPr="004C44D8">
        <w:rPr>
          <w:bCs/>
          <w:i/>
          <w:color w:val="000000" w:themeColor="text1"/>
        </w:rPr>
        <w:t>green</w:t>
      </w:r>
      <w:r w:rsidRPr="004C44D8">
        <w:rPr>
          <w:bCs/>
          <w:color w:val="000000" w:themeColor="text1"/>
        </w:rPr>
        <w:t>) followed by Hoechst 33342 nuclear staining (</w:t>
      </w:r>
      <w:r w:rsidRPr="004C44D8">
        <w:rPr>
          <w:bCs/>
          <w:i/>
          <w:color w:val="000000" w:themeColor="text1"/>
        </w:rPr>
        <w:t>blue</w:t>
      </w:r>
      <w:r w:rsidRPr="004C44D8">
        <w:rPr>
          <w:bCs/>
          <w:color w:val="000000" w:themeColor="text1"/>
        </w:rPr>
        <w:t>). Dense R-10G staining in the pleural mesothelium is shown (</w:t>
      </w:r>
      <w:r w:rsidRPr="004C44D8">
        <w:rPr>
          <w:bCs/>
          <w:i/>
          <w:color w:val="000000" w:themeColor="text1"/>
        </w:rPr>
        <w:t>arrows</w:t>
      </w:r>
      <w:r w:rsidRPr="004C44D8">
        <w:rPr>
          <w:bCs/>
          <w:color w:val="000000" w:themeColor="text1"/>
        </w:rPr>
        <w:t>). Sections of GlcNAc6ST1,2,4 TKO showed negligible levels of R-10G signals in the mesothelium (</w:t>
      </w:r>
      <w:r w:rsidRPr="004C44D8">
        <w:rPr>
          <w:bCs/>
          <w:i/>
          <w:color w:val="000000" w:themeColor="text1"/>
        </w:rPr>
        <w:t>open arrowheads</w:t>
      </w:r>
      <w:r w:rsidRPr="004C44D8">
        <w:rPr>
          <w:bCs/>
          <w:color w:val="000000" w:themeColor="text1"/>
        </w:rPr>
        <w:t>). Digital images were captured using the same settings for each staining. The plot profiles of R-10G and laminin staining are shown. The signal intensities along the path of the line marker (</w:t>
      </w:r>
      <w:r w:rsidRPr="004C44D8">
        <w:rPr>
          <w:bCs/>
          <w:i/>
          <w:color w:val="000000" w:themeColor="text1"/>
        </w:rPr>
        <w:t>dashed white line</w:t>
      </w:r>
      <w:r w:rsidRPr="004C44D8">
        <w:rPr>
          <w:bCs/>
          <w:color w:val="000000" w:themeColor="text1"/>
        </w:rPr>
        <w:t xml:space="preserve">) in the merged images were measured as described in Materials and Methods (n = 3 for each genotype). </w:t>
      </w:r>
      <w:r w:rsidRPr="004C44D8">
        <w:rPr>
          <w:color w:val="000000" w:themeColor="text1"/>
        </w:rPr>
        <w:t xml:space="preserve">Scale bar: </w:t>
      </w:r>
      <w:r w:rsidRPr="004C44D8">
        <w:rPr>
          <w:bCs/>
          <w:color w:val="000000" w:themeColor="text1"/>
        </w:rPr>
        <w:t>20 µm.</w:t>
      </w:r>
    </w:p>
    <w:p w:rsidR="00064FC7" w:rsidRDefault="00064FC7" w:rsidP="00F91B39">
      <w:pPr>
        <w:jc w:val="both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br w:type="page"/>
      </w:r>
    </w:p>
    <w:p w:rsidR="00064FC7" w:rsidRDefault="00380544" w:rsidP="00F91B39">
      <w:pPr>
        <w:jc w:val="both"/>
        <w:rPr>
          <w:b/>
          <w:bCs/>
          <w:color w:val="000000" w:themeColor="text1"/>
        </w:rPr>
      </w:pPr>
      <w:r>
        <w:rPr>
          <w:b/>
          <w:bCs/>
          <w:noProof/>
          <w:color w:val="000000" w:themeColor="text1"/>
          <w14:ligatures w14:val="standardContextual"/>
        </w:rPr>
        <w:lastRenderedPageBreak/>
        <w:drawing>
          <wp:inline distT="0" distB="0" distL="0" distR="0">
            <wp:extent cx="4813300" cy="6096000"/>
            <wp:effectExtent l="0" t="0" r="0" b="0"/>
            <wp:docPr id="12468317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831717" name="Picture 12468317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33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1DE" w:rsidRPr="006A1FD6" w:rsidRDefault="008101DE" w:rsidP="00F91B39">
      <w:pPr>
        <w:jc w:val="both"/>
        <w:rPr>
          <w:b/>
          <w:bCs/>
          <w:color w:val="000000" w:themeColor="text1"/>
        </w:rPr>
      </w:pPr>
    </w:p>
    <w:p w:rsidR="00064FC7" w:rsidRPr="008101DE" w:rsidRDefault="00064FC7" w:rsidP="00F91B39">
      <w:pPr>
        <w:jc w:val="both"/>
        <w:rPr>
          <w:b/>
          <w:bCs/>
          <w:color w:val="000000" w:themeColor="text1"/>
        </w:rPr>
      </w:pPr>
      <w:r w:rsidRPr="008101DE">
        <w:rPr>
          <w:b/>
          <w:bCs/>
          <w:color w:val="000000" w:themeColor="text1"/>
        </w:rPr>
        <w:t xml:space="preserve">Figure S4. Single cell RNA-seq data showing high, selective expression of </w:t>
      </w:r>
      <w:r w:rsidRPr="008101DE">
        <w:rPr>
          <w:b/>
          <w:bCs/>
          <w:i/>
          <w:color w:val="000000" w:themeColor="text1"/>
        </w:rPr>
        <w:t>Chst4</w:t>
      </w:r>
      <w:r w:rsidRPr="008101DE">
        <w:rPr>
          <w:b/>
          <w:bCs/>
          <w:color w:val="000000" w:themeColor="text1"/>
        </w:rPr>
        <w:t xml:space="preserve">, </w:t>
      </w:r>
      <w:proofErr w:type="spellStart"/>
      <w:r w:rsidRPr="008101DE">
        <w:rPr>
          <w:b/>
          <w:bCs/>
          <w:i/>
          <w:color w:val="000000" w:themeColor="text1"/>
        </w:rPr>
        <w:t>Msln</w:t>
      </w:r>
      <w:proofErr w:type="spellEnd"/>
      <w:r w:rsidRPr="008101DE">
        <w:rPr>
          <w:b/>
          <w:bCs/>
          <w:color w:val="000000" w:themeColor="text1"/>
        </w:rPr>
        <w:t xml:space="preserve"> and </w:t>
      </w:r>
      <w:r w:rsidRPr="008101DE">
        <w:rPr>
          <w:b/>
          <w:bCs/>
          <w:i/>
          <w:color w:val="000000" w:themeColor="text1"/>
        </w:rPr>
        <w:t>Muc16</w:t>
      </w:r>
      <w:r w:rsidRPr="008101DE">
        <w:rPr>
          <w:b/>
          <w:bCs/>
          <w:color w:val="000000" w:themeColor="text1"/>
        </w:rPr>
        <w:t xml:space="preserve"> in mesothelial cells in mouse lung. </w:t>
      </w:r>
    </w:p>
    <w:p w:rsidR="00A15F3C" w:rsidRPr="008101DE" w:rsidRDefault="00064FC7" w:rsidP="00F91B39">
      <w:pPr>
        <w:autoSpaceDE w:val="0"/>
        <w:autoSpaceDN w:val="0"/>
        <w:adjustRightInd w:val="0"/>
        <w:jc w:val="both"/>
        <w:rPr>
          <w:rFonts w:eastAsiaTheme="minorEastAsia"/>
          <w:color w:val="000000"/>
          <w:lang w:val="en-GB" w:eastAsia="ja-JP"/>
          <w14:ligatures w14:val="standardContextual"/>
        </w:rPr>
      </w:pPr>
      <w:r w:rsidRPr="008101DE">
        <w:rPr>
          <w:color w:val="000000" w:themeColor="text1"/>
        </w:rPr>
        <w:t xml:space="preserve">Data pertinent to the genes of </w:t>
      </w:r>
      <w:r w:rsidRPr="008101DE">
        <w:rPr>
          <w:i/>
          <w:color w:val="000000" w:themeColor="text1"/>
        </w:rPr>
        <w:t xml:space="preserve">Chst4, </w:t>
      </w:r>
      <w:proofErr w:type="spellStart"/>
      <w:r w:rsidRPr="008101DE">
        <w:rPr>
          <w:i/>
          <w:color w:val="000000" w:themeColor="text1"/>
        </w:rPr>
        <w:t>Msln</w:t>
      </w:r>
      <w:proofErr w:type="spellEnd"/>
      <w:r w:rsidRPr="008101DE">
        <w:rPr>
          <w:i/>
          <w:color w:val="000000" w:themeColor="text1"/>
        </w:rPr>
        <w:t xml:space="preserve"> and Muc16</w:t>
      </w:r>
      <w:r w:rsidRPr="008101DE">
        <w:rPr>
          <w:iCs/>
          <w:color w:val="000000" w:themeColor="text1"/>
        </w:rPr>
        <w:t xml:space="preserve"> were mined from a published single cell</w:t>
      </w:r>
      <w:r w:rsidRPr="008101DE">
        <w:rPr>
          <w:i/>
          <w:color w:val="000000" w:themeColor="text1"/>
        </w:rPr>
        <w:t xml:space="preserve"> </w:t>
      </w:r>
      <w:r w:rsidRPr="008101DE">
        <w:rPr>
          <w:iCs/>
          <w:color w:val="000000" w:themeColor="text1"/>
        </w:rPr>
        <w:t>RNA sequencing (</w:t>
      </w:r>
      <w:proofErr w:type="spellStart"/>
      <w:r w:rsidRPr="008101DE">
        <w:rPr>
          <w:iCs/>
          <w:color w:val="000000" w:themeColor="text1"/>
        </w:rPr>
        <w:t>scRNA</w:t>
      </w:r>
      <w:proofErr w:type="spellEnd"/>
      <w:r w:rsidRPr="008101DE">
        <w:rPr>
          <w:iCs/>
          <w:color w:val="000000" w:themeColor="text1"/>
        </w:rPr>
        <w:t>-Seq) analysis of adult mouse lung (</w:t>
      </w:r>
      <w:proofErr w:type="spellStart"/>
      <w:r w:rsidRPr="008101DE">
        <w:rPr>
          <w:iCs/>
          <w:color w:val="000000" w:themeColor="text1"/>
        </w:rPr>
        <w:t>Angelidis</w:t>
      </w:r>
      <w:proofErr w:type="spellEnd"/>
      <w:r w:rsidR="008101DE" w:rsidRPr="008101DE">
        <w:rPr>
          <w:iCs/>
          <w:color w:val="000000" w:themeColor="text1"/>
        </w:rPr>
        <w:t>, L. et al.,</w:t>
      </w:r>
      <w:r w:rsidRPr="008101DE">
        <w:rPr>
          <w:iCs/>
          <w:color w:val="000000" w:themeColor="text1"/>
        </w:rPr>
        <w:t xml:space="preserve"> </w:t>
      </w:r>
      <w:r w:rsidRPr="008101DE">
        <w:rPr>
          <w:i/>
          <w:color w:val="000000" w:themeColor="text1"/>
        </w:rPr>
        <w:t xml:space="preserve">Nat </w:t>
      </w:r>
      <w:proofErr w:type="spellStart"/>
      <w:r w:rsidRPr="008101DE">
        <w:rPr>
          <w:i/>
          <w:color w:val="000000" w:themeColor="text1"/>
        </w:rPr>
        <w:t>Comm</w:t>
      </w:r>
      <w:r w:rsidR="008101DE" w:rsidRPr="008101DE">
        <w:rPr>
          <w:i/>
          <w:color w:val="000000" w:themeColor="text1"/>
        </w:rPr>
        <w:t>un</w:t>
      </w:r>
      <w:proofErr w:type="spellEnd"/>
      <w:r w:rsidRPr="008101DE">
        <w:rPr>
          <w:iCs/>
          <w:color w:val="000000" w:themeColor="text1"/>
        </w:rPr>
        <w:t xml:space="preserve"> 2019</w:t>
      </w:r>
      <w:r w:rsidR="008101DE" w:rsidRPr="008101DE">
        <w:rPr>
          <w:iCs/>
          <w:color w:val="000000" w:themeColor="text1"/>
        </w:rPr>
        <w:t xml:space="preserve">, </w:t>
      </w:r>
      <w:r w:rsidR="008101DE" w:rsidRPr="008101DE">
        <w:rPr>
          <w:rFonts w:eastAsiaTheme="minorEastAsia"/>
          <w:color w:val="000000"/>
          <w:lang w:val="en-GB" w:eastAsia="ja-JP"/>
          <w14:ligatures w14:val="standardContextual"/>
        </w:rPr>
        <w:t>DOI: 10.1038/s41467-019-08831-9</w:t>
      </w:r>
      <w:r w:rsidRPr="008101DE">
        <w:rPr>
          <w:iCs/>
          <w:color w:val="000000" w:themeColor="text1"/>
        </w:rPr>
        <w:t xml:space="preserve">). </w:t>
      </w:r>
      <w:r w:rsidRPr="008101DE">
        <w:rPr>
          <w:lang w:val="en-GB"/>
        </w:rPr>
        <w:t xml:space="preserve">Comparison of their transcription profiles in various cell types of the lung was performed using an </w:t>
      </w:r>
      <w:proofErr w:type="spellStart"/>
      <w:r w:rsidRPr="008101DE">
        <w:rPr>
          <w:lang w:val="en-GB"/>
        </w:rPr>
        <w:t>scRNA-Seq</w:t>
      </w:r>
      <w:proofErr w:type="spellEnd"/>
      <w:r w:rsidRPr="008101DE">
        <w:rPr>
          <w:lang w:val="en-GB"/>
        </w:rPr>
        <w:t xml:space="preserve"> transcriptome platform (https://theislab.github.io/LungAgingAtlas/).</w:t>
      </w:r>
    </w:p>
    <w:sectPr w:rsidR="00A15F3C" w:rsidRPr="008101DE">
      <w:footerReference w:type="even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12257" w:rsidRDefault="00112257" w:rsidP="00F47991">
      <w:r>
        <w:separator/>
      </w:r>
    </w:p>
  </w:endnote>
  <w:endnote w:type="continuationSeparator" w:id="0">
    <w:p w:rsidR="00112257" w:rsidRDefault="00112257" w:rsidP="00F47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平成明朝">
    <w:altName w:val="MS Mincho"/>
    <w:panose1 w:val="020B0604020202020204"/>
    <w:charset w:val="80"/>
    <w:family w:val="auto"/>
    <w:pitch w:val="variable"/>
    <w:sig w:usb0="01000000" w:usb1="00000708" w:usb2="10000000" w:usb3="00000000" w:csb0="00020000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07831838"/>
      <w:docPartObj>
        <w:docPartGallery w:val="Page Numbers (Bottom of Page)"/>
        <w:docPartUnique/>
      </w:docPartObj>
    </w:sdtPr>
    <w:sdtContent>
      <w:p w:rsidR="00F47991" w:rsidRDefault="00F47991" w:rsidP="006909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F47991" w:rsidRDefault="00F47991" w:rsidP="00F4799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187433847"/>
      <w:docPartObj>
        <w:docPartGallery w:val="Page Numbers (Bottom of Page)"/>
        <w:docPartUnique/>
      </w:docPartObj>
    </w:sdtPr>
    <w:sdtContent>
      <w:p w:rsidR="00F47991" w:rsidRDefault="00F47991" w:rsidP="006909D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:rsidR="00F47991" w:rsidRDefault="00F47991" w:rsidP="00F4799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12257" w:rsidRDefault="00112257" w:rsidP="00F47991">
      <w:r>
        <w:separator/>
      </w:r>
    </w:p>
  </w:footnote>
  <w:footnote w:type="continuationSeparator" w:id="0">
    <w:p w:rsidR="00112257" w:rsidRDefault="00112257" w:rsidP="00F479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FC7"/>
    <w:rsid w:val="00062B7C"/>
    <w:rsid w:val="00064FC7"/>
    <w:rsid w:val="00095204"/>
    <w:rsid w:val="00100798"/>
    <w:rsid w:val="00112257"/>
    <w:rsid w:val="00116C0A"/>
    <w:rsid w:val="00251F77"/>
    <w:rsid w:val="0025534E"/>
    <w:rsid w:val="0027525A"/>
    <w:rsid w:val="00282972"/>
    <w:rsid w:val="002B46B0"/>
    <w:rsid w:val="002D175E"/>
    <w:rsid w:val="00306371"/>
    <w:rsid w:val="00311687"/>
    <w:rsid w:val="00335838"/>
    <w:rsid w:val="00352F07"/>
    <w:rsid w:val="00357E5A"/>
    <w:rsid w:val="00380544"/>
    <w:rsid w:val="003C548F"/>
    <w:rsid w:val="003E0ED0"/>
    <w:rsid w:val="004B160E"/>
    <w:rsid w:val="004C44D8"/>
    <w:rsid w:val="004C5598"/>
    <w:rsid w:val="004D03E9"/>
    <w:rsid w:val="004D2AB0"/>
    <w:rsid w:val="00577BB6"/>
    <w:rsid w:val="005843B0"/>
    <w:rsid w:val="00690793"/>
    <w:rsid w:val="00692A4C"/>
    <w:rsid w:val="006945AB"/>
    <w:rsid w:val="006E4D5D"/>
    <w:rsid w:val="007744A4"/>
    <w:rsid w:val="00796533"/>
    <w:rsid w:val="007E1B54"/>
    <w:rsid w:val="007F0D6A"/>
    <w:rsid w:val="008101DE"/>
    <w:rsid w:val="00825A89"/>
    <w:rsid w:val="008645E8"/>
    <w:rsid w:val="008A4F9D"/>
    <w:rsid w:val="008D39D2"/>
    <w:rsid w:val="008E39C1"/>
    <w:rsid w:val="009356EF"/>
    <w:rsid w:val="009967F3"/>
    <w:rsid w:val="009A082C"/>
    <w:rsid w:val="009D1618"/>
    <w:rsid w:val="00A12968"/>
    <w:rsid w:val="00A15F3C"/>
    <w:rsid w:val="00A233CB"/>
    <w:rsid w:val="00A364C5"/>
    <w:rsid w:val="00A728B5"/>
    <w:rsid w:val="00A97F5B"/>
    <w:rsid w:val="00AA3F08"/>
    <w:rsid w:val="00AD033A"/>
    <w:rsid w:val="00AE61FC"/>
    <w:rsid w:val="00AF27B0"/>
    <w:rsid w:val="00B34DCD"/>
    <w:rsid w:val="00B559A0"/>
    <w:rsid w:val="00B916C5"/>
    <w:rsid w:val="00BA17DD"/>
    <w:rsid w:val="00BD1C21"/>
    <w:rsid w:val="00BE7AD0"/>
    <w:rsid w:val="00C13E10"/>
    <w:rsid w:val="00C271FF"/>
    <w:rsid w:val="00C75C8E"/>
    <w:rsid w:val="00D22182"/>
    <w:rsid w:val="00DF1299"/>
    <w:rsid w:val="00E3400A"/>
    <w:rsid w:val="00E461CF"/>
    <w:rsid w:val="00E66678"/>
    <w:rsid w:val="00EA528B"/>
    <w:rsid w:val="00EB1E47"/>
    <w:rsid w:val="00EC0ED8"/>
    <w:rsid w:val="00F01347"/>
    <w:rsid w:val="00F075EB"/>
    <w:rsid w:val="00F47991"/>
    <w:rsid w:val="00F5639A"/>
    <w:rsid w:val="00F91B39"/>
    <w:rsid w:val="00F9324B"/>
    <w:rsid w:val="00FD5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5A2AEEA6"/>
  <w15:chartTrackingRefBased/>
  <w15:docId w15:val="{09406953-B370-7247-855E-7F82B567A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FR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4FC7"/>
    <w:rPr>
      <w:rFonts w:ascii="Times New Roman" w:eastAsia="MS Mincho" w:hAnsi="Times New Roman" w:cs="Times New Roman"/>
      <w:kern w:val="0"/>
      <w:lang w:val="en-US" w:eastAsia="en-US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Revision">
    <w:name w:val="Revision"/>
    <w:hidden/>
    <w:uiPriority w:val="99"/>
    <w:semiHidden/>
    <w:rsid w:val="00064FC7"/>
    <w:rPr>
      <w:rFonts w:ascii="Times New Roman" w:eastAsia="MS Mincho" w:hAnsi="Times New Roman" w:cs="Times New Roman"/>
      <w:kern w:val="0"/>
      <w:lang w:val="en-US" w:eastAsia="en-US"/>
      <w14:ligatures w14:val="none"/>
    </w:rPr>
  </w:style>
  <w:style w:type="character" w:styleId="Hyperlink">
    <w:name w:val="Hyperlink"/>
    <w:basedOn w:val="DefaultParagraphFont"/>
    <w:uiPriority w:val="99"/>
    <w:unhideWhenUsed/>
    <w:rsid w:val="00064FC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64FC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F4799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991"/>
    <w:rPr>
      <w:rFonts w:ascii="Times New Roman" w:eastAsia="MS Mincho" w:hAnsi="Times New Roman" w:cs="Times New Roman"/>
      <w:kern w:val="0"/>
      <w:lang w:val="en-US" w:eastAsia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F4799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991"/>
    <w:rPr>
      <w:rFonts w:ascii="Times New Roman" w:eastAsia="MS Mincho" w:hAnsi="Times New Roman" w:cs="Times New Roman"/>
      <w:kern w:val="0"/>
      <w:lang w:val="en-US" w:eastAsia="en-US"/>
      <w14:ligatures w14:val="none"/>
    </w:rPr>
  </w:style>
  <w:style w:type="character" w:styleId="PageNumber">
    <w:name w:val="page number"/>
    <w:basedOn w:val="DefaultParagraphFont"/>
    <w:uiPriority w:val="99"/>
    <w:semiHidden/>
    <w:unhideWhenUsed/>
    <w:rsid w:val="00F47991"/>
  </w:style>
  <w:style w:type="paragraph" w:customStyle="1" w:styleId="MDPI12title">
    <w:name w:val="MDPI_1.2_title"/>
    <w:next w:val="Normal"/>
    <w:qFormat/>
    <w:rsid w:val="00E461CF"/>
    <w:pPr>
      <w:adjustRightInd w:val="0"/>
      <w:snapToGrid w:val="0"/>
      <w:spacing w:after="240" w:line="240" w:lineRule="atLeast"/>
    </w:pPr>
    <w:rPr>
      <w:rFonts w:ascii="Palatino Linotype" w:eastAsia="Times New Roman" w:hAnsi="Palatino Linotype" w:cs="Times New Roman"/>
      <w:b/>
      <w:snapToGrid w:val="0"/>
      <w:color w:val="000000"/>
      <w:kern w:val="0"/>
      <w:sz w:val="36"/>
      <w:szCs w:val="20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571</Words>
  <Characters>3260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Kenji Uchimura</dc:creator>
  <cp:keywords/>
  <dc:description/>
  <cp:lastModifiedBy>Kenji Uchimura</cp:lastModifiedBy>
  <cp:revision>4</cp:revision>
  <dcterms:created xsi:type="dcterms:W3CDTF">2023-11-27T10:32:00Z</dcterms:created>
  <dcterms:modified xsi:type="dcterms:W3CDTF">2023-11-27T10:47:00Z</dcterms:modified>
</cp:coreProperties>
</file>