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80509" w:rsidRDefault="00BF385B" w:rsidP="00BF385B">
      <w:pPr>
        <w:jc w:val="center"/>
      </w:pPr>
      <w:r>
        <w:t>SUPPLEMENT</w:t>
      </w:r>
      <w:r w:rsidR="00DD4F70">
        <w:t>ARY MATERIALS:</w:t>
      </w:r>
    </w:p>
    <w:p w:rsidR="00BF385B" w:rsidRDefault="00BF385B" w:rsidP="00BF385B">
      <w:pPr>
        <w:jc w:val="center"/>
      </w:pPr>
    </w:p>
    <w:p w:rsidR="00BF385B" w:rsidRPr="00BF385B" w:rsidRDefault="00BF385B" w:rsidP="00BF385B">
      <w:pPr>
        <w:pBdr>
          <w:top w:val="nil"/>
          <w:left w:val="nil"/>
          <w:bottom w:val="nil"/>
          <w:right w:val="nil"/>
          <w:between w:val="nil"/>
        </w:pBdr>
        <w:jc w:val="center"/>
        <w:rPr>
          <w:rFonts w:ascii="Times New Roman" w:eastAsia="Times New Roman" w:hAnsi="Times New Roman" w:cs="Times New Roman"/>
          <w:color w:val="000000"/>
          <w:sz w:val="24"/>
          <w:szCs w:val="24"/>
        </w:rPr>
      </w:pPr>
      <w:bookmarkStart w:id="0" w:name="_heading=h.gjdgxs" w:colFirst="0" w:colLast="0"/>
      <w:bookmarkEnd w:id="0"/>
      <w:r w:rsidRPr="00BF385B">
        <w:rPr>
          <w:rFonts w:ascii="Calibri" w:eastAsia="Calibri" w:hAnsi="Calibri" w:cs="Calibri"/>
          <w:b/>
          <w:color w:val="000000"/>
        </w:rPr>
        <w:t>A Review of User Perceptions of Drought Indices and Indicators Used in the Diverse Climates of North America</w:t>
      </w:r>
    </w:p>
    <w:p w:rsidR="00BF385B" w:rsidRDefault="00BF385B" w:rsidP="00BF385B">
      <w:pPr>
        <w:jc w:val="center"/>
      </w:pPr>
      <w:r w:rsidRPr="00BF385B">
        <w:rPr>
          <w:rFonts w:ascii="Calibri" w:eastAsia="Calibri" w:hAnsi="Calibri" w:cs="Calibri"/>
          <w:color w:val="000000"/>
        </w:rPr>
        <w:t>by Richard R. Heim Jr. and co-authors</w:t>
      </w:r>
    </w:p>
    <w:p w:rsidR="00BF385B" w:rsidRDefault="00BF385B"/>
    <w:p w:rsidR="004133C8" w:rsidRDefault="004133C8" w:rsidP="007452AA"/>
    <w:p w:rsidR="007452AA" w:rsidRPr="00C1625C" w:rsidRDefault="007452AA" w:rsidP="007452AA">
      <w:pPr>
        <w:rPr>
          <w:color w:val="FF0000"/>
        </w:rPr>
      </w:pPr>
      <w:r w:rsidRPr="004133C8">
        <w:rPr>
          <w:color w:val="FF0000"/>
        </w:rPr>
        <w:t xml:space="preserve">Appendix </w:t>
      </w:r>
      <w:r w:rsidR="00D556EF" w:rsidRPr="004133C8">
        <w:rPr>
          <w:color w:val="FF0000"/>
        </w:rPr>
        <w:t>S-</w:t>
      </w:r>
      <w:r w:rsidRPr="004133C8">
        <w:rPr>
          <w:color w:val="FF0000"/>
        </w:rPr>
        <w:t>A</w:t>
      </w:r>
      <w:r w:rsidR="00374BD3" w:rsidRPr="00C1625C">
        <w:rPr>
          <w:color w:val="FF0000"/>
        </w:rPr>
        <w:t>.  North American Meetings and Workshops</w:t>
      </w:r>
    </w:p>
    <w:p w:rsidR="007452AA" w:rsidRDefault="007452AA" w:rsidP="007452AA"/>
    <w:p w:rsidR="007452AA" w:rsidRDefault="007452AA" w:rsidP="007452AA">
      <w:r>
        <w:t xml:space="preserve">This appendix describes the meetings and workshops over the last decade that engaged North American users to assess their drought index and indicator needs.  </w:t>
      </w:r>
    </w:p>
    <w:p w:rsidR="007452AA" w:rsidRDefault="007452AA" w:rsidP="007452AA"/>
    <w:p w:rsidR="007452AA" w:rsidRDefault="00825FFA" w:rsidP="007452AA">
      <w:r w:rsidRPr="004133C8">
        <w:rPr>
          <w:color w:val="FF0000"/>
        </w:rPr>
        <w:t>S-</w:t>
      </w:r>
      <w:r w:rsidR="007452AA" w:rsidRPr="004133C8">
        <w:rPr>
          <w:color w:val="FF0000"/>
        </w:rPr>
        <w:t>A.1</w:t>
      </w:r>
      <w:r w:rsidR="007452AA">
        <w:t>.  Tropical Workshops</w:t>
      </w:r>
    </w:p>
    <w:p w:rsidR="007452AA" w:rsidRDefault="007452AA" w:rsidP="007452AA"/>
    <w:p w:rsidR="007452AA" w:rsidRDefault="007452AA" w:rsidP="007452AA">
      <w:r>
        <w:t>The tropical data for this analysis were obtained through user engagement at several meetings and workshops that addressed drought monitoring in tropical Pacific and Caribbean islands.  These include meetings held in 2011 and 2012 in Hawaii and Guam, and in 2018 in Hawaii, that focused on drought monitoring data, tools, methodologies, and impacts in the U.S. territories Guam and American Samoa, the Commonwealth of the Northern Mariana Islands, and the free states of the Republic of Palau, the Federated States of Micronesia (FSM), and the Republic of the Marshall Islands (RMI), referred to collectively as the U.S.-Affiliated Pacific Islands (USAPI)</w:t>
      </w:r>
      <w:bookmarkStart w:id="1" w:name="_Hlk148689283"/>
      <w:r>
        <w:t xml:space="preserve"> </w:t>
      </w:r>
      <w:r w:rsidR="004A42C2">
        <w:t>[5]</w:t>
      </w:r>
      <w:bookmarkEnd w:id="1"/>
      <w:r>
        <w:t>. Meetings were also held in Puerto Rico and the U.S. Virgin Islands in 2016 and 2018 that addressed drought monitoring data, tools, methodologies, and impacts in the U.S. Virgin Islands (USVI).  The USAPI and USVI are included in this discussion since they are included in the geographic scope of the</w:t>
      </w:r>
      <w:r w:rsidR="003768CE">
        <w:t xml:space="preserve"> U.S. Drought Monitor</w:t>
      </w:r>
      <w:r>
        <w:t xml:space="preserve"> </w:t>
      </w:r>
      <w:r w:rsidR="003768CE">
        <w:t>(</w:t>
      </w:r>
      <w:r>
        <w:t>USDM</w:t>
      </w:r>
      <w:r w:rsidR="003768CE">
        <w:t>)</w:t>
      </w:r>
      <w:r>
        <w:t xml:space="preserve">.  </w:t>
      </w:r>
    </w:p>
    <w:p w:rsidR="007452AA" w:rsidRDefault="007452AA" w:rsidP="007452AA"/>
    <w:p w:rsidR="007452AA" w:rsidRDefault="007452AA" w:rsidP="007452AA">
      <w:r>
        <w:t xml:space="preserve">At the 2011 and 2012 USAPI meetings between NOAA and University of Guam personnel, participants identified data and indicators appropriate for drought monitoring in the USAPI and established a corresponding drought monitoring methodology and process </w:t>
      </w:r>
      <w:r w:rsidR="004A42C2">
        <w:t>[5]</w:t>
      </w:r>
      <w:r>
        <w:t xml:space="preserve">.  The 2018 Hawaii workshop (“Drought in the USAPI – Impacts, Resilience, and Management”) was held on 14-15 August by the USGS Pacific Islands Climate Adaptations and Science Center (CASC) in Honolulu at the East-West Center of the University of Hawaii, Manoa. The focus of the workshop was to synthesize information regarding the impacts of drought in the USAPI on various sectors across the region. The 27 participants in the 2-day workshop represented various governmental agencies and universities including the DOI, USGS, NOAA, USDA, U.S. Agency for International Development (USAID), National Drought Mitigation Center (NDMC), Guam Department of Agriculture, Guam Office of the Governor, Desert Research Institute (DRI), and the University of Hawaii, Manoa </w:t>
      </w:r>
      <w:r w:rsidR="004A42C2">
        <w:t>[37]</w:t>
      </w:r>
      <w:r>
        <w:t xml:space="preserve">. During the 2-day workshop, participants gave presentations on a variety of drought-related topics relevant to USAPI (i.e., historical droughts in USAPI, drought and wildfires in Palau and Guam, ENSO relationships to drought, drought monitoring in USAPI) as well as sector-specific drought impacts presentations (i.e., agriculture, aquatic species, ecosystems, managed natural resources, water resources, wildfire). Moreover, five interactive breakout sessions were utilized during the workshop with the aim of: 1) identifying key impacts of drought to the agricultural sector in Guam, Commonwealth of the Northern Mariana Islands, and other areas of the western Pacific; 2) identifying water supply and socioeconomic impacts of drought in USAPI; 3) identifying key impacts of drought to managed natural resources, ecosystems, and interactions with wildfire and erosion in USAPI; 4) identifying data availability and needs for drought monitoring in USAPI; and 5) developing a list of agenda topics and participants for a follow-on solutions-focused workshop. One of the key outcomes of the workshop was the development of a series of four 2-page summary factsheets highlighting drought </w:t>
      </w:r>
      <w:r>
        <w:lastRenderedPageBreak/>
        <w:t xml:space="preserve">impacts on USAPI agriculture </w:t>
      </w:r>
      <w:r w:rsidR="004A42C2">
        <w:t>[38]</w:t>
      </w:r>
      <w:r>
        <w:t xml:space="preserve">, ecosystems </w:t>
      </w:r>
      <w:r w:rsidR="004A42C2">
        <w:t>[39]</w:t>
      </w:r>
      <w:r>
        <w:t xml:space="preserve">, and water resources </w:t>
      </w:r>
      <w:r w:rsidR="004A42C2">
        <w:t>[40]</w:t>
      </w:r>
      <w:r>
        <w:t xml:space="preserve"> as well as drought monitoring needs and limitations </w:t>
      </w:r>
      <w:r w:rsidR="004A42C2">
        <w:t>[41]</w:t>
      </w:r>
      <w:r>
        <w:t xml:space="preserve">. </w:t>
      </w:r>
    </w:p>
    <w:p w:rsidR="007452AA" w:rsidRDefault="007452AA" w:rsidP="007452AA"/>
    <w:p w:rsidR="007452AA" w:rsidRDefault="007452AA" w:rsidP="007452AA">
      <w:r>
        <w:t>The 2016 USVI meetings were held 30-31 August on St. Croix at the University of the Virgin Islands and 1 September in Río Piedras, Puerto Rico, at the International Institute of Tropical Forestry.  The 2018 USVI meeting</w:t>
      </w:r>
      <w:r>
        <w:rPr>
          <w:vertAlign w:val="superscript"/>
        </w:rPr>
        <w:footnoteReference w:id="1"/>
      </w:r>
      <w:r>
        <w:t xml:space="preserve"> was held 30-31 May in Río Piedras, Puerto Rico, at the International Institute of Tropical Forestry.  Participants at the 2016 and 2018 USVI meetings included stakeholders involved with drought monitoring, with a heavy emphasis on academia and local, territorial, and federal government entities, and USDM authors who discussed drought monitoring data and data gaps, tools, methodologies, and impacts relevant to the USVI.</w:t>
      </w:r>
    </w:p>
    <w:p w:rsidR="007452AA" w:rsidRDefault="007452AA" w:rsidP="007452AA"/>
    <w:p w:rsidR="007452AA" w:rsidRDefault="007452AA" w:rsidP="007452AA">
      <w:r>
        <w:t>Steps toward full-time drought monitoring in the USVI were taken at the 2016 meetings.  For example, a positive outcome was to have a student from the University of the Virgin Islands work at USDA headquarters in Washington, DC, during the summer of 2017; one of the student’s responsibilities was to create a database of Standardized Precipitation Index values for all available USVI stations.  However, fledgling USVI drought-monitoring efforts were shattered by Hurricanes Irma and Maria in September 2017, as communications with key contributors were severed for weeks or months.  In addition, weather data from several long-term USVI stations was lost; some observation sites were permanently shuttered.  Drought experts “picked up the pieces” at the 2018 meeting in Puerto Rico, resuming monitoring efforts.  Enough progress was made to add the USVI to the USDM in June 2019, with additional work (e.g. adding new manual and automated rain gauges, collecting histories of former reporting sites, and fortifying existing stations) ongoing and expected to continue.</w:t>
      </w:r>
    </w:p>
    <w:p w:rsidR="007452AA" w:rsidRDefault="007452AA" w:rsidP="007452AA"/>
    <w:p w:rsidR="007452AA" w:rsidRDefault="007452AA" w:rsidP="007452AA">
      <w:r>
        <w:t>At all of these meetings, interagency collaboration was identified as crucial for identifying potential impacts in the USAPI and USVI and differences between high and low island impacts.  The results of these meetings provided the information and metrics needed to expand operational drought monitoring in the USDM from the 50 states and Puerto Rico to include the USAPI and USVI.</w:t>
      </w:r>
    </w:p>
    <w:p w:rsidR="007452AA" w:rsidRDefault="007452AA" w:rsidP="007452AA"/>
    <w:p w:rsidR="007452AA" w:rsidRDefault="007452AA" w:rsidP="007452AA">
      <w:r>
        <w:t>A 23 July 2019 workshop</w:t>
      </w:r>
      <w:r>
        <w:rPr>
          <w:vertAlign w:val="superscript"/>
        </w:rPr>
        <w:footnoteReference w:id="2"/>
      </w:r>
      <w:r>
        <w:t xml:space="preserve"> in Hawaii engaged users from federal agencies and Hawaiian state agencies, educational institutions and native tribes who provided user perspectives in the fields of agriculture, ranching, ecosystems, wildfires, water management, and traditional ecological knowledge.   In addition to the workshop in 2019, the Hawaii State Drought Coordinator hosts county drought committee meetings at least annually. These are usually held at the start of the dry season to discuss the current drought status following the October through April wet season, the outlook for the dry season, impact reports from stakeholders, and mitigation actions taken by federal, state, county, and private entities. Additional drought meetings are convened as needed by the county drought committee chairperson, usually in response to significant impacts during an ongoing drought.   </w:t>
      </w:r>
    </w:p>
    <w:p w:rsidR="007452AA" w:rsidRDefault="007452AA" w:rsidP="007452AA"/>
    <w:p w:rsidR="007452AA" w:rsidRDefault="00825FFA" w:rsidP="007452AA">
      <w:r w:rsidRPr="004133C8">
        <w:rPr>
          <w:color w:val="FF0000"/>
        </w:rPr>
        <w:t>S-</w:t>
      </w:r>
      <w:r w:rsidR="007452AA" w:rsidRPr="004133C8">
        <w:rPr>
          <w:color w:val="FF0000"/>
        </w:rPr>
        <w:t xml:space="preserve">A.2.  </w:t>
      </w:r>
      <w:r w:rsidR="007452AA">
        <w:t>High Latitude Workshops</w:t>
      </w:r>
    </w:p>
    <w:p w:rsidR="007452AA" w:rsidRDefault="007452AA" w:rsidP="007452AA"/>
    <w:p w:rsidR="007452AA" w:rsidRDefault="007452AA" w:rsidP="007452AA">
      <w:r>
        <w:t xml:space="preserve">The high latitude data for this analysis were obtained through user engagement at several meetings and workshops that addressed drought monitoring in Alaska.  These include in-person workshops held in 2015 in Fairbanks, Alaska, 2019 in Juneau, Alaska, and 2020 in Anchorage, Alaska, and a series of virtual </w:t>
      </w:r>
      <w:r>
        <w:lastRenderedPageBreak/>
        <w:t>workshops held in 2021 that focused on the various regions of Alaska.  One of the themes at the 1-3 May 2018 North American Drought Monitoring Forum (held in Calgary, Alberta, Canada) was drought monitoring in cold (Arctic) climates. It was determined that some of the key challenges included data availability, understanding of drought issues in northern areas, the ability to determine the impacts of drought, and a rapidly changing environment.</w:t>
      </w:r>
    </w:p>
    <w:p w:rsidR="007452AA" w:rsidRDefault="007452AA" w:rsidP="007452AA"/>
    <w:p w:rsidR="007452AA" w:rsidRDefault="007452AA" w:rsidP="007452AA">
      <w:r>
        <w:t>The 2015 Fairbanks workshop</w:t>
      </w:r>
      <w:r>
        <w:rPr>
          <w:vertAlign w:val="superscript"/>
        </w:rPr>
        <w:footnoteReference w:id="3"/>
      </w:r>
      <w:r>
        <w:t xml:space="preserve"> (“Ecological Drought in Alaska: The impacts of climate change on a large, diverse, remote landscape”) was held 15-16 September and organized by the Department of the Interior Climate Adaptation Science Center and their managing organization, the National Climate Change and Wildlife Science Center at the USGS.  The workshop discussed issues affecting the Alaska ecosystem, including drought.</w:t>
      </w:r>
    </w:p>
    <w:p w:rsidR="007452AA" w:rsidRDefault="007452AA" w:rsidP="007452AA"/>
    <w:p w:rsidR="007452AA" w:rsidRDefault="007452AA" w:rsidP="007452AA">
      <w:r>
        <w:t xml:space="preserve">Alaska is a huge state with climates that range from the temperate rainforest in the southeast to arctic tundra in the north, and each of these regions has its own unique drought impacts and challenges.  It was recognized early on that region-specific workshops would be needed for the state </w:t>
      </w:r>
      <w:r w:rsidR="00FB2B3B">
        <w:t>[42]</w:t>
      </w:r>
      <w:r>
        <w:t xml:space="preserve">.  The 2019 Juneau workshop (“Southeast Alaska Drought Workshop:  Less rain, warmer temperatures and transitioning from a 'Snow to Rain Dominant System'”) was organized by the USDA Northwest Climate Hub, National Weather Service (NWS)-Juneau, Alaska Climate Adaptation Science Center, and NDMC and was held 7-8 May </w:t>
      </w:r>
      <w:r w:rsidR="00FB2B3B">
        <w:t>[42]</w:t>
      </w:r>
      <w:r>
        <w:t xml:space="preserve">.  The workshop engaged users from federal, state, and local agencies; Alaska Native communities; academia; and the private sector to identify drought impacts by incorporating traditional ecological knowledge as well as knowledge from a variety of fields (e.g., ecology, agriculture, climatology, hydrology, policy, utilities, community development, etc.).  The workshop concluded with organizers reviewing the discussions from the first day to begin the process of developing regional metrics for the USDM </w:t>
      </w:r>
      <w:r w:rsidR="00FB2B3B">
        <w:t>[42]</w:t>
      </w:r>
      <w:r>
        <w:t xml:space="preserve">.  This workshop addressed drought in the panhandle of Alaska, which is a temperate rainforest.  </w:t>
      </w:r>
    </w:p>
    <w:p w:rsidR="007452AA" w:rsidRDefault="007452AA" w:rsidP="007452AA"/>
    <w:p w:rsidR="007452AA" w:rsidRDefault="007452AA" w:rsidP="007452AA">
      <w:r>
        <w:t>At the 2020 workshop (“NWS Alaska Region Climate Science and Services Workshop”), drought was one of several NWS climate science and services issues addressed.  The workshop was held 11-13 February at the Anchorage office of the NWS Alaska Region Headquarters and organized by the NWS Alaska Region.  Participants included NWS and other NOAA personnel, USGS, state and academic users, and Alaska indigenous communities.  The portion of the workshop relevant to drought monitoring included a discussion of datasets, indices and indicators, and drought impacts relevant to Southcentral and southern portions of Interior Alaska, and development of draft regional metrics for the USDM for these regions in Alaska.</w:t>
      </w:r>
    </w:p>
    <w:p w:rsidR="007452AA" w:rsidRDefault="007452AA" w:rsidP="007452AA"/>
    <w:p w:rsidR="007452AA" w:rsidRDefault="007452AA" w:rsidP="007452AA">
      <w:r>
        <w:t>The 2021 virtual Alaska Drought Webinar Series</w:t>
      </w:r>
      <w:r>
        <w:rPr>
          <w:vertAlign w:val="superscript"/>
        </w:rPr>
        <w:footnoteReference w:id="4"/>
      </w:r>
      <w:r>
        <w:t xml:space="preserve"> was organized by the USDA Northwest Climate Hub, Alaska Center for Climate Assessments and Policy (a NOAA Climate Adaptation Partnerships/</w:t>
      </w:r>
      <w:r>
        <w:rPr>
          <w:highlight w:val="white"/>
        </w:rPr>
        <w:t>Regional Integrated Sciences and Assessments Program)</w:t>
      </w:r>
      <w:r>
        <w:t xml:space="preserve">, NIDIS, the Department of Interior Alaska Climate Adaptation Science Center, and the Federal Reserve Bank of San Francisco and consisted of seven virtual workshops held during February and March.  The first two provided an overview of Alaska climate and the USDM process, with the last five addressing drought in five regions of the state (Fig. </w:t>
      </w:r>
      <w:r w:rsidR="00B175B2">
        <w:t>S1</w:t>
      </w:r>
      <w:r>
        <w:t>):</w:t>
      </w:r>
    </w:p>
    <w:p w:rsidR="007452AA" w:rsidRDefault="007452AA" w:rsidP="007452AA">
      <w:pPr>
        <w:numPr>
          <w:ilvl w:val="0"/>
          <w:numId w:val="1"/>
        </w:numPr>
        <w:pBdr>
          <w:top w:val="nil"/>
          <w:left w:val="nil"/>
          <w:bottom w:val="nil"/>
          <w:right w:val="nil"/>
          <w:between w:val="nil"/>
        </w:pBdr>
        <w:rPr>
          <w:color w:val="000000"/>
        </w:rPr>
      </w:pPr>
      <w:r>
        <w:rPr>
          <w:color w:val="000000"/>
        </w:rPr>
        <w:t>16 February -- Climate review: history of climate extremes focusing on drought</w:t>
      </w:r>
    </w:p>
    <w:p w:rsidR="007452AA" w:rsidRDefault="007452AA" w:rsidP="007452AA">
      <w:pPr>
        <w:numPr>
          <w:ilvl w:val="0"/>
          <w:numId w:val="1"/>
        </w:numPr>
        <w:pBdr>
          <w:top w:val="nil"/>
          <w:left w:val="nil"/>
          <w:bottom w:val="nil"/>
          <w:right w:val="nil"/>
          <w:between w:val="nil"/>
        </w:pBdr>
        <w:rPr>
          <w:color w:val="000000"/>
        </w:rPr>
      </w:pPr>
      <w:r>
        <w:rPr>
          <w:color w:val="000000"/>
        </w:rPr>
        <w:lastRenderedPageBreak/>
        <w:t>18 February -- US Drought Monitor Process, understand the drought maps</w:t>
      </w:r>
    </w:p>
    <w:p w:rsidR="007452AA" w:rsidRDefault="007452AA" w:rsidP="007452AA">
      <w:pPr>
        <w:numPr>
          <w:ilvl w:val="0"/>
          <w:numId w:val="1"/>
        </w:numPr>
        <w:pBdr>
          <w:top w:val="nil"/>
          <w:left w:val="nil"/>
          <w:bottom w:val="nil"/>
          <w:right w:val="nil"/>
          <w:between w:val="nil"/>
        </w:pBdr>
        <w:rPr>
          <w:color w:val="000000"/>
        </w:rPr>
      </w:pPr>
      <w:r>
        <w:rPr>
          <w:color w:val="000000"/>
        </w:rPr>
        <w:t>23 February -- What does drought look like in Southeast Alaska?</w:t>
      </w:r>
    </w:p>
    <w:p w:rsidR="007452AA" w:rsidRDefault="007452AA" w:rsidP="007452AA">
      <w:pPr>
        <w:numPr>
          <w:ilvl w:val="0"/>
          <w:numId w:val="1"/>
        </w:numPr>
        <w:pBdr>
          <w:top w:val="nil"/>
          <w:left w:val="nil"/>
          <w:bottom w:val="nil"/>
          <w:right w:val="nil"/>
          <w:between w:val="nil"/>
        </w:pBdr>
        <w:rPr>
          <w:color w:val="000000"/>
        </w:rPr>
      </w:pPr>
      <w:r>
        <w:rPr>
          <w:color w:val="000000"/>
        </w:rPr>
        <w:t>2 March -- What does drought look like in Southcentral Alaska?</w:t>
      </w:r>
    </w:p>
    <w:p w:rsidR="007452AA" w:rsidRDefault="007452AA" w:rsidP="007452AA">
      <w:pPr>
        <w:numPr>
          <w:ilvl w:val="0"/>
          <w:numId w:val="1"/>
        </w:numPr>
        <w:pBdr>
          <w:top w:val="nil"/>
          <w:left w:val="nil"/>
          <w:bottom w:val="nil"/>
          <w:right w:val="nil"/>
          <w:between w:val="nil"/>
        </w:pBdr>
        <w:rPr>
          <w:color w:val="000000"/>
        </w:rPr>
      </w:pPr>
      <w:r>
        <w:rPr>
          <w:color w:val="000000"/>
        </w:rPr>
        <w:t xml:space="preserve">9 March -- What does drought look like in the Aleutian </w:t>
      </w:r>
      <w:r>
        <w:t>I</w:t>
      </w:r>
      <w:r>
        <w:rPr>
          <w:color w:val="000000"/>
        </w:rPr>
        <w:t>slands &amp; Southwest?</w:t>
      </w:r>
    </w:p>
    <w:p w:rsidR="007452AA" w:rsidRDefault="007452AA" w:rsidP="007452AA">
      <w:pPr>
        <w:numPr>
          <w:ilvl w:val="0"/>
          <w:numId w:val="1"/>
        </w:numPr>
        <w:pBdr>
          <w:top w:val="nil"/>
          <w:left w:val="nil"/>
          <w:bottom w:val="nil"/>
          <w:right w:val="nil"/>
          <w:between w:val="nil"/>
        </w:pBdr>
        <w:rPr>
          <w:color w:val="000000"/>
        </w:rPr>
      </w:pPr>
      <w:r>
        <w:rPr>
          <w:color w:val="000000"/>
        </w:rPr>
        <w:t>16 March -- What does drought look like in Interior Alaska?</w:t>
      </w:r>
    </w:p>
    <w:p w:rsidR="007452AA" w:rsidRDefault="007452AA" w:rsidP="007452AA">
      <w:pPr>
        <w:numPr>
          <w:ilvl w:val="0"/>
          <w:numId w:val="1"/>
        </w:numPr>
        <w:pBdr>
          <w:top w:val="nil"/>
          <w:left w:val="nil"/>
          <w:bottom w:val="nil"/>
          <w:right w:val="nil"/>
          <w:between w:val="nil"/>
        </w:pBdr>
        <w:rPr>
          <w:color w:val="000000"/>
        </w:rPr>
      </w:pPr>
      <w:r>
        <w:rPr>
          <w:color w:val="000000"/>
        </w:rPr>
        <w:t>23 March -- What does drought look like in Northwest Alaska?</w:t>
      </w:r>
    </w:p>
    <w:p w:rsidR="007452AA" w:rsidRDefault="007452AA" w:rsidP="007452AA">
      <w:r>
        <w:t xml:space="preserve">Each regional workshop served as a regional listening session to learn from participants what they experienced during unusually dry times in Alaska.  Speakers and participants included community members including Alaska Natives, scientists, state and federal (USDA, NOAA, DOI) agency personnel, academics, and commercial representatives.  A review on information shared during the webinar series was held virtually 29 March by the organizers to identify and consolidate the key points from the regional workshops. </w:t>
      </w:r>
    </w:p>
    <w:p w:rsidR="007452AA" w:rsidRDefault="007452AA" w:rsidP="007452AA"/>
    <w:p w:rsidR="007452AA" w:rsidRDefault="007452AA" w:rsidP="007452AA">
      <w:pPr>
        <w:keepNext/>
      </w:pPr>
      <w:r>
        <w:rPr>
          <w:noProof/>
        </w:rPr>
        <w:drawing>
          <wp:inline distT="0" distB="0" distL="0" distR="0" wp14:anchorId="046B14E1" wp14:editId="1B0CB43D">
            <wp:extent cx="5943600" cy="4091940"/>
            <wp:effectExtent l="0" t="0" r="0" b="0"/>
            <wp:docPr id="20"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7"/>
                    <a:srcRect/>
                    <a:stretch>
                      <a:fillRect/>
                    </a:stretch>
                  </pic:blipFill>
                  <pic:spPr>
                    <a:xfrm>
                      <a:off x="0" y="0"/>
                      <a:ext cx="5943600" cy="4091940"/>
                    </a:xfrm>
                    <a:prstGeom prst="rect">
                      <a:avLst/>
                    </a:prstGeom>
                    <a:ln/>
                  </pic:spPr>
                </pic:pic>
              </a:graphicData>
            </a:graphic>
          </wp:inline>
        </w:drawing>
      </w:r>
    </w:p>
    <w:p w:rsidR="007452AA" w:rsidRDefault="007452AA" w:rsidP="002C2907">
      <w:pPr>
        <w:pBdr>
          <w:top w:val="nil"/>
          <w:left w:val="nil"/>
          <w:bottom w:val="nil"/>
          <w:right w:val="nil"/>
          <w:between w:val="nil"/>
        </w:pBdr>
        <w:spacing w:after="200"/>
        <w:rPr>
          <w:i/>
          <w:color w:val="000000"/>
          <w:sz w:val="20"/>
          <w:szCs w:val="20"/>
        </w:rPr>
      </w:pPr>
      <w:r>
        <w:rPr>
          <w:i/>
          <w:color w:val="000000"/>
          <w:sz w:val="20"/>
          <w:szCs w:val="20"/>
        </w:rPr>
        <w:t xml:space="preserve">Figure </w:t>
      </w:r>
      <w:r w:rsidR="00B175B2">
        <w:rPr>
          <w:i/>
          <w:color w:val="000000"/>
          <w:sz w:val="20"/>
          <w:szCs w:val="20"/>
        </w:rPr>
        <w:t>S1</w:t>
      </w:r>
      <w:r>
        <w:rPr>
          <w:i/>
          <w:color w:val="000000"/>
          <w:sz w:val="20"/>
          <w:szCs w:val="20"/>
        </w:rPr>
        <w:t xml:space="preserve">.  Map showing the Alaska regions discussed during the Alaska Drought Webinar Series 2021.  </w:t>
      </w:r>
      <w:r>
        <w:rPr>
          <w:i/>
          <w:sz w:val="20"/>
          <w:szCs w:val="20"/>
        </w:rPr>
        <w:t>Map prepared by Rick Thoman, Alaska Center for Climate Assessment and Policy, University of Alaska-Fairbanks.  Used with permission.</w:t>
      </w:r>
    </w:p>
    <w:p w:rsidR="007452AA" w:rsidRDefault="00825FFA" w:rsidP="007452AA">
      <w:r w:rsidRPr="004133C8">
        <w:rPr>
          <w:color w:val="FF0000"/>
        </w:rPr>
        <w:t>S-</w:t>
      </w:r>
      <w:r w:rsidR="007452AA" w:rsidRPr="004133C8">
        <w:rPr>
          <w:color w:val="FF0000"/>
        </w:rPr>
        <w:t xml:space="preserve">A.3.  </w:t>
      </w:r>
      <w:r w:rsidR="007452AA">
        <w:t>The 2020 North American Drought Monitor</w:t>
      </w:r>
      <w:r w:rsidR="00C13E33">
        <w:t xml:space="preserve"> (NADM)</w:t>
      </w:r>
      <w:r w:rsidR="007452AA">
        <w:t xml:space="preserve"> Forum</w:t>
      </w:r>
    </w:p>
    <w:p w:rsidR="007452AA" w:rsidRDefault="007452AA" w:rsidP="007452AA"/>
    <w:p w:rsidR="007452AA" w:rsidRDefault="007452AA" w:rsidP="007452AA">
      <w:r>
        <w:t xml:space="preserve">The NADM Virtual Forum 2020, coordinated by the National Meteorological Service (SMN) of Mexico, was held on 17-19 November 2020. It had a participation of 73 registered guests, of whom 14 were from Canada, 16 from the United States and 43 from Mexico. The main topics discussed were the scientific and administrative aspects of NADM, NADM applications in the three North American countries, the progress of the Project to Improve the Effectiveness of Early Warning Systems for Drought coordinated </w:t>
      </w:r>
      <w:r>
        <w:lastRenderedPageBreak/>
        <w:t>by the NAFTA</w:t>
      </w:r>
      <w:r w:rsidR="001909AD">
        <w:t xml:space="preserve"> </w:t>
      </w:r>
      <w:r w:rsidR="001909AD" w:rsidRPr="002A47DD">
        <w:rPr>
          <w:color w:val="FF0000"/>
        </w:rPr>
        <w:t>(North American Free Trade Agreement)</w:t>
      </w:r>
      <w:r w:rsidRPr="002A47DD">
        <w:rPr>
          <w:color w:val="FF0000"/>
        </w:rPr>
        <w:t xml:space="preserve"> </w:t>
      </w:r>
      <w:r>
        <w:t>Commission for Environmental Cooperation</w:t>
      </w:r>
      <w:r w:rsidR="001909AD">
        <w:t xml:space="preserve"> </w:t>
      </w:r>
      <w:r w:rsidR="001909AD" w:rsidRPr="002A47DD">
        <w:rPr>
          <w:color w:val="FF0000"/>
        </w:rPr>
        <w:t>(CEC)</w:t>
      </w:r>
      <w:r>
        <w:t xml:space="preserve">, and the recent activities on Climate Services in the North American region. One of the agreements of this Forum was to elaborate drought narratives through a national summary and then emphasize regional aspects, so that users can identify drought behavior and local impacts at a more regional level. </w:t>
      </w:r>
    </w:p>
    <w:p w:rsidR="007452AA" w:rsidRDefault="007452AA" w:rsidP="007452AA"/>
    <w:p w:rsidR="00374BD3" w:rsidRDefault="00374BD3" w:rsidP="007452AA"/>
    <w:p w:rsidR="007452AA" w:rsidRDefault="007452AA" w:rsidP="007452AA">
      <w:r w:rsidRPr="004133C8">
        <w:rPr>
          <w:color w:val="FF0000"/>
        </w:rPr>
        <w:t xml:space="preserve">Appendix </w:t>
      </w:r>
      <w:r w:rsidR="00223B5A" w:rsidRPr="004133C8">
        <w:rPr>
          <w:color w:val="FF0000"/>
        </w:rPr>
        <w:t>S</w:t>
      </w:r>
      <w:r w:rsidR="00223B5A" w:rsidRPr="00C1625C">
        <w:rPr>
          <w:color w:val="FF0000"/>
        </w:rPr>
        <w:t>-</w:t>
      </w:r>
      <w:r w:rsidRPr="00C1625C">
        <w:rPr>
          <w:color w:val="FF0000"/>
        </w:rPr>
        <w:t>B</w:t>
      </w:r>
      <w:r w:rsidR="00374BD3" w:rsidRPr="00C1625C">
        <w:rPr>
          <w:color w:val="FF0000"/>
        </w:rPr>
        <w:t>.  Acronyms of Drought Indices and Indicators and Climate Subzones</w:t>
      </w:r>
    </w:p>
    <w:p w:rsidR="007452AA" w:rsidRDefault="007452AA" w:rsidP="007452AA"/>
    <w:p w:rsidR="007452AA" w:rsidRDefault="007452AA" w:rsidP="007452AA">
      <w:r>
        <w:t>This appendix contains tables that identify the acronyms of drought indices and indicators and acronyms of climate subzones.</w:t>
      </w:r>
    </w:p>
    <w:p w:rsidR="007452AA" w:rsidRDefault="007452AA" w:rsidP="007452AA"/>
    <w:p w:rsidR="007452AA" w:rsidRDefault="007452AA" w:rsidP="007452AA">
      <w:bookmarkStart w:id="2" w:name="_Hlk151134919"/>
      <w:r>
        <w:t xml:space="preserve">Table </w:t>
      </w:r>
      <w:r w:rsidR="006966CC" w:rsidRPr="004133C8">
        <w:rPr>
          <w:color w:val="FF0000"/>
        </w:rPr>
        <w:t>S</w:t>
      </w:r>
      <w:r w:rsidRPr="004133C8">
        <w:rPr>
          <w:color w:val="FF0000"/>
        </w:rPr>
        <w:t>1</w:t>
      </w:r>
      <w:r>
        <w:t xml:space="preserve">.  Table of </w:t>
      </w:r>
      <w:proofErr w:type="spellStart"/>
      <w:r>
        <w:t>Köppen</w:t>
      </w:r>
      <w:proofErr w:type="spellEnd"/>
      <w:r>
        <w:t xml:space="preserve"> climate subzones used in this paper.</w:t>
      </w:r>
    </w:p>
    <w:tbl>
      <w:tblPr>
        <w:tblW w:w="93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435"/>
        <w:gridCol w:w="7915"/>
      </w:tblGrid>
      <w:tr w:rsidR="007452AA" w:rsidTr="00480509">
        <w:tc>
          <w:tcPr>
            <w:tcW w:w="1435" w:type="dxa"/>
          </w:tcPr>
          <w:bookmarkEnd w:id="2"/>
          <w:p w:rsidR="007452AA" w:rsidRDefault="007452AA" w:rsidP="00480509">
            <w:r>
              <w:t>Abbreviation</w:t>
            </w:r>
          </w:p>
        </w:tc>
        <w:tc>
          <w:tcPr>
            <w:tcW w:w="7915" w:type="dxa"/>
          </w:tcPr>
          <w:p w:rsidR="007452AA" w:rsidRDefault="007452AA" w:rsidP="00480509">
            <w:r>
              <w:t>Description</w:t>
            </w:r>
          </w:p>
        </w:tc>
      </w:tr>
      <w:tr w:rsidR="007452AA" w:rsidTr="00480509">
        <w:tc>
          <w:tcPr>
            <w:tcW w:w="9350" w:type="dxa"/>
            <w:gridSpan w:val="2"/>
          </w:tcPr>
          <w:p w:rsidR="007452AA" w:rsidRDefault="007452AA" w:rsidP="00480509">
            <w:pPr>
              <w:jc w:val="center"/>
              <w:rPr>
                <w:color w:val="000000"/>
              </w:rPr>
            </w:pPr>
            <w:r>
              <w:rPr>
                <w:color w:val="000000"/>
              </w:rPr>
              <w:t>Tropical (A) Climates:</w:t>
            </w:r>
          </w:p>
        </w:tc>
      </w:tr>
      <w:tr w:rsidR="007452AA" w:rsidTr="00480509">
        <w:tc>
          <w:tcPr>
            <w:tcW w:w="1435" w:type="dxa"/>
            <w:vAlign w:val="bottom"/>
          </w:tcPr>
          <w:p w:rsidR="007452AA" w:rsidRDefault="007452AA" w:rsidP="00480509">
            <w:pPr>
              <w:rPr>
                <w:color w:val="000000"/>
              </w:rPr>
            </w:pPr>
            <w:proofErr w:type="spellStart"/>
            <w:r>
              <w:rPr>
                <w:color w:val="000000"/>
              </w:rPr>
              <w:t>Af</w:t>
            </w:r>
            <w:proofErr w:type="spellEnd"/>
          </w:p>
        </w:tc>
        <w:tc>
          <w:tcPr>
            <w:tcW w:w="7915" w:type="dxa"/>
            <w:vAlign w:val="bottom"/>
          </w:tcPr>
          <w:p w:rsidR="007452AA" w:rsidRDefault="007452AA" w:rsidP="00480509">
            <w:pPr>
              <w:rPr>
                <w:color w:val="000000"/>
              </w:rPr>
            </w:pPr>
            <w:r>
              <w:rPr>
                <w:color w:val="000000"/>
              </w:rPr>
              <w:t>Tropical Rainforest</w:t>
            </w:r>
          </w:p>
        </w:tc>
      </w:tr>
      <w:tr w:rsidR="007452AA" w:rsidTr="00480509">
        <w:tc>
          <w:tcPr>
            <w:tcW w:w="1435" w:type="dxa"/>
            <w:vAlign w:val="bottom"/>
          </w:tcPr>
          <w:p w:rsidR="007452AA" w:rsidRDefault="007452AA" w:rsidP="00480509">
            <w:pPr>
              <w:rPr>
                <w:color w:val="000000"/>
              </w:rPr>
            </w:pPr>
            <w:r>
              <w:rPr>
                <w:color w:val="000000"/>
              </w:rPr>
              <w:t>Am</w:t>
            </w:r>
          </w:p>
        </w:tc>
        <w:tc>
          <w:tcPr>
            <w:tcW w:w="7915" w:type="dxa"/>
            <w:vAlign w:val="bottom"/>
          </w:tcPr>
          <w:p w:rsidR="007452AA" w:rsidRDefault="007452AA" w:rsidP="00480509">
            <w:pPr>
              <w:rPr>
                <w:color w:val="000000"/>
              </w:rPr>
            </w:pPr>
            <w:r>
              <w:rPr>
                <w:color w:val="000000"/>
              </w:rPr>
              <w:t>Tropical Monsoon</w:t>
            </w:r>
          </w:p>
        </w:tc>
      </w:tr>
      <w:tr w:rsidR="007452AA" w:rsidTr="00480509">
        <w:tc>
          <w:tcPr>
            <w:tcW w:w="1435" w:type="dxa"/>
            <w:vAlign w:val="bottom"/>
          </w:tcPr>
          <w:p w:rsidR="007452AA" w:rsidRDefault="007452AA" w:rsidP="00480509">
            <w:pPr>
              <w:rPr>
                <w:color w:val="000000"/>
              </w:rPr>
            </w:pPr>
            <w:r>
              <w:rPr>
                <w:color w:val="000000"/>
              </w:rPr>
              <w:t>Aw</w:t>
            </w:r>
          </w:p>
        </w:tc>
        <w:tc>
          <w:tcPr>
            <w:tcW w:w="7915" w:type="dxa"/>
            <w:vAlign w:val="bottom"/>
          </w:tcPr>
          <w:p w:rsidR="007452AA" w:rsidRDefault="007452AA" w:rsidP="00480509">
            <w:pPr>
              <w:rPr>
                <w:color w:val="000000"/>
              </w:rPr>
            </w:pPr>
            <w:r>
              <w:rPr>
                <w:color w:val="000000"/>
              </w:rPr>
              <w:t>Tropical Savanna (Wet and Dry Climate)</w:t>
            </w:r>
          </w:p>
        </w:tc>
      </w:tr>
      <w:tr w:rsidR="007452AA" w:rsidTr="00480509">
        <w:tc>
          <w:tcPr>
            <w:tcW w:w="9350" w:type="dxa"/>
            <w:gridSpan w:val="2"/>
          </w:tcPr>
          <w:p w:rsidR="007452AA" w:rsidRDefault="007452AA" w:rsidP="00480509">
            <w:pPr>
              <w:jc w:val="center"/>
            </w:pPr>
            <w:r>
              <w:t>Dry (B) Climates:</w:t>
            </w:r>
          </w:p>
        </w:tc>
      </w:tr>
      <w:tr w:rsidR="007452AA" w:rsidTr="00480509">
        <w:tc>
          <w:tcPr>
            <w:tcW w:w="1435" w:type="dxa"/>
            <w:vAlign w:val="bottom"/>
          </w:tcPr>
          <w:p w:rsidR="007452AA" w:rsidRDefault="007452AA" w:rsidP="00480509">
            <w:pPr>
              <w:rPr>
                <w:color w:val="000000"/>
              </w:rPr>
            </w:pPr>
            <w:r>
              <w:rPr>
                <w:color w:val="000000"/>
              </w:rPr>
              <w:t>BW</w:t>
            </w:r>
          </w:p>
        </w:tc>
        <w:tc>
          <w:tcPr>
            <w:tcW w:w="7915" w:type="dxa"/>
            <w:vAlign w:val="bottom"/>
          </w:tcPr>
          <w:p w:rsidR="007452AA" w:rsidRDefault="007452AA" w:rsidP="00480509">
            <w:pPr>
              <w:rPr>
                <w:color w:val="000000"/>
              </w:rPr>
            </w:pPr>
            <w:r>
              <w:rPr>
                <w:color w:val="000000"/>
              </w:rPr>
              <w:t>Arid (desert)</w:t>
            </w:r>
          </w:p>
        </w:tc>
      </w:tr>
      <w:tr w:rsidR="007452AA" w:rsidTr="00480509">
        <w:tc>
          <w:tcPr>
            <w:tcW w:w="1435" w:type="dxa"/>
            <w:vAlign w:val="bottom"/>
          </w:tcPr>
          <w:p w:rsidR="007452AA" w:rsidRDefault="007452AA" w:rsidP="00480509">
            <w:pPr>
              <w:rPr>
                <w:color w:val="000000"/>
              </w:rPr>
            </w:pPr>
            <w:proofErr w:type="spellStart"/>
            <w:r>
              <w:rPr>
                <w:color w:val="000000"/>
              </w:rPr>
              <w:t>BWh</w:t>
            </w:r>
            <w:proofErr w:type="spellEnd"/>
          </w:p>
        </w:tc>
        <w:tc>
          <w:tcPr>
            <w:tcW w:w="7915" w:type="dxa"/>
            <w:vAlign w:val="bottom"/>
          </w:tcPr>
          <w:p w:rsidR="007452AA" w:rsidRDefault="007452AA" w:rsidP="00480509">
            <w:pPr>
              <w:rPr>
                <w:color w:val="000000"/>
              </w:rPr>
            </w:pPr>
            <w:r>
              <w:rPr>
                <w:color w:val="000000"/>
              </w:rPr>
              <w:t>Hot Desert Climate (Tropical Desert)</w:t>
            </w:r>
          </w:p>
        </w:tc>
      </w:tr>
      <w:tr w:rsidR="007452AA" w:rsidTr="00480509">
        <w:tc>
          <w:tcPr>
            <w:tcW w:w="1435" w:type="dxa"/>
            <w:vAlign w:val="bottom"/>
          </w:tcPr>
          <w:p w:rsidR="007452AA" w:rsidRDefault="007452AA" w:rsidP="00480509">
            <w:pPr>
              <w:rPr>
                <w:color w:val="000000"/>
              </w:rPr>
            </w:pPr>
            <w:proofErr w:type="spellStart"/>
            <w:r>
              <w:rPr>
                <w:color w:val="000000"/>
              </w:rPr>
              <w:t>BWk</w:t>
            </w:r>
            <w:proofErr w:type="spellEnd"/>
          </w:p>
        </w:tc>
        <w:tc>
          <w:tcPr>
            <w:tcW w:w="7915" w:type="dxa"/>
            <w:vAlign w:val="bottom"/>
          </w:tcPr>
          <w:p w:rsidR="007452AA" w:rsidRDefault="007452AA" w:rsidP="00480509">
            <w:pPr>
              <w:rPr>
                <w:color w:val="000000"/>
              </w:rPr>
            </w:pPr>
            <w:r>
              <w:rPr>
                <w:color w:val="000000"/>
              </w:rPr>
              <w:t>Cold Desert Climate (Mid-latitude Desert)</w:t>
            </w:r>
          </w:p>
        </w:tc>
      </w:tr>
      <w:tr w:rsidR="007452AA" w:rsidTr="00480509">
        <w:tc>
          <w:tcPr>
            <w:tcW w:w="1435" w:type="dxa"/>
            <w:vAlign w:val="bottom"/>
          </w:tcPr>
          <w:p w:rsidR="007452AA" w:rsidRDefault="007452AA" w:rsidP="00480509">
            <w:pPr>
              <w:rPr>
                <w:color w:val="000000"/>
              </w:rPr>
            </w:pPr>
            <w:r>
              <w:rPr>
                <w:color w:val="000000"/>
              </w:rPr>
              <w:t>BS</w:t>
            </w:r>
          </w:p>
        </w:tc>
        <w:tc>
          <w:tcPr>
            <w:tcW w:w="7915" w:type="dxa"/>
            <w:vAlign w:val="bottom"/>
          </w:tcPr>
          <w:p w:rsidR="007452AA" w:rsidRDefault="007452AA" w:rsidP="00480509">
            <w:pPr>
              <w:rPr>
                <w:color w:val="000000"/>
              </w:rPr>
            </w:pPr>
            <w:r>
              <w:rPr>
                <w:color w:val="000000"/>
              </w:rPr>
              <w:t>Semi-Arid</w:t>
            </w:r>
          </w:p>
        </w:tc>
      </w:tr>
      <w:tr w:rsidR="007452AA" w:rsidTr="00480509">
        <w:tc>
          <w:tcPr>
            <w:tcW w:w="1435" w:type="dxa"/>
            <w:vAlign w:val="bottom"/>
          </w:tcPr>
          <w:p w:rsidR="007452AA" w:rsidRDefault="007452AA" w:rsidP="00480509">
            <w:pPr>
              <w:rPr>
                <w:color w:val="000000"/>
              </w:rPr>
            </w:pPr>
            <w:proofErr w:type="spellStart"/>
            <w:r>
              <w:rPr>
                <w:color w:val="000000"/>
              </w:rPr>
              <w:t>BSh</w:t>
            </w:r>
            <w:proofErr w:type="spellEnd"/>
          </w:p>
        </w:tc>
        <w:tc>
          <w:tcPr>
            <w:tcW w:w="7915" w:type="dxa"/>
            <w:vAlign w:val="bottom"/>
          </w:tcPr>
          <w:p w:rsidR="007452AA" w:rsidRDefault="007452AA" w:rsidP="00480509">
            <w:pPr>
              <w:rPr>
                <w:color w:val="000000"/>
              </w:rPr>
            </w:pPr>
            <w:r>
              <w:rPr>
                <w:color w:val="000000"/>
              </w:rPr>
              <w:t>Hot Semi-Arid Climate (Tropical Steppe)</w:t>
            </w:r>
          </w:p>
        </w:tc>
      </w:tr>
      <w:tr w:rsidR="007452AA" w:rsidTr="00480509">
        <w:tc>
          <w:tcPr>
            <w:tcW w:w="1435" w:type="dxa"/>
            <w:vAlign w:val="bottom"/>
          </w:tcPr>
          <w:p w:rsidR="007452AA" w:rsidRDefault="007452AA" w:rsidP="00480509">
            <w:pPr>
              <w:rPr>
                <w:color w:val="000000"/>
              </w:rPr>
            </w:pPr>
            <w:proofErr w:type="spellStart"/>
            <w:r>
              <w:rPr>
                <w:color w:val="000000"/>
              </w:rPr>
              <w:t>BSk</w:t>
            </w:r>
            <w:proofErr w:type="spellEnd"/>
          </w:p>
        </w:tc>
        <w:tc>
          <w:tcPr>
            <w:tcW w:w="7915" w:type="dxa"/>
            <w:vAlign w:val="bottom"/>
          </w:tcPr>
          <w:p w:rsidR="007452AA" w:rsidRDefault="007452AA" w:rsidP="00480509">
            <w:pPr>
              <w:rPr>
                <w:color w:val="000000"/>
              </w:rPr>
            </w:pPr>
            <w:r>
              <w:rPr>
                <w:color w:val="000000"/>
              </w:rPr>
              <w:t>Cold Semi-Arid Climate (Mid-latitude Steppe)</w:t>
            </w:r>
          </w:p>
        </w:tc>
      </w:tr>
      <w:tr w:rsidR="007452AA" w:rsidTr="00480509">
        <w:tc>
          <w:tcPr>
            <w:tcW w:w="9350" w:type="dxa"/>
            <w:gridSpan w:val="2"/>
          </w:tcPr>
          <w:p w:rsidR="007452AA" w:rsidRDefault="007452AA" w:rsidP="00480509">
            <w:pPr>
              <w:jc w:val="center"/>
              <w:rPr>
                <w:color w:val="000000"/>
              </w:rPr>
            </w:pPr>
            <w:r>
              <w:rPr>
                <w:color w:val="000000"/>
              </w:rPr>
              <w:t>Temperate (C) Climates:</w:t>
            </w:r>
          </w:p>
        </w:tc>
      </w:tr>
      <w:tr w:rsidR="007452AA" w:rsidTr="00480509">
        <w:tc>
          <w:tcPr>
            <w:tcW w:w="1435" w:type="dxa"/>
            <w:vAlign w:val="bottom"/>
          </w:tcPr>
          <w:p w:rsidR="007452AA" w:rsidRDefault="007452AA" w:rsidP="00480509">
            <w:pPr>
              <w:rPr>
                <w:color w:val="000000"/>
              </w:rPr>
            </w:pPr>
            <w:r>
              <w:rPr>
                <w:color w:val="000000"/>
              </w:rPr>
              <w:t>Cs</w:t>
            </w:r>
          </w:p>
        </w:tc>
        <w:tc>
          <w:tcPr>
            <w:tcW w:w="7915" w:type="dxa"/>
            <w:vAlign w:val="bottom"/>
          </w:tcPr>
          <w:p w:rsidR="007452AA" w:rsidRDefault="007452AA" w:rsidP="00480509">
            <w:pPr>
              <w:rPr>
                <w:color w:val="000000"/>
              </w:rPr>
            </w:pPr>
            <w:r>
              <w:rPr>
                <w:color w:val="000000"/>
              </w:rPr>
              <w:t>Mediterranean (dry summers)</w:t>
            </w:r>
          </w:p>
        </w:tc>
      </w:tr>
      <w:tr w:rsidR="007452AA" w:rsidTr="00480509">
        <w:tc>
          <w:tcPr>
            <w:tcW w:w="1435" w:type="dxa"/>
            <w:vAlign w:val="bottom"/>
          </w:tcPr>
          <w:p w:rsidR="007452AA" w:rsidRDefault="007452AA" w:rsidP="00480509">
            <w:pPr>
              <w:rPr>
                <w:color w:val="000000"/>
              </w:rPr>
            </w:pPr>
            <w:proofErr w:type="spellStart"/>
            <w:r>
              <w:rPr>
                <w:color w:val="000000"/>
              </w:rPr>
              <w:t>Csa</w:t>
            </w:r>
            <w:proofErr w:type="spellEnd"/>
          </w:p>
        </w:tc>
        <w:tc>
          <w:tcPr>
            <w:tcW w:w="7915" w:type="dxa"/>
            <w:vAlign w:val="bottom"/>
          </w:tcPr>
          <w:p w:rsidR="007452AA" w:rsidRDefault="007452AA" w:rsidP="00480509">
            <w:pPr>
              <w:rPr>
                <w:color w:val="000000"/>
              </w:rPr>
            </w:pPr>
            <w:r>
              <w:rPr>
                <w:color w:val="000000"/>
              </w:rPr>
              <w:t>Hot-Summer Mediterranean Climate</w:t>
            </w:r>
          </w:p>
        </w:tc>
      </w:tr>
      <w:tr w:rsidR="007452AA" w:rsidTr="00480509">
        <w:tc>
          <w:tcPr>
            <w:tcW w:w="1435" w:type="dxa"/>
            <w:vAlign w:val="bottom"/>
          </w:tcPr>
          <w:p w:rsidR="007452AA" w:rsidRDefault="007452AA" w:rsidP="00480509">
            <w:pPr>
              <w:rPr>
                <w:color w:val="000000"/>
              </w:rPr>
            </w:pPr>
            <w:proofErr w:type="spellStart"/>
            <w:r>
              <w:rPr>
                <w:color w:val="000000"/>
              </w:rPr>
              <w:t>Csb</w:t>
            </w:r>
            <w:proofErr w:type="spellEnd"/>
          </w:p>
        </w:tc>
        <w:tc>
          <w:tcPr>
            <w:tcW w:w="7915" w:type="dxa"/>
            <w:vAlign w:val="bottom"/>
          </w:tcPr>
          <w:p w:rsidR="007452AA" w:rsidRDefault="007452AA" w:rsidP="00480509">
            <w:pPr>
              <w:rPr>
                <w:color w:val="000000"/>
              </w:rPr>
            </w:pPr>
            <w:r>
              <w:rPr>
                <w:color w:val="000000"/>
              </w:rPr>
              <w:t>Warm-Summer Mediterranean Climate</w:t>
            </w:r>
          </w:p>
        </w:tc>
      </w:tr>
      <w:tr w:rsidR="007452AA" w:rsidTr="00480509">
        <w:tc>
          <w:tcPr>
            <w:tcW w:w="1435" w:type="dxa"/>
            <w:vAlign w:val="bottom"/>
          </w:tcPr>
          <w:p w:rsidR="007452AA" w:rsidRDefault="007452AA" w:rsidP="00480509">
            <w:pPr>
              <w:rPr>
                <w:color w:val="000000"/>
              </w:rPr>
            </w:pPr>
            <w:proofErr w:type="spellStart"/>
            <w:r>
              <w:rPr>
                <w:color w:val="000000"/>
              </w:rPr>
              <w:t>Cw</w:t>
            </w:r>
            <w:proofErr w:type="spellEnd"/>
          </w:p>
        </w:tc>
        <w:tc>
          <w:tcPr>
            <w:tcW w:w="7915" w:type="dxa"/>
            <w:vAlign w:val="bottom"/>
          </w:tcPr>
          <w:p w:rsidR="007452AA" w:rsidRDefault="007452AA" w:rsidP="00480509">
            <w:pPr>
              <w:rPr>
                <w:color w:val="000000"/>
              </w:rPr>
            </w:pPr>
            <w:r>
              <w:rPr>
                <w:color w:val="000000"/>
              </w:rPr>
              <w:t>Temperate with dry winters</w:t>
            </w:r>
          </w:p>
        </w:tc>
      </w:tr>
      <w:tr w:rsidR="007452AA" w:rsidTr="00480509">
        <w:tc>
          <w:tcPr>
            <w:tcW w:w="1435" w:type="dxa"/>
            <w:vAlign w:val="bottom"/>
          </w:tcPr>
          <w:p w:rsidR="007452AA" w:rsidRDefault="007452AA" w:rsidP="00480509">
            <w:pPr>
              <w:rPr>
                <w:color w:val="000000"/>
              </w:rPr>
            </w:pPr>
            <w:proofErr w:type="spellStart"/>
            <w:r>
              <w:rPr>
                <w:color w:val="000000"/>
              </w:rPr>
              <w:t>Cwa</w:t>
            </w:r>
            <w:proofErr w:type="spellEnd"/>
          </w:p>
        </w:tc>
        <w:tc>
          <w:tcPr>
            <w:tcW w:w="7915" w:type="dxa"/>
            <w:vAlign w:val="bottom"/>
          </w:tcPr>
          <w:p w:rsidR="007452AA" w:rsidRDefault="007452AA" w:rsidP="00480509">
            <w:pPr>
              <w:rPr>
                <w:color w:val="000000"/>
              </w:rPr>
            </w:pPr>
            <w:r>
              <w:rPr>
                <w:color w:val="000000"/>
              </w:rPr>
              <w:t>Warm Oceanic Climate / Humid Subtropical Climate</w:t>
            </w:r>
          </w:p>
        </w:tc>
      </w:tr>
      <w:tr w:rsidR="007452AA" w:rsidTr="00480509">
        <w:tc>
          <w:tcPr>
            <w:tcW w:w="1435" w:type="dxa"/>
            <w:vAlign w:val="bottom"/>
          </w:tcPr>
          <w:p w:rsidR="007452AA" w:rsidRDefault="007452AA" w:rsidP="00480509">
            <w:pPr>
              <w:rPr>
                <w:color w:val="000000"/>
              </w:rPr>
            </w:pPr>
            <w:proofErr w:type="spellStart"/>
            <w:r>
              <w:rPr>
                <w:color w:val="000000"/>
              </w:rPr>
              <w:t>Cwb</w:t>
            </w:r>
            <w:proofErr w:type="spellEnd"/>
          </w:p>
        </w:tc>
        <w:tc>
          <w:tcPr>
            <w:tcW w:w="7915" w:type="dxa"/>
            <w:vAlign w:val="bottom"/>
          </w:tcPr>
          <w:p w:rsidR="007452AA" w:rsidRDefault="007452AA" w:rsidP="00480509">
            <w:pPr>
              <w:rPr>
                <w:color w:val="000000"/>
              </w:rPr>
            </w:pPr>
            <w:r>
              <w:rPr>
                <w:color w:val="000000"/>
              </w:rPr>
              <w:t>Subtropical highland climate or temperate oceanic climate with dry winters</w:t>
            </w:r>
          </w:p>
        </w:tc>
      </w:tr>
      <w:tr w:rsidR="007452AA" w:rsidTr="00480509">
        <w:tc>
          <w:tcPr>
            <w:tcW w:w="1435" w:type="dxa"/>
            <w:vAlign w:val="bottom"/>
          </w:tcPr>
          <w:p w:rsidR="007452AA" w:rsidRDefault="007452AA" w:rsidP="00480509">
            <w:pPr>
              <w:rPr>
                <w:color w:val="000000"/>
              </w:rPr>
            </w:pPr>
            <w:proofErr w:type="spellStart"/>
            <w:r>
              <w:rPr>
                <w:color w:val="000000"/>
              </w:rPr>
              <w:t>Cwc</w:t>
            </w:r>
            <w:proofErr w:type="spellEnd"/>
          </w:p>
        </w:tc>
        <w:tc>
          <w:tcPr>
            <w:tcW w:w="7915" w:type="dxa"/>
            <w:vAlign w:val="bottom"/>
          </w:tcPr>
          <w:p w:rsidR="007452AA" w:rsidRDefault="007452AA" w:rsidP="00480509">
            <w:pPr>
              <w:rPr>
                <w:color w:val="000000"/>
              </w:rPr>
            </w:pPr>
            <w:r>
              <w:rPr>
                <w:color w:val="000000"/>
              </w:rPr>
              <w:t>Cool subtropical highland/Subpolar Oceanic</w:t>
            </w:r>
          </w:p>
        </w:tc>
      </w:tr>
      <w:tr w:rsidR="007452AA" w:rsidTr="00480509">
        <w:tc>
          <w:tcPr>
            <w:tcW w:w="1435" w:type="dxa"/>
            <w:vAlign w:val="bottom"/>
          </w:tcPr>
          <w:p w:rsidR="007452AA" w:rsidRDefault="007452AA" w:rsidP="00480509">
            <w:pPr>
              <w:rPr>
                <w:color w:val="000000"/>
              </w:rPr>
            </w:pPr>
            <w:proofErr w:type="spellStart"/>
            <w:r>
              <w:rPr>
                <w:color w:val="000000"/>
              </w:rPr>
              <w:t>Cf</w:t>
            </w:r>
            <w:proofErr w:type="spellEnd"/>
          </w:p>
        </w:tc>
        <w:tc>
          <w:tcPr>
            <w:tcW w:w="7915" w:type="dxa"/>
            <w:vAlign w:val="bottom"/>
          </w:tcPr>
          <w:p w:rsidR="007452AA" w:rsidRDefault="007452AA" w:rsidP="00480509">
            <w:pPr>
              <w:rPr>
                <w:color w:val="000000"/>
              </w:rPr>
            </w:pPr>
            <w:r>
              <w:rPr>
                <w:color w:val="000000"/>
              </w:rPr>
              <w:t>Humid subtropical</w:t>
            </w:r>
          </w:p>
        </w:tc>
      </w:tr>
      <w:tr w:rsidR="007452AA" w:rsidTr="00480509">
        <w:tc>
          <w:tcPr>
            <w:tcW w:w="1435" w:type="dxa"/>
            <w:vAlign w:val="bottom"/>
          </w:tcPr>
          <w:p w:rsidR="007452AA" w:rsidRDefault="007452AA" w:rsidP="00480509">
            <w:pPr>
              <w:rPr>
                <w:color w:val="000000"/>
              </w:rPr>
            </w:pPr>
            <w:proofErr w:type="spellStart"/>
            <w:r>
              <w:rPr>
                <w:color w:val="000000"/>
              </w:rPr>
              <w:t>Cfa</w:t>
            </w:r>
            <w:proofErr w:type="spellEnd"/>
          </w:p>
        </w:tc>
        <w:tc>
          <w:tcPr>
            <w:tcW w:w="7915" w:type="dxa"/>
            <w:vAlign w:val="bottom"/>
          </w:tcPr>
          <w:p w:rsidR="007452AA" w:rsidRDefault="007452AA" w:rsidP="00480509">
            <w:pPr>
              <w:rPr>
                <w:color w:val="000000"/>
              </w:rPr>
            </w:pPr>
            <w:r>
              <w:rPr>
                <w:color w:val="000000"/>
              </w:rPr>
              <w:t>Humid Subtropical Climate</w:t>
            </w:r>
          </w:p>
        </w:tc>
      </w:tr>
      <w:tr w:rsidR="007452AA" w:rsidTr="00480509">
        <w:tc>
          <w:tcPr>
            <w:tcW w:w="1435" w:type="dxa"/>
            <w:vAlign w:val="bottom"/>
          </w:tcPr>
          <w:p w:rsidR="007452AA" w:rsidRDefault="007452AA" w:rsidP="00480509">
            <w:pPr>
              <w:rPr>
                <w:color w:val="000000"/>
              </w:rPr>
            </w:pPr>
            <w:proofErr w:type="spellStart"/>
            <w:r>
              <w:rPr>
                <w:color w:val="000000"/>
              </w:rPr>
              <w:t>Cfb</w:t>
            </w:r>
            <w:proofErr w:type="spellEnd"/>
          </w:p>
        </w:tc>
        <w:tc>
          <w:tcPr>
            <w:tcW w:w="7915" w:type="dxa"/>
            <w:vAlign w:val="bottom"/>
          </w:tcPr>
          <w:p w:rsidR="007452AA" w:rsidRDefault="007452AA" w:rsidP="00480509">
            <w:pPr>
              <w:rPr>
                <w:color w:val="000000"/>
              </w:rPr>
            </w:pPr>
            <w:r>
              <w:rPr>
                <w:color w:val="000000"/>
              </w:rPr>
              <w:t>Temperate Oceanic Climate</w:t>
            </w:r>
          </w:p>
        </w:tc>
      </w:tr>
      <w:tr w:rsidR="007452AA" w:rsidTr="00480509">
        <w:tc>
          <w:tcPr>
            <w:tcW w:w="1435" w:type="dxa"/>
            <w:vAlign w:val="bottom"/>
          </w:tcPr>
          <w:p w:rsidR="007452AA" w:rsidRDefault="007452AA" w:rsidP="00480509">
            <w:pPr>
              <w:rPr>
                <w:color w:val="000000"/>
              </w:rPr>
            </w:pPr>
            <w:r>
              <w:rPr>
                <w:color w:val="000000"/>
              </w:rPr>
              <w:t>Cfc</w:t>
            </w:r>
          </w:p>
        </w:tc>
        <w:tc>
          <w:tcPr>
            <w:tcW w:w="7915" w:type="dxa"/>
            <w:vAlign w:val="bottom"/>
          </w:tcPr>
          <w:p w:rsidR="007452AA" w:rsidRDefault="007452AA" w:rsidP="00480509">
            <w:pPr>
              <w:rPr>
                <w:color w:val="000000"/>
              </w:rPr>
            </w:pPr>
            <w:r>
              <w:rPr>
                <w:color w:val="000000"/>
              </w:rPr>
              <w:t>Subpolar Oceanic Climate</w:t>
            </w:r>
          </w:p>
        </w:tc>
      </w:tr>
      <w:tr w:rsidR="007452AA" w:rsidTr="00480509">
        <w:tc>
          <w:tcPr>
            <w:tcW w:w="9350" w:type="dxa"/>
            <w:gridSpan w:val="2"/>
          </w:tcPr>
          <w:p w:rsidR="007452AA" w:rsidRDefault="007452AA" w:rsidP="00480509">
            <w:pPr>
              <w:jc w:val="center"/>
              <w:rPr>
                <w:color w:val="000000"/>
              </w:rPr>
            </w:pPr>
            <w:r>
              <w:rPr>
                <w:color w:val="000000"/>
              </w:rPr>
              <w:t>Continental (D) Climates:</w:t>
            </w:r>
          </w:p>
        </w:tc>
      </w:tr>
      <w:tr w:rsidR="007452AA" w:rsidTr="00480509">
        <w:tc>
          <w:tcPr>
            <w:tcW w:w="1435" w:type="dxa"/>
            <w:vAlign w:val="bottom"/>
          </w:tcPr>
          <w:p w:rsidR="007452AA" w:rsidRDefault="007452AA" w:rsidP="00480509">
            <w:pPr>
              <w:rPr>
                <w:color w:val="000000"/>
              </w:rPr>
            </w:pPr>
            <w:proofErr w:type="spellStart"/>
            <w:r>
              <w:rPr>
                <w:color w:val="000000"/>
              </w:rPr>
              <w:t>Dsa</w:t>
            </w:r>
            <w:proofErr w:type="spellEnd"/>
          </w:p>
        </w:tc>
        <w:tc>
          <w:tcPr>
            <w:tcW w:w="7915" w:type="dxa"/>
            <w:vAlign w:val="bottom"/>
          </w:tcPr>
          <w:p w:rsidR="007452AA" w:rsidRDefault="007452AA" w:rsidP="00480509">
            <w:pPr>
              <w:rPr>
                <w:color w:val="000000"/>
              </w:rPr>
            </w:pPr>
            <w:r>
              <w:rPr>
                <w:color w:val="000000"/>
              </w:rPr>
              <w:t>Continental Climate - Dry Hot Summers</w:t>
            </w:r>
          </w:p>
        </w:tc>
      </w:tr>
      <w:tr w:rsidR="007452AA" w:rsidTr="00480509">
        <w:tc>
          <w:tcPr>
            <w:tcW w:w="1435" w:type="dxa"/>
            <w:vAlign w:val="bottom"/>
          </w:tcPr>
          <w:p w:rsidR="007452AA" w:rsidRDefault="007452AA" w:rsidP="00480509">
            <w:pPr>
              <w:rPr>
                <w:color w:val="000000"/>
              </w:rPr>
            </w:pPr>
            <w:proofErr w:type="spellStart"/>
            <w:r>
              <w:rPr>
                <w:color w:val="000000"/>
              </w:rPr>
              <w:t>Dsb</w:t>
            </w:r>
            <w:proofErr w:type="spellEnd"/>
          </w:p>
        </w:tc>
        <w:tc>
          <w:tcPr>
            <w:tcW w:w="7915" w:type="dxa"/>
            <w:vAlign w:val="bottom"/>
          </w:tcPr>
          <w:p w:rsidR="007452AA" w:rsidRDefault="007452AA" w:rsidP="00480509">
            <w:pPr>
              <w:rPr>
                <w:color w:val="000000"/>
              </w:rPr>
            </w:pPr>
            <w:r>
              <w:rPr>
                <w:color w:val="000000"/>
              </w:rPr>
              <w:t>Continental Climate - Dry Warm Summers</w:t>
            </w:r>
          </w:p>
        </w:tc>
      </w:tr>
      <w:tr w:rsidR="007452AA" w:rsidTr="00480509">
        <w:tc>
          <w:tcPr>
            <w:tcW w:w="1435" w:type="dxa"/>
            <w:vAlign w:val="bottom"/>
          </w:tcPr>
          <w:p w:rsidR="007452AA" w:rsidRDefault="007452AA" w:rsidP="00480509">
            <w:pPr>
              <w:rPr>
                <w:color w:val="000000"/>
              </w:rPr>
            </w:pPr>
            <w:proofErr w:type="spellStart"/>
            <w:r>
              <w:rPr>
                <w:color w:val="000000"/>
              </w:rPr>
              <w:t>Dsc</w:t>
            </w:r>
            <w:proofErr w:type="spellEnd"/>
          </w:p>
        </w:tc>
        <w:tc>
          <w:tcPr>
            <w:tcW w:w="7915" w:type="dxa"/>
            <w:vAlign w:val="bottom"/>
          </w:tcPr>
          <w:p w:rsidR="007452AA" w:rsidRDefault="007452AA" w:rsidP="00480509">
            <w:pPr>
              <w:rPr>
                <w:color w:val="000000"/>
              </w:rPr>
            </w:pPr>
            <w:r>
              <w:rPr>
                <w:color w:val="000000"/>
              </w:rPr>
              <w:t>Continental Subarctic - Cold Dry Summers</w:t>
            </w:r>
          </w:p>
        </w:tc>
      </w:tr>
      <w:tr w:rsidR="007452AA" w:rsidTr="00480509">
        <w:tc>
          <w:tcPr>
            <w:tcW w:w="1435" w:type="dxa"/>
            <w:vAlign w:val="bottom"/>
          </w:tcPr>
          <w:p w:rsidR="007452AA" w:rsidRDefault="007452AA" w:rsidP="00480509">
            <w:pPr>
              <w:rPr>
                <w:color w:val="000000"/>
              </w:rPr>
            </w:pPr>
            <w:proofErr w:type="spellStart"/>
            <w:r>
              <w:rPr>
                <w:color w:val="000000"/>
              </w:rPr>
              <w:t>Dsd</w:t>
            </w:r>
            <w:proofErr w:type="spellEnd"/>
          </w:p>
        </w:tc>
        <w:tc>
          <w:tcPr>
            <w:tcW w:w="7915" w:type="dxa"/>
            <w:vAlign w:val="bottom"/>
          </w:tcPr>
          <w:p w:rsidR="007452AA" w:rsidRDefault="007452AA" w:rsidP="00480509">
            <w:pPr>
              <w:rPr>
                <w:color w:val="000000"/>
              </w:rPr>
            </w:pPr>
            <w:r>
              <w:rPr>
                <w:color w:val="000000"/>
              </w:rPr>
              <w:t>Continental Subarctic - Dry Summers, Very Cold Winters</w:t>
            </w:r>
          </w:p>
        </w:tc>
      </w:tr>
      <w:tr w:rsidR="007452AA" w:rsidTr="00480509">
        <w:tc>
          <w:tcPr>
            <w:tcW w:w="1435" w:type="dxa"/>
            <w:vAlign w:val="bottom"/>
          </w:tcPr>
          <w:p w:rsidR="007452AA" w:rsidRDefault="007452AA" w:rsidP="00480509">
            <w:pPr>
              <w:rPr>
                <w:color w:val="000000"/>
              </w:rPr>
            </w:pPr>
            <w:proofErr w:type="spellStart"/>
            <w:r>
              <w:rPr>
                <w:color w:val="000000"/>
              </w:rPr>
              <w:t>Dwa</w:t>
            </w:r>
            <w:proofErr w:type="spellEnd"/>
          </w:p>
        </w:tc>
        <w:tc>
          <w:tcPr>
            <w:tcW w:w="7915" w:type="dxa"/>
            <w:vAlign w:val="bottom"/>
          </w:tcPr>
          <w:p w:rsidR="007452AA" w:rsidRDefault="007452AA" w:rsidP="00480509">
            <w:pPr>
              <w:rPr>
                <w:color w:val="000000"/>
              </w:rPr>
            </w:pPr>
            <w:r>
              <w:rPr>
                <w:color w:val="000000"/>
              </w:rPr>
              <w:t xml:space="preserve">Continental Hot Summers </w:t>
            </w:r>
            <w:proofErr w:type="gramStart"/>
            <w:r>
              <w:rPr>
                <w:color w:val="000000"/>
              </w:rPr>
              <w:t>With</w:t>
            </w:r>
            <w:proofErr w:type="gramEnd"/>
            <w:r>
              <w:rPr>
                <w:color w:val="000000"/>
              </w:rPr>
              <w:t xml:space="preserve"> Dry Winters</w:t>
            </w:r>
          </w:p>
        </w:tc>
      </w:tr>
      <w:tr w:rsidR="007452AA" w:rsidTr="00480509">
        <w:tc>
          <w:tcPr>
            <w:tcW w:w="1435" w:type="dxa"/>
            <w:vAlign w:val="bottom"/>
          </w:tcPr>
          <w:p w:rsidR="007452AA" w:rsidRDefault="007452AA" w:rsidP="00480509">
            <w:pPr>
              <w:rPr>
                <w:color w:val="000000"/>
              </w:rPr>
            </w:pPr>
            <w:proofErr w:type="spellStart"/>
            <w:r>
              <w:rPr>
                <w:color w:val="000000"/>
              </w:rPr>
              <w:t>Dwb</w:t>
            </w:r>
            <w:proofErr w:type="spellEnd"/>
          </w:p>
        </w:tc>
        <w:tc>
          <w:tcPr>
            <w:tcW w:w="7915" w:type="dxa"/>
            <w:vAlign w:val="bottom"/>
          </w:tcPr>
          <w:p w:rsidR="007452AA" w:rsidRDefault="007452AA" w:rsidP="00480509">
            <w:pPr>
              <w:rPr>
                <w:color w:val="000000"/>
              </w:rPr>
            </w:pPr>
            <w:r>
              <w:rPr>
                <w:color w:val="000000"/>
              </w:rPr>
              <w:t xml:space="preserve">Continental Warm Summers </w:t>
            </w:r>
            <w:proofErr w:type="gramStart"/>
            <w:r>
              <w:rPr>
                <w:color w:val="000000"/>
              </w:rPr>
              <w:t>With</w:t>
            </w:r>
            <w:proofErr w:type="gramEnd"/>
            <w:r>
              <w:rPr>
                <w:color w:val="000000"/>
              </w:rPr>
              <w:t xml:space="preserve"> Dry Winters</w:t>
            </w:r>
          </w:p>
        </w:tc>
      </w:tr>
      <w:tr w:rsidR="007452AA" w:rsidTr="00480509">
        <w:tc>
          <w:tcPr>
            <w:tcW w:w="1435" w:type="dxa"/>
            <w:vAlign w:val="bottom"/>
          </w:tcPr>
          <w:p w:rsidR="007452AA" w:rsidRDefault="007452AA" w:rsidP="00480509">
            <w:pPr>
              <w:rPr>
                <w:color w:val="000000"/>
              </w:rPr>
            </w:pPr>
            <w:proofErr w:type="spellStart"/>
            <w:r>
              <w:rPr>
                <w:color w:val="000000"/>
              </w:rPr>
              <w:t>Dwc</w:t>
            </w:r>
            <w:proofErr w:type="spellEnd"/>
          </w:p>
        </w:tc>
        <w:tc>
          <w:tcPr>
            <w:tcW w:w="7915" w:type="dxa"/>
            <w:vAlign w:val="bottom"/>
          </w:tcPr>
          <w:p w:rsidR="007452AA" w:rsidRDefault="007452AA" w:rsidP="00480509">
            <w:pPr>
              <w:rPr>
                <w:color w:val="000000"/>
              </w:rPr>
            </w:pPr>
            <w:r>
              <w:rPr>
                <w:color w:val="000000"/>
              </w:rPr>
              <w:t xml:space="preserve">Subarctic </w:t>
            </w:r>
            <w:proofErr w:type="gramStart"/>
            <w:r>
              <w:rPr>
                <w:color w:val="000000"/>
              </w:rPr>
              <w:t>With</w:t>
            </w:r>
            <w:proofErr w:type="gramEnd"/>
            <w:r>
              <w:rPr>
                <w:color w:val="000000"/>
              </w:rPr>
              <w:t xml:space="preserve"> Cool Summers And Dry Winters</w:t>
            </w:r>
          </w:p>
        </w:tc>
      </w:tr>
      <w:tr w:rsidR="007452AA" w:rsidTr="00480509">
        <w:tc>
          <w:tcPr>
            <w:tcW w:w="1435" w:type="dxa"/>
            <w:vAlign w:val="bottom"/>
          </w:tcPr>
          <w:p w:rsidR="007452AA" w:rsidRDefault="007452AA" w:rsidP="00480509">
            <w:pPr>
              <w:rPr>
                <w:color w:val="000000"/>
              </w:rPr>
            </w:pPr>
            <w:proofErr w:type="spellStart"/>
            <w:r>
              <w:rPr>
                <w:color w:val="000000"/>
              </w:rPr>
              <w:t>Dwd</w:t>
            </w:r>
            <w:proofErr w:type="spellEnd"/>
          </w:p>
        </w:tc>
        <w:tc>
          <w:tcPr>
            <w:tcW w:w="7915" w:type="dxa"/>
            <w:vAlign w:val="bottom"/>
          </w:tcPr>
          <w:p w:rsidR="007452AA" w:rsidRDefault="007452AA" w:rsidP="00480509">
            <w:pPr>
              <w:rPr>
                <w:color w:val="000000"/>
              </w:rPr>
            </w:pPr>
            <w:r>
              <w:rPr>
                <w:color w:val="000000"/>
              </w:rPr>
              <w:t xml:space="preserve">Subarctic </w:t>
            </w:r>
            <w:proofErr w:type="gramStart"/>
            <w:r>
              <w:rPr>
                <w:color w:val="000000"/>
              </w:rPr>
              <w:t>With</w:t>
            </w:r>
            <w:proofErr w:type="gramEnd"/>
            <w:r>
              <w:rPr>
                <w:color w:val="000000"/>
              </w:rPr>
              <w:t xml:space="preserve"> Cold And Dry Winters</w:t>
            </w:r>
          </w:p>
        </w:tc>
      </w:tr>
      <w:tr w:rsidR="007452AA" w:rsidTr="00480509">
        <w:tc>
          <w:tcPr>
            <w:tcW w:w="1435" w:type="dxa"/>
            <w:vAlign w:val="bottom"/>
          </w:tcPr>
          <w:p w:rsidR="007452AA" w:rsidRDefault="007452AA" w:rsidP="00480509">
            <w:pPr>
              <w:rPr>
                <w:color w:val="000000"/>
              </w:rPr>
            </w:pPr>
            <w:proofErr w:type="spellStart"/>
            <w:r>
              <w:rPr>
                <w:color w:val="000000"/>
              </w:rPr>
              <w:t>Dfa</w:t>
            </w:r>
            <w:proofErr w:type="spellEnd"/>
          </w:p>
        </w:tc>
        <w:tc>
          <w:tcPr>
            <w:tcW w:w="7915" w:type="dxa"/>
            <w:vAlign w:val="bottom"/>
          </w:tcPr>
          <w:p w:rsidR="007452AA" w:rsidRDefault="007452AA" w:rsidP="00480509">
            <w:pPr>
              <w:rPr>
                <w:color w:val="000000"/>
              </w:rPr>
            </w:pPr>
            <w:r>
              <w:rPr>
                <w:color w:val="000000"/>
              </w:rPr>
              <w:t xml:space="preserve">Humid Continental Hot Summers </w:t>
            </w:r>
            <w:proofErr w:type="gramStart"/>
            <w:r>
              <w:rPr>
                <w:color w:val="000000"/>
              </w:rPr>
              <w:t>With</w:t>
            </w:r>
            <w:proofErr w:type="gramEnd"/>
            <w:r>
              <w:rPr>
                <w:color w:val="000000"/>
              </w:rPr>
              <w:t xml:space="preserve"> Year-round Precipitation</w:t>
            </w:r>
          </w:p>
        </w:tc>
      </w:tr>
      <w:tr w:rsidR="007452AA" w:rsidTr="00480509">
        <w:tc>
          <w:tcPr>
            <w:tcW w:w="1435" w:type="dxa"/>
            <w:vAlign w:val="bottom"/>
          </w:tcPr>
          <w:p w:rsidR="007452AA" w:rsidRDefault="007452AA" w:rsidP="00480509">
            <w:pPr>
              <w:rPr>
                <w:color w:val="000000"/>
              </w:rPr>
            </w:pPr>
            <w:proofErr w:type="spellStart"/>
            <w:r>
              <w:rPr>
                <w:color w:val="000000"/>
              </w:rPr>
              <w:lastRenderedPageBreak/>
              <w:t>Dfb</w:t>
            </w:r>
            <w:proofErr w:type="spellEnd"/>
          </w:p>
        </w:tc>
        <w:tc>
          <w:tcPr>
            <w:tcW w:w="7915" w:type="dxa"/>
            <w:vAlign w:val="bottom"/>
          </w:tcPr>
          <w:p w:rsidR="007452AA" w:rsidRDefault="007452AA" w:rsidP="00480509">
            <w:pPr>
              <w:rPr>
                <w:color w:val="000000"/>
              </w:rPr>
            </w:pPr>
            <w:r>
              <w:rPr>
                <w:color w:val="000000"/>
              </w:rPr>
              <w:t>Humid Continental Warm Summers, Wet All Year</w:t>
            </w:r>
          </w:p>
        </w:tc>
      </w:tr>
      <w:tr w:rsidR="007452AA" w:rsidTr="00480509">
        <w:tc>
          <w:tcPr>
            <w:tcW w:w="1435" w:type="dxa"/>
            <w:vAlign w:val="bottom"/>
          </w:tcPr>
          <w:p w:rsidR="007452AA" w:rsidRDefault="007452AA" w:rsidP="00480509">
            <w:pPr>
              <w:rPr>
                <w:color w:val="000000"/>
              </w:rPr>
            </w:pPr>
            <w:proofErr w:type="spellStart"/>
            <w:r>
              <w:rPr>
                <w:color w:val="000000"/>
              </w:rPr>
              <w:t>Dfc</w:t>
            </w:r>
            <w:proofErr w:type="spellEnd"/>
          </w:p>
        </w:tc>
        <w:tc>
          <w:tcPr>
            <w:tcW w:w="7915" w:type="dxa"/>
            <w:vAlign w:val="bottom"/>
          </w:tcPr>
          <w:p w:rsidR="007452AA" w:rsidRDefault="007452AA" w:rsidP="00480509">
            <w:pPr>
              <w:rPr>
                <w:color w:val="000000"/>
              </w:rPr>
            </w:pPr>
            <w:r>
              <w:rPr>
                <w:color w:val="000000"/>
              </w:rPr>
              <w:t xml:space="preserve">Subarctic </w:t>
            </w:r>
            <w:proofErr w:type="gramStart"/>
            <w:r>
              <w:rPr>
                <w:color w:val="000000"/>
              </w:rPr>
              <w:t>With</w:t>
            </w:r>
            <w:proofErr w:type="gramEnd"/>
            <w:r>
              <w:rPr>
                <w:color w:val="000000"/>
              </w:rPr>
              <w:t xml:space="preserve"> Cool Summers And Year-round Precipitation</w:t>
            </w:r>
          </w:p>
        </w:tc>
      </w:tr>
      <w:tr w:rsidR="007452AA" w:rsidTr="00480509">
        <w:tc>
          <w:tcPr>
            <w:tcW w:w="1435" w:type="dxa"/>
            <w:vAlign w:val="bottom"/>
          </w:tcPr>
          <w:p w:rsidR="007452AA" w:rsidRDefault="007452AA" w:rsidP="00480509">
            <w:pPr>
              <w:rPr>
                <w:color w:val="000000"/>
              </w:rPr>
            </w:pPr>
            <w:proofErr w:type="spellStart"/>
            <w:r>
              <w:rPr>
                <w:color w:val="000000"/>
              </w:rPr>
              <w:t>Dfd</w:t>
            </w:r>
            <w:proofErr w:type="spellEnd"/>
          </w:p>
        </w:tc>
        <w:tc>
          <w:tcPr>
            <w:tcW w:w="7915" w:type="dxa"/>
            <w:vAlign w:val="bottom"/>
          </w:tcPr>
          <w:p w:rsidR="007452AA" w:rsidRDefault="007452AA" w:rsidP="00480509">
            <w:pPr>
              <w:rPr>
                <w:color w:val="000000"/>
              </w:rPr>
            </w:pPr>
            <w:r>
              <w:rPr>
                <w:color w:val="000000"/>
              </w:rPr>
              <w:t xml:space="preserve">Subarctic </w:t>
            </w:r>
            <w:proofErr w:type="gramStart"/>
            <w:r>
              <w:rPr>
                <w:color w:val="000000"/>
              </w:rPr>
              <w:t>With</w:t>
            </w:r>
            <w:proofErr w:type="gramEnd"/>
            <w:r>
              <w:rPr>
                <w:color w:val="000000"/>
              </w:rPr>
              <w:t xml:space="preserve"> Cold Winters And Year-round Precipitation</w:t>
            </w:r>
          </w:p>
        </w:tc>
      </w:tr>
      <w:tr w:rsidR="007452AA" w:rsidTr="00480509">
        <w:tc>
          <w:tcPr>
            <w:tcW w:w="9350" w:type="dxa"/>
            <w:gridSpan w:val="2"/>
          </w:tcPr>
          <w:p w:rsidR="007452AA" w:rsidRDefault="007452AA" w:rsidP="00480509">
            <w:pPr>
              <w:jc w:val="center"/>
              <w:rPr>
                <w:color w:val="000000"/>
              </w:rPr>
            </w:pPr>
            <w:r>
              <w:rPr>
                <w:color w:val="000000"/>
              </w:rPr>
              <w:t>Polar (E) Climates:</w:t>
            </w:r>
          </w:p>
        </w:tc>
      </w:tr>
      <w:tr w:rsidR="007452AA" w:rsidTr="00480509">
        <w:tc>
          <w:tcPr>
            <w:tcW w:w="1435" w:type="dxa"/>
            <w:vAlign w:val="bottom"/>
          </w:tcPr>
          <w:p w:rsidR="007452AA" w:rsidRDefault="007452AA" w:rsidP="00480509">
            <w:pPr>
              <w:rPr>
                <w:color w:val="000000"/>
              </w:rPr>
            </w:pPr>
            <w:r>
              <w:rPr>
                <w:color w:val="000000"/>
              </w:rPr>
              <w:t>ET</w:t>
            </w:r>
          </w:p>
        </w:tc>
        <w:tc>
          <w:tcPr>
            <w:tcW w:w="7915" w:type="dxa"/>
            <w:vAlign w:val="bottom"/>
          </w:tcPr>
          <w:p w:rsidR="007452AA" w:rsidRDefault="007452AA" w:rsidP="00480509">
            <w:pPr>
              <w:rPr>
                <w:color w:val="000000"/>
              </w:rPr>
            </w:pPr>
            <w:r>
              <w:rPr>
                <w:color w:val="000000"/>
              </w:rPr>
              <w:t>Tundra Climate</w:t>
            </w:r>
          </w:p>
        </w:tc>
      </w:tr>
      <w:tr w:rsidR="007452AA" w:rsidTr="00480509">
        <w:tc>
          <w:tcPr>
            <w:tcW w:w="1435" w:type="dxa"/>
            <w:vAlign w:val="bottom"/>
          </w:tcPr>
          <w:p w:rsidR="007452AA" w:rsidRDefault="007452AA" w:rsidP="00480509">
            <w:pPr>
              <w:rPr>
                <w:color w:val="000000"/>
              </w:rPr>
            </w:pPr>
            <w:r>
              <w:rPr>
                <w:color w:val="000000"/>
              </w:rPr>
              <w:t>EF</w:t>
            </w:r>
          </w:p>
        </w:tc>
        <w:tc>
          <w:tcPr>
            <w:tcW w:w="7915" w:type="dxa"/>
            <w:vAlign w:val="bottom"/>
          </w:tcPr>
          <w:p w:rsidR="007452AA" w:rsidRDefault="007452AA" w:rsidP="00480509">
            <w:pPr>
              <w:rPr>
                <w:color w:val="000000"/>
              </w:rPr>
            </w:pPr>
            <w:r>
              <w:rPr>
                <w:color w:val="000000"/>
              </w:rPr>
              <w:t>Ice Cap Climate</w:t>
            </w:r>
          </w:p>
        </w:tc>
      </w:tr>
    </w:tbl>
    <w:p w:rsidR="007452AA" w:rsidRDefault="007452AA" w:rsidP="007452AA"/>
    <w:p w:rsidR="007452AA" w:rsidRDefault="007452AA" w:rsidP="007452AA">
      <w:bookmarkStart w:id="3" w:name="_Hlk151134932"/>
      <w:r>
        <w:t xml:space="preserve">Table </w:t>
      </w:r>
      <w:r w:rsidR="006966CC" w:rsidRPr="004133C8">
        <w:rPr>
          <w:color w:val="FF0000"/>
        </w:rPr>
        <w:t>S</w:t>
      </w:r>
      <w:r w:rsidRPr="004133C8">
        <w:rPr>
          <w:color w:val="FF0000"/>
        </w:rPr>
        <w:t>2</w:t>
      </w:r>
      <w:r>
        <w:t xml:space="preserve">.  List of drought indices and indicators from the WMO </w:t>
      </w:r>
      <w:r>
        <w:rPr>
          <w:i/>
        </w:rPr>
        <w:t>Handbook of Drought Indicators and Indices</w:t>
      </w:r>
      <w:r>
        <w:t xml:space="preserve"> that are discussed in this paper.</w:t>
      </w:r>
    </w:p>
    <w:tbl>
      <w:tblPr>
        <w:tblW w:w="77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615"/>
        <w:gridCol w:w="6120"/>
      </w:tblGrid>
      <w:tr w:rsidR="007452AA" w:rsidTr="00480509">
        <w:tc>
          <w:tcPr>
            <w:tcW w:w="1615" w:type="dxa"/>
          </w:tcPr>
          <w:bookmarkEnd w:id="3"/>
          <w:p w:rsidR="007452AA" w:rsidRDefault="007452AA" w:rsidP="00480509">
            <w:r>
              <w:t>Abbreviation</w:t>
            </w:r>
          </w:p>
        </w:tc>
        <w:tc>
          <w:tcPr>
            <w:tcW w:w="6120" w:type="dxa"/>
          </w:tcPr>
          <w:p w:rsidR="007452AA" w:rsidRDefault="007452AA" w:rsidP="00480509">
            <w:r>
              <w:t>Description</w:t>
            </w:r>
          </w:p>
        </w:tc>
      </w:tr>
      <w:tr w:rsidR="007452AA" w:rsidTr="00480509">
        <w:tc>
          <w:tcPr>
            <w:tcW w:w="7735" w:type="dxa"/>
            <w:gridSpan w:val="2"/>
            <w:vAlign w:val="bottom"/>
          </w:tcPr>
          <w:p w:rsidR="007452AA" w:rsidRDefault="007452AA" w:rsidP="00480509">
            <w:pPr>
              <w:rPr>
                <w:b/>
                <w:color w:val="000000"/>
              </w:rPr>
            </w:pPr>
            <w:r>
              <w:rPr>
                <w:b/>
                <w:color w:val="000000"/>
              </w:rPr>
              <w:t>Composite or Modeled Drought Indices:</w:t>
            </w:r>
          </w:p>
        </w:tc>
      </w:tr>
      <w:tr w:rsidR="007452AA" w:rsidTr="00480509">
        <w:tc>
          <w:tcPr>
            <w:tcW w:w="1615" w:type="dxa"/>
            <w:vAlign w:val="bottom"/>
          </w:tcPr>
          <w:p w:rsidR="007452AA" w:rsidRDefault="007452AA" w:rsidP="00480509">
            <w:pPr>
              <w:rPr>
                <w:color w:val="000000"/>
              </w:rPr>
            </w:pPr>
            <w:r>
              <w:rPr>
                <w:color w:val="000000"/>
              </w:rPr>
              <w:t>CDI</w:t>
            </w:r>
          </w:p>
        </w:tc>
        <w:tc>
          <w:tcPr>
            <w:tcW w:w="6120" w:type="dxa"/>
            <w:vAlign w:val="bottom"/>
          </w:tcPr>
          <w:p w:rsidR="007452AA" w:rsidRDefault="007452AA" w:rsidP="00480509">
            <w:pPr>
              <w:rPr>
                <w:color w:val="000000"/>
              </w:rPr>
            </w:pPr>
            <w:r>
              <w:rPr>
                <w:color w:val="000000"/>
              </w:rPr>
              <w:t>Combined Drought Indicator</w:t>
            </w:r>
          </w:p>
        </w:tc>
      </w:tr>
      <w:tr w:rsidR="007452AA" w:rsidTr="00480509">
        <w:tc>
          <w:tcPr>
            <w:tcW w:w="1615" w:type="dxa"/>
            <w:vAlign w:val="bottom"/>
          </w:tcPr>
          <w:p w:rsidR="007452AA" w:rsidRDefault="007452AA" w:rsidP="00480509">
            <w:pPr>
              <w:rPr>
                <w:color w:val="000000"/>
              </w:rPr>
            </w:pPr>
            <w:proofErr w:type="spellStart"/>
            <w:r>
              <w:rPr>
                <w:color w:val="000000"/>
              </w:rPr>
              <w:t>GIDMaPS</w:t>
            </w:r>
            <w:proofErr w:type="spellEnd"/>
          </w:p>
        </w:tc>
        <w:tc>
          <w:tcPr>
            <w:tcW w:w="6120" w:type="dxa"/>
            <w:vAlign w:val="bottom"/>
          </w:tcPr>
          <w:p w:rsidR="007452AA" w:rsidRDefault="007452AA" w:rsidP="00480509">
            <w:pPr>
              <w:rPr>
                <w:color w:val="000000"/>
              </w:rPr>
            </w:pPr>
            <w:r>
              <w:rPr>
                <w:color w:val="000000"/>
              </w:rPr>
              <w:t>Global Integrated Drought Monitoring and Prediction System</w:t>
            </w:r>
          </w:p>
        </w:tc>
      </w:tr>
      <w:tr w:rsidR="007452AA" w:rsidTr="00480509">
        <w:tc>
          <w:tcPr>
            <w:tcW w:w="1615" w:type="dxa"/>
            <w:vAlign w:val="bottom"/>
          </w:tcPr>
          <w:p w:rsidR="007452AA" w:rsidRDefault="007452AA" w:rsidP="00480509">
            <w:pPr>
              <w:rPr>
                <w:color w:val="000000"/>
              </w:rPr>
            </w:pPr>
            <w:r>
              <w:rPr>
                <w:color w:val="000000"/>
              </w:rPr>
              <w:t>GLDAS</w:t>
            </w:r>
          </w:p>
        </w:tc>
        <w:tc>
          <w:tcPr>
            <w:tcW w:w="6120" w:type="dxa"/>
            <w:vAlign w:val="bottom"/>
          </w:tcPr>
          <w:p w:rsidR="007452AA" w:rsidRDefault="007452AA" w:rsidP="00480509">
            <w:pPr>
              <w:rPr>
                <w:color w:val="000000"/>
              </w:rPr>
            </w:pPr>
            <w:r>
              <w:rPr>
                <w:color w:val="000000"/>
              </w:rPr>
              <w:t>Global Land Data Assimilation System</w:t>
            </w:r>
          </w:p>
        </w:tc>
      </w:tr>
      <w:tr w:rsidR="007452AA" w:rsidTr="00480509">
        <w:tc>
          <w:tcPr>
            <w:tcW w:w="1615" w:type="dxa"/>
            <w:vAlign w:val="bottom"/>
          </w:tcPr>
          <w:p w:rsidR="007452AA" w:rsidRDefault="007452AA" w:rsidP="00480509">
            <w:pPr>
              <w:rPr>
                <w:color w:val="000000"/>
              </w:rPr>
            </w:pPr>
            <w:r>
              <w:rPr>
                <w:color w:val="000000"/>
              </w:rPr>
              <w:t>MSDI</w:t>
            </w:r>
          </w:p>
        </w:tc>
        <w:tc>
          <w:tcPr>
            <w:tcW w:w="6120" w:type="dxa"/>
            <w:vAlign w:val="bottom"/>
          </w:tcPr>
          <w:p w:rsidR="007452AA" w:rsidRDefault="007452AA" w:rsidP="00480509">
            <w:pPr>
              <w:rPr>
                <w:color w:val="000000"/>
              </w:rPr>
            </w:pPr>
            <w:r>
              <w:rPr>
                <w:color w:val="000000"/>
              </w:rPr>
              <w:t xml:space="preserve">Multivariate Standardized Drought Index </w:t>
            </w:r>
          </w:p>
        </w:tc>
      </w:tr>
      <w:tr w:rsidR="007452AA" w:rsidTr="00480509">
        <w:tc>
          <w:tcPr>
            <w:tcW w:w="1615" w:type="dxa"/>
            <w:vAlign w:val="bottom"/>
          </w:tcPr>
          <w:p w:rsidR="007452AA" w:rsidRDefault="007452AA" w:rsidP="00480509">
            <w:pPr>
              <w:rPr>
                <w:color w:val="000000"/>
              </w:rPr>
            </w:pPr>
            <w:r>
              <w:rPr>
                <w:color w:val="000000"/>
              </w:rPr>
              <w:t>USDM</w:t>
            </w:r>
          </w:p>
        </w:tc>
        <w:tc>
          <w:tcPr>
            <w:tcW w:w="6120" w:type="dxa"/>
            <w:vAlign w:val="bottom"/>
          </w:tcPr>
          <w:p w:rsidR="007452AA" w:rsidRDefault="007452AA" w:rsidP="00480509">
            <w:pPr>
              <w:rPr>
                <w:color w:val="000000"/>
              </w:rPr>
            </w:pPr>
            <w:r>
              <w:rPr>
                <w:color w:val="000000"/>
              </w:rPr>
              <w:t>United States Drought Monitor</w:t>
            </w:r>
          </w:p>
        </w:tc>
      </w:tr>
      <w:tr w:rsidR="007452AA" w:rsidTr="00480509">
        <w:tc>
          <w:tcPr>
            <w:tcW w:w="7735" w:type="dxa"/>
            <w:gridSpan w:val="2"/>
            <w:vAlign w:val="bottom"/>
          </w:tcPr>
          <w:p w:rsidR="007452AA" w:rsidRDefault="007452AA" w:rsidP="00480509">
            <w:pPr>
              <w:rPr>
                <w:b/>
                <w:color w:val="000000"/>
              </w:rPr>
            </w:pPr>
            <w:r>
              <w:rPr>
                <w:b/>
                <w:color w:val="000000"/>
              </w:rPr>
              <w:t>Hydrological Drought Indices:</w:t>
            </w:r>
          </w:p>
        </w:tc>
      </w:tr>
      <w:tr w:rsidR="007452AA" w:rsidTr="00480509">
        <w:tc>
          <w:tcPr>
            <w:tcW w:w="1615" w:type="dxa"/>
            <w:vAlign w:val="bottom"/>
          </w:tcPr>
          <w:p w:rsidR="007452AA" w:rsidRDefault="007452AA" w:rsidP="00480509">
            <w:pPr>
              <w:rPr>
                <w:color w:val="000000"/>
              </w:rPr>
            </w:pPr>
            <w:r>
              <w:rPr>
                <w:color w:val="000000"/>
              </w:rPr>
              <w:t>ADI</w:t>
            </w:r>
          </w:p>
        </w:tc>
        <w:tc>
          <w:tcPr>
            <w:tcW w:w="6120" w:type="dxa"/>
            <w:vAlign w:val="bottom"/>
          </w:tcPr>
          <w:p w:rsidR="007452AA" w:rsidRDefault="007452AA" w:rsidP="00480509">
            <w:pPr>
              <w:rPr>
                <w:color w:val="000000"/>
              </w:rPr>
            </w:pPr>
            <w:r>
              <w:rPr>
                <w:color w:val="000000"/>
              </w:rPr>
              <w:t>Aggregate Dryness Index</w:t>
            </w:r>
          </w:p>
        </w:tc>
      </w:tr>
      <w:tr w:rsidR="007452AA" w:rsidTr="00480509">
        <w:tc>
          <w:tcPr>
            <w:tcW w:w="1615" w:type="dxa"/>
            <w:vAlign w:val="bottom"/>
          </w:tcPr>
          <w:p w:rsidR="007452AA" w:rsidRDefault="007452AA" w:rsidP="00480509">
            <w:pPr>
              <w:rPr>
                <w:color w:val="000000"/>
              </w:rPr>
            </w:pPr>
            <w:r>
              <w:rPr>
                <w:color w:val="000000"/>
              </w:rPr>
              <w:t>PHDI</w:t>
            </w:r>
          </w:p>
        </w:tc>
        <w:tc>
          <w:tcPr>
            <w:tcW w:w="6120" w:type="dxa"/>
            <w:vAlign w:val="bottom"/>
          </w:tcPr>
          <w:p w:rsidR="007452AA" w:rsidRDefault="007452AA" w:rsidP="00480509">
            <w:pPr>
              <w:rPr>
                <w:color w:val="000000"/>
              </w:rPr>
            </w:pPr>
            <w:r>
              <w:rPr>
                <w:color w:val="000000"/>
              </w:rPr>
              <w:t>Palmer Hydrological Drought Index</w:t>
            </w:r>
          </w:p>
        </w:tc>
      </w:tr>
      <w:tr w:rsidR="007452AA" w:rsidTr="00480509">
        <w:tc>
          <w:tcPr>
            <w:tcW w:w="1615" w:type="dxa"/>
            <w:vAlign w:val="bottom"/>
          </w:tcPr>
          <w:p w:rsidR="007452AA" w:rsidRDefault="007452AA" w:rsidP="00480509">
            <w:pPr>
              <w:rPr>
                <w:color w:val="000000"/>
              </w:rPr>
            </w:pPr>
            <w:r>
              <w:rPr>
                <w:color w:val="000000"/>
              </w:rPr>
              <w:t>SRSI</w:t>
            </w:r>
          </w:p>
        </w:tc>
        <w:tc>
          <w:tcPr>
            <w:tcW w:w="6120" w:type="dxa"/>
            <w:vAlign w:val="bottom"/>
          </w:tcPr>
          <w:p w:rsidR="007452AA" w:rsidRDefault="007452AA" w:rsidP="00480509">
            <w:pPr>
              <w:rPr>
                <w:color w:val="000000"/>
              </w:rPr>
            </w:pPr>
            <w:r>
              <w:rPr>
                <w:color w:val="000000"/>
              </w:rPr>
              <w:t>Standardized Reservoir Supply Index</w:t>
            </w:r>
          </w:p>
        </w:tc>
      </w:tr>
      <w:tr w:rsidR="007452AA" w:rsidTr="00480509">
        <w:tc>
          <w:tcPr>
            <w:tcW w:w="1615" w:type="dxa"/>
            <w:vAlign w:val="bottom"/>
          </w:tcPr>
          <w:p w:rsidR="007452AA" w:rsidRDefault="007452AA" w:rsidP="00480509">
            <w:pPr>
              <w:rPr>
                <w:color w:val="000000"/>
              </w:rPr>
            </w:pPr>
            <w:r>
              <w:rPr>
                <w:color w:val="000000"/>
              </w:rPr>
              <w:t>SMRI</w:t>
            </w:r>
          </w:p>
        </w:tc>
        <w:tc>
          <w:tcPr>
            <w:tcW w:w="6120" w:type="dxa"/>
            <w:vAlign w:val="bottom"/>
          </w:tcPr>
          <w:p w:rsidR="007452AA" w:rsidRDefault="007452AA" w:rsidP="00480509">
            <w:pPr>
              <w:rPr>
                <w:color w:val="000000"/>
              </w:rPr>
            </w:pPr>
            <w:r>
              <w:rPr>
                <w:color w:val="000000"/>
              </w:rPr>
              <w:t>Standardized Snowmelt and Rain Index</w:t>
            </w:r>
          </w:p>
        </w:tc>
      </w:tr>
      <w:tr w:rsidR="007452AA" w:rsidTr="00480509">
        <w:tc>
          <w:tcPr>
            <w:tcW w:w="1615" w:type="dxa"/>
            <w:vAlign w:val="bottom"/>
          </w:tcPr>
          <w:p w:rsidR="007452AA" w:rsidRDefault="007452AA" w:rsidP="00480509">
            <w:pPr>
              <w:rPr>
                <w:color w:val="000000"/>
              </w:rPr>
            </w:pPr>
            <w:r>
              <w:rPr>
                <w:color w:val="000000"/>
              </w:rPr>
              <w:t>SSFI</w:t>
            </w:r>
          </w:p>
        </w:tc>
        <w:tc>
          <w:tcPr>
            <w:tcW w:w="6120" w:type="dxa"/>
            <w:vAlign w:val="bottom"/>
          </w:tcPr>
          <w:p w:rsidR="007452AA" w:rsidRDefault="007452AA" w:rsidP="00480509">
            <w:pPr>
              <w:rPr>
                <w:color w:val="000000"/>
              </w:rPr>
            </w:pPr>
            <w:r>
              <w:rPr>
                <w:color w:val="000000"/>
              </w:rPr>
              <w:t>Standardized Streamflow Index</w:t>
            </w:r>
          </w:p>
        </w:tc>
      </w:tr>
      <w:tr w:rsidR="007452AA" w:rsidTr="00480509">
        <w:tc>
          <w:tcPr>
            <w:tcW w:w="1615" w:type="dxa"/>
            <w:vAlign w:val="bottom"/>
          </w:tcPr>
          <w:p w:rsidR="007452AA" w:rsidRDefault="007452AA" w:rsidP="00480509">
            <w:pPr>
              <w:rPr>
                <w:color w:val="000000"/>
              </w:rPr>
            </w:pPr>
            <w:r>
              <w:rPr>
                <w:color w:val="000000"/>
              </w:rPr>
              <w:t>SWI</w:t>
            </w:r>
          </w:p>
        </w:tc>
        <w:tc>
          <w:tcPr>
            <w:tcW w:w="6120" w:type="dxa"/>
            <w:vAlign w:val="bottom"/>
          </w:tcPr>
          <w:p w:rsidR="007452AA" w:rsidRDefault="007452AA" w:rsidP="00480509">
            <w:pPr>
              <w:rPr>
                <w:color w:val="000000"/>
              </w:rPr>
            </w:pPr>
            <w:r>
              <w:rPr>
                <w:color w:val="000000"/>
              </w:rPr>
              <w:t>Standardized Water-level Index</w:t>
            </w:r>
          </w:p>
        </w:tc>
      </w:tr>
      <w:tr w:rsidR="007452AA" w:rsidTr="00480509">
        <w:tc>
          <w:tcPr>
            <w:tcW w:w="1615" w:type="dxa"/>
            <w:vAlign w:val="bottom"/>
          </w:tcPr>
          <w:p w:rsidR="007452AA" w:rsidRDefault="007452AA" w:rsidP="00480509">
            <w:pPr>
              <w:rPr>
                <w:color w:val="000000"/>
              </w:rPr>
            </w:pPr>
            <w:r>
              <w:rPr>
                <w:color w:val="000000"/>
              </w:rPr>
              <w:t>SDI</w:t>
            </w:r>
          </w:p>
        </w:tc>
        <w:tc>
          <w:tcPr>
            <w:tcW w:w="6120" w:type="dxa"/>
            <w:vAlign w:val="bottom"/>
          </w:tcPr>
          <w:p w:rsidR="007452AA" w:rsidRDefault="007452AA" w:rsidP="00480509">
            <w:pPr>
              <w:rPr>
                <w:color w:val="000000"/>
              </w:rPr>
            </w:pPr>
            <w:r>
              <w:rPr>
                <w:color w:val="000000"/>
              </w:rPr>
              <w:t>Streamflow Drought Index</w:t>
            </w:r>
          </w:p>
        </w:tc>
      </w:tr>
      <w:tr w:rsidR="007452AA" w:rsidTr="00480509">
        <w:tc>
          <w:tcPr>
            <w:tcW w:w="1615" w:type="dxa"/>
            <w:vAlign w:val="bottom"/>
          </w:tcPr>
          <w:p w:rsidR="007452AA" w:rsidRDefault="007452AA" w:rsidP="00480509">
            <w:pPr>
              <w:rPr>
                <w:color w:val="000000"/>
              </w:rPr>
            </w:pPr>
            <w:r>
              <w:rPr>
                <w:color w:val="000000"/>
              </w:rPr>
              <w:t>SWSI</w:t>
            </w:r>
          </w:p>
        </w:tc>
        <w:tc>
          <w:tcPr>
            <w:tcW w:w="6120" w:type="dxa"/>
            <w:vAlign w:val="bottom"/>
          </w:tcPr>
          <w:p w:rsidR="007452AA" w:rsidRDefault="007452AA" w:rsidP="00480509">
            <w:pPr>
              <w:rPr>
                <w:color w:val="000000"/>
              </w:rPr>
            </w:pPr>
            <w:r>
              <w:rPr>
                <w:color w:val="000000"/>
              </w:rPr>
              <w:t>Surface Water Supply Index</w:t>
            </w:r>
          </w:p>
        </w:tc>
      </w:tr>
      <w:tr w:rsidR="007452AA" w:rsidTr="00480509">
        <w:tc>
          <w:tcPr>
            <w:tcW w:w="7735" w:type="dxa"/>
            <w:gridSpan w:val="2"/>
            <w:vAlign w:val="bottom"/>
          </w:tcPr>
          <w:p w:rsidR="007452AA" w:rsidRDefault="007452AA" w:rsidP="00480509">
            <w:pPr>
              <w:rPr>
                <w:b/>
                <w:color w:val="000000"/>
              </w:rPr>
            </w:pPr>
            <w:r>
              <w:rPr>
                <w:b/>
                <w:color w:val="000000"/>
              </w:rPr>
              <w:t>Meteorological Drought Indices:</w:t>
            </w:r>
          </w:p>
        </w:tc>
      </w:tr>
      <w:tr w:rsidR="007452AA" w:rsidTr="00480509">
        <w:tc>
          <w:tcPr>
            <w:tcW w:w="1615" w:type="dxa"/>
            <w:vAlign w:val="bottom"/>
          </w:tcPr>
          <w:p w:rsidR="007452AA" w:rsidRDefault="007452AA" w:rsidP="00480509">
            <w:pPr>
              <w:rPr>
                <w:color w:val="000000"/>
              </w:rPr>
            </w:pPr>
            <w:r>
              <w:rPr>
                <w:color w:val="000000"/>
              </w:rPr>
              <w:t>ARID</w:t>
            </w:r>
          </w:p>
        </w:tc>
        <w:tc>
          <w:tcPr>
            <w:tcW w:w="6120" w:type="dxa"/>
            <w:vAlign w:val="bottom"/>
          </w:tcPr>
          <w:p w:rsidR="007452AA" w:rsidRDefault="007452AA" w:rsidP="00480509">
            <w:pPr>
              <w:rPr>
                <w:color w:val="000000"/>
              </w:rPr>
            </w:pPr>
            <w:r>
              <w:rPr>
                <w:color w:val="000000"/>
              </w:rPr>
              <w:t>Agricultural Reference Index for Drought</w:t>
            </w:r>
          </w:p>
        </w:tc>
      </w:tr>
      <w:tr w:rsidR="007452AA" w:rsidTr="00480509">
        <w:tc>
          <w:tcPr>
            <w:tcW w:w="1615" w:type="dxa"/>
            <w:vAlign w:val="bottom"/>
          </w:tcPr>
          <w:p w:rsidR="007452AA" w:rsidRDefault="007452AA" w:rsidP="00480509">
            <w:pPr>
              <w:rPr>
                <w:color w:val="000000"/>
              </w:rPr>
            </w:pPr>
            <w:r>
              <w:rPr>
                <w:color w:val="000000"/>
              </w:rPr>
              <w:t>AAI</w:t>
            </w:r>
          </w:p>
        </w:tc>
        <w:tc>
          <w:tcPr>
            <w:tcW w:w="6120" w:type="dxa"/>
            <w:vAlign w:val="bottom"/>
          </w:tcPr>
          <w:p w:rsidR="007452AA" w:rsidRDefault="007452AA" w:rsidP="00480509">
            <w:pPr>
              <w:rPr>
                <w:color w:val="000000"/>
              </w:rPr>
            </w:pPr>
            <w:r>
              <w:rPr>
                <w:color w:val="000000"/>
              </w:rPr>
              <w:t>Aridity Anomaly Index</w:t>
            </w:r>
          </w:p>
        </w:tc>
      </w:tr>
      <w:tr w:rsidR="007452AA" w:rsidTr="00480509">
        <w:tc>
          <w:tcPr>
            <w:tcW w:w="1615" w:type="dxa"/>
            <w:vAlign w:val="bottom"/>
          </w:tcPr>
          <w:p w:rsidR="007452AA" w:rsidRDefault="007452AA" w:rsidP="00480509">
            <w:pPr>
              <w:rPr>
                <w:color w:val="000000"/>
              </w:rPr>
            </w:pPr>
            <w:r>
              <w:rPr>
                <w:color w:val="000000"/>
              </w:rPr>
              <w:t>AI</w:t>
            </w:r>
          </w:p>
        </w:tc>
        <w:tc>
          <w:tcPr>
            <w:tcW w:w="6120" w:type="dxa"/>
            <w:vAlign w:val="bottom"/>
          </w:tcPr>
          <w:p w:rsidR="007452AA" w:rsidRDefault="007452AA" w:rsidP="00480509">
            <w:pPr>
              <w:rPr>
                <w:color w:val="000000"/>
              </w:rPr>
            </w:pPr>
            <w:r>
              <w:rPr>
                <w:color w:val="000000"/>
              </w:rPr>
              <w:t>Aridity Index</w:t>
            </w:r>
          </w:p>
        </w:tc>
      </w:tr>
      <w:tr w:rsidR="007452AA" w:rsidTr="00480509">
        <w:tc>
          <w:tcPr>
            <w:tcW w:w="1615" w:type="dxa"/>
            <w:vAlign w:val="bottom"/>
          </w:tcPr>
          <w:p w:rsidR="007452AA" w:rsidRDefault="007452AA" w:rsidP="00480509">
            <w:pPr>
              <w:rPr>
                <w:color w:val="000000"/>
              </w:rPr>
            </w:pPr>
            <w:r>
              <w:rPr>
                <w:color w:val="000000"/>
              </w:rPr>
              <w:t>CZI</w:t>
            </w:r>
          </w:p>
        </w:tc>
        <w:tc>
          <w:tcPr>
            <w:tcW w:w="6120" w:type="dxa"/>
            <w:vAlign w:val="bottom"/>
          </w:tcPr>
          <w:p w:rsidR="007452AA" w:rsidRDefault="007452AA" w:rsidP="00480509">
            <w:pPr>
              <w:rPr>
                <w:color w:val="000000"/>
              </w:rPr>
            </w:pPr>
            <w:r>
              <w:rPr>
                <w:color w:val="000000"/>
              </w:rPr>
              <w:t>China Z Index</w:t>
            </w:r>
          </w:p>
        </w:tc>
      </w:tr>
      <w:tr w:rsidR="007452AA" w:rsidTr="00480509">
        <w:tc>
          <w:tcPr>
            <w:tcW w:w="1615" w:type="dxa"/>
            <w:vAlign w:val="bottom"/>
          </w:tcPr>
          <w:p w:rsidR="007452AA" w:rsidRDefault="007452AA" w:rsidP="00480509">
            <w:pPr>
              <w:rPr>
                <w:color w:val="000000"/>
              </w:rPr>
            </w:pPr>
            <w:r>
              <w:rPr>
                <w:color w:val="000000"/>
              </w:rPr>
              <w:t>CMI</w:t>
            </w:r>
          </w:p>
        </w:tc>
        <w:tc>
          <w:tcPr>
            <w:tcW w:w="6120" w:type="dxa"/>
            <w:vAlign w:val="bottom"/>
          </w:tcPr>
          <w:p w:rsidR="007452AA" w:rsidRDefault="007452AA" w:rsidP="00480509">
            <w:pPr>
              <w:rPr>
                <w:color w:val="000000"/>
              </w:rPr>
            </w:pPr>
            <w:r>
              <w:rPr>
                <w:color w:val="000000"/>
              </w:rPr>
              <w:t>Crop Moisture Index</w:t>
            </w:r>
          </w:p>
        </w:tc>
      </w:tr>
      <w:tr w:rsidR="007452AA" w:rsidTr="00480509">
        <w:tc>
          <w:tcPr>
            <w:tcW w:w="1615" w:type="dxa"/>
            <w:vAlign w:val="bottom"/>
          </w:tcPr>
          <w:p w:rsidR="007452AA" w:rsidRDefault="007452AA" w:rsidP="00480509">
            <w:pPr>
              <w:rPr>
                <w:color w:val="000000"/>
              </w:rPr>
            </w:pPr>
            <w:r>
              <w:rPr>
                <w:color w:val="000000"/>
              </w:rPr>
              <w:t>CSDI</w:t>
            </w:r>
          </w:p>
        </w:tc>
        <w:tc>
          <w:tcPr>
            <w:tcW w:w="6120" w:type="dxa"/>
            <w:vAlign w:val="bottom"/>
          </w:tcPr>
          <w:p w:rsidR="007452AA" w:rsidRDefault="007452AA" w:rsidP="00480509">
            <w:pPr>
              <w:rPr>
                <w:color w:val="000000"/>
              </w:rPr>
            </w:pPr>
            <w:r>
              <w:rPr>
                <w:color w:val="000000"/>
              </w:rPr>
              <w:t>Crop-specific Drought Index</w:t>
            </w:r>
          </w:p>
        </w:tc>
      </w:tr>
      <w:tr w:rsidR="007452AA" w:rsidTr="00480509">
        <w:tc>
          <w:tcPr>
            <w:tcW w:w="1615" w:type="dxa"/>
            <w:vAlign w:val="bottom"/>
          </w:tcPr>
          <w:p w:rsidR="007452AA" w:rsidRDefault="007452AA" w:rsidP="00480509">
            <w:pPr>
              <w:rPr>
                <w:color w:val="000000"/>
              </w:rPr>
            </w:pPr>
            <w:r>
              <w:rPr>
                <w:color w:val="000000"/>
              </w:rPr>
              <w:t>Deciles</w:t>
            </w:r>
          </w:p>
        </w:tc>
        <w:tc>
          <w:tcPr>
            <w:tcW w:w="6120" w:type="dxa"/>
            <w:vAlign w:val="bottom"/>
          </w:tcPr>
          <w:p w:rsidR="007452AA" w:rsidRDefault="007452AA" w:rsidP="00480509">
            <w:pPr>
              <w:rPr>
                <w:color w:val="000000"/>
              </w:rPr>
            </w:pPr>
            <w:r>
              <w:rPr>
                <w:color w:val="000000"/>
              </w:rPr>
              <w:t>Deciles</w:t>
            </w:r>
          </w:p>
        </w:tc>
      </w:tr>
      <w:tr w:rsidR="007452AA" w:rsidTr="00480509">
        <w:tc>
          <w:tcPr>
            <w:tcW w:w="1615" w:type="dxa"/>
            <w:vAlign w:val="bottom"/>
          </w:tcPr>
          <w:p w:rsidR="007452AA" w:rsidRDefault="007452AA" w:rsidP="00480509">
            <w:pPr>
              <w:rPr>
                <w:color w:val="000000"/>
              </w:rPr>
            </w:pPr>
            <w:r>
              <w:rPr>
                <w:color w:val="000000"/>
              </w:rPr>
              <w:t>DAI</w:t>
            </w:r>
          </w:p>
        </w:tc>
        <w:tc>
          <w:tcPr>
            <w:tcW w:w="6120" w:type="dxa"/>
            <w:vAlign w:val="bottom"/>
          </w:tcPr>
          <w:p w:rsidR="007452AA" w:rsidRDefault="007452AA" w:rsidP="00480509">
            <w:pPr>
              <w:rPr>
                <w:color w:val="000000"/>
              </w:rPr>
            </w:pPr>
            <w:r>
              <w:rPr>
                <w:color w:val="000000"/>
              </w:rPr>
              <w:t>Drought Area Index</w:t>
            </w:r>
          </w:p>
        </w:tc>
      </w:tr>
      <w:tr w:rsidR="007452AA" w:rsidTr="00480509">
        <w:tc>
          <w:tcPr>
            <w:tcW w:w="1615" w:type="dxa"/>
            <w:vAlign w:val="bottom"/>
          </w:tcPr>
          <w:p w:rsidR="007452AA" w:rsidRDefault="007452AA" w:rsidP="00480509">
            <w:pPr>
              <w:rPr>
                <w:color w:val="000000"/>
              </w:rPr>
            </w:pPr>
            <w:r>
              <w:rPr>
                <w:color w:val="000000"/>
              </w:rPr>
              <w:t>DRI</w:t>
            </w:r>
          </w:p>
        </w:tc>
        <w:tc>
          <w:tcPr>
            <w:tcW w:w="6120" w:type="dxa"/>
            <w:vAlign w:val="bottom"/>
          </w:tcPr>
          <w:p w:rsidR="007452AA" w:rsidRDefault="007452AA" w:rsidP="00480509">
            <w:pPr>
              <w:rPr>
                <w:color w:val="000000"/>
              </w:rPr>
            </w:pPr>
            <w:r>
              <w:rPr>
                <w:color w:val="000000"/>
              </w:rPr>
              <w:t>Drought Reconnaissance Index</w:t>
            </w:r>
          </w:p>
        </w:tc>
      </w:tr>
      <w:tr w:rsidR="007452AA" w:rsidTr="00480509">
        <w:tc>
          <w:tcPr>
            <w:tcW w:w="1615" w:type="dxa"/>
            <w:vAlign w:val="bottom"/>
          </w:tcPr>
          <w:p w:rsidR="007452AA" w:rsidRDefault="007452AA" w:rsidP="00480509">
            <w:pPr>
              <w:rPr>
                <w:color w:val="000000"/>
              </w:rPr>
            </w:pPr>
            <w:r>
              <w:rPr>
                <w:color w:val="000000"/>
              </w:rPr>
              <w:t>EDI</w:t>
            </w:r>
          </w:p>
        </w:tc>
        <w:tc>
          <w:tcPr>
            <w:tcW w:w="6120" w:type="dxa"/>
            <w:vAlign w:val="bottom"/>
          </w:tcPr>
          <w:p w:rsidR="007452AA" w:rsidRDefault="007452AA" w:rsidP="00480509">
            <w:pPr>
              <w:rPr>
                <w:color w:val="000000"/>
              </w:rPr>
            </w:pPr>
            <w:r>
              <w:rPr>
                <w:color w:val="000000"/>
              </w:rPr>
              <w:t>Effective Drought Index</w:t>
            </w:r>
          </w:p>
        </w:tc>
      </w:tr>
      <w:tr w:rsidR="007452AA" w:rsidTr="00480509">
        <w:tc>
          <w:tcPr>
            <w:tcW w:w="1615" w:type="dxa"/>
            <w:vAlign w:val="bottom"/>
          </w:tcPr>
          <w:p w:rsidR="007452AA" w:rsidRDefault="007452AA" w:rsidP="00480509">
            <w:pPr>
              <w:rPr>
                <w:color w:val="000000"/>
              </w:rPr>
            </w:pPr>
            <w:r>
              <w:rPr>
                <w:color w:val="000000"/>
              </w:rPr>
              <w:t>HTC</w:t>
            </w:r>
          </w:p>
        </w:tc>
        <w:tc>
          <w:tcPr>
            <w:tcW w:w="6120" w:type="dxa"/>
            <w:vAlign w:val="bottom"/>
          </w:tcPr>
          <w:p w:rsidR="007452AA" w:rsidRDefault="007452AA" w:rsidP="00480509">
            <w:pPr>
              <w:rPr>
                <w:color w:val="000000"/>
              </w:rPr>
            </w:pPr>
            <w:r>
              <w:rPr>
                <w:color w:val="000000"/>
              </w:rPr>
              <w:t xml:space="preserve">Hydro-thermal Coefficient of </w:t>
            </w:r>
            <w:proofErr w:type="spellStart"/>
            <w:r>
              <w:rPr>
                <w:color w:val="000000"/>
              </w:rPr>
              <w:t>Selyaninov</w:t>
            </w:r>
            <w:proofErr w:type="spellEnd"/>
          </w:p>
        </w:tc>
      </w:tr>
      <w:tr w:rsidR="007452AA" w:rsidTr="00480509">
        <w:tc>
          <w:tcPr>
            <w:tcW w:w="1615" w:type="dxa"/>
            <w:vAlign w:val="bottom"/>
          </w:tcPr>
          <w:p w:rsidR="007452AA" w:rsidRDefault="007452AA" w:rsidP="00480509">
            <w:pPr>
              <w:rPr>
                <w:color w:val="000000"/>
              </w:rPr>
            </w:pPr>
            <w:r>
              <w:rPr>
                <w:color w:val="000000"/>
              </w:rPr>
              <w:t>KBDI</w:t>
            </w:r>
          </w:p>
        </w:tc>
        <w:tc>
          <w:tcPr>
            <w:tcW w:w="6120" w:type="dxa"/>
            <w:vAlign w:val="bottom"/>
          </w:tcPr>
          <w:p w:rsidR="007452AA" w:rsidRDefault="007452AA" w:rsidP="00480509">
            <w:pPr>
              <w:rPr>
                <w:color w:val="000000"/>
              </w:rPr>
            </w:pPr>
            <w:proofErr w:type="spellStart"/>
            <w:r>
              <w:rPr>
                <w:color w:val="000000"/>
              </w:rPr>
              <w:t>Keetch</w:t>
            </w:r>
            <w:proofErr w:type="spellEnd"/>
            <w:r>
              <w:rPr>
                <w:color w:val="000000"/>
              </w:rPr>
              <w:t xml:space="preserve">-Byram Drought Index </w:t>
            </w:r>
          </w:p>
        </w:tc>
      </w:tr>
      <w:tr w:rsidR="007452AA" w:rsidTr="00480509">
        <w:tc>
          <w:tcPr>
            <w:tcW w:w="1615" w:type="dxa"/>
            <w:vAlign w:val="bottom"/>
          </w:tcPr>
          <w:p w:rsidR="007452AA" w:rsidRDefault="007452AA" w:rsidP="00480509">
            <w:pPr>
              <w:rPr>
                <w:color w:val="000000"/>
              </w:rPr>
            </w:pPr>
            <w:r>
              <w:rPr>
                <w:color w:val="000000"/>
              </w:rPr>
              <w:t>NDI</w:t>
            </w:r>
          </w:p>
        </w:tc>
        <w:tc>
          <w:tcPr>
            <w:tcW w:w="6120" w:type="dxa"/>
            <w:vAlign w:val="bottom"/>
          </w:tcPr>
          <w:p w:rsidR="007452AA" w:rsidRDefault="007452AA" w:rsidP="00480509">
            <w:pPr>
              <w:rPr>
                <w:color w:val="000000"/>
              </w:rPr>
            </w:pPr>
            <w:r>
              <w:rPr>
                <w:color w:val="000000"/>
              </w:rPr>
              <w:t>NOAA Drought Index</w:t>
            </w:r>
          </w:p>
        </w:tc>
      </w:tr>
      <w:tr w:rsidR="007452AA" w:rsidTr="00480509">
        <w:tc>
          <w:tcPr>
            <w:tcW w:w="1615" w:type="dxa"/>
            <w:vAlign w:val="bottom"/>
          </w:tcPr>
          <w:p w:rsidR="007452AA" w:rsidRDefault="007452AA" w:rsidP="00480509">
            <w:pPr>
              <w:rPr>
                <w:color w:val="000000"/>
              </w:rPr>
            </w:pPr>
            <w:r>
              <w:rPr>
                <w:color w:val="000000"/>
              </w:rPr>
              <w:t>PDSI</w:t>
            </w:r>
          </w:p>
        </w:tc>
        <w:tc>
          <w:tcPr>
            <w:tcW w:w="6120" w:type="dxa"/>
            <w:vAlign w:val="bottom"/>
          </w:tcPr>
          <w:p w:rsidR="007452AA" w:rsidRDefault="007452AA" w:rsidP="00480509">
            <w:pPr>
              <w:rPr>
                <w:color w:val="000000"/>
              </w:rPr>
            </w:pPr>
            <w:r>
              <w:rPr>
                <w:color w:val="000000"/>
              </w:rPr>
              <w:t>Palmer Drought Severity Index</w:t>
            </w:r>
          </w:p>
        </w:tc>
      </w:tr>
      <w:tr w:rsidR="007452AA" w:rsidTr="00480509">
        <w:tc>
          <w:tcPr>
            <w:tcW w:w="1615" w:type="dxa"/>
            <w:vAlign w:val="bottom"/>
          </w:tcPr>
          <w:p w:rsidR="007452AA" w:rsidRDefault="007452AA" w:rsidP="00480509">
            <w:pPr>
              <w:rPr>
                <w:color w:val="000000"/>
              </w:rPr>
            </w:pPr>
            <w:r>
              <w:rPr>
                <w:color w:val="000000"/>
              </w:rPr>
              <w:t>Palmer Z Index</w:t>
            </w:r>
          </w:p>
        </w:tc>
        <w:tc>
          <w:tcPr>
            <w:tcW w:w="6120" w:type="dxa"/>
            <w:vAlign w:val="bottom"/>
          </w:tcPr>
          <w:p w:rsidR="007452AA" w:rsidRDefault="007452AA" w:rsidP="00480509">
            <w:pPr>
              <w:rPr>
                <w:color w:val="000000"/>
              </w:rPr>
            </w:pPr>
            <w:r>
              <w:rPr>
                <w:color w:val="000000"/>
              </w:rPr>
              <w:t>Palmer Z Index</w:t>
            </w:r>
          </w:p>
        </w:tc>
      </w:tr>
      <w:tr w:rsidR="007452AA" w:rsidTr="00480509">
        <w:tc>
          <w:tcPr>
            <w:tcW w:w="1615" w:type="dxa"/>
            <w:vAlign w:val="bottom"/>
          </w:tcPr>
          <w:p w:rsidR="007452AA" w:rsidRDefault="007452AA" w:rsidP="00480509">
            <w:pPr>
              <w:rPr>
                <w:color w:val="000000"/>
              </w:rPr>
            </w:pPr>
            <w:r>
              <w:rPr>
                <w:color w:val="000000"/>
              </w:rPr>
              <w:t>PNP</w:t>
            </w:r>
          </w:p>
        </w:tc>
        <w:tc>
          <w:tcPr>
            <w:tcW w:w="6120" w:type="dxa"/>
            <w:vAlign w:val="bottom"/>
          </w:tcPr>
          <w:p w:rsidR="007452AA" w:rsidRDefault="007452AA" w:rsidP="00480509">
            <w:pPr>
              <w:rPr>
                <w:color w:val="000000"/>
              </w:rPr>
            </w:pPr>
            <w:r>
              <w:rPr>
                <w:color w:val="000000"/>
              </w:rPr>
              <w:t>Percent of Normal Precipitation</w:t>
            </w:r>
          </w:p>
        </w:tc>
      </w:tr>
      <w:tr w:rsidR="007452AA" w:rsidTr="00480509">
        <w:tc>
          <w:tcPr>
            <w:tcW w:w="1615" w:type="dxa"/>
            <w:vAlign w:val="bottom"/>
          </w:tcPr>
          <w:p w:rsidR="007452AA" w:rsidRDefault="007452AA" w:rsidP="00480509">
            <w:pPr>
              <w:rPr>
                <w:color w:val="000000"/>
              </w:rPr>
            </w:pPr>
            <w:r>
              <w:rPr>
                <w:color w:val="000000"/>
              </w:rPr>
              <w:t>RAI</w:t>
            </w:r>
          </w:p>
        </w:tc>
        <w:tc>
          <w:tcPr>
            <w:tcW w:w="6120" w:type="dxa"/>
            <w:vAlign w:val="bottom"/>
          </w:tcPr>
          <w:p w:rsidR="007452AA" w:rsidRDefault="007452AA" w:rsidP="00480509">
            <w:pPr>
              <w:rPr>
                <w:color w:val="000000"/>
              </w:rPr>
            </w:pPr>
            <w:r>
              <w:rPr>
                <w:color w:val="000000"/>
              </w:rPr>
              <w:t>Rainfall Anomaly Index</w:t>
            </w:r>
          </w:p>
        </w:tc>
      </w:tr>
      <w:tr w:rsidR="007452AA" w:rsidTr="00480509">
        <w:tc>
          <w:tcPr>
            <w:tcW w:w="1615" w:type="dxa"/>
            <w:vAlign w:val="bottom"/>
          </w:tcPr>
          <w:p w:rsidR="007452AA" w:rsidRDefault="007452AA" w:rsidP="00480509">
            <w:pPr>
              <w:rPr>
                <w:color w:val="000000"/>
              </w:rPr>
            </w:pPr>
            <w:r>
              <w:rPr>
                <w:color w:val="000000"/>
              </w:rPr>
              <w:t>RDI</w:t>
            </w:r>
          </w:p>
        </w:tc>
        <w:tc>
          <w:tcPr>
            <w:tcW w:w="6120" w:type="dxa"/>
            <w:vAlign w:val="bottom"/>
          </w:tcPr>
          <w:p w:rsidR="007452AA" w:rsidRDefault="007452AA" w:rsidP="00480509">
            <w:pPr>
              <w:rPr>
                <w:color w:val="000000"/>
              </w:rPr>
            </w:pPr>
            <w:r>
              <w:rPr>
                <w:color w:val="000000"/>
              </w:rPr>
              <w:t>Reclamation Drought Index</w:t>
            </w:r>
          </w:p>
        </w:tc>
      </w:tr>
      <w:tr w:rsidR="007452AA" w:rsidTr="00480509">
        <w:tc>
          <w:tcPr>
            <w:tcW w:w="1615" w:type="dxa"/>
            <w:vAlign w:val="bottom"/>
          </w:tcPr>
          <w:p w:rsidR="007452AA" w:rsidRDefault="007452AA" w:rsidP="00480509">
            <w:pPr>
              <w:rPr>
                <w:color w:val="000000"/>
              </w:rPr>
            </w:pPr>
            <w:proofErr w:type="spellStart"/>
            <w:r>
              <w:rPr>
                <w:color w:val="000000"/>
              </w:rPr>
              <w:t>sc</w:t>
            </w:r>
            <w:proofErr w:type="spellEnd"/>
            <w:r>
              <w:rPr>
                <w:color w:val="000000"/>
              </w:rPr>
              <w:t xml:space="preserve">-PDSI </w:t>
            </w:r>
          </w:p>
        </w:tc>
        <w:tc>
          <w:tcPr>
            <w:tcW w:w="6120" w:type="dxa"/>
            <w:vAlign w:val="bottom"/>
          </w:tcPr>
          <w:p w:rsidR="007452AA" w:rsidRDefault="007452AA" w:rsidP="00480509">
            <w:pPr>
              <w:rPr>
                <w:color w:val="000000"/>
              </w:rPr>
            </w:pPr>
            <w:r>
              <w:rPr>
                <w:color w:val="000000"/>
              </w:rPr>
              <w:t>Self-Calibrated Palmer Drought Severity Index</w:t>
            </w:r>
          </w:p>
        </w:tc>
      </w:tr>
      <w:tr w:rsidR="007452AA" w:rsidTr="00480509">
        <w:tc>
          <w:tcPr>
            <w:tcW w:w="1615" w:type="dxa"/>
            <w:vAlign w:val="bottom"/>
          </w:tcPr>
          <w:p w:rsidR="007452AA" w:rsidRDefault="007452AA" w:rsidP="00480509">
            <w:pPr>
              <w:rPr>
                <w:color w:val="000000"/>
              </w:rPr>
            </w:pPr>
            <w:r>
              <w:rPr>
                <w:color w:val="000000"/>
              </w:rPr>
              <w:t>SAI</w:t>
            </w:r>
          </w:p>
        </w:tc>
        <w:tc>
          <w:tcPr>
            <w:tcW w:w="6120" w:type="dxa"/>
            <w:vAlign w:val="bottom"/>
          </w:tcPr>
          <w:p w:rsidR="007452AA" w:rsidRDefault="007452AA" w:rsidP="00480509">
            <w:pPr>
              <w:rPr>
                <w:color w:val="000000"/>
              </w:rPr>
            </w:pPr>
            <w:r>
              <w:rPr>
                <w:color w:val="000000"/>
              </w:rPr>
              <w:t>Standardized Anomaly Index</w:t>
            </w:r>
          </w:p>
        </w:tc>
      </w:tr>
      <w:tr w:rsidR="007452AA" w:rsidTr="00480509">
        <w:tc>
          <w:tcPr>
            <w:tcW w:w="1615" w:type="dxa"/>
            <w:vAlign w:val="bottom"/>
          </w:tcPr>
          <w:p w:rsidR="007452AA" w:rsidRDefault="007452AA" w:rsidP="00480509">
            <w:pPr>
              <w:rPr>
                <w:color w:val="000000"/>
              </w:rPr>
            </w:pPr>
            <w:r>
              <w:rPr>
                <w:color w:val="000000"/>
              </w:rPr>
              <w:lastRenderedPageBreak/>
              <w:t>SPEI</w:t>
            </w:r>
          </w:p>
        </w:tc>
        <w:tc>
          <w:tcPr>
            <w:tcW w:w="6120" w:type="dxa"/>
            <w:vAlign w:val="bottom"/>
          </w:tcPr>
          <w:p w:rsidR="007452AA" w:rsidRDefault="007452AA" w:rsidP="00480509">
            <w:pPr>
              <w:rPr>
                <w:color w:val="000000"/>
              </w:rPr>
            </w:pPr>
            <w:r>
              <w:rPr>
                <w:color w:val="000000"/>
              </w:rPr>
              <w:t>Standardized Precipitation Evapotranspiration Index</w:t>
            </w:r>
          </w:p>
        </w:tc>
      </w:tr>
      <w:tr w:rsidR="007452AA" w:rsidTr="00480509">
        <w:tc>
          <w:tcPr>
            <w:tcW w:w="1615" w:type="dxa"/>
            <w:vAlign w:val="bottom"/>
          </w:tcPr>
          <w:p w:rsidR="007452AA" w:rsidRDefault="007452AA" w:rsidP="00480509">
            <w:pPr>
              <w:rPr>
                <w:color w:val="000000"/>
              </w:rPr>
            </w:pPr>
            <w:r>
              <w:rPr>
                <w:color w:val="000000"/>
              </w:rPr>
              <w:t>SPI</w:t>
            </w:r>
          </w:p>
        </w:tc>
        <w:tc>
          <w:tcPr>
            <w:tcW w:w="6120" w:type="dxa"/>
            <w:vAlign w:val="bottom"/>
          </w:tcPr>
          <w:p w:rsidR="007452AA" w:rsidRDefault="007452AA" w:rsidP="00480509">
            <w:pPr>
              <w:rPr>
                <w:color w:val="000000"/>
              </w:rPr>
            </w:pPr>
            <w:r>
              <w:rPr>
                <w:color w:val="000000"/>
              </w:rPr>
              <w:t>Standardized Precipitation Index</w:t>
            </w:r>
          </w:p>
        </w:tc>
      </w:tr>
      <w:tr w:rsidR="007452AA" w:rsidTr="00480509">
        <w:tc>
          <w:tcPr>
            <w:tcW w:w="1615" w:type="dxa"/>
            <w:vAlign w:val="bottom"/>
          </w:tcPr>
          <w:p w:rsidR="007452AA" w:rsidRDefault="007452AA" w:rsidP="00480509">
            <w:pPr>
              <w:rPr>
                <w:color w:val="000000"/>
              </w:rPr>
            </w:pPr>
            <w:r>
              <w:rPr>
                <w:color w:val="000000"/>
              </w:rPr>
              <w:t>WASP</w:t>
            </w:r>
          </w:p>
        </w:tc>
        <w:tc>
          <w:tcPr>
            <w:tcW w:w="6120" w:type="dxa"/>
            <w:vAlign w:val="bottom"/>
          </w:tcPr>
          <w:p w:rsidR="007452AA" w:rsidRDefault="007452AA" w:rsidP="00480509">
            <w:pPr>
              <w:rPr>
                <w:color w:val="000000"/>
              </w:rPr>
            </w:pPr>
            <w:r>
              <w:rPr>
                <w:color w:val="000000"/>
              </w:rPr>
              <w:t>Weighted Anomaly Standardized Precipitation</w:t>
            </w:r>
          </w:p>
        </w:tc>
      </w:tr>
      <w:tr w:rsidR="007452AA" w:rsidTr="00480509">
        <w:tc>
          <w:tcPr>
            <w:tcW w:w="7735" w:type="dxa"/>
            <w:gridSpan w:val="2"/>
            <w:vAlign w:val="bottom"/>
          </w:tcPr>
          <w:p w:rsidR="007452AA" w:rsidRDefault="007452AA" w:rsidP="00480509">
            <w:pPr>
              <w:rPr>
                <w:b/>
                <w:color w:val="000000"/>
              </w:rPr>
            </w:pPr>
            <w:r>
              <w:rPr>
                <w:b/>
                <w:color w:val="000000"/>
              </w:rPr>
              <w:t>Remote Sensing-based Drought Indices:</w:t>
            </w:r>
          </w:p>
        </w:tc>
      </w:tr>
      <w:tr w:rsidR="007452AA" w:rsidTr="00480509">
        <w:tc>
          <w:tcPr>
            <w:tcW w:w="1615" w:type="dxa"/>
            <w:vAlign w:val="bottom"/>
          </w:tcPr>
          <w:p w:rsidR="007452AA" w:rsidRDefault="007452AA" w:rsidP="00480509">
            <w:pPr>
              <w:rPr>
                <w:color w:val="000000"/>
              </w:rPr>
            </w:pPr>
            <w:r>
              <w:rPr>
                <w:color w:val="000000"/>
              </w:rPr>
              <w:t>EVI</w:t>
            </w:r>
          </w:p>
        </w:tc>
        <w:tc>
          <w:tcPr>
            <w:tcW w:w="6120" w:type="dxa"/>
            <w:vAlign w:val="bottom"/>
          </w:tcPr>
          <w:p w:rsidR="007452AA" w:rsidRDefault="007452AA" w:rsidP="00480509">
            <w:pPr>
              <w:rPr>
                <w:color w:val="000000"/>
              </w:rPr>
            </w:pPr>
            <w:r>
              <w:rPr>
                <w:color w:val="000000"/>
              </w:rPr>
              <w:t>Enhanced Vegetation Index</w:t>
            </w:r>
          </w:p>
        </w:tc>
      </w:tr>
      <w:tr w:rsidR="007452AA" w:rsidTr="00480509">
        <w:tc>
          <w:tcPr>
            <w:tcW w:w="1615" w:type="dxa"/>
            <w:vAlign w:val="bottom"/>
          </w:tcPr>
          <w:p w:rsidR="007452AA" w:rsidRDefault="007452AA" w:rsidP="00480509">
            <w:pPr>
              <w:rPr>
                <w:color w:val="000000"/>
              </w:rPr>
            </w:pPr>
            <w:r>
              <w:rPr>
                <w:color w:val="000000"/>
              </w:rPr>
              <w:t>ESI</w:t>
            </w:r>
          </w:p>
        </w:tc>
        <w:tc>
          <w:tcPr>
            <w:tcW w:w="6120" w:type="dxa"/>
            <w:vAlign w:val="bottom"/>
          </w:tcPr>
          <w:p w:rsidR="007452AA" w:rsidRDefault="007452AA" w:rsidP="00480509">
            <w:pPr>
              <w:rPr>
                <w:color w:val="000000"/>
              </w:rPr>
            </w:pPr>
            <w:r>
              <w:rPr>
                <w:color w:val="000000"/>
              </w:rPr>
              <w:t>Evaporative Stress Index</w:t>
            </w:r>
          </w:p>
        </w:tc>
      </w:tr>
      <w:tr w:rsidR="007452AA" w:rsidTr="00480509">
        <w:tc>
          <w:tcPr>
            <w:tcW w:w="1615" w:type="dxa"/>
            <w:vAlign w:val="bottom"/>
          </w:tcPr>
          <w:p w:rsidR="007452AA" w:rsidRDefault="007452AA" w:rsidP="00480509">
            <w:pPr>
              <w:rPr>
                <w:color w:val="000000"/>
              </w:rPr>
            </w:pPr>
            <w:r>
              <w:rPr>
                <w:color w:val="000000"/>
              </w:rPr>
              <w:t>NDVI</w:t>
            </w:r>
          </w:p>
        </w:tc>
        <w:tc>
          <w:tcPr>
            <w:tcW w:w="6120" w:type="dxa"/>
            <w:vAlign w:val="bottom"/>
          </w:tcPr>
          <w:p w:rsidR="007452AA" w:rsidRDefault="007452AA" w:rsidP="00480509">
            <w:pPr>
              <w:rPr>
                <w:color w:val="000000"/>
              </w:rPr>
            </w:pPr>
            <w:r>
              <w:rPr>
                <w:color w:val="000000"/>
              </w:rPr>
              <w:t>Normalized Difference Vegetation Index</w:t>
            </w:r>
          </w:p>
        </w:tc>
      </w:tr>
      <w:tr w:rsidR="007452AA" w:rsidTr="00480509">
        <w:tc>
          <w:tcPr>
            <w:tcW w:w="1615" w:type="dxa"/>
            <w:vAlign w:val="bottom"/>
          </w:tcPr>
          <w:p w:rsidR="007452AA" w:rsidRDefault="007452AA" w:rsidP="00480509">
            <w:pPr>
              <w:rPr>
                <w:color w:val="000000"/>
              </w:rPr>
            </w:pPr>
            <w:r>
              <w:rPr>
                <w:color w:val="000000"/>
              </w:rPr>
              <w:t>NDWI &amp; LSWI</w:t>
            </w:r>
          </w:p>
        </w:tc>
        <w:tc>
          <w:tcPr>
            <w:tcW w:w="6120" w:type="dxa"/>
            <w:vAlign w:val="bottom"/>
          </w:tcPr>
          <w:p w:rsidR="007452AA" w:rsidRDefault="007452AA" w:rsidP="00480509">
            <w:pPr>
              <w:rPr>
                <w:color w:val="000000"/>
              </w:rPr>
            </w:pPr>
            <w:r>
              <w:rPr>
                <w:color w:val="000000"/>
              </w:rPr>
              <w:t>Normalized Difference Water Index &amp; Land Surface Water Index</w:t>
            </w:r>
          </w:p>
        </w:tc>
      </w:tr>
      <w:tr w:rsidR="007452AA" w:rsidTr="00480509">
        <w:tc>
          <w:tcPr>
            <w:tcW w:w="1615" w:type="dxa"/>
            <w:vAlign w:val="bottom"/>
          </w:tcPr>
          <w:p w:rsidR="007452AA" w:rsidRDefault="007452AA" w:rsidP="00480509">
            <w:pPr>
              <w:rPr>
                <w:color w:val="000000"/>
              </w:rPr>
            </w:pPr>
            <w:r>
              <w:rPr>
                <w:color w:val="000000"/>
              </w:rPr>
              <w:t>SAVI</w:t>
            </w:r>
          </w:p>
        </w:tc>
        <w:tc>
          <w:tcPr>
            <w:tcW w:w="6120" w:type="dxa"/>
            <w:vAlign w:val="bottom"/>
          </w:tcPr>
          <w:p w:rsidR="007452AA" w:rsidRDefault="007452AA" w:rsidP="00480509">
            <w:pPr>
              <w:rPr>
                <w:color w:val="000000"/>
              </w:rPr>
            </w:pPr>
            <w:r>
              <w:rPr>
                <w:color w:val="000000"/>
              </w:rPr>
              <w:t>Soil Adjusted Vegetation Index</w:t>
            </w:r>
          </w:p>
        </w:tc>
      </w:tr>
      <w:tr w:rsidR="007452AA" w:rsidTr="00480509">
        <w:tc>
          <w:tcPr>
            <w:tcW w:w="1615" w:type="dxa"/>
            <w:vAlign w:val="bottom"/>
          </w:tcPr>
          <w:p w:rsidR="007452AA" w:rsidRDefault="007452AA" w:rsidP="00480509">
            <w:pPr>
              <w:rPr>
                <w:color w:val="000000"/>
              </w:rPr>
            </w:pPr>
            <w:r>
              <w:rPr>
                <w:color w:val="000000"/>
              </w:rPr>
              <w:t>TCI</w:t>
            </w:r>
          </w:p>
        </w:tc>
        <w:tc>
          <w:tcPr>
            <w:tcW w:w="6120" w:type="dxa"/>
            <w:vAlign w:val="bottom"/>
          </w:tcPr>
          <w:p w:rsidR="007452AA" w:rsidRDefault="007452AA" w:rsidP="00480509">
            <w:pPr>
              <w:rPr>
                <w:color w:val="000000"/>
              </w:rPr>
            </w:pPr>
            <w:r>
              <w:rPr>
                <w:color w:val="000000"/>
              </w:rPr>
              <w:t>Temperature Condition Index</w:t>
            </w:r>
          </w:p>
        </w:tc>
      </w:tr>
      <w:tr w:rsidR="007452AA" w:rsidTr="00480509">
        <w:tc>
          <w:tcPr>
            <w:tcW w:w="1615" w:type="dxa"/>
            <w:vAlign w:val="bottom"/>
          </w:tcPr>
          <w:p w:rsidR="007452AA" w:rsidRDefault="007452AA" w:rsidP="00480509">
            <w:pPr>
              <w:rPr>
                <w:color w:val="000000"/>
              </w:rPr>
            </w:pPr>
            <w:r>
              <w:rPr>
                <w:color w:val="000000"/>
              </w:rPr>
              <w:t>VCI</w:t>
            </w:r>
          </w:p>
        </w:tc>
        <w:tc>
          <w:tcPr>
            <w:tcW w:w="6120" w:type="dxa"/>
            <w:vAlign w:val="bottom"/>
          </w:tcPr>
          <w:p w:rsidR="007452AA" w:rsidRDefault="007452AA" w:rsidP="00480509">
            <w:pPr>
              <w:rPr>
                <w:color w:val="000000"/>
              </w:rPr>
            </w:pPr>
            <w:r>
              <w:rPr>
                <w:color w:val="000000"/>
              </w:rPr>
              <w:t>Vegetation Condition Index</w:t>
            </w:r>
          </w:p>
        </w:tc>
      </w:tr>
      <w:tr w:rsidR="007452AA" w:rsidTr="00480509">
        <w:tc>
          <w:tcPr>
            <w:tcW w:w="1615" w:type="dxa"/>
            <w:vAlign w:val="bottom"/>
          </w:tcPr>
          <w:p w:rsidR="007452AA" w:rsidRDefault="007452AA" w:rsidP="00480509">
            <w:pPr>
              <w:rPr>
                <w:color w:val="000000"/>
              </w:rPr>
            </w:pPr>
            <w:proofErr w:type="spellStart"/>
            <w:r>
              <w:rPr>
                <w:color w:val="000000"/>
              </w:rPr>
              <w:t>VegDRI</w:t>
            </w:r>
            <w:proofErr w:type="spellEnd"/>
          </w:p>
        </w:tc>
        <w:tc>
          <w:tcPr>
            <w:tcW w:w="6120" w:type="dxa"/>
            <w:vAlign w:val="bottom"/>
          </w:tcPr>
          <w:p w:rsidR="007452AA" w:rsidRDefault="007452AA" w:rsidP="00480509">
            <w:pPr>
              <w:rPr>
                <w:color w:val="000000"/>
              </w:rPr>
            </w:pPr>
            <w:r>
              <w:rPr>
                <w:color w:val="000000"/>
              </w:rPr>
              <w:t>Vegetation Drought Response Index</w:t>
            </w:r>
          </w:p>
        </w:tc>
      </w:tr>
      <w:tr w:rsidR="007452AA" w:rsidTr="00480509">
        <w:tc>
          <w:tcPr>
            <w:tcW w:w="1615" w:type="dxa"/>
            <w:vAlign w:val="bottom"/>
          </w:tcPr>
          <w:p w:rsidR="007452AA" w:rsidRDefault="007452AA" w:rsidP="00480509">
            <w:pPr>
              <w:rPr>
                <w:color w:val="000000"/>
              </w:rPr>
            </w:pPr>
            <w:r>
              <w:rPr>
                <w:color w:val="000000"/>
              </w:rPr>
              <w:t>VHI</w:t>
            </w:r>
          </w:p>
        </w:tc>
        <w:tc>
          <w:tcPr>
            <w:tcW w:w="6120" w:type="dxa"/>
            <w:vAlign w:val="bottom"/>
          </w:tcPr>
          <w:p w:rsidR="007452AA" w:rsidRDefault="007452AA" w:rsidP="00480509">
            <w:pPr>
              <w:rPr>
                <w:color w:val="000000"/>
              </w:rPr>
            </w:pPr>
            <w:r>
              <w:rPr>
                <w:color w:val="000000"/>
              </w:rPr>
              <w:t>Vegetation Health Index</w:t>
            </w:r>
          </w:p>
        </w:tc>
      </w:tr>
      <w:tr w:rsidR="007452AA" w:rsidTr="00480509">
        <w:tc>
          <w:tcPr>
            <w:tcW w:w="1615" w:type="dxa"/>
            <w:vAlign w:val="bottom"/>
          </w:tcPr>
          <w:p w:rsidR="007452AA" w:rsidRDefault="007452AA" w:rsidP="00480509">
            <w:pPr>
              <w:rPr>
                <w:color w:val="000000"/>
              </w:rPr>
            </w:pPr>
            <w:r>
              <w:rPr>
                <w:color w:val="000000"/>
              </w:rPr>
              <w:t>WRSI</w:t>
            </w:r>
          </w:p>
        </w:tc>
        <w:tc>
          <w:tcPr>
            <w:tcW w:w="6120" w:type="dxa"/>
            <w:vAlign w:val="bottom"/>
          </w:tcPr>
          <w:p w:rsidR="007452AA" w:rsidRDefault="007452AA" w:rsidP="00480509">
            <w:pPr>
              <w:rPr>
                <w:color w:val="000000"/>
              </w:rPr>
            </w:pPr>
            <w:r>
              <w:rPr>
                <w:color w:val="000000"/>
              </w:rPr>
              <w:t>Water Requirement Satisfaction Index</w:t>
            </w:r>
          </w:p>
        </w:tc>
      </w:tr>
      <w:tr w:rsidR="007452AA" w:rsidTr="00480509">
        <w:tc>
          <w:tcPr>
            <w:tcW w:w="7735" w:type="dxa"/>
            <w:gridSpan w:val="2"/>
            <w:vAlign w:val="bottom"/>
          </w:tcPr>
          <w:p w:rsidR="007452AA" w:rsidRDefault="007452AA" w:rsidP="00480509">
            <w:pPr>
              <w:rPr>
                <w:b/>
                <w:color w:val="000000"/>
              </w:rPr>
            </w:pPr>
            <w:r>
              <w:rPr>
                <w:b/>
                <w:color w:val="000000"/>
              </w:rPr>
              <w:t>Soil Moisture-based Drought Indices:</w:t>
            </w:r>
          </w:p>
        </w:tc>
      </w:tr>
      <w:tr w:rsidR="007452AA" w:rsidTr="00480509">
        <w:tc>
          <w:tcPr>
            <w:tcW w:w="1615" w:type="dxa"/>
            <w:vAlign w:val="bottom"/>
          </w:tcPr>
          <w:p w:rsidR="007452AA" w:rsidRDefault="007452AA" w:rsidP="00480509">
            <w:pPr>
              <w:rPr>
                <w:color w:val="000000"/>
              </w:rPr>
            </w:pPr>
            <w:r>
              <w:rPr>
                <w:color w:val="000000"/>
              </w:rPr>
              <w:t>ETDI</w:t>
            </w:r>
          </w:p>
        </w:tc>
        <w:tc>
          <w:tcPr>
            <w:tcW w:w="6120" w:type="dxa"/>
            <w:vAlign w:val="bottom"/>
          </w:tcPr>
          <w:p w:rsidR="007452AA" w:rsidRDefault="007452AA" w:rsidP="00480509">
            <w:pPr>
              <w:rPr>
                <w:color w:val="000000"/>
              </w:rPr>
            </w:pPr>
            <w:r>
              <w:rPr>
                <w:color w:val="000000"/>
              </w:rPr>
              <w:t>Evapotranspiration Deficit Index</w:t>
            </w:r>
          </w:p>
        </w:tc>
      </w:tr>
      <w:tr w:rsidR="007452AA" w:rsidTr="00480509">
        <w:tc>
          <w:tcPr>
            <w:tcW w:w="1615" w:type="dxa"/>
            <w:vAlign w:val="bottom"/>
          </w:tcPr>
          <w:p w:rsidR="007452AA" w:rsidRDefault="007452AA" w:rsidP="00480509">
            <w:pPr>
              <w:rPr>
                <w:color w:val="000000"/>
              </w:rPr>
            </w:pPr>
            <w:r>
              <w:rPr>
                <w:color w:val="000000"/>
              </w:rPr>
              <w:t>SMA</w:t>
            </w:r>
          </w:p>
        </w:tc>
        <w:tc>
          <w:tcPr>
            <w:tcW w:w="6120" w:type="dxa"/>
            <w:vAlign w:val="bottom"/>
          </w:tcPr>
          <w:p w:rsidR="007452AA" w:rsidRDefault="007452AA" w:rsidP="00480509">
            <w:pPr>
              <w:rPr>
                <w:color w:val="000000"/>
              </w:rPr>
            </w:pPr>
            <w:r>
              <w:rPr>
                <w:color w:val="000000"/>
              </w:rPr>
              <w:t>Soil Moisture Anomaly</w:t>
            </w:r>
          </w:p>
        </w:tc>
      </w:tr>
      <w:tr w:rsidR="007452AA" w:rsidTr="00480509">
        <w:tc>
          <w:tcPr>
            <w:tcW w:w="1615" w:type="dxa"/>
            <w:vAlign w:val="bottom"/>
          </w:tcPr>
          <w:p w:rsidR="007452AA" w:rsidRDefault="007452AA" w:rsidP="00480509">
            <w:pPr>
              <w:rPr>
                <w:color w:val="000000"/>
              </w:rPr>
            </w:pPr>
            <w:r>
              <w:rPr>
                <w:color w:val="000000"/>
              </w:rPr>
              <w:t>SMDI</w:t>
            </w:r>
          </w:p>
        </w:tc>
        <w:tc>
          <w:tcPr>
            <w:tcW w:w="6120" w:type="dxa"/>
            <w:vAlign w:val="bottom"/>
          </w:tcPr>
          <w:p w:rsidR="007452AA" w:rsidRDefault="007452AA" w:rsidP="00480509">
            <w:pPr>
              <w:rPr>
                <w:color w:val="000000"/>
              </w:rPr>
            </w:pPr>
            <w:r>
              <w:rPr>
                <w:color w:val="000000"/>
              </w:rPr>
              <w:t>Soil Moisture Deficit Index</w:t>
            </w:r>
          </w:p>
        </w:tc>
      </w:tr>
      <w:tr w:rsidR="007452AA" w:rsidTr="00480509">
        <w:tc>
          <w:tcPr>
            <w:tcW w:w="1615" w:type="dxa"/>
            <w:vAlign w:val="bottom"/>
          </w:tcPr>
          <w:p w:rsidR="007452AA" w:rsidRDefault="007452AA" w:rsidP="00480509">
            <w:pPr>
              <w:rPr>
                <w:color w:val="000000"/>
              </w:rPr>
            </w:pPr>
            <w:r>
              <w:rPr>
                <w:color w:val="000000"/>
              </w:rPr>
              <w:t>SWS</w:t>
            </w:r>
          </w:p>
        </w:tc>
        <w:tc>
          <w:tcPr>
            <w:tcW w:w="6120" w:type="dxa"/>
            <w:vAlign w:val="bottom"/>
          </w:tcPr>
          <w:p w:rsidR="007452AA" w:rsidRDefault="007452AA" w:rsidP="00480509">
            <w:pPr>
              <w:rPr>
                <w:color w:val="000000"/>
              </w:rPr>
            </w:pPr>
            <w:r>
              <w:rPr>
                <w:color w:val="000000"/>
              </w:rPr>
              <w:t>Soil Water Storage</w:t>
            </w:r>
          </w:p>
        </w:tc>
      </w:tr>
    </w:tbl>
    <w:p w:rsidR="007452AA" w:rsidRDefault="007452AA" w:rsidP="007452AA"/>
    <w:p w:rsidR="007452AA" w:rsidRDefault="007452AA" w:rsidP="007452AA"/>
    <w:p w:rsidR="007452AA" w:rsidRDefault="007452AA" w:rsidP="007452AA"/>
    <w:p w:rsidR="007452AA" w:rsidRDefault="007452AA" w:rsidP="007452AA">
      <w:bookmarkStart w:id="4" w:name="_Hlk151134945"/>
      <w:r>
        <w:t xml:space="preserve">Table </w:t>
      </w:r>
      <w:r w:rsidR="006966CC" w:rsidRPr="004133C8">
        <w:rPr>
          <w:color w:val="FF0000"/>
        </w:rPr>
        <w:t>S</w:t>
      </w:r>
      <w:r w:rsidRPr="004133C8">
        <w:rPr>
          <w:color w:val="FF0000"/>
        </w:rPr>
        <w:t>3</w:t>
      </w:r>
      <w:r>
        <w:t xml:space="preserve">.  List of drought indices and indicators not in the WMO </w:t>
      </w:r>
      <w:r>
        <w:rPr>
          <w:i/>
        </w:rPr>
        <w:t>Handbook of Drought Indicators and Indices</w:t>
      </w:r>
      <w:r>
        <w:t xml:space="preserve"> that are discussed in this paper.</w:t>
      </w:r>
    </w:p>
    <w:tbl>
      <w:tblPr>
        <w:tblW w:w="42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225"/>
      </w:tblGrid>
      <w:tr w:rsidR="007452AA" w:rsidTr="00480509">
        <w:tc>
          <w:tcPr>
            <w:tcW w:w="4225" w:type="dxa"/>
            <w:vAlign w:val="bottom"/>
          </w:tcPr>
          <w:bookmarkEnd w:id="4"/>
          <w:p w:rsidR="007452AA" w:rsidRDefault="007452AA" w:rsidP="00480509">
            <w:pPr>
              <w:rPr>
                <w:color w:val="000000"/>
              </w:rPr>
            </w:pPr>
            <w:r>
              <w:rPr>
                <w:color w:val="000000"/>
              </w:rPr>
              <w:t>Crop Status</w:t>
            </w:r>
          </w:p>
        </w:tc>
      </w:tr>
      <w:tr w:rsidR="007452AA" w:rsidTr="00480509">
        <w:tc>
          <w:tcPr>
            <w:tcW w:w="4225" w:type="dxa"/>
            <w:vAlign w:val="bottom"/>
          </w:tcPr>
          <w:p w:rsidR="007452AA" w:rsidRDefault="007452AA" w:rsidP="00480509">
            <w:pPr>
              <w:rPr>
                <w:color w:val="000000"/>
              </w:rPr>
            </w:pPr>
            <w:r>
              <w:rPr>
                <w:color w:val="000000"/>
              </w:rPr>
              <w:t>Groundwater Depth</w:t>
            </w:r>
          </w:p>
        </w:tc>
      </w:tr>
      <w:tr w:rsidR="007452AA" w:rsidTr="00480509">
        <w:tc>
          <w:tcPr>
            <w:tcW w:w="4225" w:type="dxa"/>
            <w:vAlign w:val="bottom"/>
          </w:tcPr>
          <w:p w:rsidR="007452AA" w:rsidRDefault="007452AA" w:rsidP="00480509">
            <w:pPr>
              <w:rPr>
                <w:color w:val="000000"/>
              </w:rPr>
            </w:pPr>
            <w:r>
              <w:rPr>
                <w:color w:val="000000"/>
              </w:rPr>
              <w:t>Local Burn Bans</w:t>
            </w:r>
          </w:p>
        </w:tc>
      </w:tr>
      <w:tr w:rsidR="007452AA" w:rsidTr="00480509">
        <w:tc>
          <w:tcPr>
            <w:tcW w:w="4225" w:type="dxa"/>
            <w:vAlign w:val="bottom"/>
          </w:tcPr>
          <w:p w:rsidR="007452AA" w:rsidRDefault="007452AA" w:rsidP="00480509">
            <w:pPr>
              <w:rPr>
                <w:color w:val="000000"/>
              </w:rPr>
            </w:pPr>
            <w:r>
              <w:rPr>
                <w:color w:val="000000"/>
              </w:rPr>
              <w:t>Media Reports</w:t>
            </w:r>
          </w:p>
        </w:tc>
      </w:tr>
      <w:tr w:rsidR="007452AA" w:rsidTr="00480509">
        <w:tc>
          <w:tcPr>
            <w:tcW w:w="4225" w:type="dxa"/>
            <w:vAlign w:val="bottom"/>
          </w:tcPr>
          <w:p w:rsidR="007452AA" w:rsidRDefault="007452AA" w:rsidP="00480509">
            <w:pPr>
              <w:rPr>
                <w:color w:val="000000"/>
              </w:rPr>
            </w:pPr>
            <w:r>
              <w:rPr>
                <w:color w:val="000000"/>
              </w:rPr>
              <w:t>Precipitation Departures from Normal</w:t>
            </w:r>
          </w:p>
        </w:tc>
      </w:tr>
      <w:tr w:rsidR="007452AA" w:rsidTr="00480509">
        <w:tc>
          <w:tcPr>
            <w:tcW w:w="4225" w:type="dxa"/>
            <w:vAlign w:val="bottom"/>
          </w:tcPr>
          <w:p w:rsidR="007452AA" w:rsidRDefault="007452AA" w:rsidP="00480509">
            <w:pPr>
              <w:rPr>
                <w:color w:val="000000"/>
              </w:rPr>
            </w:pPr>
            <w:r>
              <w:rPr>
                <w:color w:val="000000"/>
              </w:rPr>
              <w:t>Precipitation Percentiles</w:t>
            </w:r>
          </w:p>
        </w:tc>
      </w:tr>
      <w:tr w:rsidR="007452AA" w:rsidTr="00480509">
        <w:tc>
          <w:tcPr>
            <w:tcW w:w="4225" w:type="dxa"/>
            <w:vAlign w:val="bottom"/>
          </w:tcPr>
          <w:p w:rsidR="007452AA" w:rsidRDefault="007452AA" w:rsidP="00480509">
            <w:pPr>
              <w:rPr>
                <w:color w:val="000000"/>
              </w:rPr>
            </w:pPr>
            <w:r>
              <w:rPr>
                <w:color w:val="000000"/>
              </w:rPr>
              <w:t>Precipitation Ranks</w:t>
            </w:r>
          </w:p>
        </w:tc>
      </w:tr>
      <w:tr w:rsidR="007452AA" w:rsidTr="00480509">
        <w:tc>
          <w:tcPr>
            <w:tcW w:w="4225" w:type="dxa"/>
            <w:vAlign w:val="bottom"/>
          </w:tcPr>
          <w:p w:rsidR="007452AA" w:rsidRDefault="007452AA" w:rsidP="00480509">
            <w:pPr>
              <w:rPr>
                <w:color w:val="000000"/>
              </w:rPr>
            </w:pPr>
            <w:r>
              <w:rPr>
                <w:color w:val="000000"/>
              </w:rPr>
              <w:t>Reported Drought Impacts</w:t>
            </w:r>
          </w:p>
        </w:tc>
      </w:tr>
      <w:tr w:rsidR="007452AA" w:rsidTr="00480509">
        <w:tc>
          <w:tcPr>
            <w:tcW w:w="4225" w:type="dxa"/>
            <w:vAlign w:val="bottom"/>
          </w:tcPr>
          <w:p w:rsidR="007452AA" w:rsidRDefault="007452AA" w:rsidP="00480509">
            <w:pPr>
              <w:rPr>
                <w:color w:val="000000"/>
              </w:rPr>
            </w:pPr>
            <w:r>
              <w:rPr>
                <w:color w:val="000000"/>
              </w:rPr>
              <w:t>Reservoir Storage</w:t>
            </w:r>
          </w:p>
        </w:tc>
      </w:tr>
      <w:tr w:rsidR="007452AA" w:rsidTr="00480509">
        <w:tc>
          <w:tcPr>
            <w:tcW w:w="4225" w:type="dxa"/>
            <w:vAlign w:val="bottom"/>
          </w:tcPr>
          <w:p w:rsidR="007452AA" w:rsidRDefault="007452AA" w:rsidP="00480509">
            <w:pPr>
              <w:rPr>
                <w:color w:val="000000"/>
              </w:rPr>
            </w:pPr>
            <w:r>
              <w:rPr>
                <w:color w:val="000000"/>
              </w:rPr>
              <w:t>Soil Moisture</w:t>
            </w:r>
          </w:p>
        </w:tc>
      </w:tr>
      <w:tr w:rsidR="007452AA" w:rsidTr="00480509">
        <w:tc>
          <w:tcPr>
            <w:tcW w:w="4225" w:type="dxa"/>
            <w:vAlign w:val="bottom"/>
          </w:tcPr>
          <w:p w:rsidR="007452AA" w:rsidRDefault="007452AA" w:rsidP="00480509">
            <w:pPr>
              <w:rPr>
                <w:color w:val="000000"/>
              </w:rPr>
            </w:pPr>
            <w:r>
              <w:rPr>
                <w:color w:val="000000"/>
              </w:rPr>
              <w:t>Streamflow</w:t>
            </w:r>
          </w:p>
        </w:tc>
      </w:tr>
      <w:tr w:rsidR="007452AA" w:rsidTr="00480509">
        <w:tc>
          <w:tcPr>
            <w:tcW w:w="4225" w:type="dxa"/>
            <w:vAlign w:val="bottom"/>
          </w:tcPr>
          <w:p w:rsidR="007452AA" w:rsidRDefault="007452AA" w:rsidP="00480509">
            <w:pPr>
              <w:rPr>
                <w:color w:val="000000"/>
              </w:rPr>
            </w:pPr>
            <w:r>
              <w:rPr>
                <w:color w:val="000000"/>
              </w:rPr>
              <w:t>Temperature Departures from Normal</w:t>
            </w:r>
          </w:p>
        </w:tc>
      </w:tr>
      <w:tr w:rsidR="007452AA" w:rsidTr="00480509">
        <w:tc>
          <w:tcPr>
            <w:tcW w:w="4225" w:type="dxa"/>
            <w:vAlign w:val="bottom"/>
          </w:tcPr>
          <w:p w:rsidR="007452AA" w:rsidRDefault="007452AA" w:rsidP="00480509">
            <w:pPr>
              <w:rPr>
                <w:color w:val="000000"/>
              </w:rPr>
            </w:pPr>
            <w:r>
              <w:rPr>
                <w:color w:val="000000"/>
              </w:rPr>
              <w:t>Temperature Ranks</w:t>
            </w:r>
          </w:p>
        </w:tc>
      </w:tr>
      <w:tr w:rsidR="007452AA" w:rsidTr="00480509">
        <w:tc>
          <w:tcPr>
            <w:tcW w:w="4225" w:type="dxa"/>
            <w:vAlign w:val="bottom"/>
          </w:tcPr>
          <w:p w:rsidR="007452AA" w:rsidRDefault="007452AA" w:rsidP="00480509">
            <w:pPr>
              <w:rPr>
                <w:color w:val="000000"/>
              </w:rPr>
            </w:pPr>
            <w:r>
              <w:rPr>
                <w:color w:val="000000"/>
              </w:rPr>
              <w:t>Vegetation Greenness</w:t>
            </w:r>
          </w:p>
        </w:tc>
      </w:tr>
      <w:tr w:rsidR="007452AA" w:rsidTr="00480509">
        <w:tc>
          <w:tcPr>
            <w:tcW w:w="4225" w:type="dxa"/>
            <w:vAlign w:val="bottom"/>
          </w:tcPr>
          <w:p w:rsidR="007452AA" w:rsidRDefault="007452AA" w:rsidP="00480509">
            <w:pPr>
              <w:rPr>
                <w:color w:val="000000"/>
              </w:rPr>
            </w:pPr>
            <w:r>
              <w:rPr>
                <w:color w:val="000000"/>
              </w:rPr>
              <w:t>Water Quality</w:t>
            </w:r>
          </w:p>
        </w:tc>
      </w:tr>
      <w:tr w:rsidR="007452AA" w:rsidTr="00480509">
        <w:tc>
          <w:tcPr>
            <w:tcW w:w="4225" w:type="dxa"/>
            <w:vAlign w:val="bottom"/>
          </w:tcPr>
          <w:p w:rsidR="007452AA" w:rsidRDefault="007452AA" w:rsidP="00480509">
            <w:pPr>
              <w:rPr>
                <w:color w:val="000000"/>
              </w:rPr>
            </w:pPr>
            <w:r>
              <w:rPr>
                <w:color w:val="000000"/>
              </w:rPr>
              <w:t>Water Use (Demand)</w:t>
            </w:r>
          </w:p>
        </w:tc>
      </w:tr>
      <w:tr w:rsidR="007452AA" w:rsidTr="00480509">
        <w:tc>
          <w:tcPr>
            <w:tcW w:w="4225" w:type="dxa"/>
            <w:vAlign w:val="bottom"/>
          </w:tcPr>
          <w:p w:rsidR="007452AA" w:rsidRDefault="007452AA" w:rsidP="00480509">
            <w:pPr>
              <w:rPr>
                <w:color w:val="000000"/>
              </w:rPr>
            </w:pPr>
            <w:r>
              <w:rPr>
                <w:color w:val="000000"/>
              </w:rPr>
              <w:t>Wildfire Locations / Reports</w:t>
            </w:r>
          </w:p>
        </w:tc>
      </w:tr>
    </w:tbl>
    <w:p w:rsidR="007452AA" w:rsidRDefault="007452AA" w:rsidP="007452AA"/>
    <w:p w:rsidR="00EE0EF8" w:rsidRDefault="00EE0EF8" w:rsidP="007452AA"/>
    <w:p w:rsidR="00EE0EF8" w:rsidRDefault="00EE0EF8" w:rsidP="007452AA">
      <w:r w:rsidRPr="004133C8">
        <w:rPr>
          <w:color w:val="FF0000"/>
        </w:rPr>
        <w:t>Appendix S-</w:t>
      </w:r>
      <w:r w:rsidRPr="00C1625C">
        <w:rPr>
          <w:color w:val="FF0000"/>
        </w:rPr>
        <w:t>C</w:t>
      </w:r>
      <w:r w:rsidR="00374BD3" w:rsidRPr="00C1625C">
        <w:rPr>
          <w:color w:val="FF0000"/>
        </w:rPr>
        <w:t>.  Discussion of CEC Study Drought Indices and Indicators by Climate Subzone</w:t>
      </w:r>
    </w:p>
    <w:p w:rsidR="00374BD3" w:rsidRDefault="00374BD3" w:rsidP="007452AA"/>
    <w:p w:rsidR="004A0F95" w:rsidRDefault="004A0F95" w:rsidP="004A0F95">
      <w:r>
        <w:lastRenderedPageBreak/>
        <w:t>The WMO Handbook</w:t>
      </w:r>
      <w:r w:rsidR="009718D0">
        <w:t xml:space="preserve"> </w:t>
      </w:r>
      <w:r w:rsidR="009718D0" w:rsidRPr="009718D0">
        <w:rPr>
          <w:color w:val="FF0000"/>
        </w:rPr>
        <w:t>[19]</w:t>
      </w:r>
      <w:r>
        <w:t xml:space="preserve"> grouped drought indices and indicators according to five types:  composite or modeled, hydrological, meteorological, remotely-sensed, and soil moisture.  The indices in the WMO Handbook were rated in the CEC survey</w:t>
      </w:r>
      <w:r w:rsidR="001D6ACC">
        <w:t xml:space="preserve"> </w:t>
      </w:r>
      <w:r w:rsidR="001D6ACC" w:rsidRPr="001D6ACC">
        <w:rPr>
          <w:color w:val="FF0000"/>
        </w:rPr>
        <w:t>[43]</w:t>
      </w:r>
      <w:r>
        <w:t xml:space="preserve"> on a scale of 1 (not at all effective) to 5 (very effective) for short-term drought and for long-term drought.  Indices and indicators not in the Handbook were rated without distinguishing for short-term or long-term drought.  Table </w:t>
      </w:r>
      <w:r w:rsidR="001A3AF5">
        <w:t>S</w:t>
      </w:r>
      <w:r>
        <w:t xml:space="preserve">2 in Appendix </w:t>
      </w:r>
      <w:r w:rsidR="001A3AF5">
        <w:t>S-</w:t>
      </w:r>
      <w:r>
        <w:t xml:space="preserve">B lists the WMO Handbook indices, along with their abbreviations, that are discussed in this paper, and Table </w:t>
      </w:r>
      <w:r w:rsidR="001A3AF5">
        <w:t>S</w:t>
      </w:r>
      <w:r>
        <w:t>3 lists those indices not in the WMO Handbook that are discussed in this paper.</w:t>
      </w:r>
    </w:p>
    <w:p w:rsidR="004A0F95" w:rsidRDefault="004A0F95" w:rsidP="004A0F95"/>
    <w:p w:rsidR="004A0F95" w:rsidRDefault="004A0F95" w:rsidP="004A0F95">
      <w:r>
        <w:t>The results of the ratings in each subzone were aggregated (weighted by number of respondents) by climate type and are shown in</w:t>
      </w:r>
      <w:r w:rsidR="00CE73CE">
        <w:t xml:space="preserve"> </w:t>
      </w:r>
      <w:r w:rsidR="00CE73CE" w:rsidRPr="00CE73CE">
        <w:rPr>
          <w:color w:val="FF0000"/>
        </w:rPr>
        <w:t>Tables S4 and S5</w:t>
      </w:r>
      <w:r>
        <w:t xml:space="preserve">.  Of the indices in the WMO Handbook, the USDM was consistently rated as effective or very effective by more than half of the respondents in each climate type for both short-term and long-term drought (Table </w:t>
      </w:r>
      <w:r w:rsidR="00CE73CE" w:rsidRPr="00CE73CE">
        <w:rPr>
          <w:color w:val="FF0000"/>
        </w:rPr>
        <w:t>S4</w:t>
      </w:r>
      <w:r>
        <w:t xml:space="preserve">).  The Standardized Precipitation Index (SPI) was rated as effective or very effective by more than half of the respondents in the A, B, C, and D climate types, and Percent of Normal Precipitation (PNP) was so rated in the A, B, and D climates.  PNP was rated as effective or very effective for short-term drought in C climates, </w:t>
      </w:r>
      <w:r w:rsidR="00FE64BD" w:rsidRPr="00FE64BD">
        <w:rPr>
          <w:color w:val="FF0000"/>
        </w:rPr>
        <w:t xml:space="preserve">the Surface Water Supply Index </w:t>
      </w:r>
      <w:r w:rsidRPr="00FE64BD">
        <w:rPr>
          <w:color w:val="FF0000"/>
        </w:rPr>
        <w:t>(</w:t>
      </w:r>
      <w:r w:rsidR="00FE64BD" w:rsidRPr="00FE64BD">
        <w:rPr>
          <w:color w:val="FF0000"/>
        </w:rPr>
        <w:t>SWSI</w:t>
      </w:r>
      <w:r w:rsidRPr="00FE64BD">
        <w:rPr>
          <w:color w:val="FF0000"/>
        </w:rPr>
        <w:t>)</w:t>
      </w:r>
      <w:r>
        <w:t xml:space="preserve"> and </w:t>
      </w:r>
      <w:r w:rsidR="00FE64BD" w:rsidRPr="00FE64BD">
        <w:rPr>
          <w:color w:val="FF0000"/>
        </w:rPr>
        <w:t>Vegetation Drought Response Index</w:t>
      </w:r>
      <w:r w:rsidR="00FE64BD">
        <w:t xml:space="preserve"> (</w:t>
      </w:r>
      <w:proofErr w:type="spellStart"/>
      <w:r>
        <w:t>VegDRI</w:t>
      </w:r>
      <w:proofErr w:type="spellEnd"/>
      <w:r w:rsidR="00FE64BD">
        <w:t>)</w:t>
      </w:r>
      <w:r>
        <w:t xml:space="preserve"> were so rated in E climates, </w:t>
      </w:r>
      <w:r w:rsidR="00FE64BD" w:rsidRPr="00FE64BD">
        <w:rPr>
          <w:color w:val="FF0000"/>
        </w:rPr>
        <w:t xml:space="preserve">the Standardized Precipitation Evapotranspiration Index </w:t>
      </w:r>
      <w:r w:rsidRPr="00FE64BD">
        <w:rPr>
          <w:color w:val="FF0000"/>
        </w:rPr>
        <w:t>(</w:t>
      </w:r>
      <w:r w:rsidR="00FE64BD" w:rsidRPr="00FE64BD">
        <w:rPr>
          <w:color w:val="FF0000"/>
        </w:rPr>
        <w:t>SPEI</w:t>
      </w:r>
      <w:r w:rsidRPr="00FE64BD">
        <w:rPr>
          <w:color w:val="FF0000"/>
        </w:rPr>
        <w:t>)</w:t>
      </w:r>
      <w:r>
        <w:t xml:space="preserve"> was so rated in B climates, and</w:t>
      </w:r>
      <w:r w:rsidR="00FE64BD">
        <w:t xml:space="preserve"> </w:t>
      </w:r>
      <w:r w:rsidR="00FE64BD" w:rsidRPr="00FE64BD">
        <w:rPr>
          <w:color w:val="FF0000"/>
        </w:rPr>
        <w:t>the Normalized Difference Vegetation Index</w:t>
      </w:r>
      <w:r w:rsidRPr="00FE64BD">
        <w:rPr>
          <w:color w:val="FF0000"/>
        </w:rPr>
        <w:t xml:space="preserve"> (</w:t>
      </w:r>
      <w:r w:rsidR="00FE64BD" w:rsidRPr="00FE64BD">
        <w:rPr>
          <w:color w:val="FF0000"/>
        </w:rPr>
        <w:t>NDVI</w:t>
      </w:r>
      <w:r w:rsidRPr="00FE64BD">
        <w:rPr>
          <w:color w:val="FF0000"/>
        </w:rPr>
        <w:t>)</w:t>
      </w:r>
      <w:r>
        <w:t xml:space="preserve"> was so rated in A, C, and E climates.  The</w:t>
      </w:r>
      <w:r w:rsidR="00FE64BD">
        <w:t xml:space="preserve"> </w:t>
      </w:r>
      <w:r w:rsidR="00FE64BD" w:rsidRPr="00FE64BD">
        <w:rPr>
          <w:color w:val="FF0000"/>
        </w:rPr>
        <w:t>NOAA Drought Index</w:t>
      </w:r>
      <w:r w:rsidRPr="00FE64BD">
        <w:rPr>
          <w:color w:val="FF0000"/>
        </w:rPr>
        <w:t xml:space="preserve"> (</w:t>
      </w:r>
      <w:r w:rsidR="00FE64BD" w:rsidRPr="00FE64BD">
        <w:rPr>
          <w:color w:val="FF0000"/>
        </w:rPr>
        <w:t>NDI</w:t>
      </w:r>
      <w:r w:rsidRPr="00FE64BD">
        <w:rPr>
          <w:color w:val="FF0000"/>
        </w:rPr>
        <w:t>),</w:t>
      </w:r>
      <w:r w:rsidR="00FE64BD" w:rsidRPr="00FE64BD">
        <w:rPr>
          <w:color w:val="FF0000"/>
        </w:rPr>
        <w:t xml:space="preserve"> Palmer Drought Severity Index</w:t>
      </w:r>
      <w:r w:rsidRPr="00FE64BD">
        <w:rPr>
          <w:color w:val="FF0000"/>
        </w:rPr>
        <w:t xml:space="preserve"> (</w:t>
      </w:r>
      <w:r w:rsidR="00FE64BD" w:rsidRPr="00FE64BD">
        <w:rPr>
          <w:color w:val="FF0000"/>
        </w:rPr>
        <w:t>PDSI</w:t>
      </w:r>
      <w:r w:rsidRPr="00FE64BD">
        <w:rPr>
          <w:color w:val="FF0000"/>
        </w:rPr>
        <w:t xml:space="preserve">), </w:t>
      </w:r>
      <w:r>
        <w:t xml:space="preserve">SPEI, and SPI were rated as effective or very effective for long-term drought in E climates.  </w:t>
      </w:r>
    </w:p>
    <w:p w:rsidR="004A0F95" w:rsidRDefault="004A0F95" w:rsidP="004A0F95"/>
    <w:p w:rsidR="004A0F95" w:rsidRDefault="004A0F95" w:rsidP="004A0F95">
      <w:r>
        <w:t xml:space="preserve">Several drought indices and indicators not in the WMO Handbook were rated as effective or very effective by more than half of the respondents in all five climate types (Table </w:t>
      </w:r>
      <w:r w:rsidR="00CE73CE" w:rsidRPr="00CE73CE">
        <w:rPr>
          <w:color w:val="FF0000"/>
        </w:rPr>
        <w:t>S5</w:t>
      </w:r>
      <w:r>
        <w:t>).  These include:  crop status; precipitation percentiles and departures from normal; reported drought impacts; reservoir storage; soil moisture; streamflow; temperature departures from normal; and water use (demand).  Groundwater depth was so rated for A, B, and C climates.  Precipitation ranks were so rated for A, B, and D climates.  Temperature ranks were so rated for A and B climates.  Vegetation greenness was so rated for A, B, C, and E climates.  And wildfire locations/reports</w:t>
      </w:r>
      <w:r>
        <w:rPr>
          <w:vertAlign w:val="superscript"/>
        </w:rPr>
        <w:footnoteReference w:id="5"/>
      </w:r>
      <w:r>
        <w:t xml:space="preserve"> were so rated for A climates.     </w:t>
      </w:r>
    </w:p>
    <w:p w:rsidR="004A0F95" w:rsidRDefault="004A0F95" w:rsidP="004A0F95"/>
    <w:p w:rsidR="004A0F95" w:rsidRDefault="004A0F95" w:rsidP="004A0F95">
      <w:bookmarkStart w:id="5" w:name="_Hlk151134961"/>
      <w:r w:rsidRPr="00CE73CE">
        <w:rPr>
          <w:color w:val="FF0000"/>
        </w:rPr>
        <w:t xml:space="preserve">Table </w:t>
      </w:r>
      <w:r w:rsidR="00CE73CE" w:rsidRPr="00CE73CE">
        <w:rPr>
          <w:color w:val="FF0000"/>
        </w:rPr>
        <w:t>S4</w:t>
      </w:r>
      <w:r>
        <w:t>.  The percent of the respondents rating each drought index and indicator (from the WMO Handbook) as effective or very effective for monitoring short-term (S-T) and long-term (L-T) drought, aggregated by climate type (A through E).  Values greater than 50 are in bold italic font.</w:t>
      </w:r>
    </w:p>
    <w:bookmarkEnd w:id="5"/>
    <w:tbl>
      <w:tblPr>
        <w:tblW w:w="93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869"/>
        <w:gridCol w:w="797"/>
        <w:gridCol w:w="797"/>
        <w:gridCol w:w="797"/>
        <w:gridCol w:w="712"/>
        <w:gridCol w:w="797"/>
        <w:gridCol w:w="712"/>
        <w:gridCol w:w="712"/>
        <w:gridCol w:w="712"/>
        <w:gridCol w:w="718"/>
        <w:gridCol w:w="707"/>
      </w:tblGrid>
      <w:tr w:rsidR="004A0F95" w:rsidTr="00480509">
        <w:tc>
          <w:tcPr>
            <w:tcW w:w="1869" w:type="dxa"/>
            <w:tcBorders>
              <w:top w:val="single" w:sz="12" w:space="0" w:color="000000"/>
              <w:left w:val="single" w:sz="12" w:space="0" w:color="000000"/>
              <w:bottom w:val="single" w:sz="4" w:space="0" w:color="000000"/>
              <w:right w:val="single" w:sz="12" w:space="0" w:color="000000"/>
            </w:tcBorders>
          </w:tcPr>
          <w:p w:rsidR="004A0F95" w:rsidRDefault="004A0F95" w:rsidP="00480509"/>
        </w:tc>
        <w:tc>
          <w:tcPr>
            <w:tcW w:w="1594" w:type="dxa"/>
            <w:gridSpan w:val="2"/>
            <w:tcBorders>
              <w:top w:val="single" w:sz="12" w:space="0" w:color="000000"/>
              <w:left w:val="single" w:sz="12" w:space="0" w:color="000000"/>
              <w:bottom w:val="single" w:sz="4" w:space="0" w:color="000000"/>
              <w:right w:val="single" w:sz="12" w:space="0" w:color="000000"/>
            </w:tcBorders>
            <w:vAlign w:val="bottom"/>
          </w:tcPr>
          <w:p w:rsidR="004A0F95" w:rsidRDefault="004A0F95" w:rsidP="00480509">
            <w:pPr>
              <w:jc w:val="center"/>
              <w:rPr>
                <w:color w:val="000000"/>
              </w:rPr>
            </w:pPr>
            <w:r>
              <w:rPr>
                <w:color w:val="000000"/>
              </w:rPr>
              <w:t>A</w:t>
            </w:r>
          </w:p>
        </w:tc>
        <w:tc>
          <w:tcPr>
            <w:tcW w:w="1509" w:type="dxa"/>
            <w:gridSpan w:val="2"/>
            <w:tcBorders>
              <w:top w:val="single" w:sz="12" w:space="0" w:color="000000"/>
              <w:left w:val="single" w:sz="12" w:space="0" w:color="000000"/>
              <w:bottom w:val="single" w:sz="4" w:space="0" w:color="000000"/>
              <w:right w:val="single" w:sz="12" w:space="0" w:color="000000"/>
            </w:tcBorders>
            <w:vAlign w:val="bottom"/>
          </w:tcPr>
          <w:p w:rsidR="004A0F95" w:rsidRDefault="004A0F95" w:rsidP="00480509">
            <w:pPr>
              <w:jc w:val="center"/>
              <w:rPr>
                <w:color w:val="000000"/>
              </w:rPr>
            </w:pPr>
            <w:r>
              <w:rPr>
                <w:color w:val="000000"/>
              </w:rPr>
              <w:t>B</w:t>
            </w:r>
          </w:p>
        </w:tc>
        <w:tc>
          <w:tcPr>
            <w:tcW w:w="1509" w:type="dxa"/>
            <w:gridSpan w:val="2"/>
            <w:tcBorders>
              <w:top w:val="single" w:sz="12" w:space="0" w:color="000000"/>
              <w:left w:val="single" w:sz="12" w:space="0" w:color="000000"/>
              <w:bottom w:val="single" w:sz="4" w:space="0" w:color="000000"/>
              <w:right w:val="single" w:sz="12" w:space="0" w:color="000000"/>
            </w:tcBorders>
            <w:vAlign w:val="bottom"/>
          </w:tcPr>
          <w:p w:rsidR="004A0F95" w:rsidRDefault="004A0F95" w:rsidP="00480509">
            <w:pPr>
              <w:jc w:val="center"/>
              <w:rPr>
                <w:color w:val="000000"/>
              </w:rPr>
            </w:pPr>
            <w:r>
              <w:rPr>
                <w:color w:val="000000"/>
              </w:rPr>
              <w:t>C</w:t>
            </w:r>
          </w:p>
        </w:tc>
        <w:tc>
          <w:tcPr>
            <w:tcW w:w="1424" w:type="dxa"/>
            <w:gridSpan w:val="2"/>
            <w:tcBorders>
              <w:top w:val="single" w:sz="12" w:space="0" w:color="000000"/>
              <w:left w:val="single" w:sz="12" w:space="0" w:color="000000"/>
              <w:bottom w:val="single" w:sz="4" w:space="0" w:color="000000"/>
              <w:right w:val="single" w:sz="12" w:space="0" w:color="000000"/>
            </w:tcBorders>
            <w:vAlign w:val="bottom"/>
          </w:tcPr>
          <w:p w:rsidR="004A0F95" w:rsidRDefault="004A0F95" w:rsidP="00480509">
            <w:pPr>
              <w:jc w:val="center"/>
              <w:rPr>
                <w:color w:val="000000"/>
              </w:rPr>
            </w:pPr>
            <w:r>
              <w:rPr>
                <w:color w:val="000000"/>
              </w:rPr>
              <w:t>D</w:t>
            </w:r>
          </w:p>
        </w:tc>
        <w:tc>
          <w:tcPr>
            <w:tcW w:w="1425" w:type="dxa"/>
            <w:gridSpan w:val="2"/>
            <w:tcBorders>
              <w:top w:val="single" w:sz="12" w:space="0" w:color="000000"/>
              <w:left w:val="single" w:sz="12" w:space="0" w:color="000000"/>
              <w:bottom w:val="single" w:sz="4" w:space="0" w:color="000000"/>
              <w:right w:val="single" w:sz="12" w:space="0" w:color="000000"/>
            </w:tcBorders>
            <w:vAlign w:val="bottom"/>
          </w:tcPr>
          <w:p w:rsidR="004A0F95" w:rsidRDefault="004A0F95" w:rsidP="00480509">
            <w:pPr>
              <w:jc w:val="center"/>
              <w:rPr>
                <w:color w:val="000000"/>
              </w:rPr>
            </w:pPr>
            <w:r>
              <w:rPr>
                <w:color w:val="000000"/>
              </w:rPr>
              <w:t>E</w:t>
            </w:r>
          </w:p>
        </w:tc>
      </w:tr>
      <w:tr w:rsidR="004A0F95" w:rsidTr="00480509">
        <w:tc>
          <w:tcPr>
            <w:tcW w:w="1869" w:type="dxa"/>
            <w:tcBorders>
              <w:left w:val="single" w:sz="12" w:space="0" w:color="000000"/>
              <w:bottom w:val="single" w:sz="12" w:space="0" w:color="000000"/>
              <w:right w:val="single" w:sz="12" w:space="0" w:color="000000"/>
            </w:tcBorders>
            <w:vAlign w:val="bottom"/>
          </w:tcPr>
          <w:p w:rsidR="004A0F95" w:rsidRDefault="004A0F95" w:rsidP="00480509">
            <w:pPr>
              <w:rPr>
                <w:color w:val="000000"/>
              </w:rPr>
            </w:pPr>
            <w:r>
              <w:rPr>
                <w:color w:val="000000"/>
              </w:rPr>
              <w:t>Index/Indicator</w:t>
            </w:r>
          </w:p>
        </w:tc>
        <w:tc>
          <w:tcPr>
            <w:tcW w:w="797" w:type="dxa"/>
            <w:tcBorders>
              <w:left w:val="single" w:sz="12" w:space="0" w:color="000000"/>
              <w:bottom w:val="single" w:sz="12" w:space="0" w:color="000000"/>
            </w:tcBorders>
            <w:vAlign w:val="bottom"/>
          </w:tcPr>
          <w:p w:rsidR="004A0F95" w:rsidRDefault="004A0F95" w:rsidP="00480509">
            <w:pPr>
              <w:jc w:val="center"/>
              <w:rPr>
                <w:color w:val="000000"/>
              </w:rPr>
            </w:pPr>
            <w:r>
              <w:rPr>
                <w:color w:val="000000"/>
              </w:rPr>
              <w:t>S-T</w:t>
            </w:r>
          </w:p>
        </w:tc>
        <w:tc>
          <w:tcPr>
            <w:tcW w:w="797" w:type="dxa"/>
            <w:tcBorders>
              <w:bottom w:val="single" w:sz="12" w:space="0" w:color="000000"/>
              <w:right w:val="single" w:sz="12" w:space="0" w:color="000000"/>
            </w:tcBorders>
            <w:vAlign w:val="bottom"/>
          </w:tcPr>
          <w:p w:rsidR="004A0F95" w:rsidRDefault="004A0F95" w:rsidP="00480509">
            <w:pPr>
              <w:jc w:val="center"/>
              <w:rPr>
                <w:color w:val="000000"/>
              </w:rPr>
            </w:pPr>
            <w:r>
              <w:rPr>
                <w:color w:val="000000"/>
              </w:rPr>
              <w:t>L-T</w:t>
            </w:r>
          </w:p>
        </w:tc>
        <w:tc>
          <w:tcPr>
            <w:tcW w:w="797" w:type="dxa"/>
            <w:tcBorders>
              <w:left w:val="single" w:sz="12" w:space="0" w:color="000000"/>
              <w:bottom w:val="single" w:sz="12" w:space="0" w:color="000000"/>
            </w:tcBorders>
            <w:vAlign w:val="bottom"/>
          </w:tcPr>
          <w:p w:rsidR="004A0F95" w:rsidRDefault="004A0F95" w:rsidP="00480509">
            <w:pPr>
              <w:jc w:val="center"/>
              <w:rPr>
                <w:color w:val="000000"/>
              </w:rPr>
            </w:pPr>
            <w:r>
              <w:rPr>
                <w:color w:val="000000"/>
              </w:rPr>
              <w:t>S-T</w:t>
            </w:r>
          </w:p>
        </w:tc>
        <w:tc>
          <w:tcPr>
            <w:tcW w:w="712" w:type="dxa"/>
            <w:tcBorders>
              <w:bottom w:val="single" w:sz="12" w:space="0" w:color="000000"/>
              <w:right w:val="single" w:sz="12" w:space="0" w:color="000000"/>
            </w:tcBorders>
            <w:vAlign w:val="bottom"/>
          </w:tcPr>
          <w:p w:rsidR="004A0F95" w:rsidRDefault="004A0F95" w:rsidP="00480509">
            <w:pPr>
              <w:jc w:val="center"/>
              <w:rPr>
                <w:color w:val="000000"/>
              </w:rPr>
            </w:pPr>
            <w:r>
              <w:rPr>
                <w:color w:val="000000"/>
              </w:rPr>
              <w:t>L-T</w:t>
            </w:r>
          </w:p>
        </w:tc>
        <w:tc>
          <w:tcPr>
            <w:tcW w:w="797" w:type="dxa"/>
            <w:tcBorders>
              <w:left w:val="single" w:sz="12" w:space="0" w:color="000000"/>
              <w:bottom w:val="single" w:sz="12" w:space="0" w:color="000000"/>
            </w:tcBorders>
            <w:vAlign w:val="bottom"/>
          </w:tcPr>
          <w:p w:rsidR="004A0F95" w:rsidRDefault="004A0F95" w:rsidP="00480509">
            <w:pPr>
              <w:jc w:val="center"/>
              <w:rPr>
                <w:color w:val="000000"/>
              </w:rPr>
            </w:pPr>
            <w:r>
              <w:rPr>
                <w:color w:val="000000"/>
              </w:rPr>
              <w:t>S-T</w:t>
            </w:r>
          </w:p>
        </w:tc>
        <w:tc>
          <w:tcPr>
            <w:tcW w:w="712" w:type="dxa"/>
            <w:tcBorders>
              <w:bottom w:val="single" w:sz="12" w:space="0" w:color="000000"/>
              <w:right w:val="single" w:sz="12" w:space="0" w:color="000000"/>
            </w:tcBorders>
            <w:vAlign w:val="bottom"/>
          </w:tcPr>
          <w:p w:rsidR="004A0F95" w:rsidRDefault="004A0F95" w:rsidP="00480509">
            <w:pPr>
              <w:jc w:val="center"/>
              <w:rPr>
                <w:color w:val="000000"/>
              </w:rPr>
            </w:pPr>
            <w:r>
              <w:rPr>
                <w:color w:val="000000"/>
              </w:rPr>
              <w:t>L-T</w:t>
            </w:r>
          </w:p>
        </w:tc>
        <w:tc>
          <w:tcPr>
            <w:tcW w:w="712" w:type="dxa"/>
            <w:tcBorders>
              <w:left w:val="single" w:sz="12" w:space="0" w:color="000000"/>
              <w:bottom w:val="single" w:sz="12" w:space="0" w:color="000000"/>
            </w:tcBorders>
            <w:vAlign w:val="bottom"/>
          </w:tcPr>
          <w:p w:rsidR="004A0F95" w:rsidRDefault="004A0F95" w:rsidP="00480509">
            <w:pPr>
              <w:jc w:val="center"/>
              <w:rPr>
                <w:color w:val="000000"/>
              </w:rPr>
            </w:pPr>
            <w:r>
              <w:rPr>
                <w:color w:val="000000"/>
              </w:rPr>
              <w:t>S-T</w:t>
            </w:r>
          </w:p>
        </w:tc>
        <w:tc>
          <w:tcPr>
            <w:tcW w:w="712" w:type="dxa"/>
            <w:tcBorders>
              <w:bottom w:val="single" w:sz="12" w:space="0" w:color="000000"/>
              <w:right w:val="single" w:sz="12" w:space="0" w:color="000000"/>
            </w:tcBorders>
            <w:vAlign w:val="bottom"/>
          </w:tcPr>
          <w:p w:rsidR="004A0F95" w:rsidRDefault="004A0F95" w:rsidP="00480509">
            <w:pPr>
              <w:jc w:val="center"/>
              <w:rPr>
                <w:color w:val="000000"/>
              </w:rPr>
            </w:pPr>
            <w:r>
              <w:rPr>
                <w:color w:val="000000"/>
              </w:rPr>
              <w:t>L-T</w:t>
            </w:r>
          </w:p>
        </w:tc>
        <w:tc>
          <w:tcPr>
            <w:tcW w:w="718" w:type="dxa"/>
            <w:tcBorders>
              <w:left w:val="single" w:sz="12" w:space="0" w:color="000000"/>
              <w:bottom w:val="single" w:sz="12" w:space="0" w:color="000000"/>
            </w:tcBorders>
            <w:vAlign w:val="bottom"/>
          </w:tcPr>
          <w:p w:rsidR="004A0F95" w:rsidRDefault="004A0F95" w:rsidP="00480509">
            <w:pPr>
              <w:jc w:val="center"/>
              <w:rPr>
                <w:color w:val="000000"/>
              </w:rPr>
            </w:pPr>
            <w:r>
              <w:rPr>
                <w:color w:val="000000"/>
              </w:rPr>
              <w:t>S-T</w:t>
            </w:r>
          </w:p>
        </w:tc>
        <w:tc>
          <w:tcPr>
            <w:tcW w:w="707" w:type="dxa"/>
            <w:tcBorders>
              <w:bottom w:val="single" w:sz="12" w:space="0" w:color="000000"/>
              <w:right w:val="single" w:sz="12" w:space="0" w:color="000000"/>
            </w:tcBorders>
            <w:vAlign w:val="bottom"/>
          </w:tcPr>
          <w:p w:rsidR="004A0F95" w:rsidRDefault="004A0F95" w:rsidP="00480509">
            <w:pPr>
              <w:jc w:val="center"/>
              <w:rPr>
                <w:color w:val="000000"/>
              </w:rPr>
            </w:pPr>
            <w:r>
              <w:rPr>
                <w:color w:val="000000"/>
              </w:rPr>
              <w:t>L-T</w:t>
            </w:r>
          </w:p>
        </w:tc>
      </w:tr>
      <w:tr w:rsidR="004A0F95" w:rsidTr="00480509">
        <w:tc>
          <w:tcPr>
            <w:tcW w:w="9330" w:type="dxa"/>
            <w:gridSpan w:val="11"/>
            <w:tcBorders>
              <w:top w:val="single" w:sz="12" w:space="0" w:color="000000"/>
              <w:left w:val="single" w:sz="12" w:space="0" w:color="000000"/>
              <w:right w:val="single" w:sz="12" w:space="0" w:color="000000"/>
            </w:tcBorders>
          </w:tcPr>
          <w:p w:rsidR="004A0F95" w:rsidRDefault="004A0F95" w:rsidP="00480509">
            <w:pPr>
              <w:rPr>
                <w:color w:val="000000"/>
              </w:rPr>
            </w:pPr>
            <w:r>
              <w:rPr>
                <w:color w:val="000000"/>
              </w:rPr>
              <w:t>Composite or Modeled Drought Indices:</w:t>
            </w:r>
          </w:p>
        </w:tc>
      </w:tr>
      <w:tr w:rsidR="004A0F95" w:rsidTr="00480509">
        <w:tc>
          <w:tcPr>
            <w:tcW w:w="1869" w:type="dxa"/>
            <w:tcBorders>
              <w:left w:val="single" w:sz="12" w:space="0" w:color="000000"/>
              <w:right w:val="single" w:sz="12" w:space="0" w:color="000000"/>
            </w:tcBorders>
            <w:vAlign w:val="bottom"/>
          </w:tcPr>
          <w:p w:rsidR="004A0F95" w:rsidRDefault="004A0F95" w:rsidP="00480509">
            <w:pPr>
              <w:rPr>
                <w:color w:val="000000"/>
              </w:rPr>
            </w:pPr>
            <w:r>
              <w:rPr>
                <w:color w:val="000000"/>
              </w:rPr>
              <w:t>CDI</w:t>
            </w:r>
          </w:p>
        </w:tc>
        <w:tc>
          <w:tcPr>
            <w:tcW w:w="797" w:type="dxa"/>
            <w:tcBorders>
              <w:left w:val="single" w:sz="12" w:space="0" w:color="000000"/>
            </w:tcBorders>
            <w:vAlign w:val="bottom"/>
          </w:tcPr>
          <w:p w:rsidR="004A0F95" w:rsidRDefault="004A0F95" w:rsidP="00480509">
            <w:pPr>
              <w:jc w:val="center"/>
              <w:rPr>
                <w:color w:val="000000"/>
              </w:rPr>
            </w:pPr>
            <w:r>
              <w:rPr>
                <w:color w:val="000000"/>
              </w:rPr>
              <w:t>16</w:t>
            </w:r>
          </w:p>
        </w:tc>
        <w:tc>
          <w:tcPr>
            <w:tcW w:w="797" w:type="dxa"/>
            <w:tcBorders>
              <w:right w:val="single" w:sz="12" w:space="0" w:color="000000"/>
            </w:tcBorders>
            <w:vAlign w:val="bottom"/>
          </w:tcPr>
          <w:p w:rsidR="004A0F95" w:rsidRDefault="004A0F95" w:rsidP="00480509">
            <w:pPr>
              <w:jc w:val="center"/>
              <w:rPr>
                <w:color w:val="000000"/>
              </w:rPr>
            </w:pPr>
            <w:r>
              <w:rPr>
                <w:color w:val="000000"/>
              </w:rPr>
              <w:t>24</w:t>
            </w:r>
          </w:p>
        </w:tc>
        <w:tc>
          <w:tcPr>
            <w:tcW w:w="797" w:type="dxa"/>
            <w:tcBorders>
              <w:left w:val="single" w:sz="12" w:space="0" w:color="000000"/>
            </w:tcBorders>
            <w:vAlign w:val="bottom"/>
          </w:tcPr>
          <w:p w:rsidR="004A0F95" w:rsidRDefault="004A0F95" w:rsidP="00480509">
            <w:pPr>
              <w:jc w:val="center"/>
              <w:rPr>
                <w:color w:val="000000"/>
              </w:rPr>
            </w:pPr>
            <w:r>
              <w:rPr>
                <w:color w:val="000000"/>
              </w:rPr>
              <w:t>5</w:t>
            </w:r>
          </w:p>
        </w:tc>
        <w:tc>
          <w:tcPr>
            <w:tcW w:w="712" w:type="dxa"/>
            <w:tcBorders>
              <w:right w:val="single" w:sz="12" w:space="0" w:color="000000"/>
            </w:tcBorders>
            <w:vAlign w:val="bottom"/>
          </w:tcPr>
          <w:p w:rsidR="004A0F95" w:rsidRDefault="004A0F95" w:rsidP="00480509">
            <w:pPr>
              <w:jc w:val="center"/>
              <w:rPr>
                <w:color w:val="000000"/>
              </w:rPr>
            </w:pPr>
            <w:r>
              <w:rPr>
                <w:color w:val="000000"/>
              </w:rPr>
              <w:t>11</w:t>
            </w:r>
          </w:p>
        </w:tc>
        <w:tc>
          <w:tcPr>
            <w:tcW w:w="797" w:type="dxa"/>
            <w:tcBorders>
              <w:left w:val="single" w:sz="12" w:space="0" w:color="000000"/>
            </w:tcBorders>
            <w:vAlign w:val="bottom"/>
          </w:tcPr>
          <w:p w:rsidR="004A0F95" w:rsidRDefault="004A0F95" w:rsidP="00480509">
            <w:pPr>
              <w:jc w:val="center"/>
              <w:rPr>
                <w:color w:val="000000"/>
              </w:rPr>
            </w:pPr>
            <w:r>
              <w:rPr>
                <w:color w:val="000000"/>
              </w:rPr>
              <w:t>3</w:t>
            </w:r>
          </w:p>
        </w:tc>
        <w:tc>
          <w:tcPr>
            <w:tcW w:w="712" w:type="dxa"/>
            <w:tcBorders>
              <w:right w:val="single" w:sz="12" w:space="0" w:color="000000"/>
            </w:tcBorders>
            <w:vAlign w:val="bottom"/>
          </w:tcPr>
          <w:p w:rsidR="004A0F95" w:rsidRDefault="004A0F95" w:rsidP="00480509">
            <w:pPr>
              <w:jc w:val="center"/>
              <w:rPr>
                <w:color w:val="000000"/>
              </w:rPr>
            </w:pPr>
            <w:r>
              <w:rPr>
                <w:color w:val="000000"/>
              </w:rPr>
              <w:t>13</w:t>
            </w:r>
          </w:p>
        </w:tc>
        <w:tc>
          <w:tcPr>
            <w:tcW w:w="712" w:type="dxa"/>
            <w:tcBorders>
              <w:left w:val="single" w:sz="12" w:space="0" w:color="000000"/>
            </w:tcBorders>
            <w:vAlign w:val="bottom"/>
          </w:tcPr>
          <w:p w:rsidR="004A0F95" w:rsidRDefault="004A0F95" w:rsidP="00480509">
            <w:pPr>
              <w:jc w:val="center"/>
              <w:rPr>
                <w:color w:val="000000"/>
              </w:rPr>
            </w:pPr>
            <w:r>
              <w:rPr>
                <w:color w:val="000000"/>
              </w:rPr>
              <w:t>5</w:t>
            </w:r>
          </w:p>
        </w:tc>
        <w:tc>
          <w:tcPr>
            <w:tcW w:w="712" w:type="dxa"/>
            <w:tcBorders>
              <w:right w:val="single" w:sz="12" w:space="0" w:color="000000"/>
            </w:tcBorders>
            <w:vAlign w:val="bottom"/>
          </w:tcPr>
          <w:p w:rsidR="004A0F95" w:rsidRDefault="004A0F95" w:rsidP="00480509">
            <w:pPr>
              <w:jc w:val="center"/>
              <w:rPr>
                <w:color w:val="000000"/>
              </w:rPr>
            </w:pPr>
            <w:r>
              <w:rPr>
                <w:color w:val="000000"/>
              </w:rPr>
              <w:t>4</w:t>
            </w:r>
          </w:p>
        </w:tc>
        <w:tc>
          <w:tcPr>
            <w:tcW w:w="718" w:type="dxa"/>
            <w:tcBorders>
              <w:left w:val="single" w:sz="12" w:space="0" w:color="000000"/>
            </w:tcBorders>
            <w:vAlign w:val="bottom"/>
          </w:tcPr>
          <w:p w:rsidR="004A0F95" w:rsidRDefault="004A0F95" w:rsidP="00480509">
            <w:pPr>
              <w:jc w:val="center"/>
              <w:rPr>
                <w:color w:val="000000"/>
              </w:rPr>
            </w:pPr>
            <w:r>
              <w:rPr>
                <w:color w:val="000000"/>
              </w:rPr>
              <w:t>0</w:t>
            </w:r>
          </w:p>
        </w:tc>
        <w:tc>
          <w:tcPr>
            <w:tcW w:w="707" w:type="dxa"/>
            <w:tcBorders>
              <w:right w:val="single" w:sz="12" w:space="0" w:color="000000"/>
            </w:tcBorders>
            <w:vAlign w:val="bottom"/>
          </w:tcPr>
          <w:p w:rsidR="004A0F95" w:rsidRDefault="004A0F95" w:rsidP="00480509">
            <w:pPr>
              <w:jc w:val="center"/>
              <w:rPr>
                <w:color w:val="000000"/>
              </w:rPr>
            </w:pPr>
            <w:r>
              <w:rPr>
                <w:color w:val="000000"/>
              </w:rPr>
              <w:t>0</w:t>
            </w:r>
          </w:p>
        </w:tc>
      </w:tr>
      <w:tr w:rsidR="004A0F95" w:rsidTr="00480509">
        <w:tc>
          <w:tcPr>
            <w:tcW w:w="1869" w:type="dxa"/>
            <w:tcBorders>
              <w:left w:val="single" w:sz="12" w:space="0" w:color="000000"/>
              <w:right w:val="single" w:sz="12" w:space="0" w:color="000000"/>
            </w:tcBorders>
            <w:vAlign w:val="bottom"/>
          </w:tcPr>
          <w:p w:rsidR="004A0F95" w:rsidRDefault="004A0F95" w:rsidP="00480509">
            <w:pPr>
              <w:rPr>
                <w:color w:val="000000"/>
              </w:rPr>
            </w:pPr>
            <w:proofErr w:type="spellStart"/>
            <w:r>
              <w:rPr>
                <w:color w:val="000000"/>
              </w:rPr>
              <w:t>GIDMaPS</w:t>
            </w:r>
            <w:proofErr w:type="spellEnd"/>
          </w:p>
        </w:tc>
        <w:tc>
          <w:tcPr>
            <w:tcW w:w="797" w:type="dxa"/>
            <w:tcBorders>
              <w:left w:val="single" w:sz="12" w:space="0" w:color="000000"/>
            </w:tcBorders>
            <w:vAlign w:val="bottom"/>
          </w:tcPr>
          <w:p w:rsidR="004A0F95" w:rsidRDefault="004A0F95" w:rsidP="00480509">
            <w:pPr>
              <w:jc w:val="center"/>
              <w:rPr>
                <w:color w:val="000000"/>
              </w:rPr>
            </w:pPr>
            <w:r>
              <w:rPr>
                <w:color w:val="000000"/>
              </w:rPr>
              <w:t>22</w:t>
            </w:r>
          </w:p>
        </w:tc>
        <w:tc>
          <w:tcPr>
            <w:tcW w:w="797" w:type="dxa"/>
            <w:tcBorders>
              <w:right w:val="single" w:sz="12" w:space="0" w:color="000000"/>
            </w:tcBorders>
            <w:vAlign w:val="bottom"/>
          </w:tcPr>
          <w:p w:rsidR="004A0F95" w:rsidRDefault="004A0F95" w:rsidP="00480509">
            <w:pPr>
              <w:jc w:val="center"/>
              <w:rPr>
                <w:color w:val="000000"/>
              </w:rPr>
            </w:pPr>
            <w:r>
              <w:rPr>
                <w:color w:val="000000"/>
              </w:rPr>
              <w:t>15</w:t>
            </w:r>
          </w:p>
        </w:tc>
        <w:tc>
          <w:tcPr>
            <w:tcW w:w="797" w:type="dxa"/>
            <w:tcBorders>
              <w:left w:val="single" w:sz="12" w:space="0" w:color="000000"/>
            </w:tcBorders>
            <w:vAlign w:val="bottom"/>
          </w:tcPr>
          <w:p w:rsidR="004A0F95" w:rsidRDefault="004A0F95" w:rsidP="00480509">
            <w:pPr>
              <w:jc w:val="center"/>
              <w:rPr>
                <w:color w:val="000000"/>
              </w:rPr>
            </w:pPr>
            <w:r>
              <w:rPr>
                <w:color w:val="000000"/>
              </w:rPr>
              <w:t>11</w:t>
            </w:r>
          </w:p>
        </w:tc>
        <w:tc>
          <w:tcPr>
            <w:tcW w:w="712" w:type="dxa"/>
            <w:tcBorders>
              <w:right w:val="single" w:sz="12" w:space="0" w:color="000000"/>
            </w:tcBorders>
            <w:vAlign w:val="bottom"/>
          </w:tcPr>
          <w:p w:rsidR="004A0F95" w:rsidRDefault="004A0F95" w:rsidP="00480509">
            <w:pPr>
              <w:jc w:val="center"/>
              <w:rPr>
                <w:color w:val="000000"/>
              </w:rPr>
            </w:pPr>
            <w:r>
              <w:rPr>
                <w:color w:val="000000"/>
              </w:rPr>
              <w:t>6</w:t>
            </w:r>
          </w:p>
        </w:tc>
        <w:tc>
          <w:tcPr>
            <w:tcW w:w="797" w:type="dxa"/>
            <w:tcBorders>
              <w:left w:val="single" w:sz="12" w:space="0" w:color="000000"/>
            </w:tcBorders>
            <w:vAlign w:val="bottom"/>
          </w:tcPr>
          <w:p w:rsidR="004A0F95" w:rsidRDefault="004A0F95" w:rsidP="00480509">
            <w:pPr>
              <w:jc w:val="center"/>
              <w:rPr>
                <w:color w:val="000000"/>
              </w:rPr>
            </w:pPr>
            <w:r>
              <w:rPr>
                <w:color w:val="000000"/>
              </w:rPr>
              <w:t>16</w:t>
            </w:r>
          </w:p>
        </w:tc>
        <w:tc>
          <w:tcPr>
            <w:tcW w:w="712" w:type="dxa"/>
            <w:tcBorders>
              <w:right w:val="single" w:sz="12" w:space="0" w:color="000000"/>
            </w:tcBorders>
            <w:vAlign w:val="bottom"/>
          </w:tcPr>
          <w:p w:rsidR="004A0F95" w:rsidRDefault="004A0F95" w:rsidP="00480509">
            <w:pPr>
              <w:jc w:val="center"/>
              <w:rPr>
                <w:color w:val="000000"/>
              </w:rPr>
            </w:pPr>
            <w:r>
              <w:rPr>
                <w:color w:val="000000"/>
              </w:rPr>
              <w:t>8</w:t>
            </w:r>
          </w:p>
        </w:tc>
        <w:tc>
          <w:tcPr>
            <w:tcW w:w="712" w:type="dxa"/>
            <w:tcBorders>
              <w:left w:val="single" w:sz="12" w:space="0" w:color="000000"/>
            </w:tcBorders>
            <w:vAlign w:val="bottom"/>
          </w:tcPr>
          <w:p w:rsidR="004A0F95" w:rsidRDefault="004A0F95" w:rsidP="00480509">
            <w:pPr>
              <w:jc w:val="center"/>
              <w:rPr>
                <w:color w:val="000000"/>
              </w:rPr>
            </w:pPr>
            <w:r>
              <w:rPr>
                <w:color w:val="000000"/>
              </w:rPr>
              <w:t>9</w:t>
            </w:r>
          </w:p>
        </w:tc>
        <w:tc>
          <w:tcPr>
            <w:tcW w:w="712" w:type="dxa"/>
            <w:tcBorders>
              <w:right w:val="single" w:sz="12" w:space="0" w:color="000000"/>
            </w:tcBorders>
            <w:vAlign w:val="bottom"/>
          </w:tcPr>
          <w:p w:rsidR="004A0F95" w:rsidRDefault="004A0F95" w:rsidP="00480509">
            <w:pPr>
              <w:jc w:val="center"/>
              <w:rPr>
                <w:color w:val="000000"/>
              </w:rPr>
            </w:pPr>
            <w:r>
              <w:rPr>
                <w:color w:val="000000"/>
              </w:rPr>
              <w:t>10</w:t>
            </w:r>
          </w:p>
        </w:tc>
        <w:tc>
          <w:tcPr>
            <w:tcW w:w="718" w:type="dxa"/>
            <w:tcBorders>
              <w:left w:val="single" w:sz="12" w:space="0" w:color="000000"/>
            </w:tcBorders>
            <w:vAlign w:val="bottom"/>
          </w:tcPr>
          <w:p w:rsidR="004A0F95" w:rsidRDefault="004A0F95" w:rsidP="00480509">
            <w:pPr>
              <w:jc w:val="center"/>
              <w:rPr>
                <w:color w:val="000000"/>
              </w:rPr>
            </w:pPr>
            <w:r>
              <w:rPr>
                <w:color w:val="000000"/>
              </w:rPr>
              <w:t>0</w:t>
            </w:r>
          </w:p>
        </w:tc>
        <w:tc>
          <w:tcPr>
            <w:tcW w:w="707" w:type="dxa"/>
            <w:tcBorders>
              <w:right w:val="single" w:sz="12" w:space="0" w:color="000000"/>
            </w:tcBorders>
            <w:vAlign w:val="bottom"/>
          </w:tcPr>
          <w:p w:rsidR="004A0F95" w:rsidRDefault="004A0F95" w:rsidP="00480509">
            <w:pPr>
              <w:jc w:val="center"/>
              <w:rPr>
                <w:color w:val="000000"/>
              </w:rPr>
            </w:pPr>
            <w:r>
              <w:rPr>
                <w:color w:val="000000"/>
              </w:rPr>
              <w:t>0</w:t>
            </w:r>
          </w:p>
        </w:tc>
      </w:tr>
      <w:tr w:rsidR="004A0F95" w:rsidTr="00480509">
        <w:tc>
          <w:tcPr>
            <w:tcW w:w="1869" w:type="dxa"/>
            <w:tcBorders>
              <w:left w:val="single" w:sz="12" w:space="0" w:color="000000"/>
              <w:right w:val="single" w:sz="12" w:space="0" w:color="000000"/>
            </w:tcBorders>
            <w:vAlign w:val="bottom"/>
          </w:tcPr>
          <w:p w:rsidR="004A0F95" w:rsidRDefault="004A0F95" w:rsidP="00480509">
            <w:pPr>
              <w:rPr>
                <w:color w:val="000000"/>
              </w:rPr>
            </w:pPr>
            <w:r>
              <w:rPr>
                <w:color w:val="000000"/>
              </w:rPr>
              <w:t>GLDAS</w:t>
            </w:r>
          </w:p>
        </w:tc>
        <w:tc>
          <w:tcPr>
            <w:tcW w:w="797" w:type="dxa"/>
            <w:tcBorders>
              <w:left w:val="single" w:sz="12" w:space="0" w:color="000000"/>
            </w:tcBorders>
            <w:vAlign w:val="bottom"/>
          </w:tcPr>
          <w:p w:rsidR="004A0F95" w:rsidRDefault="004A0F95" w:rsidP="00480509">
            <w:pPr>
              <w:jc w:val="center"/>
              <w:rPr>
                <w:color w:val="000000"/>
              </w:rPr>
            </w:pPr>
            <w:r>
              <w:rPr>
                <w:color w:val="000000"/>
              </w:rPr>
              <w:t>27</w:t>
            </w:r>
          </w:p>
        </w:tc>
        <w:tc>
          <w:tcPr>
            <w:tcW w:w="797" w:type="dxa"/>
            <w:tcBorders>
              <w:right w:val="single" w:sz="12" w:space="0" w:color="000000"/>
            </w:tcBorders>
            <w:vAlign w:val="bottom"/>
          </w:tcPr>
          <w:p w:rsidR="004A0F95" w:rsidRDefault="004A0F95" w:rsidP="00480509">
            <w:pPr>
              <w:jc w:val="center"/>
              <w:rPr>
                <w:color w:val="000000"/>
              </w:rPr>
            </w:pPr>
            <w:r>
              <w:rPr>
                <w:color w:val="000000"/>
              </w:rPr>
              <w:t>32</w:t>
            </w:r>
          </w:p>
        </w:tc>
        <w:tc>
          <w:tcPr>
            <w:tcW w:w="797" w:type="dxa"/>
            <w:tcBorders>
              <w:left w:val="single" w:sz="12" w:space="0" w:color="000000"/>
            </w:tcBorders>
            <w:vAlign w:val="bottom"/>
          </w:tcPr>
          <w:p w:rsidR="004A0F95" w:rsidRDefault="004A0F95" w:rsidP="00480509">
            <w:pPr>
              <w:jc w:val="center"/>
              <w:rPr>
                <w:color w:val="000000"/>
              </w:rPr>
            </w:pPr>
            <w:r>
              <w:rPr>
                <w:color w:val="000000"/>
              </w:rPr>
              <w:t>22</w:t>
            </w:r>
          </w:p>
        </w:tc>
        <w:tc>
          <w:tcPr>
            <w:tcW w:w="712" w:type="dxa"/>
            <w:tcBorders>
              <w:right w:val="single" w:sz="12" w:space="0" w:color="000000"/>
            </w:tcBorders>
            <w:vAlign w:val="bottom"/>
          </w:tcPr>
          <w:p w:rsidR="004A0F95" w:rsidRDefault="004A0F95" w:rsidP="00480509">
            <w:pPr>
              <w:jc w:val="center"/>
              <w:rPr>
                <w:color w:val="000000"/>
              </w:rPr>
            </w:pPr>
            <w:r>
              <w:rPr>
                <w:color w:val="000000"/>
              </w:rPr>
              <w:t>26</w:t>
            </w:r>
          </w:p>
        </w:tc>
        <w:tc>
          <w:tcPr>
            <w:tcW w:w="797" w:type="dxa"/>
            <w:tcBorders>
              <w:left w:val="single" w:sz="12" w:space="0" w:color="000000"/>
            </w:tcBorders>
            <w:vAlign w:val="bottom"/>
          </w:tcPr>
          <w:p w:rsidR="004A0F95" w:rsidRDefault="004A0F95" w:rsidP="00480509">
            <w:pPr>
              <w:jc w:val="center"/>
              <w:rPr>
                <w:color w:val="000000"/>
              </w:rPr>
            </w:pPr>
            <w:r>
              <w:rPr>
                <w:color w:val="000000"/>
              </w:rPr>
              <w:t>27</w:t>
            </w:r>
          </w:p>
        </w:tc>
        <w:tc>
          <w:tcPr>
            <w:tcW w:w="712" w:type="dxa"/>
            <w:tcBorders>
              <w:right w:val="single" w:sz="12" w:space="0" w:color="000000"/>
            </w:tcBorders>
            <w:vAlign w:val="bottom"/>
          </w:tcPr>
          <w:p w:rsidR="004A0F95" w:rsidRDefault="004A0F95" w:rsidP="00480509">
            <w:pPr>
              <w:jc w:val="center"/>
              <w:rPr>
                <w:color w:val="000000"/>
              </w:rPr>
            </w:pPr>
            <w:r>
              <w:rPr>
                <w:color w:val="000000"/>
              </w:rPr>
              <w:t>32</w:t>
            </w:r>
          </w:p>
        </w:tc>
        <w:tc>
          <w:tcPr>
            <w:tcW w:w="712" w:type="dxa"/>
            <w:tcBorders>
              <w:left w:val="single" w:sz="12" w:space="0" w:color="000000"/>
            </w:tcBorders>
            <w:vAlign w:val="bottom"/>
          </w:tcPr>
          <w:p w:rsidR="004A0F95" w:rsidRDefault="004A0F95" w:rsidP="00480509">
            <w:pPr>
              <w:jc w:val="center"/>
              <w:rPr>
                <w:color w:val="000000"/>
              </w:rPr>
            </w:pPr>
            <w:r>
              <w:rPr>
                <w:color w:val="000000"/>
              </w:rPr>
              <w:t>15</w:t>
            </w:r>
          </w:p>
        </w:tc>
        <w:tc>
          <w:tcPr>
            <w:tcW w:w="712" w:type="dxa"/>
            <w:tcBorders>
              <w:right w:val="single" w:sz="12" w:space="0" w:color="000000"/>
            </w:tcBorders>
            <w:vAlign w:val="bottom"/>
          </w:tcPr>
          <w:p w:rsidR="004A0F95" w:rsidRDefault="004A0F95" w:rsidP="00480509">
            <w:pPr>
              <w:jc w:val="center"/>
              <w:rPr>
                <w:color w:val="000000"/>
              </w:rPr>
            </w:pPr>
            <w:r>
              <w:rPr>
                <w:color w:val="000000"/>
              </w:rPr>
              <w:t>27</w:t>
            </w:r>
          </w:p>
        </w:tc>
        <w:tc>
          <w:tcPr>
            <w:tcW w:w="718" w:type="dxa"/>
            <w:tcBorders>
              <w:left w:val="single" w:sz="12" w:space="0" w:color="000000"/>
            </w:tcBorders>
            <w:vAlign w:val="bottom"/>
          </w:tcPr>
          <w:p w:rsidR="004A0F95" w:rsidRDefault="004A0F95" w:rsidP="00480509">
            <w:pPr>
              <w:jc w:val="center"/>
              <w:rPr>
                <w:color w:val="000000"/>
              </w:rPr>
            </w:pPr>
            <w:r>
              <w:rPr>
                <w:color w:val="000000"/>
              </w:rPr>
              <w:t>0</w:t>
            </w:r>
          </w:p>
        </w:tc>
        <w:tc>
          <w:tcPr>
            <w:tcW w:w="707" w:type="dxa"/>
            <w:tcBorders>
              <w:right w:val="single" w:sz="12" w:space="0" w:color="000000"/>
            </w:tcBorders>
            <w:vAlign w:val="bottom"/>
          </w:tcPr>
          <w:p w:rsidR="004A0F95" w:rsidRDefault="004A0F95" w:rsidP="00480509">
            <w:pPr>
              <w:jc w:val="center"/>
              <w:rPr>
                <w:color w:val="000000"/>
              </w:rPr>
            </w:pPr>
            <w:r>
              <w:rPr>
                <w:color w:val="000000"/>
              </w:rPr>
              <w:t>0</w:t>
            </w:r>
          </w:p>
        </w:tc>
      </w:tr>
      <w:tr w:rsidR="004A0F95" w:rsidTr="00480509">
        <w:tc>
          <w:tcPr>
            <w:tcW w:w="1869" w:type="dxa"/>
            <w:tcBorders>
              <w:left w:val="single" w:sz="12" w:space="0" w:color="000000"/>
              <w:right w:val="single" w:sz="12" w:space="0" w:color="000000"/>
            </w:tcBorders>
            <w:vAlign w:val="bottom"/>
          </w:tcPr>
          <w:p w:rsidR="004A0F95" w:rsidRDefault="004A0F95" w:rsidP="00480509">
            <w:pPr>
              <w:rPr>
                <w:color w:val="000000"/>
              </w:rPr>
            </w:pPr>
            <w:r>
              <w:rPr>
                <w:color w:val="000000"/>
              </w:rPr>
              <w:t>MSDI</w:t>
            </w:r>
          </w:p>
        </w:tc>
        <w:tc>
          <w:tcPr>
            <w:tcW w:w="797" w:type="dxa"/>
            <w:tcBorders>
              <w:left w:val="single" w:sz="12" w:space="0" w:color="000000"/>
            </w:tcBorders>
            <w:vAlign w:val="bottom"/>
          </w:tcPr>
          <w:p w:rsidR="004A0F95" w:rsidRDefault="004A0F95" w:rsidP="00480509">
            <w:pPr>
              <w:jc w:val="center"/>
              <w:rPr>
                <w:color w:val="000000"/>
              </w:rPr>
            </w:pPr>
            <w:r>
              <w:rPr>
                <w:color w:val="000000"/>
              </w:rPr>
              <w:t>22</w:t>
            </w:r>
          </w:p>
        </w:tc>
        <w:tc>
          <w:tcPr>
            <w:tcW w:w="797" w:type="dxa"/>
            <w:tcBorders>
              <w:right w:val="single" w:sz="12" w:space="0" w:color="000000"/>
            </w:tcBorders>
            <w:vAlign w:val="bottom"/>
          </w:tcPr>
          <w:p w:rsidR="004A0F95" w:rsidRDefault="004A0F95" w:rsidP="00480509">
            <w:pPr>
              <w:jc w:val="center"/>
              <w:rPr>
                <w:color w:val="000000"/>
              </w:rPr>
            </w:pPr>
            <w:r>
              <w:rPr>
                <w:color w:val="000000"/>
              </w:rPr>
              <w:t>26</w:t>
            </w:r>
          </w:p>
        </w:tc>
        <w:tc>
          <w:tcPr>
            <w:tcW w:w="797" w:type="dxa"/>
            <w:tcBorders>
              <w:left w:val="single" w:sz="12" w:space="0" w:color="000000"/>
            </w:tcBorders>
            <w:vAlign w:val="bottom"/>
          </w:tcPr>
          <w:p w:rsidR="004A0F95" w:rsidRDefault="004A0F95" w:rsidP="00480509">
            <w:pPr>
              <w:jc w:val="center"/>
              <w:rPr>
                <w:color w:val="000000"/>
              </w:rPr>
            </w:pPr>
            <w:r>
              <w:rPr>
                <w:color w:val="000000"/>
              </w:rPr>
              <w:t>17</w:t>
            </w:r>
          </w:p>
        </w:tc>
        <w:tc>
          <w:tcPr>
            <w:tcW w:w="712" w:type="dxa"/>
            <w:tcBorders>
              <w:right w:val="single" w:sz="12" w:space="0" w:color="000000"/>
            </w:tcBorders>
            <w:vAlign w:val="bottom"/>
          </w:tcPr>
          <w:p w:rsidR="004A0F95" w:rsidRDefault="004A0F95" w:rsidP="00480509">
            <w:pPr>
              <w:jc w:val="center"/>
              <w:rPr>
                <w:color w:val="000000"/>
              </w:rPr>
            </w:pPr>
            <w:r>
              <w:rPr>
                <w:color w:val="000000"/>
              </w:rPr>
              <w:t>17</w:t>
            </w:r>
          </w:p>
        </w:tc>
        <w:tc>
          <w:tcPr>
            <w:tcW w:w="797" w:type="dxa"/>
            <w:tcBorders>
              <w:left w:val="single" w:sz="12" w:space="0" w:color="000000"/>
            </w:tcBorders>
            <w:vAlign w:val="bottom"/>
          </w:tcPr>
          <w:p w:rsidR="004A0F95" w:rsidRDefault="004A0F95" w:rsidP="00480509">
            <w:pPr>
              <w:jc w:val="center"/>
              <w:rPr>
                <w:color w:val="000000"/>
              </w:rPr>
            </w:pPr>
            <w:r>
              <w:rPr>
                <w:color w:val="000000"/>
              </w:rPr>
              <w:t>24</w:t>
            </w:r>
          </w:p>
        </w:tc>
        <w:tc>
          <w:tcPr>
            <w:tcW w:w="712" w:type="dxa"/>
            <w:tcBorders>
              <w:right w:val="single" w:sz="12" w:space="0" w:color="000000"/>
            </w:tcBorders>
            <w:vAlign w:val="bottom"/>
          </w:tcPr>
          <w:p w:rsidR="004A0F95" w:rsidRDefault="004A0F95" w:rsidP="00480509">
            <w:pPr>
              <w:jc w:val="center"/>
              <w:rPr>
                <w:color w:val="000000"/>
              </w:rPr>
            </w:pPr>
            <w:r>
              <w:rPr>
                <w:color w:val="000000"/>
              </w:rPr>
              <w:t>26</w:t>
            </w:r>
          </w:p>
        </w:tc>
        <w:tc>
          <w:tcPr>
            <w:tcW w:w="712" w:type="dxa"/>
            <w:tcBorders>
              <w:left w:val="single" w:sz="12" w:space="0" w:color="000000"/>
            </w:tcBorders>
            <w:vAlign w:val="bottom"/>
          </w:tcPr>
          <w:p w:rsidR="004A0F95" w:rsidRDefault="004A0F95" w:rsidP="00480509">
            <w:pPr>
              <w:jc w:val="center"/>
              <w:rPr>
                <w:color w:val="000000"/>
              </w:rPr>
            </w:pPr>
            <w:r>
              <w:rPr>
                <w:color w:val="000000"/>
              </w:rPr>
              <w:t>12</w:t>
            </w:r>
          </w:p>
        </w:tc>
        <w:tc>
          <w:tcPr>
            <w:tcW w:w="712" w:type="dxa"/>
            <w:tcBorders>
              <w:right w:val="single" w:sz="12" w:space="0" w:color="000000"/>
            </w:tcBorders>
            <w:vAlign w:val="bottom"/>
          </w:tcPr>
          <w:p w:rsidR="004A0F95" w:rsidRDefault="004A0F95" w:rsidP="00480509">
            <w:pPr>
              <w:jc w:val="center"/>
              <w:rPr>
                <w:color w:val="000000"/>
              </w:rPr>
            </w:pPr>
            <w:r>
              <w:rPr>
                <w:color w:val="000000"/>
              </w:rPr>
              <w:t>10</w:t>
            </w:r>
          </w:p>
        </w:tc>
        <w:tc>
          <w:tcPr>
            <w:tcW w:w="718" w:type="dxa"/>
            <w:tcBorders>
              <w:left w:val="single" w:sz="12" w:space="0" w:color="000000"/>
            </w:tcBorders>
            <w:vAlign w:val="bottom"/>
          </w:tcPr>
          <w:p w:rsidR="004A0F95" w:rsidRDefault="004A0F95" w:rsidP="00480509">
            <w:pPr>
              <w:jc w:val="center"/>
              <w:rPr>
                <w:color w:val="000000"/>
              </w:rPr>
            </w:pPr>
            <w:r>
              <w:rPr>
                <w:color w:val="000000"/>
              </w:rPr>
              <w:t>0</w:t>
            </w:r>
          </w:p>
        </w:tc>
        <w:tc>
          <w:tcPr>
            <w:tcW w:w="707" w:type="dxa"/>
            <w:tcBorders>
              <w:right w:val="single" w:sz="12" w:space="0" w:color="000000"/>
            </w:tcBorders>
            <w:vAlign w:val="bottom"/>
          </w:tcPr>
          <w:p w:rsidR="004A0F95" w:rsidRDefault="004A0F95" w:rsidP="00480509">
            <w:pPr>
              <w:jc w:val="center"/>
              <w:rPr>
                <w:color w:val="000000"/>
              </w:rPr>
            </w:pPr>
            <w:r>
              <w:rPr>
                <w:color w:val="000000"/>
              </w:rPr>
              <w:t>0</w:t>
            </w:r>
          </w:p>
        </w:tc>
      </w:tr>
      <w:tr w:rsidR="004A0F95" w:rsidTr="00480509">
        <w:tc>
          <w:tcPr>
            <w:tcW w:w="1869" w:type="dxa"/>
            <w:tcBorders>
              <w:left w:val="single" w:sz="12" w:space="0" w:color="000000"/>
              <w:right w:val="single" w:sz="12" w:space="0" w:color="000000"/>
            </w:tcBorders>
            <w:vAlign w:val="bottom"/>
          </w:tcPr>
          <w:p w:rsidR="004A0F95" w:rsidRDefault="004A0F95" w:rsidP="00480509">
            <w:pPr>
              <w:rPr>
                <w:color w:val="000000"/>
              </w:rPr>
            </w:pPr>
            <w:r>
              <w:rPr>
                <w:color w:val="000000"/>
              </w:rPr>
              <w:t>USDM</w:t>
            </w:r>
          </w:p>
        </w:tc>
        <w:tc>
          <w:tcPr>
            <w:tcW w:w="797" w:type="dxa"/>
            <w:tcBorders>
              <w:left w:val="single" w:sz="12" w:space="0" w:color="000000"/>
            </w:tcBorders>
            <w:vAlign w:val="bottom"/>
          </w:tcPr>
          <w:p w:rsidR="004A0F95" w:rsidRDefault="004A0F95" w:rsidP="00480509">
            <w:pPr>
              <w:jc w:val="center"/>
              <w:rPr>
                <w:b/>
                <w:i/>
                <w:color w:val="000000"/>
              </w:rPr>
            </w:pPr>
            <w:r>
              <w:rPr>
                <w:b/>
                <w:i/>
                <w:color w:val="000000"/>
              </w:rPr>
              <w:t>70</w:t>
            </w:r>
          </w:p>
        </w:tc>
        <w:tc>
          <w:tcPr>
            <w:tcW w:w="797" w:type="dxa"/>
            <w:tcBorders>
              <w:right w:val="single" w:sz="12" w:space="0" w:color="000000"/>
            </w:tcBorders>
            <w:vAlign w:val="bottom"/>
          </w:tcPr>
          <w:p w:rsidR="004A0F95" w:rsidRDefault="004A0F95" w:rsidP="00480509">
            <w:pPr>
              <w:jc w:val="center"/>
              <w:rPr>
                <w:b/>
                <w:i/>
                <w:color w:val="000000"/>
              </w:rPr>
            </w:pPr>
            <w:r>
              <w:rPr>
                <w:b/>
                <w:i/>
                <w:color w:val="000000"/>
              </w:rPr>
              <w:t>65</w:t>
            </w:r>
          </w:p>
        </w:tc>
        <w:tc>
          <w:tcPr>
            <w:tcW w:w="797" w:type="dxa"/>
            <w:tcBorders>
              <w:left w:val="single" w:sz="12" w:space="0" w:color="000000"/>
            </w:tcBorders>
            <w:vAlign w:val="bottom"/>
          </w:tcPr>
          <w:p w:rsidR="004A0F95" w:rsidRDefault="004A0F95" w:rsidP="00480509">
            <w:pPr>
              <w:jc w:val="center"/>
              <w:rPr>
                <w:b/>
                <w:i/>
                <w:color w:val="000000"/>
              </w:rPr>
            </w:pPr>
            <w:r>
              <w:rPr>
                <w:b/>
                <w:i/>
                <w:color w:val="000000"/>
              </w:rPr>
              <w:t>68</w:t>
            </w:r>
          </w:p>
        </w:tc>
        <w:tc>
          <w:tcPr>
            <w:tcW w:w="712" w:type="dxa"/>
            <w:tcBorders>
              <w:right w:val="single" w:sz="12" w:space="0" w:color="000000"/>
            </w:tcBorders>
            <w:vAlign w:val="bottom"/>
          </w:tcPr>
          <w:p w:rsidR="004A0F95" w:rsidRDefault="004A0F95" w:rsidP="00480509">
            <w:pPr>
              <w:jc w:val="center"/>
              <w:rPr>
                <w:b/>
                <w:i/>
                <w:color w:val="000000"/>
              </w:rPr>
            </w:pPr>
            <w:r>
              <w:rPr>
                <w:b/>
                <w:i/>
                <w:color w:val="000000"/>
              </w:rPr>
              <w:t>64</w:t>
            </w:r>
          </w:p>
        </w:tc>
        <w:tc>
          <w:tcPr>
            <w:tcW w:w="797" w:type="dxa"/>
            <w:tcBorders>
              <w:left w:val="single" w:sz="12" w:space="0" w:color="000000"/>
            </w:tcBorders>
            <w:vAlign w:val="bottom"/>
          </w:tcPr>
          <w:p w:rsidR="004A0F95" w:rsidRDefault="004A0F95" w:rsidP="00480509">
            <w:pPr>
              <w:jc w:val="center"/>
              <w:rPr>
                <w:b/>
                <w:i/>
                <w:color w:val="000000"/>
              </w:rPr>
            </w:pPr>
            <w:r>
              <w:rPr>
                <w:b/>
                <w:i/>
                <w:color w:val="000000"/>
              </w:rPr>
              <w:t>65</w:t>
            </w:r>
          </w:p>
        </w:tc>
        <w:tc>
          <w:tcPr>
            <w:tcW w:w="712" w:type="dxa"/>
            <w:tcBorders>
              <w:right w:val="single" w:sz="12" w:space="0" w:color="000000"/>
            </w:tcBorders>
            <w:vAlign w:val="bottom"/>
          </w:tcPr>
          <w:p w:rsidR="004A0F95" w:rsidRDefault="004A0F95" w:rsidP="00480509">
            <w:pPr>
              <w:jc w:val="center"/>
              <w:rPr>
                <w:b/>
                <w:i/>
                <w:color w:val="000000"/>
              </w:rPr>
            </w:pPr>
            <w:r>
              <w:rPr>
                <w:b/>
                <w:i/>
                <w:color w:val="000000"/>
              </w:rPr>
              <w:t>55</w:t>
            </w:r>
          </w:p>
        </w:tc>
        <w:tc>
          <w:tcPr>
            <w:tcW w:w="712" w:type="dxa"/>
            <w:tcBorders>
              <w:left w:val="single" w:sz="12" w:space="0" w:color="000000"/>
            </w:tcBorders>
            <w:vAlign w:val="bottom"/>
          </w:tcPr>
          <w:p w:rsidR="004A0F95" w:rsidRDefault="004A0F95" w:rsidP="00480509">
            <w:pPr>
              <w:jc w:val="center"/>
              <w:rPr>
                <w:b/>
                <w:i/>
                <w:color w:val="000000"/>
              </w:rPr>
            </w:pPr>
            <w:r>
              <w:rPr>
                <w:b/>
                <w:i/>
                <w:color w:val="000000"/>
              </w:rPr>
              <w:t>65</w:t>
            </w:r>
          </w:p>
        </w:tc>
        <w:tc>
          <w:tcPr>
            <w:tcW w:w="712" w:type="dxa"/>
            <w:tcBorders>
              <w:right w:val="single" w:sz="12" w:space="0" w:color="000000"/>
            </w:tcBorders>
            <w:vAlign w:val="bottom"/>
          </w:tcPr>
          <w:p w:rsidR="004A0F95" w:rsidRDefault="004A0F95" w:rsidP="00480509">
            <w:pPr>
              <w:jc w:val="center"/>
              <w:rPr>
                <w:b/>
                <w:i/>
                <w:color w:val="000000"/>
              </w:rPr>
            </w:pPr>
            <w:r>
              <w:rPr>
                <w:b/>
                <w:i/>
                <w:color w:val="000000"/>
              </w:rPr>
              <w:t>68</w:t>
            </w:r>
          </w:p>
        </w:tc>
        <w:tc>
          <w:tcPr>
            <w:tcW w:w="718" w:type="dxa"/>
            <w:tcBorders>
              <w:left w:val="single" w:sz="12" w:space="0" w:color="000000"/>
            </w:tcBorders>
            <w:vAlign w:val="bottom"/>
          </w:tcPr>
          <w:p w:rsidR="004A0F95" w:rsidRDefault="004A0F95" w:rsidP="00480509">
            <w:pPr>
              <w:jc w:val="center"/>
              <w:rPr>
                <w:b/>
                <w:i/>
                <w:color w:val="000000"/>
              </w:rPr>
            </w:pPr>
            <w:r>
              <w:rPr>
                <w:b/>
                <w:i/>
                <w:color w:val="000000"/>
              </w:rPr>
              <w:t>100</w:t>
            </w:r>
          </w:p>
        </w:tc>
        <w:tc>
          <w:tcPr>
            <w:tcW w:w="707" w:type="dxa"/>
            <w:tcBorders>
              <w:right w:val="single" w:sz="12" w:space="0" w:color="000000"/>
            </w:tcBorders>
            <w:vAlign w:val="bottom"/>
          </w:tcPr>
          <w:p w:rsidR="004A0F95" w:rsidRDefault="004A0F95" w:rsidP="00480509">
            <w:pPr>
              <w:jc w:val="center"/>
              <w:rPr>
                <w:b/>
                <w:i/>
                <w:color w:val="000000"/>
              </w:rPr>
            </w:pPr>
            <w:r>
              <w:rPr>
                <w:b/>
                <w:i/>
                <w:color w:val="000000"/>
              </w:rPr>
              <w:t>100</w:t>
            </w:r>
          </w:p>
        </w:tc>
      </w:tr>
      <w:tr w:rsidR="004A0F95" w:rsidTr="00480509">
        <w:tc>
          <w:tcPr>
            <w:tcW w:w="9330" w:type="dxa"/>
            <w:gridSpan w:val="11"/>
            <w:tcBorders>
              <w:left w:val="single" w:sz="12" w:space="0" w:color="000000"/>
              <w:right w:val="single" w:sz="12" w:space="0" w:color="000000"/>
            </w:tcBorders>
          </w:tcPr>
          <w:p w:rsidR="004A0F95" w:rsidRDefault="004A0F95" w:rsidP="00480509">
            <w:pPr>
              <w:rPr>
                <w:color w:val="000000"/>
              </w:rPr>
            </w:pPr>
            <w:r>
              <w:rPr>
                <w:color w:val="000000"/>
              </w:rPr>
              <w:t>Hydrological Drought Indices and Indicators:</w:t>
            </w:r>
          </w:p>
        </w:tc>
      </w:tr>
      <w:tr w:rsidR="004A0F95" w:rsidTr="00480509">
        <w:tc>
          <w:tcPr>
            <w:tcW w:w="1869" w:type="dxa"/>
            <w:tcBorders>
              <w:left w:val="single" w:sz="12" w:space="0" w:color="000000"/>
              <w:right w:val="single" w:sz="12" w:space="0" w:color="000000"/>
            </w:tcBorders>
            <w:vAlign w:val="bottom"/>
          </w:tcPr>
          <w:p w:rsidR="004A0F95" w:rsidRDefault="004A0F95" w:rsidP="00480509">
            <w:pPr>
              <w:rPr>
                <w:color w:val="000000"/>
              </w:rPr>
            </w:pPr>
            <w:r>
              <w:rPr>
                <w:color w:val="000000"/>
              </w:rPr>
              <w:t>ADI</w:t>
            </w:r>
          </w:p>
        </w:tc>
        <w:tc>
          <w:tcPr>
            <w:tcW w:w="797" w:type="dxa"/>
            <w:tcBorders>
              <w:left w:val="single" w:sz="12" w:space="0" w:color="000000"/>
            </w:tcBorders>
            <w:vAlign w:val="bottom"/>
          </w:tcPr>
          <w:p w:rsidR="004A0F95" w:rsidRDefault="004A0F95" w:rsidP="00480509">
            <w:pPr>
              <w:jc w:val="center"/>
              <w:rPr>
                <w:color w:val="000000"/>
              </w:rPr>
            </w:pPr>
            <w:r>
              <w:rPr>
                <w:color w:val="000000"/>
              </w:rPr>
              <w:t>6</w:t>
            </w:r>
          </w:p>
        </w:tc>
        <w:tc>
          <w:tcPr>
            <w:tcW w:w="797" w:type="dxa"/>
            <w:tcBorders>
              <w:right w:val="single" w:sz="12" w:space="0" w:color="000000"/>
            </w:tcBorders>
            <w:vAlign w:val="bottom"/>
          </w:tcPr>
          <w:p w:rsidR="004A0F95" w:rsidRDefault="004A0F95" w:rsidP="00480509">
            <w:pPr>
              <w:jc w:val="center"/>
              <w:rPr>
                <w:color w:val="000000"/>
              </w:rPr>
            </w:pPr>
            <w:r>
              <w:rPr>
                <w:color w:val="000000"/>
              </w:rPr>
              <w:t>19</w:t>
            </w:r>
          </w:p>
        </w:tc>
        <w:tc>
          <w:tcPr>
            <w:tcW w:w="797" w:type="dxa"/>
            <w:tcBorders>
              <w:left w:val="single" w:sz="12" w:space="0" w:color="000000"/>
            </w:tcBorders>
            <w:vAlign w:val="bottom"/>
          </w:tcPr>
          <w:p w:rsidR="004A0F95" w:rsidRDefault="004A0F95" w:rsidP="00480509">
            <w:pPr>
              <w:jc w:val="center"/>
              <w:rPr>
                <w:color w:val="000000"/>
              </w:rPr>
            </w:pPr>
            <w:r>
              <w:rPr>
                <w:color w:val="000000"/>
              </w:rPr>
              <w:t>2</w:t>
            </w:r>
          </w:p>
        </w:tc>
        <w:tc>
          <w:tcPr>
            <w:tcW w:w="712" w:type="dxa"/>
            <w:tcBorders>
              <w:right w:val="single" w:sz="12" w:space="0" w:color="000000"/>
            </w:tcBorders>
            <w:vAlign w:val="bottom"/>
          </w:tcPr>
          <w:p w:rsidR="004A0F95" w:rsidRDefault="004A0F95" w:rsidP="00480509">
            <w:pPr>
              <w:jc w:val="center"/>
              <w:rPr>
                <w:color w:val="000000"/>
              </w:rPr>
            </w:pPr>
            <w:r>
              <w:rPr>
                <w:color w:val="000000"/>
              </w:rPr>
              <w:t>8</w:t>
            </w:r>
          </w:p>
        </w:tc>
        <w:tc>
          <w:tcPr>
            <w:tcW w:w="797" w:type="dxa"/>
            <w:tcBorders>
              <w:left w:val="single" w:sz="12" w:space="0" w:color="000000"/>
            </w:tcBorders>
            <w:vAlign w:val="bottom"/>
          </w:tcPr>
          <w:p w:rsidR="004A0F95" w:rsidRDefault="004A0F95" w:rsidP="00480509">
            <w:pPr>
              <w:jc w:val="center"/>
              <w:rPr>
                <w:color w:val="000000"/>
              </w:rPr>
            </w:pPr>
            <w:r>
              <w:rPr>
                <w:color w:val="000000"/>
              </w:rPr>
              <w:t>3</w:t>
            </w:r>
          </w:p>
        </w:tc>
        <w:tc>
          <w:tcPr>
            <w:tcW w:w="712" w:type="dxa"/>
            <w:tcBorders>
              <w:right w:val="single" w:sz="12" w:space="0" w:color="000000"/>
            </w:tcBorders>
            <w:vAlign w:val="bottom"/>
          </w:tcPr>
          <w:p w:rsidR="004A0F95" w:rsidRDefault="004A0F95" w:rsidP="00480509">
            <w:pPr>
              <w:jc w:val="center"/>
              <w:rPr>
                <w:color w:val="000000"/>
              </w:rPr>
            </w:pPr>
            <w:r>
              <w:rPr>
                <w:color w:val="000000"/>
              </w:rPr>
              <w:t>13</w:t>
            </w:r>
          </w:p>
        </w:tc>
        <w:tc>
          <w:tcPr>
            <w:tcW w:w="712" w:type="dxa"/>
            <w:tcBorders>
              <w:left w:val="single" w:sz="12" w:space="0" w:color="000000"/>
            </w:tcBorders>
            <w:vAlign w:val="bottom"/>
          </w:tcPr>
          <w:p w:rsidR="004A0F95" w:rsidRDefault="004A0F95" w:rsidP="00480509">
            <w:pPr>
              <w:jc w:val="center"/>
              <w:rPr>
                <w:color w:val="000000"/>
              </w:rPr>
            </w:pPr>
            <w:r>
              <w:rPr>
                <w:color w:val="000000"/>
              </w:rPr>
              <w:t>4</w:t>
            </w:r>
          </w:p>
        </w:tc>
        <w:tc>
          <w:tcPr>
            <w:tcW w:w="712" w:type="dxa"/>
            <w:tcBorders>
              <w:right w:val="single" w:sz="12" w:space="0" w:color="000000"/>
            </w:tcBorders>
            <w:vAlign w:val="bottom"/>
          </w:tcPr>
          <w:p w:rsidR="004A0F95" w:rsidRDefault="004A0F95" w:rsidP="00480509">
            <w:pPr>
              <w:jc w:val="center"/>
              <w:rPr>
                <w:color w:val="000000"/>
              </w:rPr>
            </w:pPr>
            <w:r>
              <w:rPr>
                <w:color w:val="000000"/>
              </w:rPr>
              <w:t>4</w:t>
            </w:r>
          </w:p>
        </w:tc>
        <w:tc>
          <w:tcPr>
            <w:tcW w:w="718" w:type="dxa"/>
            <w:tcBorders>
              <w:left w:val="single" w:sz="12" w:space="0" w:color="000000"/>
            </w:tcBorders>
            <w:vAlign w:val="bottom"/>
          </w:tcPr>
          <w:p w:rsidR="004A0F95" w:rsidRDefault="004A0F95" w:rsidP="00480509">
            <w:pPr>
              <w:jc w:val="center"/>
              <w:rPr>
                <w:color w:val="000000"/>
              </w:rPr>
            </w:pPr>
            <w:r>
              <w:rPr>
                <w:color w:val="000000"/>
              </w:rPr>
              <w:t>0</w:t>
            </w:r>
          </w:p>
        </w:tc>
        <w:tc>
          <w:tcPr>
            <w:tcW w:w="707" w:type="dxa"/>
            <w:tcBorders>
              <w:right w:val="single" w:sz="12" w:space="0" w:color="000000"/>
            </w:tcBorders>
            <w:vAlign w:val="bottom"/>
          </w:tcPr>
          <w:p w:rsidR="004A0F95" w:rsidRDefault="004A0F95" w:rsidP="00480509">
            <w:pPr>
              <w:jc w:val="center"/>
              <w:rPr>
                <w:color w:val="000000"/>
              </w:rPr>
            </w:pPr>
            <w:r>
              <w:rPr>
                <w:color w:val="000000"/>
              </w:rPr>
              <w:t>0</w:t>
            </w:r>
          </w:p>
        </w:tc>
      </w:tr>
      <w:tr w:rsidR="004A0F95" w:rsidTr="00480509">
        <w:tc>
          <w:tcPr>
            <w:tcW w:w="1869" w:type="dxa"/>
            <w:tcBorders>
              <w:left w:val="single" w:sz="12" w:space="0" w:color="000000"/>
              <w:right w:val="single" w:sz="12" w:space="0" w:color="000000"/>
            </w:tcBorders>
            <w:vAlign w:val="bottom"/>
          </w:tcPr>
          <w:p w:rsidR="004A0F95" w:rsidRDefault="004A0F95" w:rsidP="00480509">
            <w:pPr>
              <w:rPr>
                <w:color w:val="000000"/>
              </w:rPr>
            </w:pPr>
            <w:r>
              <w:rPr>
                <w:color w:val="000000"/>
              </w:rPr>
              <w:t>PHDI</w:t>
            </w:r>
          </w:p>
        </w:tc>
        <w:tc>
          <w:tcPr>
            <w:tcW w:w="797" w:type="dxa"/>
            <w:tcBorders>
              <w:left w:val="single" w:sz="12" w:space="0" w:color="000000"/>
            </w:tcBorders>
            <w:vAlign w:val="bottom"/>
          </w:tcPr>
          <w:p w:rsidR="004A0F95" w:rsidRDefault="004A0F95" w:rsidP="00480509">
            <w:pPr>
              <w:jc w:val="center"/>
              <w:rPr>
                <w:color w:val="000000"/>
              </w:rPr>
            </w:pPr>
            <w:r>
              <w:rPr>
                <w:color w:val="000000"/>
              </w:rPr>
              <w:t>23</w:t>
            </w:r>
          </w:p>
        </w:tc>
        <w:tc>
          <w:tcPr>
            <w:tcW w:w="797" w:type="dxa"/>
            <w:tcBorders>
              <w:right w:val="single" w:sz="12" w:space="0" w:color="000000"/>
            </w:tcBorders>
            <w:vAlign w:val="bottom"/>
          </w:tcPr>
          <w:p w:rsidR="004A0F95" w:rsidRDefault="004A0F95" w:rsidP="00480509">
            <w:pPr>
              <w:jc w:val="center"/>
              <w:rPr>
                <w:color w:val="000000"/>
              </w:rPr>
            </w:pPr>
            <w:r>
              <w:rPr>
                <w:color w:val="000000"/>
              </w:rPr>
              <w:t>29</w:t>
            </w:r>
          </w:p>
        </w:tc>
        <w:tc>
          <w:tcPr>
            <w:tcW w:w="797" w:type="dxa"/>
            <w:tcBorders>
              <w:left w:val="single" w:sz="12" w:space="0" w:color="000000"/>
            </w:tcBorders>
            <w:vAlign w:val="bottom"/>
          </w:tcPr>
          <w:p w:rsidR="004A0F95" w:rsidRDefault="004A0F95" w:rsidP="00480509">
            <w:pPr>
              <w:jc w:val="center"/>
              <w:rPr>
                <w:color w:val="000000"/>
              </w:rPr>
            </w:pPr>
            <w:r>
              <w:rPr>
                <w:color w:val="000000"/>
              </w:rPr>
              <w:t>15</w:t>
            </w:r>
          </w:p>
        </w:tc>
        <w:tc>
          <w:tcPr>
            <w:tcW w:w="712" w:type="dxa"/>
            <w:tcBorders>
              <w:right w:val="single" w:sz="12" w:space="0" w:color="000000"/>
            </w:tcBorders>
            <w:vAlign w:val="bottom"/>
          </w:tcPr>
          <w:p w:rsidR="004A0F95" w:rsidRDefault="004A0F95" w:rsidP="00480509">
            <w:pPr>
              <w:jc w:val="center"/>
              <w:rPr>
                <w:color w:val="000000"/>
              </w:rPr>
            </w:pPr>
            <w:r>
              <w:rPr>
                <w:color w:val="000000"/>
              </w:rPr>
              <w:t>21</w:t>
            </w:r>
          </w:p>
        </w:tc>
        <w:tc>
          <w:tcPr>
            <w:tcW w:w="797" w:type="dxa"/>
            <w:tcBorders>
              <w:left w:val="single" w:sz="12" w:space="0" w:color="000000"/>
            </w:tcBorders>
            <w:vAlign w:val="bottom"/>
          </w:tcPr>
          <w:p w:rsidR="004A0F95" w:rsidRDefault="004A0F95" w:rsidP="00480509">
            <w:pPr>
              <w:jc w:val="center"/>
              <w:rPr>
                <w:color w:val="000000"/>
              </w:rPr>
            </w:pPr>
            <w:r>
              <w:rPr>
                <w:color w:val="000000"/>
              </w:rPr>
              <w:t>25</w:t>
            </w:r>
          </w:p>
        </w:tc>
        <w:tc>
          <w:tcPr>
            <w:tcW w:w="712" w:type="dxa"/>
            <w:tcBorders>
              <w:right w:val="single" w:sz="12" w:space="0" w:color="000000"/>
            </w:tcBorders>
            <w:vAlign w:val="bottom"/>
          </w:tcPr>
          <w:p w:rsidR="004A0F95" w:rsidRDefault="004A0F95" w:rsidP="00480509">
            <w:pPr>
              <w:jc w:val="center"/>
              <w:rPr>
                <w:color w:val="000000"/>
              </w:rPr>
            </w:pPr>
            <w:r>
              <w:rPr>
                <w:color w:val="000000"/>
              </w:rPr>
              <w:t>30</w:t>
            </w:r>
          </w:p>
        </w:tc>
        <w:tc>
          <w:tcPr>
            <w:tcW w:w="712" w:type="dxa"/>
            <w:tcBorders>
              <w:left w:val="single" w:sz="12" w:space="0" w:color="000000"/>
            </w:tcBorders>
            <w:vAlign w:val="bottom"/>
          </w:tcPr>
          <w:p w:rsidR="004A0F95" w:rsidRDefault="004A0F95" w:rsidP="00480509">
            <w:pPr>
              <w:jc w:val="center"/>
              <w:rPr>
                <w:color w:val="000000"/>
              </w:rPr>
            </w:pPr>
            <w:r>
              <w:rPr>
                <w:color w:val="000000"/>
              </w:rPr>
              <w:t>16</w:t>
            </w:r>
          </w:p>
        </w:tc>
        <w:tc>
          <w:tcPr>
            <w:tcW w:w="712" w:type="dxa"/>
            <w:tcBorders>
              <w:right w:val="single" w:sz="12" w:space="0" w:color="000000"/>
            </w:tcBorders>
            <w:vAlign w:val="bottom"/>
          </w:tcPr>
          <w:p w:rsidR="004A0F95" w:rsidRDefault="004A0F95" w:rsidP="00480509">
            <w:pPr>
              <w:jc w:val="center"/>
              <w:rPr>
                <w:color w:val="000000"/>
              </w:rPr>
            </w:pPr>
            <w:r>
              <w:rPr>
                <w:color w:val="000000"/>
              </w:rPr>
              <w:t>17</w:t>
            </w:r>
          </w:p>
        </w:tc>
        <w:tc>
          <w:tcPr>
            <w:tcW w:w="718" w:type="dxa"/>
            <w:tcBorders>
              <w:left w:val="single" w:sz="12" w:space="0" w:color="000000"/>
            </w:tcBorders>
            <w:vAlign w:val="bottom"/>
          </w:tcPr>
          <w:p w:rsidR="004A0F95" w:rsidRDefault="004A0F95" w:rsidP="00480509">
            <w:pPr>
              <w:jc w:val="center"/>
              <w:rPr>
                <w:color w:val="000000"/>
              </w:rPr>
            </w:pPr>
            <w:r>
              <w:rPr>
                <w:color w:val="000000"/>
              </w:rPr>
              <w:t>50</w:t>
            </w:r>
          </w:p>
        </w:tc>
        <w:tc>
          <w:tcPr>
            <w:tcW w:w="707" w:type="dxa"/>
            <w:tcBorders>
              <w:right w:val="single" w:sz="12" w:space="0" w:color="000000"/>
            </w:tcBorders>
            <w:vAlign w:val="bottom"/>
          </w:tcPr>
          <w:p w:rsidR="004A0F95" w:rsidRDefault="004A0F95" w:rsidP="00480509">
            <w:pPr>
              <w:jc w:val="center"/>
              <w:rPr>
                <w:color w:val="000000"/>
              </w:rPr>
            </w:pPr>
            <w:r>
              <w:rPr>
                <w:color w:val="000000"/>
              </w:rPr>
              <w:t>50</w:t>
            </w:r>
          </w:p>
        </w:tc>
      </w:tr>
      <w:tr w:rsidR="004A0F95" w:rsidTr="00480509">
        <w:tc>
          <w:tcPr>
            <w:tcW w:w="1869" w:type="dxa"/>
            <w:tcBorders>
              <w:left w:val="single" w:sz="12" w:space="0" w:color="000000"/>
              <w:right w:val="single" w:sz="12" w:space="0" w:color="000000"/>
            </w:tcBorders>
            <w:vAlign w:val="bottom"/>
          </w:tcPr>
          <w:p w:rsidR="004A0F95" w:rsidRDefault="004A0F95" w:rsidP="00480509">
            <w:pPr>
              <w:rPr>
                <w:color w:val="000000"/>
              </w:rPr>
            </w:pPr>
            <w:r>
              <w:rPr>
                <w:color w:val="000000"/>
              </w:rPr>
              <w:lastRenderedPageBreak/>
              <w:t>SRSI</w:t>
            </w:r>
          </w:p>
        </w:tc>
        <w:tc>
          <w:tcPr>
            <w:tcW w:w="797" w:type="dxa"/>
            <w:tcBorders>
              <w:left w:val="single" w:sz="12" w:space="0" w:color="000000"/>
            </w:tcBorders>
            <w:vAlign w:val="bottom"/>
          </w:tcPr>
          <w:p w:rsidR="004A0F95" w:rsidRDefault="004A0F95" w:rsidP="00480509">
            <w:pPr>
              <w:jc w:val="center"/>
              <w:rPr>
                <w:color w:val="000000"/>
              </w:rPr>
            </w:pPr>
            <w:r>
              <w:rPr>
                <w:color w:val="000000"/>
              </w:rPr>
              <w:t>19</w:t>
            </w:r>
          </w:p>
        </w:tc>
        <w:tc>
          <w:tcPr>
            <w:tcW w:w="797" w:type="dxa"/>
            <w:tcBorders>
              <w:right w:val="single" w:sz="12" w:space="0" w:color="000000"/>
            </w:tcBorders>
            <w:vAlign w:val="bottom"/>
          </w:tcPr>
          <w:p w:rsidR="004A0F95" w:rsidRDefault="004A0F95" w:rsidP="00480509">
            <w:pPr>
              <w:jc w:val="center"/>
              <w:rPr>
                <w:color w:val="000000"/>
              </w:rPr>
            </w:pPr>
            <w:r>
              <w:rPr>
                <w:color w:val="000000"/>
              </w:rPr>
              <w:t>29</w:t>
            </w:r>
          </w:p>
        </w:tc>
        <w:tc>
          <w:tcPr>
            <w:tcW w:w="797" w:type="dxa"/>
            <w:tcBorders>
              <w:left w:val="single" w:sz="12" w:space="0" w:color="000000"/>
            </w:tcBorders>
            <w:vAlign w:val="bottom"/>
          </w:tcPr>
          <w:p w:rsidR="004A0F95" w:rsidRDefault="004A0F95" w:rsidP="00480509">
            <w:pPr>
              <w:jc w:val="center"/>
              <w:rPr>
                <w:color w:val="000000"/>
              </w:rPr>
            </w:pPr>
            <w:r>
              <w:rPr>
                <w:color w:val="000000"/>
              </w:rPr>
              <w:t>16</w:t>
            </w:r>
          </w:p>
        </w:tc>
        <w:tc>
          <w:tcPr>
            <w:tcW w:w="712" w:type="dxa"/>
            <w:tcBorders>
              <w:right w:val="single" w:sz="12" w:space="0" w:color="000000"/>
            </w:tcBorders>
            <w:vAlign w:val="bottom"/>
          </w:tcPr>
          <w:p w:rsidR="004A0F95" w:rsidRDefault="004A0F95" w:rsidP="00480509">
            <w:pPr>
              <w:jc w:val="center"/>
              <w:rPr>
                <w:color w:val="000000"/>
              </w:rPr>
            </w:pPr>
            <w:r>
              <w:rPr>
                <w:color w:val="000000"/>
              </w:rPr>
              <w:t>23</w:t>
            </w:r>
          </w:p>
        </w:tc>
        <w:tc>
          <w:tcPr>
            <w:tcW w:w="797" w:type="dxa"/>
            <w:tcBorders>
              <w:left w:val="single" w:sz="12" w:space="0" w:color="000000"/>
            </w:tcBorders>
            <w:vAlign w:val="bottom"/>
          </w:tcPr>
          <w:p w:rsidR="004A0F95" w:rsidRDefault="004A0F95" w:rsidP="00480509">
            <w:pPr>
              <w:jc w:val="center"/>
              <w:rPr>
                <w:color w:val="000000"/>
              </w:rPr>
            </w:pPr>
            <w:r>
              <w:rPr>
                <w:color w:val="000000"/>
              </w:rPr>
              <w:t>15</w:t>
            </w:r>
          </w:p>
        </w:tc>
        <w:tc>
          <w:tcPr>
            <w:tcW w:w="712" w:type="dxa"/>
            <w:tcBorders>
              <w:right w:val="single" w:sz="12" w:space="0" w:color="000000"/>
            </w:tcBorders>
            <w:vAlign w:val="bottom"/>
          </w:tcPr>
          <w:p w:rsidR="004A0F95" w:rsidRDefault="004A0F95" w:rsidP="00480509">
            <w:pPr>
              <w:jc w:val="center"/>
              <w:rPr>
                <w:color w:val="000000"/>
              </w:rPr>
            </w:pPr>
            <w:r>
              <w:rPr>
                <w:color w:val="000000"/>
              </w:rPr>
              <w:t>22</w:t>
            </w:r>
          </w:p>
        </w:tc>
        <w:tc>
          <w:tcPr>
            <w:tcW w:w="712" w:type="dxa"/>
            <w:tcBorders>
              <w:left w:val="single" w:sz="12" w:space="0" w:color="000000"/>
            </w:tcBorders>
            <w:vAlign w:val="bottom"/>
          </w:tcPr>
          <w:p w:rsidR="004A0F95" w:rsidRDefault="004A0F95" w:rsidP="00480509">
            <w:pPr>
              <w:jc w:val="center"/>
              <w:rPr>
                <w:color w:val="000000"/>
              </w:rPr>
            </w:pPr>
            <w:r>
              <w:rPr>
                <w:color w:val="000000"/>
              </w:rPr>
              <w:t>9</w:t>
            </w:r>
          </w:p>
        </w:tc>
        <w:tc>
          <w:tcPr>
            <w:tcW w:w="712" w:type="dxa"/>
            <w:tcBorders>
              <w:right w:val="single" w:sz="12" w:space="0" w:color="000000"/>
            </w:tcBorders>
            <w:vAlign w:val="bottom"/>
          </w:tcPr>
          <w:p w:rsidR="004A0F95" w:rsidRDefault="004A0F95" w:rsidP="00480509">
            <w:pPr>
              <w:jc w:val="center"/>
              <w:rPr>
                <w:color w:val="000000"/>
              </w:rPr>
            </w:pPr>
            <w:r>
              <w:rPr>
                <w:color w:val="000000"/>
              </w:rPr>
              <w:t>15</w:t>
            </w:r>
          </w:p>
        </w:tc>
        <w:tc>
          <w:tcPr>
            <w:tcW w:w="718" w:type="dxa"/>
            <w:tcBorders>
              <w:left w:val="single" w:sz="12" w:space="0" w:color="000000"/>
            </w:tcBorders>
            <w:vAlign w:val="bottom"/>
          </w:tcPr>
          <w:p w:rsidR="004A0F95" w:rsidRDefault="004A0F95" w:rsidP="00480509">
            <w:pPr>
              <w:jc w:val="center"/>
              <w:rPr>
                <w:color w:val="000000"/>
              </w:rPr>
            </w:pPr>
            <w:r>
              <w:rPr>
                <w:color w:val="000000"/>
              </w:rPr>
              <w:t>0</w:t>
            </w:r>
          </w:p>
        </w:tc>
        <w:tc>
          <w:tcPr>
            <w:tcW w:w="707" w:type="dxa"/>
            <w:tcBorders>
              <w:right w:val="single" w:sz="12" w:space="0" w:color="000000"/>
            </w:tcBorders>
            <w:vAlign w:val="bottom"/>
          </w:tcPr>
          <w:p w:rsidR="004A0F95" w:rsidRDefault="004A0F95" w:rsidP="00480509">
            <w:pPr>
              <w:jc w:val="center"/>
              <w:rPr>
                <w:color w:val="000000"/>
              </w:rPr>
            </w:pPr>
            <w:r>
              <w:rPr>
                <w:color w:val="000000"/>
              </w:rPr>
              <w:t>0</w:t>
            </w:r>
          </w:p>
        </w:tc>
      </w:tr>
      <w:tr w:rsidR="004A0F95" w:rsidTr="00480509">
        <w:tc>
          <w:tcPr>
            <w:tcW w:w="1869" w:type="dxa"/>
            <w:tcBorders>
              <w:left w:val="single" w:sz="12" w:space="0" w:color="000000"/>
              <w:right w:val="single" w:sz="12" w:space="0" w:color="000000"/>
            </w:tcBorders>
            <w:vAlign w:val="bottom"/>
          </w:tcPr>
          <w:p w:rsidR="004A0F95" w:rsidRDefault="004A0F95" w:rsidP="00480509">
            <w:pPr>
              <w:rPr>
                <w:color w:val="000000"/>
              </w:rPr>
            </w:pPr>
            <w:r>
              <w:rPr>
                <w:color w:val="000000"/>
              </w:rPr>
              <w:t>SMRI</w:t>
            </w:r>
          </w:p>
        </w:tc>
        <w:tc>
          <w:tcPr>
            <w:tcW w:w="797" w:type="dxa"/>
            <w:tcBorders>
              <w:left w:val="single" w:sz="12" w:space="0" w:color="000000"/>
            </w:tcBorders>
            <w:vAlign w:val="bottom"/>
          </w:tcPr>
          <w:p w:rsidR="004A0F95" w:rsidRDefault="004A0F95" w:rsidP="00480509">
            <w:pPr>
              <w:jc w:val="center"/>
              <w:rPr>
                <w:color w:val="000000"/>
              </w:rPr>
            </w:pPr>
            <w:r>
              <w:rPr>
                <w:color w:val="000000"/>
              </w:rPr>
              <w:t>0</w:t>
            </w:r>
          </w:p>
        </w:tc>
        <w:tc>
          <w:tcPr>
            <w:tcW w:w="797" w:type="dxa"/>
            <w:tcBorders>
              <w:right w:val="single" w:sz="12" w:space="0" w:color="000000"/>
            </w:tcBorders>
            <w:vAlign w:val="bottom"/>
          </w:tcPr>
          <w:p w:rsidR="004A0F95" w:rsidRDefault="004A0F95" w:rsidP="00480509">
            <w:pPr>
              <w:jc w:val="center"/>
              <w:rPr>
                <w:color w:val="000000"/>
              </w:rPr>
            </w:pPr>
            <w:r>
              <w:rPr>
                <w:color w:val="000000"/>
              </w:rPr>
              <w:t>19</w:t>
            </w:r>
          </w:p>
        </w:tc>
        <w:tc>
          <w:tcPr>
            <w:tcW w:w="797" w:type="dxa"/>
            <w:tcBorders>
              <w:left w:val="single" w:sz="12" w:space="0" w:color="000000"/>
            </w:tcBorders>
            <w:vAlign w:val="bottom"/>
          </w:tcPr>
          <w:p w:rsidR="004A0F95" w:rsidRDefault="004A0F95" w:rsidP="00480509">
            <w:pPr>
              <w:jc w:val="center"/>
              <w:rPr>
                <w:color w:val="000000"/>
              </w:rPr>
            </w:pPr>
            <w:r>
              <w:rPr>
                <w:color w:val="000000"/>
              </w:rPr>
              <w:t>7</w:t>
            </w:r>
          </w:p>
        </w:tc>
        <w:tc>
          <w:tcPr>
            <w:tcW w:w="712" w:type="dxa"/>
            <w:tcBorders>
              <w:right w:val="single" w:sz="12" w:space="0" w:color="000000"/>
            </w:tcBorders>
            <w:vAlign w:val="bottom"/>
          </w:tcPr>
          <w:p w:rsidR="004A0F95" w:rsidRDefault="004A0F95" w:rsidP="00480509">
            <w:pPr>
              <w:jc w:val="center"/>
              <w:rPr>
                <w:color w:val="000000"/>
              </w:rPr>
            </w:pPr>
            <w:r>
              <w:rPr>
                <w:color w:val="000000"/>
              </w:rPr>
              <w:t>11</w:t>
            </w:r>
          </w:p>
        </w:tc>
        <w:tc>
          <w:tcPr>
            <w:tcW w:w="797" w:type="dxa"/>
            <w:tcBorders>
              <w:left w:val="single" w:sz="12" w:space="0" w:color="000000"/>
            </w:tcBorders>
            <w:vAlign w:val="bottom"/>
          </w:tcPr>
          <w:p w:rsidR="004A0F95" w:rsidRDefault="004A0F95" w:rsidP="00480509">
            <w:pPr>
              <w:jc w:val="center"/>
              <w:rPr>
                <w:color w:val="000000"/>
              </w:rPr>
            </w:pPr>
            <w:r>
              <w:rPr>
                <w:color w:val="000000"/>
              </w:rPr>
              <w:t>9</w:t>
            </w:r>
          </w:p>
        </w:tc>
        <w:tc>
          <w:tcPr>
            <w:tcW w:w="712" w:type="dxa"/>
            <w:tcBorders>
              <w:right w:val="single" w:sz="12" w:space="0" w:color="000000"/>
            </w:tcBorders>
            <w:vAlign w:val="bottom"/>
          </w:tcPr>
          <w:p w:rsidR="004A0F95" w:rsidRDefault="004A0F95" w:rsidP="00480509">
            <w:pPr>
              <w:jc w:val="center"/>
              <w:rPr>
                <w:color w:val="000000"/>
              </w:rPr>
            </w:pPr>
            <w:r>
              <w:rPr>
                <w:color w:val="000000"/>
              </w:rPr>
              <w:t>19</w:t>
            </w:r>
          </w:p>
        </w:tc>
        <w:tc>
          <w:tcPr>
            <w:tcW w:w="712" w:type="dxa"/>
            <w:tcBorders>
              <w:left w:val="single" w:sz="12" w:space="0" w:color="000000"/>
            </w:tcBorders>
            <w:vAlign w:val="bottom"/>
          </w:tcPr>
          <w:p w:rsidR="004A0F95" w:rsidRDefault="004A0F95" w:rsidP="00480509">
            <w:pPr>
              <w:jc w:val="center"/>
              <w:rPr>
                <w:color w:val="000000"/>
              </w:rPr>
            </w:pPr>
            <w:r>
              <w:rPr>
                <w:color w:val="000000"/>
              </w:rPr>
              <w:t>9</w:t>
            </w:r>
          </w:p>
        </w:tc>
        <w:tc>
          <w:tcPr>
            <w:tcW w:w="712" w:type="dxa"/>
            <w:tcBorders>
              <w:right w:val="single" w:sz="12" w:space="0" w:color="000000"/>
            </w:tcBorders>
            <w:vAlign w:val="bottom"/>
          </w:tcPr>
          <w:p w:rsidR="004A0F95" w:rsidRDefault="004A0F95" w:rsidP="00480509">
            <w:pPr>
              <w:jc w:val="center"/>
              <w:rPr>
                <w:color w:val="000000"/>
              </w:rPr>
            </w:pPr>
            <w:r>
              <w:rPr>
                <w:color w:val="000000"/>
              </w:rPr>
              <w:t>9</w:t>
            </w:r>
          </w:p>
        </w:tc>
        <w:tc>
          <w:tcPr>
            <w:tcW w:w="718" w:type="dxa"/>
            <w:tcBorders>
              <w:left w:val="single" w:sz="12" w:space="0" w:color="000000"/>
            </w:tcBorders>
            <w:vAlign w:val="bottom"/>
          </w:tcPr>
          <w:p w:rsidR="004A0F95" w:rsidRDefault="004A0F95" w:rsidP="00480509">
            <w:pPr>
              <w:jc w:val="center"/>
              <w:rPr>
                <w:color w:val="000000"/>
              </w:rPr>
            </w:pPr>
            <w:r>
              <w:rPr>
                <w:color w:val="000000"/>
              </w:rPr>
              <w:t>25</w:t>
            </w:r>
          </w:p>
        </w:tc>
        <w:tc>
          <w:tcPr>
            <w:tcW w:w="707" w:type="dxa"/>
            <w:tcBorders>
              <w:right w:val="single" w:sz="12" w:space="0" w:color="000000"/>
            </w:tcBorders>
            <w:vAlign w:val="bottom"/>
          </w:tcPr>
          <w:p w:rsidR="004A0F95" w:rsidRDefault="004A0F95" w:rsidP="00480509">
            <w:pPr>
              <w:jc w:val="center"/>
              <w:rPr>
                <w:color w:val="000000"/>
              </w:rPr>
            </w:pPr>
            <w:r>
              <w:rPr>
                <w:color w:val="000000"/>
              </w:rPr>
              <w:t>0</w:t>
            </w:r>
          </w:p>
        </w:tc>
      </w:tr>
      <w:tr w:rsidR="004A0F95" w:rsidTr="00480509">
        <w:tc>
          <w:tcPr>
            <w:tcW w:w="1869" w:type="dxa"/>
            <w:tcBorders>
              <w:left w:val="single" w:sz="12" w:space="0" w:color="000000"/>
              <w:right w:val="single" w:sz="12" w:space="0" w:color="000000"/>
            </w:tcBorders>
            <w:vAlign w:val="bottom"/>
          </w:tcPr>
          <w:p w:rsidR="004A0F95" w:rsidRDefault="004A0F95" w:rsidP="00480509">
            <w:pPr>
              <w:rPr>
                <w:color w:val="000000"/>
              </w:rPr>
            </w:pPr>
            <w:r>
              <w:rPr>
                <w:color w:val="000000"/>
              </w:rPr>
              <w:t>SSFI</w:t>
            </w:r>
          </w:p>
        </w:tc>
        <w:tc>
          <w:tcPr>
            <w:tcW w:w="797" w:type="dxa"/>
            <w:tcBorders>
              <w:left w:val="single" w:sz="12" w:space="0" w:color="000000"/>
            </w:tcBorders>
            <w:vAlign w:val="bottom"/>
          </w:tcPr>
          <w:p w:rsidR="004A0F95" w:rsidRDefault="004A0F95" w:rsidP="00480509">
            <w:pPr>
              <w:jc w:val="center"/>
              <w:rPr>
                <w:color w:val="000000"/>
              </w:rPr>
            </w:pPr>
            <w:r>
              <w:rPr>
                <w:color w:val="000000"/>
              </w:rPr>
              <w:t>16</w:t>
            </w:r>
          </w:p>
        </w:tc>
        <w:tc>
          <w:tcPr>
            <w:tcW w:w="797" w:type="dxa"/>
            <w:tcBorders>
              <w:right w:val="single" w:sz="12" w:space="0" w:color="000000"/>
            </w:tcBorders>
            <w:vAlign w:val="bottom"/>
          </w:tcPr>
          <w:p w:rsidR="004A0F95" w:rsidRDefault="004A0F95" w:rsidP="00480509">
            <w:pPr>
              <w:jc w:val="center"/>
              <w:rPr>
                <w:color w:val="000000"/>
              </w:rPr>
            </w:pPr>
            <w:r>
              <w:rPr>
                <w:color w:val="000000"/>
              </w:rPr>
              <w:t>16</w:t>
            </w:r>
          </w:p>
        </w:tc>
        <w:tc>
          <w:tcPr>
            <w:tcW w:w="797" w:type="dxa"/>
            <w:tcBorders>
              <w:left w:val="single" w:sz="12" w:space="0" w:color="000000"/>
            </w:tcBorders>
            <w:vAlign w:val="bottom"/>
          </w:tcPr>
          <w:p w:rsidR="004A0F95" w:rsidRDefault="004A0F95" w:rsidP="00480509">
            <w:pPr>
              <w:jc w:val="center"/>
              <w:rPr>
                <w:color w:val="000000"/>
              </w:rPr>
            </w:pPr>
            <w:r>
              <w:rPr>
                <w:color w:val="000000"/>
              </w:rPr>
              <w:t>21</w:t>
            </w:r>
          </w:p>
        </w:tc>
        <w:tc>
          <w:tcPr>
            <w:tcW w:w="712" w:type="dxa"/>
            <w:tcBorders>
              <w:right w:val="single" w:sz="12" w:space="0" w:color="000000"/>
            </w:tcBorders>
            <w:vAlign w:val="bottom"/>
          </w:tcPr>
          <w:p w:rsidR="004A0F95" w:rsidRDefault="004A0F95" w:rsidP="00480509">
            <w:pPr>
              <w:jc w:val="center"/>
              <w:rPr>
                <w:color w:val="000000"/>
              </w:rPr>
            </w:pPr>
            <w:r>
              <w:rPr>
                <w:color w:val="000000"/>
              </w:rPr>
              <w:t>18</w:t>
            </w:r>
          </w:p>
        </w:tc>
        <w:tc>
          <w:tcPr>
            <w:tcW w:w="797" w:type="dxa"/>
            <w:tcBorders>
              <w:left w:val="single" w:sz="12" w:space="0" w:color="000000"/>
            </w:tcBorders>
            <w:vAlign w:val="bottom"/>
          </w:tcPr>
          <w:p w:rsidR="004A0F95" w:rsidRDefault="004A0F95" w:rsidP="00480509">
            <w:pPr>
              <w:jc w:val="center"/>
              <w:rPr>
                <w:color w:val="000000"/>
              </w:rPr>
            </w:pPr>
            <w:r>
              <w:rPr>
                <w:color w:val="000000"/>
              </w:rPr>
              <w:t>19</w:t>
            </w:r>
          </w:p>
        </w:tc>
        <w:tc>
          <w:tcPr>
            <w:tcW w:w="712" w:type="dxa"/>
            <w:tcBorders>
              <w:right w:val="single" w:sz="12" w:space="0" w:color="000000"/>
            </w:tcBorders>
            <w:vAlign w:val="bottom"/>
          </w:tcPr>
          <w:p w:rsidR="004A0F95" w:rsidRDefault="004A0F95" w:rsidP="00480509">
            <w:pPr>
              <w:jc w:val="center"/>
              <w:rPr>
                <w:color w:val="000000"/>
              </w:rPr>
            </w:pPr>
            <w:r>
              <w:rPr>
                <w:color w:val="000000"/>
              </w:rPr>
              <w:t>20</w:t>
            </w:r>
          </w:p>
        </w:tc>
        <w:tc>
          <w:tcPr>
            <w:tcW w:w="712" w:type="dxa"/>
            <w:tcBorders>
              <w:left w:val="single" w:sz="12" w:space="0" w:color="000000"/>
            </w:tcBorders>
            <w:vAlign w:val="bottom"/>
          </w:tcPr>
          <w:p w:rsidR="004A0F95" w:rsidRDefault="004A0F95" w:rsidP="00480509">
            <w:pPr>
              <w:jc w:val="center"/>
              <w:rPr>
                <w:color w:val="000000"/>
              </w:rPr>
            </w:pPr>
            <w:r>
              <w:rPr>
                <w:color w:val="000000"/>
              </w:rPr>
              <w:t>14</w:t>
            </w:r>
          </w:p>
        </w:tc>
        <w:tc>
          <w:tcPr>
            <w:tcW w:w="712" w:type="dxa"/>
            <w:tcBorders>
              <w:right w:val="single" w:sz="12" w:space="0" w:color="000000"/>
            </w:tcBorders>
            <w:vAlign w:val="bottom"/>
          </w:tcPr>
          <w:p w:rsidR="004A0F95" w:rsidRDefault="004A0F95" w:rsidP="00480509">
            <w:pPr>
              <w:jc w:val="center"/>
              <w:rPr>
                <w:color w:val="000000"/>
              </w:rPr>
            </w:pPr>
            <w:r>
              <w:rPr>
                <w:color w:val="000000"/>
              </w:rPr>
              <w:t>14</w:t>
            </w:r>
          </w:p>
        </w:tc>
        <w:tc>
          <w:tcPr>
            <w:tcW w:w="718" w:type="dxa"/>
            <w:tcBorders>
              <w:left w:val="single" w:sz="12" w:space="0" w:color="000000"/>
            </w:tcBorders>
            <w:vAlign w:val="bottom"/>
          </w:tcPr>
          <w:p w:rsidR="004A0F95" w:rsidRDefault="004A0F95" w:rsidP="00480509">
            <w:pPr>
              <w:jc w:val="center"/>
              <w:rPr>
                <w:color w:val="000000"/>
              </w:rPr>
            </w:pPr>
            <w:r>
              <w:rPr>
                <w:color w:val="000000"/>
              </w:rPr>
              <w:t>0</w:t>
            </w:r>
          </w:p>
        </w:tc>
        <w:tc>
          <w:tcPr>
            <w:tcW w:w="707" w:type="dxa"/>
            <w:tcBorders>
              <w:right w:val="single" w:sz="12" w:space="0" w:color="000000"/>
            </w:tcBorders>
            <w:vAlign w:val="bottom"/>
          </w:tcPr>
          <w:p w:rsidR="004A0F95" w:rsidRDefault="004A0F95" w:rsidP="00480509">
            <w:pPr>
              <w:jc w:val="center"/>
              <w:rPr>
                <w:color w:val="000000"/>
              </w:rPr>
            </w:pPr>
            <w:r>
              <w:rPr>
                <w:color w:val="000000"/>
              </w:rPr>
              <w:t>0</w:t>
            </w:r>
          </w:p>
        </w:tc>
      </w:tr>
      <w:tr w:rsidR="004A0F95" w:rsidTr="00480509">
        <w:tc>
          <w:tcPr>
            <w:tcW w:w="1869" w:type="dxa"/>
            <w:tcBorders>
              <w:left w:val="single" w:sz="12" w:space="0" w:color="000000"/>
              <w:right w:val="single" w:sz="12" w:space="0" w:color="000000"/>
            </w:tcBorders>
            <w:vAlign w:val="bottom"/>
          </w:tcPr>
          <w:p w:rsidR="004A0F95" w:rsidRDefault="004A0F95" w:rsidP="00480509">
            <w:pPr>
              <w:rPr>
                <w:color w:val="000000"/>
              </w:rPr>
            </w:pPr>
            <w:r>
              <w:rPr>
                <w:color w:val="000000"/>
              </w:rPr>
              <w:t>SWI</w:t>
            </w:r>
          </w:p>
        </w:tc>
        <w:tc>
          <w:tcPr>
            <w:tcW w:w="797" w:type="dxa"/>
            <w:tcBorders>
              <w:left w:val="single" w:sz="12" w:space="0" w:color="000000"/>
            </w:tcBorders>
            <w:vAlign w:val="bottom"/>
          </w:tcPr>
          <w:p w:rsidR="004A0F95" w:rsidRDefault="004A0F95" w:rsidP="00480509">
            <w:pPr>
              <w:jc w:val="center"/>
              <w:rPr>
                <w:color w:val="000000"/>
              </w:rPr>
            </w:pPr>
            <w:r>
              <w:rPr>
                <w:color w:val="000000"/>
              </w:rPr>
              <w:t>23</w:t>
            </w:r>
          </w:p>
        </w:tc>
        <w:tc>
          <w:tcPr>
            <w:tcW w:w="797" w:type="dxa"/>
            <w:tcBorders>
              <w:right w:val="single" w:sz="12" w:space="0" w:color="000000"/>
            </w:tcBorders>
            <w:vAlign w:val="bottom"/>
          </w:tcPr>
          <w:p w:rsidR="004A0F95" w:rsidRDefault="004A0F95" w:rsidP="00480509">
            <w:pPr>
              <w:jc w:val="center"/>
              <w:rPr>
                <w:color w:val="000000"/>
              </w:rPr>
            </w:pPr>
            <w:r>
              <w:rPr>
                <w:color w:val="000000"/>
              </w:rPr>
              <w:t>16</w:t>
            </w:r>
          </w:p>
        </w:tc>
        <w:tc>
          <w:tcPr>
            <w:tcW w:w="797" w:type="dxa"/>
            <w:tcBorders>
              <w:left w:val="single" w:sz="12" w:space="0" w:color="000000"/>
            </w:tcBorders>
            <w:vAlign w:val="bottom"/>
          </w:tcPr>
          <w:p w:rsidR="004A0F95" w:rsidRDefault="004A0F95" w:rsidP="00480509">
            <w:pPr>
              <w:jc w:val="center"/>
              <w:rPr>
                <w:color w:val="000000"/>
              </w:rPr>
            </w:pPr>
            <w:r>
              <w:rPr>
                <w:color w:val="000000"/>
              </w:rPr>
              <w:t>4</w:t>
            </w:r>
          </w:p>
        </w:tc>
        <w:tc>
          <w:tcPr>
            <w:tcW w:w="712" w:type="dxa"/>
            <w:tcBorders>
              <w:right w:val="single" w:sz="12" w:space="0" w:color="000000"/>
            </w:tcBorders>
            <w:vAlign w:val="bottom"/>
          </w:tcPr>
          <w:p w:rsidR="004A0F95" w:rsidRDefault="004A0F95" w:rsidP="00480509">
            <w:pPr>
              <w:jc w:val="center"/>
              <w:rPr>
                <w:color w:val="000000"/>
              </w:rPr>
            </w:pPr>
            <w:r>
              <w:rPr>
                <w:color w:val="000000"/>
              </w:rPr>
              <w:t>4</w:t>
            </w:r>
          </w:p>
        </w:tc>
        <w:tc>
          <w:tcPr>
            <w:tcW w:w="797" w:type="dxa"/>
            <w:tcBorders>
              <w:left w:val="single" w:sz="12" w:space="0" w:color="000000"/>
            </w:tcBorders>
            <w:vAlign w:val="bottom"/>
          </w:tcPr>
          <w:p w:rsidR="004A0F95" w:rsidRDefault="004A0F95" w:rsidP="00480509">
            <w:pPr>
              <w:jc w:val="center"/>
              <w:rPr>
                <w:color w:val="000000"/>
              </w:rPr>
            </w:pPr>
            <w:r>
              <w:rPr>
                <w:color w:val="000000"/>
              </w:rPr>
              <w:t>6</w:t>
            </w:r>
          </w:p>
        </w:tc>
        <w:tc>
          <w:tcPr>
            <w:tcW w:w="712" w:type="dxa"/>
            <w:tcBorders>
              <w:right w:val="single" w:sz="12" w:space="0" w:color="000000"/>
            </w:tcBorders>
            <w:vAlign w:val="bottom"/>
          </w:tcPr>
          <w:p w:rsidR="004A0F95" w:rsidRDefault="004A0F95" w:rsidP="00480509">
            <w:pPr>
              <w:jc w:val="center"/>
              <w:rPr>
                <w:color w:val="000000"/>
              </w:rPr>
            </w:pPr>
            <w:r>
              <w:rPr>
                <w:color w:val="000000"/>
              </w:rPr>
              <w:t>9</w:t>
            </w:r>
          </w:p>
        </w:tc>
        <w:tc>
          <w:tcPr>
            <w:tcW w:w="712" w:type="dxa"/>
            <w:tcBorders>
              <w:left w:val="single" w:sz="12" w:space="0" w:color="000000"/>
            </w:tcBorders>
            <w:vAlign w:val="bottom"/>
          </w:tcPr>
          <w:p w:rsidR="004A0F95" w:rsidRDefault="004A0F95" w:rsidP="00480509">
            <w:pPr>
              <w:jc w:val="center"/>
              <w:rPr>
                <w:color w:val="000000"/>
              </w:rPr>
            </w:pPr>
            <w:r>
              <w:rPr>
                <w:color w:val="000000"/>
              </w:rPr>
              <w:t>7</w:t>
            </w:r>
          </w:p>
        </w:tc>
        <w:tc>
          <w:tcPr>
            <w:tcW w:w="712" w:type="dxa"/>
            <w:tcBorders>
              <w:right w:val="single" w:sz="12" w:space="0" w:color="000000"/>
            </w:tcBorders>
            <w:vAlign w:val="bottom"/>
          </w:tcPr>
          <w:p w:rsidR="004A0F95" w:rsidRDefault="004A0F95" w:rsidP="00480509">
            <w:pPr>
              <w:jc w:val="center"/>
              <w:rPr>
                <w:color w:val="000000"/>
              </w:rPr>
            </w:pPr>
            <w:r>
              <w:rPr>
                <w:color w:val="000000"/>
              </w:rPr>
              <w:t>7</w:t>
            </w:r>
          </w:p>
        </w:tc>
        <w:tc>
          <w:tcPr>
            <w:tcW w:w="718" w:type="dxa"/>
            <w:tcBorders>
              <w:left w:val="single" w:sz="12" w:space="0" w:color="000000"/>
            </w:tcBorders>
            <w:vAlign w:val="bottom"/>
          </w:tcPr>
          <w:p w:rsidR="004A0F95" w:rsidRDefault="004A0F95" w:rsidP="00480509">
            <w:pPr>
              <w:jc w:val="center"/>
              <w:rPr>
                <w:color w:val="000000"/>
              </w:rPr>
            </w:pPr>
            <w:r>
              <w:rPr>
                <w:color w:val="000000"/>
              </w:rPr>
              <w:t>0</w:t>
            </w:r>
          </w:p>
        </w:tc>
        <w:tc>
          <w:tcPr>
            <w:tcW w:w="707" w:type="dxa"/>
            <w:tcBorders>
              <w:right w:val="single" w:sz="12" w:space="0" w:color="000000"/>
            </w:tcBorders>
            <w:vAlign w:val="bottom"/>
          </w:tcPr>
          <w:p w:rsidR="004A0F95" w:rsidRDefault="004A0F95" w:rsidP="00480509">
            <w:pPr>
              <w:jc w:val="center"/>
              <w:rPr>
                <w:color w:val="000000"/>
              </w:rPr>
            </w:pPr>
            <w:r>
              <w:rPr>
                <w:color w:val="000000"/>
              </w:rPr>
              <w:t>0</w:t>
            </w:r>
          </w:p>
        </w:tc>
      </w:tr>
      <w:tr w:rsidR="004A0F95" w:rsidTr="00480509">
        <w:tc>
          <w:tcPr>
            <w:tcW w:w="1869" w:type="dxa"/>
            <w:tcBorders>
              <w:left w:val="single" w:sz="12" w:space="0" w:color="000000"/>
              <w:right w:val="single" w:sz="12" w:space="0" w:color="000000"/>
            </w:tcBorders>
            <w:vAlign w:val="bottom"/>
          </w:tcPr>
          <w:p w:rsidR="004A0F95" w:rsidRDefault="004A0F95" w:rsidP="00480509">
            <w:pPr>
              <w:rPr>
                <w:color w:val="000000"/>
              </w:rPr>
            </w:pPr>
            <w:r>
              <w:rPr>
                <w:color w:val="000000"/>
              </w:rPr>
              <w:t>SDI</w:t>
            </w:r>
          </w:p>
        </w:tc>
        <w:tc>
          <w:tcPr>
            <w:tcW w:w="797" w:type="dxa"/>
            <w:tcBorders>
              <w:left w:val="single" w:sz="12" w:space="0" w:color="000000"/>
            </w:tcBorders>
            <w:vAlign w:val="bottom"/>
          </w:tcPr>
          <w:p w:rsidR="004A0F95" w:rsidRDefault="004A0F95" w:rsidP="00480509">
            <w:pPr>
              <w:jc w:val="center"/>
              <w:rPr>
                <w:color w:val="000000"/>
              </w:rPr>
            </w:pPr>
            <w:r>
              <w:rPr>
                <w:color w:val="000000"/>
              </w:rPr>
              <w:t>23</w:t>
            </w:r>
          </w:p>
        </w:tc>
        <w:tc>
          <w:tcPr>
            <w:tcW w:w="797" w:type="dxa"/>
            <w:tcBorders>
              <w:right w:val="single" w:sz="12" w:space="0" w:color="000000"/>
            </w:tcBorders>
            <w:vAlign w:val="bottom"/>
          </w:tcPr>
          <w:p w:rsidR="004A0F95" w:rsidRDefault="004A0F95" w:rsidP="00480509">
            <w:pPr>
              <w:jc w:val="center"/>
              <w:rPr>
                <w:color w:val="000000"/>
              </w:rPr>
            </w:pPr>
            <w:r>
              <w:rPr>
                <w:color w:val="000000"/>
              </w:rPr>
              <w:t>23</w:t>
            </w:r>
          </w:p>
        </w:tc>
        <w:tc>
          <w:tcPr>
            <w:tcW w:w="797" w:type="dxa"/>
            <w:tcBorders>
              <w:left w:val="single" w:sz="12" w:space="0" w:color="000000"/>
            </w:tcBorders>
            <w:vAlign w:val="bottom"/>
          </w:tcPr>
          <w:p w:rsidR="004A0F95" w:rsidRDefault="004A0F95" w:rsidP="00480509">
            <w:pPr>
              <w:jc w:val="center"/>
              <w:rPr>
                <w:color w:val="000000"/>
              </w:rPr>
            </w:pPr>
            <w:r>
              <w:rPr>
                <w:color w:val="000000"/>
              </w:rPr>
              <w:t>15</w:t>
            </w:r>
          </w:p>
        </w:tc>
        <w:tc>
          <w:tcPr>
            <w:tcW w:w="712" w:type="dxa"/>
            <w:tcBorders>
              <w:right w:val="single" w:sz="12" w:space="0" w:color="000000"/>
            </w:tcBorders>
            <w:vAlign w:val="bottom"/>
          </w:tcPr>
          <w:p w:rsidR="004A0F95" w:rsidRDefault="004A0F95" w:rsidP="00480509">
            <w:pPr>
              <w:jc w:val="center"/>
              <w:rPr>
                <w:color w:val="000000"/>
              </w:rPr>
            </w:pPr>
            <w:r>
              <w:rPr>
                <w:color w:val="000000"/>
              </w:rPr>
              <w:t>15</w:t>
            </w:r>
          </w:p>
        </w:tc>
        <w:tc>
          <w:tcPr>
            <w:tcW w:w="797" w:type="dxa"/>
            <w:tcBorders>
              <w:left w:val="single" w:sz="12" w:space="0" w:color="000000"/>
            </w:tcBorders>
            <w:vAlign w:val="bottom"/>
          </w:tcPr>
          <w:p w:rsidR="004A0F95" w:rsidRDefault="004A0F95" w:rsidP="00480509">
            <w:pPr>
              <w:jc w:val="center"/>
              <w:rPr>
                <w:color w:val="000000"/>
              </w:rPr>
            </w:pPr>
            <w:r>
              <w:rPr>
                <w:color w:val="000000"/>
              </w:rPr>
              <w:t>14</w:t>
            </w:r>
          </w:p>
        </w:tc>
        <w:tc>
          <w:tcPr>
            <w:tcW w:w="712" w:type="dxa"/>
            <w:tcBorders>
              <w:right w:val="single" w:sz="12" w:space="0" w:color="000000"/>
            </w:tcBorders>
            <w:vAlign w:val="bottom"/>
          </w:tcPr>
          <w:p w:rsidR="004A0F95" w:rsidRDefault="004A0F95" w:rsidP="00480509">
            <w:pPr>
              <w:jc w:val="center"/>
              <w:rPr>
                <w:color w:val="000000"/>
              </w:rPr>
            </w:pPr>
            <w:r>
              <w:rPr>
                <w:color w:val="000000"/>
              </w:rPr>
              <w:t>13</w:t>
            </w:r>
          </w:p>
        </w:tc>
        <w:tc>
          <w:tcPr>
            <w:tcW w:w="712" w:type="dxa"/>
            <w:tcBorders>
              <w:left w:val="single" w:sz="12" w:space="0" w:color="000000"/>
            </w:tcBorders>
            <w:vAlign w:val="bottom"/>
          </w:tcPr>
          <w:p w:rsidR="004A0F95" w:rsidRDefault="004A0F95" w:rsidP="00480509">
            <w:pPr>
              <w:jc w:val="center"/>
              <w:rPr>
                <w:color w:val="000000"/>
              </w:rPr>
            </w:pPr>
            <w:r>
              <w:rPr>
                <w:color w:val="000000"/>
              </w:rPr>
              <w:t>14</w:t>
            </w:r>
          </w:p>
        </w:tc>
        <w:tc>
          <w:tcPr>
            <w:tcW w:w="712" w:type="dxa"/>
            <w:tcBorders>
              <w:right w:val="single" w:sz="12" w:space="0" w:color="000000"/>
            </w:tcBorders>
            <w:vAlign w:val="bottom"/>
          </w:tcPr>
          <w:p w:rsidR="004A0F95" w:rsidRDefault="004A0F95" w:rsidP="00480509">
            <w:pPr>
              <w:jc w:val="center"/>
              <w:rPr>
                <w:color w:val="000000"/>
              </w:rPr>
            </w:pPr>
            <w:r>
              <w:rPr>
                <w:color w:val="000000"/>
              </w:rPr>
              <w:t>13</w:t>
            </w:r>
          </w:p>
        </w:tc>
        <w:tc>
          <w:tcPr>
            <w:tcW w:w="718" w:type="dxa"/>
            <w:tcBorders>
              <w:left w:val="single" w:sz="12" w:space="0" w:color="000000"/>
            </w:tcBorders>
            <w:vAlign w:val="bottom"/>
          </w:tcPr>
          <w:p w:rsidR="004A0F95" w:rsidRDefault="004A0F95" w:rsidP="00480509">
            <w:pPr>
              <w:jc w:val="center"/>
              <w:rPr>
                <w:color w:val="000000"/>
              </w:rPr>
            </w:pPr>
            <w:r>
              <w:rPr>
                <w:color w:val="000000"/>
              </w:rPr>
              <w:t>25</w:t>
            </w:r>
          </w:p>
        </w:tc>
        <w:tc>
          <w:tcPr>
            <w:tcW w:w="707" w:type="dxa"/>
            <w:tcBorders>
              <w:right w:val="single" w:sz="12" w:space="0" w:color="000000"/>
            </w:tcBorders>
            <w:vAlign w:val="bottom"/>
          </w:tcPr>
          <w:p w:rsidR="004A0F95" w:rsidRDefault="004A0F95" w:rsidP="00480509">
            <w:pPr>
              <w:jc w:val="center"/>
              <w:rPr>
                <w:color w:val="000000"/>
              </w:rPr>
            </w:pPr>
            <w:r>
              <w:rPr>
                <w:color w:val="000000"/>
              </w:rPr>
              <w:t>25</w:t>
            </w:r>
          </w:p>
        </w:tc>
      </w:tr>
      <w:tr w:rsidR="004A0F95" w:rsidTr="00480509">
        <w:tc>
          <w:tcPr>
            <w:tcW w:w="1869" w:type="dxa"/>
            <w:tcBorders>
              <w:left w:val="single" w:sz="12" w:space="0" w:color="000000"/>
              <w:right w:val="single" w:sz="12" w:space="0" w:color="000000"/>
            </w:tcBorders>
            <w:vAlign w:val="bottom"/>
          </w:tcPr>
          <w:p w:rsidR="004A0F95" w:rsidRDefault="004A0F95" w:rsidP="00480509">
            <w:pPr>
              <w:rPr>
                <w:color w:val="000000"/>
              </w:rPr>
            </w:pPr>
            <w:r>
              <w:rPr>
                <w:color w:val="000000"/>
              </w:rPr>
              <w:t>SWSI</w:t>
            </w:r>
          </w:p>
        </w:tc>
        <w:tc>
          <w:tcPr>
            <w:tcW w:w="797" w:type="dxa"/>
            <w:tcBorders>
              <w:left w:val="single" w:sz="12" w:space="0" w:color="000000"/>
            </w:tcBorders>
            <w:vAlign w:val="bottom"/>
          </w:tcPr>
          <w:p w:rsidR="004A0F95" w:rsidRDefault="004A0F95" w:rsidP="00480509">
            <w:pPr>
              <w:jc w:val="center"/>
              <w:rPr>
                <w:color w:val="000000"/>
              </w:rPr>
            </w:pPr>
            <w:r>
              <w:rPr>
                <w:color w:val="000000"/>
              </w:rPr>
              <w:t>19</w:t>
            </w:r>
          </w:p>
        </w:tc>
        <w:tc>
          <w:tcPr>
            <w:tcW w:w="797" w:type="dxa"/>
            <w:tcBorders>
              <w:right w:val="single" w:sz="12" w:space="0" w:color="000000"/>
            </w:tcBorders>
            <w:vAlign w:val="bottom"/>
          </w:tcPr>
          <w:p w:rsidR="004A0F95" w:rsidRDefault="004A0F95" w:rsidP="00480509">
            <w:pPr>
              <w:jc w:val="center"/>
              <w:rPr>
                <w:color w:val="000000"/>
              </w:rPr>
            </w:pPr>
            <w:r>
              <w:rPr>
                <w:color w:val="000000"/>
              </w:rPr>
              <w:t>3</w:t>
            </w:r>
          </w:p>
        </w:tc>
        <w:tc>
          <w:tcPr>
            <w:tcW w:w="797" w:type="dxa"/>
            <w:tcBorders>
              <w:left w:val="single" w:sz="12" w:space="0" w:color="000000"/>
            </w:tcBorders>
            <w:vAlign w:val="bottom"/>
          </w:tcPr>
          <w:p w:rsidR="004A0F95" w:rsidRDefault="004A0F95" w:rsidP="00480509">
            <w:pPr>
              <w:jc w:val="center"/>
              <w:rPr>
                <w:color w:val="000000"/>
              </w:rPr>
            </w:pPr>
            <w:r>
              <w:rPr>
                <w:color w:val="000000"/>
              </w:rPr>
              <w:t>16</w:t>
            </w:r>
          </w:p>
        </w:tc>
        <w:tc>
          <w:tcPr>
            <w:tcW w:w="712" w:type="dxa"/>
            <w:tcBorders>
              <w:right w:val="single" w:sz="12" w:space="0" w:color="000000"/>
            </w:tcBorders>
            <w:vAlign w:val="bottom"/>
          </w:tcPr>
          <w:p w:rsidR="004A0F95" w:rsidRDefault="004A0F95" w:rsidP="00480509">
            <w:pPr>
              <w:jc w:val="center"/>
              <w:rPr>
                <w:color w:val="000000"/>
              </w:rPr>
            </w:pPr>
            <w:r>
              <w:rPr>
                <w:color w:val="000000"/>
              </w:rPr>
              <w:t>19</w:t>
            </w:r>
          </w:p>
        </w:tc>
        <w:tc>
          <w:tcPr>
            <w:tcW w:w="797" w:type="dxa"/>
            <w:tcBorders>
              <w:left w:val="single" w:sz="12" w:space="0" w:color="000000"/>
            </w:tcBorders>
            <w:vAlign w:val="bottom"/>
          </w:tcPr>
          <w:p w:rsidR="004A0F95" w:rsidRDefault="004A0F95" w:rsidP="00480509">
            <w:pPr>
              <w:jc w:val="center"/>
              <w:rPr>
                <w:color w:val="000000"/>
              </w:rPr>
            </w:pPr>
            <w:r>
              <w:rPr>
                <w:color w:val="000000"/>
              </w:rPr>
              <w:t>16</w:t>
            </w:r>
          </w:p>
        </w:tc>
        <w:tc>
          <w:tcPr>
            <w:tcW w:w="712" w:type="dxa"/>
            <w:tcBorders>
              <w:right w:val="single" w:sz="12" w:space="0" w:color="000000"/>
            </w:tcBorders>
            <w:vAlign w:val="bottom"/>
          </w:tcPr>
          <w:p w:rsidR="004A0F95" w:rsidRDefault="004A0F95" w:rsidP="00480509">
            <w:pPr>
              <w:jc w:val="center"/>
              <w:rPr>
                <w:color w:val="000000"/>
              </w:rPr>
            </w:pPr>
            <w:r>
              <w:rPr>
                <w:color w:val="000000"/>
              </w:rPr>
              <w:t>6</w:t>
            </w:r>
          </w:p>
        </w:tc>
        <w:tc>
          <w:tcPr>
            <w:tcW w:w="712" w:type="dxa"/>
            <w:tcBorders>
              <w:left w:val="single" w:sz="12" w:space="0" w:color="000000"/>
            </w:tcBorders>
            <w:vAlign w:val="bottom"/>
          </w:tcPr>
          <w:p w:rsidR="004A0F95" w:rsidRDefault="004A0F95" w:rsidP="00480509">
            <w:pPr>
              <w:jc w:val="center"/>
              <w:rPr>
                <w:color w:val="000000"/>
              </w:rPr>
            </w:pPr>
            <w:r>
              <w:rPr>
                <w:color w:val="000000"/>
              </w:rPr>
              <w:t>12</w:t>
            </w:r>
          </w:p>
        </w:tc>
        <w:tc>
          <w:tcPr>
            <w:tcW w:w="712" w:type="dxa"/>
            <w:tcBorders>
              <w:right w:val="single" w:sz="12" w:space="0" w:color="000000"/>
            </w:tcBorders>
            <w:vAlign w:val="bottom"/>
          </w:tcPr>
          <w:p w:rsidR="004A0F95" w:rsidRDefault="004A0F95" w:rsidP="00480509">
            <w:pPr>
              <w:jc w:val="center"/>
              <w:rPr>
                <w:color w:val="000000"/>
              </w:rPr>
            </w:pPr>
            <w:r>
              <w:rPr>
                <w:color w:val="000000"/>
              </w:rPr>
              <w:t>10</w:t>
            </w:r>
          </w:p>
        </w:tc>
        <w:tc>
          <w:tcPr>
            <w:tcW w:w="718" w:type="dxa"/>
            <w:tcBorders>
              <w:left w:val="single" w:sz="12" w:space="0" w:color="000000"/>
            </w:tcBorders>
            <w:vAlign w:val="bottom"/>
          </w:tcPr>
          <w:p w:rsidR="004A0F95" w:rsidRDefault="004A0F95" w:rsidP="00480509">
            <w:pPr>
              <w:jc w:val="center"/>
              <w:rPr>
                <w:b/>
                <w:i/>
                <w:color w:val="000000"/>
              </w:rPr>
            </w:pPr>
            <w:r>
              <w:rPr>
                <w:b/>
                <w:i/>
                <w:color w:val="000000"/>
              </w:rPr>
              <w:t>75</w:t>
            </w:r>
          </w:p>
        </w:tc>
        <w:tc>
          <w:tcPr>
            <w:tcW w:w="707" w:type="dxa"/>
            <w:tcBorders>
              <w:right w:val="single" w:sz="12" w:space="0" w:color="000000"/>
            </w:tcBorders>
            <w:vAlign w:val="bottom"/>
          </w:tcPr>
          <w:p w:rsidR="004A0F95" w:rsidRDefault="004A0F95" w:rsidP="00480509">
            <w:pPr>
              <w:jc w:val="center"/>
              <w:rPr>
                <w:color w:val="000000"/>
              </w:rPr>
            </w:pPr>
            <w:r>
              <w:rPr>
                <w:color w:val="000000"/>
              </w:rPr>
              <w:t>25</w:t>
            </w:r>
          </w:p>
        </w:tc>
      </w:tr>
      <w:tr w:rsidR="004A0F95" w:rsidTr="00480509">
        <w:tc>
          <w:tcPr>
            <w:tcW w:w="9330" w:type="dxa"/>
            <w:gridSpan w:val="11"/>
            <w:tcBorders>
              <w:left w:val="single" w:sz="12" w:space="0" w:color="000000"/>
              <w:right w:val="single" w:sz="12" w:space="0" w:color="000000"/>
            </w:tcBorders>
          </w:tcPr>
          <w:p w:rsidR="004A0F95" w:rsidRDefault="004A0F95" w:rsidP="00480509">
            <w:pPr>
              <w:rPr>
                <w:color w:val="000000"/>
              </w:rPr>
            </w:pPr>
            <w:r>
              <w:rPr>
                <w:color w:val="000000"/>
              </w:rPr>
              <w:t>Meteorological Drought Indices and Indicators:</w:t>
            </w:r>
          </w:p>
        </w:tc>
      </w:tr>
      <w:tr w:rsidR="004A0F95" w:rsidTr="00480509">
        <w:tc>
          <w:tcPr>
            <w:tcW w:w="1869" w:type="dxa"/>
            <w:tcBorders>
              <w:left w:val="single" w:sz="12" w:space="0" w:color="000000"/>
              <w:right w:val="single" w:sz="12" w:space="0" w:color="000000"/>
            </w:tcBorders>
            <w:vAlign w:val="bottom"/>
          </w:tcPr>
          <w:p w:rsidR="004A0F95" w:rsidRDefault="004A0F95" w:rsidP="00480509">
            <w:pPr>
              <w:rPr>
                <w:color w:val="000000"/>
              </w:rPr>
            </w:pPr>
            <w:r>
              <w:rPr>
                <w:color w:val="000000"/>
              </w:rPr>
              <w:t>ARID</w:t>
            </w:r>
          </w:p>
        </w:tc>
        <w:tc>
          <w:tcPr>
            <w:tcW w:w="797" w:type="dxa"/>
            <w:tcBorders>
              <w:left w:val="single" w:sz="12" w:space="0" w:color="000000"/>
            </w:tcBorders>
            <w:vAlign w:val="bottom"/>
          </w:tcPr>
          <w:p w:rsidR="004A0F95" w:rsidRDefault="004A0F95" w:rsidP="00480509">
            <w:pPr>
              <w:jc w:val="center"/>
              <w:rPr>
                <w:color w:val="000000"/>
              </w:rPr>
            </w:pPr>
            <w:r>
              <w:rPr>
                <w:color w:val="000000"/>
              </w:rPr>
              <w:t>27</w:t>
            </w:r>
          </w:p>
        </w:tc>
        <w:tc>
          <w:tcPr>
            <w:tcW w:w="797" w:type="dxa"/>
            <w:tcBorders>
              <w:right w:val="single" w:sz="12" w:space="0" w:color="000000"/>
            </w:tcBorders>
            <w:vAlign w:val="bottom"/>
          </w:tcPr>
          <w:p w:rsidR="004A0F95" w:rsidRDefault="004A0F95" w:rsidP="00480509">
            <w:pPr>
              <w:jc w:val="center"/>
              <w:rPr>
                <w:color w:val="000000"/>
              </w:rPr>
            </w:pPr>
            <w:r>
              <w:rPr>
                <w:color w:val="000000"/>
              </w:rPr>
              <w:t>6</w:t>
            </w:r>
          </w:p>
        </w:tc>
        <w:tc>
          <w:tcPr>
            <w:tcW w:w="797" w:type="dxa"/>
            <w:tcBorders>
              <w:left w:val="single" w:sz="12" w:space="0" w:color="000000"/>
            </w:tcBorders>
            <w:vAlign w:val="bottom"/>
          </w:tcPr>
          <w:p w:rsidR="004A0F95" w:rsidRDefault="004A0F95" w:rsidP="00480509">
            <w:pPr>
              <w:jc w:val="center"/>
              <w:rPr>
                <w:color w:val="000000"/>
              </w:rPr>
            </w:pPr>
            <w:r>
              <w:rPr>
                <w:color w:val="000000"/>
              </w:rPr>
              <w:t>13</w:t>
            </w:r>
          </w:p>
        </w:tc>
        <w:tc>
          <w:tcPr>
            <w:tcW w:w="712" w:type="dxa"/>
            <w:tcBorders>
              <w:right w:val="single" w:sz="12" w:space="0" w:color="000000"/>
            </w:tcBorders>
            <w:vAlign w:val="bottom"/>
          </w:tcPr>
          <w:p w:rsidR="004A0F95" w:rsidRDefault="004A0F95" w:rsidP="00480509">
            <w:pPr>
              <w:jc w:val="center"/>
              <w:rPr>
                <w:color w:val="000000"/>
              </w:rPr>
            </w:pPr>
            <w:r>
              <w:rPr>
                <w:color w:val="000000"/>
              </w:rPr>
              <w:t>2</w:t>
            </w:r>
          </w:p>
        </w:tc>
        <w:tc>
          <w:tcPr>
            <w:tcW w:w="797" w:type="dxa"/>
            <w:tcBorders>
              <w:left w:val="single" w:sz="12" w:space="0" w:color="000000"/>
            </w:tcBorders>
            <w:vAlign w:val="bottom"/>
          </w:tcPr>
          <w:p w:rsidR="004A0F95" w:rsidRDefault="004A0F95" w:rsidP="00480509">
            <w:pPr>
              <w:jc w:val="center"/>
              <w:rPr>
                <w:color w:val="000000"/>
              </w:rPr>
            </w:pPr>
            <w:r>
              <w:rPr>
                <w:color w:val="000000"/>
              </w:rPr>
              <w:t>16</w:t>
            </w:r>
          </w:p>
        </w:tc>
        <w:tc>
          <w:tcPr>
            <w:tcW w:w="712" w:type="dxa"/>
            <w:tcBorders>
              <w:right w:val="single" w:sz="12" w:space="0" w:color="000000"/>
            </w:tcBorders>
            <w:vAlign w:val="bottom"/>
          </w:tcPr>
          <w:p w:rsidR="004A0F95" w:rsidRDefault="004A0F95" w:rsidP="00480509">
            <w:pPr>
              <w:jc w:val="center"/>
              <w:rPr>
                <w:color w:val="000000"/>
              </w:rPr>
            </w:pPr>
            <w:r>
              <w:rPr>
                <w:color w:val="000000"/>
              </w:rPr>
              <w:t>3</w:t>
            </w:r>
          </w:p>
        </w:tc>
        <w:tc>
          <w:tcPr>
            <w:tcW w:w="712" w:type="dxa"/>
            <w:tcBorders>
              <w:left w:val="single" w:sz="12" w:space="0" w:color="000000"/>
            </w:tcBorders>
            <w:vAlign w:val="bottom"/>
          </w:tcPr>
          <w:p w:rsidR="004A0F95" w:rsidRDefault="004A0F95" w:rsidP="00480509">
            <w:pPr>
              <w:jc w:val="center"/>
              <w:rPr>
                <w:color w:val="000000"/>
              </w:rPr>
            </w:pPr>
            <w:r>
              <w:rPr>
                <w:color w:val="000000"/>
              </w:rPr>
              <w:t>9</w:t>
            </w:r>
          </w:p>
        </w:tc>
        <w:tc>
          <w:tcPr>
            <w:tcW w:w="712" w:type="dxa"/>
            <w:tcBorders>
              <w:right w:val="single" w:sz="12" w:space="0" w:color="000000"/>
            </w:tcBorders>
            <w:vAlign w:val="bottom"/>
          </w:tcPr>
          <w:p w:rsidR="004A0F95" w:rsidRDefault="004A0F95" w:rsidP="00480509">
            <w:pPr>
              <w:jc w:val="center"/>
              <w:rPr>
                <w:color w:val="000000"/>
              </w:rPr>
            </w:pPr>
            <w:r>
              <w:rPr>
                <w:color w:val="000000"/>
              </w:rPr>
              <w:t>5</w:t>
            </w:r>
          </w:p>
        </w:tc>
        <w:tc>
          <w:tcPr>
            <w:tcW w:w="718" w:type="dxa"/>
            <w:tcBorders>
              <w:left w:val="single" w:sz="12" w:space="0" w:color="000000"/>
            </w:tcBorders>
            <w:vAlign w:val="bottom"/>
          </w:tcPr>
          <w:p w:rsidR="004A0F95" w:rsidRDefault="004A0F95" w:rsidP="00480509">
            <w:pPr>
              <w:jc w:val="center"/>
              <w:rPr>
                <w:color w:val="000000"/>
              </w:rPr>
            </w:pPr>
            <w:r>
              <w:rPr>
                <w:color w:val="000000"/>
              </w:rPr>
              <w:t>0</w:t>
            </w:r>
          </w:p>
        </w:tc>
        <w:tc>
          <w:tcPr>
            <w:tcW w:w="707" w:type="dxa"/>
            <w:tcBorders>
              <w:right w:val="single" w:sz="12" w:space="0" w:color="000000"/>
            </w:tcBorders>
            <w:vAlign w:val="bottom"/>
          </w:tcPr>
          <w:p w:rsidR="004A0F95" w:rsidRDefault="004A0F95" w:rsidP="00480509">
            <w:pPr>
              <w:jc w:val="center"/>
              <w:rPr>
                <w:color w:val="000000"/>
              </w:rPr>
            </w:pPr>
            <w:r>
              <w:rPr>
                <w:color w:val="000000"/>
              </w:rPr>
              <w:t>0</w:t>
            </w:r>
          </w:p>
        </w:tc>
      </w:tr>
      <w:tr w:rsidR="004A0F95" w:rsidTr="00480509">
        <w:tc>
          <w:tcPr>
            <w:tcW w:w="1869" w:type="dxa"/>
            <w:tcBorders>
              <w:left w:val="single" w:sz="12" w:space="0" w:color="000000"/>
              <w:right w:val="single" w:sz="12" w:space="0" w:color="000000"/>
            </w:tcBorders>
            <w:vAlign w:val="bottom"/>
          </w:tcPr>
          <w:p w:rsidR="004A0F95" w:rsidRDefault="004A0F95" w:rsidP="00480509">
            <w:pPr>
              <w:rPr>
                <w:color w:val="000000"/>
              </w:rPr>
            </w:pPr>
            <w:r>
              <w:rPr>
                <w:color w:val="000000"/>
              </w:rPr>
              <w:t>AAI</w:t>
            </w:r>
          </w:p>
        </w:tc>
        <w:tc>
          <w:tcPr>
            <w:tcW w:w="797" w:type="dxa"/>
            <w:tcBorders>
              <w:left w:val="single" w:sz="12" w:space="0" w:color="000000"/>
            </w:tcBorders>
            <w:vAlign w:val="bottom"/>
          </w:tcPr>
          <w:p w:rsidR="004A0F95" w:rsidRDefault="004A0F95" w:rsidP="00480509">
            <w:pPr>
              <w:jc w:val="center"/>
              <w:rPr>
                <w:color w:val="000000"/>
              </w:rPr>
            </w:pPr>
            <w:r>
              <w:rPr>
                <w:color w:val="000000"/>
              </w:rPr>
              <w:t>0</w:t>
            </w:r>
          </w:p>
        </w:tc>
        <w:tc>
          <w:tcPr>
            <w:tcW w:w="797" w:type="dxa"/>
            <w:tcBorders>
              <w:right w:val="single" w:sz="12" w:space="0" w:color="000000"/>
            </w:tcBorders>
            <w:vAlign w:val="bottom"/>
          </w:tcPr>
          <w:p w:rsidR="004A0F95" w:rsidRDefault="004A0F95" w:rsidP="00480509">
            <w:pPr>
              <w:jc w:val="center"/>
              <w:rPr>
                <w:color w:val="000000"/>
              </w:rPr>
            </w:pPr>
            <w:r>
              <w:rPr>
                <w:color w:val="000000"/>
              </w:rPr>
              <w:t>0</w:t>
            </w:r>
          </w:p>
        </w:tc>
        <w:tc>
          <w:tcPr>
            <w:tcW w:w="797" w:type="dxa"/>
            <w:tcBorders>
              <w:left w:val="single" w:sz="12" w:space="0" w:color="000000"/>
            </w:tcBorders>
            <w:vAlign w:val="bottom"/>
          </w:tcPr>
          <w:p w:rsidR="004A0F95" w:rsidRDefault="004A0F95" w:rsidP="00480509">
            <w:pPr>
              <w:jc w:val="center"/>
              <w:rPr>
                <w:color w:val="000000"/>
              </w:rPr>
            </w:pPr>
            <w:r>
              <w:rPr>
                <w:color w:val="000000"/>
              </w:rPr>
              <w:t>6</w:t>
            </w:r>
          </w:p>
        </w:tc>
        <w:tc>
          <w:tcPr>
            <w:tcW w:w="712" w:type="dxa"/>
            <w:tcBorders>
              <w:right w:val="single" w:sz="12" w:space="0" w:color="000000"/>
            </w:tcBorders>
            <w:vAlign w:val="bottom"/>
          </w:tcPr>
          <w:p w:rsidR="004A0F95" w:rsidRDefault="004A0F95" w:rsidP="00480509">
            <w:pPr>
              <w:jc w:val="center"/>
              <w:rPr>
                <w:color w:val="000000"/>
              </w:rPr>
            </w:pPr>
            <w:r>
              <w:rPr>
                <w:color w:val="000000"/>
              </w:rPr>
              <w:t>6</w:t>
            </w:r>
          </w:p>
        </w:tc>
        <w:tc>
          <w:tcPr>
            <w:tcW w:w="797" w:type="dxa"/>
            <w:tcBorders>
              <w:left w:val="single" w:sz="12" w:space="0" w:color="000000"/>
            </w:tcBorders>
            <w:vAlign w:val="bottom"/>
          </w:tcPr>
          <w:p w:rsidR="004A0F95" w:rsidRDefault="004A0F95" w:rsidP="00480509">
            <w:pPr>
              <w:jc w:val="center"/>
              <w:rPr>
                <w:color w:val="000000"/>
              </w:rPr>
            </w:pPr>
            <w:r>
              <w:rPr>
                <w:color w:val="000000"/>
              </w:rPr>
              <w:t>0</w:t>
            </w:r>
          </w:p>
        </w:tc>
        <w:tc>
          <w:tcPr>
            <w:tcW w:w="712" w:type="dxa"/>
            <w:tcBorders>
              <w:right w:val="single" w:sz="12" w:space="0" w:color="000000"/>
            </w:tcBorders>
            <w:vAlign w:val="bottom"/>
          </w:tcPr>
          <w:p w:rsidR="004A0F95" w:rsidRDefault="004A0F95" w:rsidP="00480509">
            <w:pPr>
              <w:jc w:val="center"/>
              <w:rPr>
                <w:color w:val="000000"/>
              </w:rPr>
            </w:pPr>
            <w:r>
              <w:rPr>
                <w:color w:val="000000"/>
              </w:rPr>
              <w:t>8</w:t>
            </w:r>
          </w:p>
        </w:tc>
        <w:tc>
          <w:tcPr>
            <w:tcW w:w="712" w:type="dxa"/>
            <w:tcBorders>
              <w:left w:val="single" w:sz="12" w:space="0" w:color="000000"/>
            </w:tcBorders>
            <w:vAlign w:val="bottom"/>
          </w:tcPr>
          <w:p w:rsidR="004A0F95" w:rsidRDefault="004A0F95" w:rsidP="00480509">
            <w:pPr>
              <w:jc w:val="center"/>
              <w:rPr>
                <w:color w:val="000000"/>
              </w:rPr>
            </w:pPr>
            <w:r>
              <w:rPr>
                <w:color w:val="000000"/>
              </w:rPr>
              <w:t>0</w:t>
            </w:r>
          </w:p>
        </w:tc>
        <w:tc>
          <w:tcPr>
            <w:tcW w:w="712" w:type="dxa"/>
            <w:tcBorders>
              <w:right w:val="single" w:sz="12" w:space="0" w:color="000000"/>
            </w:tcBorders>
            <w:vAlign w:val="bottom"/>
          </w:tcPr>
          <w:p w:rsidR="004A0F95" w:rsidRDefault="004A0F95" w:rsidP="00480509">
            <w:pPr>
              <w:jc w:val="center"/>
              <w:rPr>
                <w:color w:val="000000"/>
              </w:rPr>
            </w:pPr>
            <w:r>
              <w:rPr>
                <w:color w:val="000000"/>
              </w:rPr>
              <w:t>0</w:t>
            </w:r>
          </w:p>
        </w:tc>
        <w:tc>
          <w:tcPr>
            <w:tcW w:w="718" w:type="dxa"/>
            <w:tcBorders>
              <w:left w:val="single" w:sz="12" w:space="0" w:color="000000"/>
            </w:tcBorders>
            <w:vAlign w:val="bottom"/>
          </w:tcPr>
          <w:p w:rsidR="004A0F95" w:rsidRDefault="004A0F95" w:rsidP="00480509">
            <w:pPr>
              <w:jc w:val="center"/>
              <w:rPr>
                <w:color w:val="000000"/>
              </w:rPr>
            </w:pPr>
            <w:r>
              <w:rPr>
                <w:color w:val="000000"/>
              </w:rPr>
              <w:t>0</w:t>
            </w:r>
          </w:p>
        </w:tc>
        <w:tc>
          <w:tcPr>
            <w:tcW w:w="707" w:type="dxa"/>
            <w:tcBorders>
              <w:right w:val="single" w:sz="12" w:space="0" w:color="000000"/>
            </w:tcBorders>
            <w:vAlign w:val="bottom"/>
          </w:tcPr>
          <w:p w:rsidR="004A0F95" w:rsidRDefault="004A0F95" w:rsidP="00480509">
            <w:pPr>
              <w:jc w:val="center"/>
              <w:rPr>
                <w:color w:val="000000"/>
              </w:rPr>
            </w:pPr>
            <w:r>
              <w:rPr>
                <w:color w:val="000000"/>
              </w:rPr>
              <w:t>0</w:t>
            </w:r>
          </w:p>
        </w:tc>
      </w:tr>
      <w:tr w:rsidR="004A0F95" w:rsidTr="00480509">
        <w:tc>
          <w:tcPr>
            <w:tcW w:w="1869" w:type="dxa"/>
            <w:tcBorders>
              <w:left w:val="single" w:sz="12" w:space="0" w:color="000000"/>
              <w:right w:val="single" w:sz="12" w:space="0" w:color="000000"/>
            </w:tcBorders>
            <w:vAlign w:val="bottom"/>
          </w:tcPr>
          <w:p w:rsidR="004A0F95" w:rsidRDefault="004A0F95" w:rsidP="00480509">
            <w:pPr>
              <w:rPr>
                <w:color w:val="000000"/>
              </w:rPr>
            </w:pPr>
            <w:r>
              <w:rPr>
                <w:color w:val="000000"/>
              </w:rPr>
              <w:t>AI</w:t>
            </w:r>
          </w:p>
        </w:tc>
        <w:tc>
          <w:tcPr>
            <w:tcW w:w="797" w:type="dxa"/>
            <w:tcBorders>
              <w:left w:val="single" w:sz="12" w:space="0" w:color="000000"/>
            </w:tcBorders>
            <w:vAlign w:val="bottom"/>
          </w:tcPr>
          <w:p w:rsidR="004A0F95" w:rsidRDefault="004A0F95" w:rsidP="00480509">
            <w:pPr>
              <w:jc w:val="center"/>
              <w:rPr>
                <w:color w:val="000000"/>
              </w:rPr>
            </w:pPr>
            <w:r>
              <w:rPr>
                <w:color w:val="000000"/>
              </w:rPr>
              <w:t>13</w:t>
            </w:r>
          </w:p>
        </w:tc>
        <w:tc>
          <w:tcPr>
            <w:tcW w:w="797" w:type="dxa"/>
            <w:tcBorders>
              <w:right w:val="single" w:sz="12" w:space="0" w:color="000000"/>
            </w:tcBorders>
            <w:vAlign w:val="bottom"/>
          </w:tcPr>
          <w:p w:rsidR="004A0F95" w:rsidRDefault="004A0F95" w:rsidP="00480509">
            <w:pPr>
              <w:jc w:val="center"/>
              <w:rPr>
                <w:color w:val="000000"/>
              </w:rPr>
            </w:pPr>
            <w:r>
              <w:rPr>
                <w:color w:val="000000"/>
              </w:rPr>
              <w:t>9</w:t>
            </w:r>
          </w:p>
        </w:tc>
        <w:tc>
          <w:tcPr>
            <w:tcW w:w="797" w:type="dxa"/>
            <w:tcBorders>
              <w:left w:val="single" w:sz="12" w:space="0" w:color="000000"/>
            </w:tcBorders>
            <w:vAlign w:val="bottom"/>
          </w:tcPr>
          <w:p w:rsidR="004A0F95" w:rsidRDefault="004A0F95" w:rsidP="00480509">
            <w:pPr>
              <w:jc w:val="center"/>
              <w:rPr>
                <w:color w:val="000000"/>
              </w:rPr>
            </w:pPr>
            <w:r>
              <w:rPr>
                <w:color w:val="000000"/>
              </w:rPr>
              <w:t>18</w:t>
            </w:r>
          </w:p>
        </w:tc>
        <w:tc>
          <w:tcPr>
            <w:tcW w:w="712" w:type="dxa"/>
            <w:tcBorders>
              <w:right w:val="single" w:sz="12" w:space="0" w:color="000000"/>
            </w:tcBorders>
            <w:vAlign w:val="bottom"/>
          </w:tcPr>
          <w:p w:rsidR="004A0F95" w:rsidRDefault="004A0F95" w:rsidP="00480509">
            <w:pPr>
              <w:jc w:val="center"/>
              <w:rPr>
                <w:color w:val="000000"/>
              </w:rPr>
            </w:pPr>
            <w:r>
              <w:rPr>
                <w:color w:val="000000"/>
              </w:rPr>
              <w:t>16</w:t>
            </w:r>
          </w:p>
        </w:tc>
        <w:tc>
          <w:tcPr>
            <w:tcW w:w="797" w:type="dxa"/>
            <w:tcBorders>
              <w:left w:val="single" w:sz="12" w:space="0" w:color="000000"/>
            </w:tcBorders>
            <w:vAlign w:val="bottom"/>
          </w:tcPr>
          <w:p w:rsidR="004A0F95" w:rsidRDefault="004A0F95" w:rsidP="00480509">
            <w:pPr>
              <w:jc w:val="center"/>
              <w:rPr>
                <w:color w:val="000000"/>
              </w:rPr>
            </w:pPr>
            <w:r>
              <w:rPr>
                <w:color w:val="000000"/>
              </w:rPr>
              <w:t>18</w:t>
            </w:r>
          </w:p>
        </w:tc>
        <w:tc>
          <w:tcPr>
            <w:tcW w:w="712" w:type="dxa"/>
            <w:tcBorders>
              <w:right w:val="single" w:sz="12" w:space="0" w:color="000000"/>
            </w:tcBorders>
            <w:vAlign w:val="bottom"/>
          </w:tcPr>
          <w:p w:rsidR="004A0F95" w:rsidRDefault="004A0F95" w:rsidP="00480509">
            <w:pPr>
              <w:jc w:val="center"/>
              <w:rPr>
                <w:color w:val="000000"/>
              </w:rPr>
            </w:pPr>
            <w:r>
              <w:rPr>
                <w:color w:val="000000"/>
              </w:rPr>
              <w:t>18</w:t>
            </w:r>
          </w:p>
        </w:tc>
        <w:tc>
          <w:tcPr>
            <w:tcW w:w="712" w:type="dxa"/>
            <w:tcBorders>
              <w:left w:val="single" w:sz="12" w:space="0" w:color="000000"/>
            </w:tcBorders>
            <w:vAlign w:val="bottom"/>
          </w:tcPr>
          <w:p w:rsidR="004A0F95" w:rsidRDefault="004A0F95" w:rsidP="00480509">
            <w:pPr>
              <w:jc w:val="center"/>
              <w:rPr>
                <w:color w:val="000000"/>
              </w:rPr>
            </w:pPr>
            <w:r>
              <w:rPr>
                <w:color w:val="000000"/>
              </w:rPr>
              <w:t>3</w:t>
            </w:r>
          </w:p>
        </w:tc>
        <w:tc>
          <w:tcPr>
            <w:tcW w:w="712" w:type="dxa"/>
            <w:tcBorders>
              <w:right w:val="single" w:sz="12" w:space="0" w:color="000000"/>
            </w:tcBorders>
            <w:vAlign w:val="bottom"/>
          </w:tcPr>
          <w:p w:rsidR="004A0F95" w:rsidRDefault="004A0F95" w:rsidP="00480509">
            <w:pPr>
              <w:jc w:val="center"/>
              <w:rPr>
                <w:color w:val="000000"/>
              </w:rPr>
            </w:pPr>
            <w:r>
              <w:rPr>
                <w:color w:val="000000"/>
              </w:rPr>
              <w:t>0</w:t>
            </w:r>
          </w:p>
        </w:tc>
        <w:tc>
          <w:tcPr>
            <w:tcW w:w="718" w:type="dxa"/>
            <w:tcBorders>
              <w:left w:val="single" w:sz="12" w:space="0" w:color="000000"/>
            </w:tcBorders>
            <w:vAlign w:val="bottom"/>
          </w:tcPr>
          <w:p w:rsidR="004A0F95" w:rsidRDefault="004A0F95" w:rsidP="00480509">
            <w:pPr>
              <w:jc w:val="center"/>
              <w:rPr>
                <w:color w:val="000000"/>
              </w:rPr>
            </w:pPr>
            <w:r>
              <w:rPr>
                <w:color w:val="000000"/>
              </w:rPr>
              <w:t>0</w:t>
            </w:r>
          </w:p>
        </w:tc>
        <w:tc>
          <w:tcPr>
            <w:tcW w:w="707" w:type="dxa"/>
            <w:tcBorders>
              <w:right w:val="single" w:sz="12" w:space="0" w:color="000000"/>
            </w:tcBorders>
            <w:vAlign w:val="bottom"/>
          </w:tcPr>
          <w:p w:rsidR="004A0F95" w:rsidRDefault="004A0F95" w:rsidP="00480509">
            <w:pPr>
              <w:jc w:val="center"/>
              <w:rPr>
                <w:color w:val="000000"/>
              </w:rPr>
            </w:pPr>
            <w:r>
              <w:rPr>
                <w:color w:val="000000"/>
              </w:rPr>
              <w:t>0</w:t>
            </w:r>
          </w:p>
        </w:tc>
      </w:tr>
      <w:tr w:rsidR="004A0F95" w:rsidTr="00480509">
        <w:tc>
          <w:tcPr>
            <w:tcW w:w="1869" w:type="dxa"/>
            <w:tcBorders>
              <w:left w:val="single" w:sz="12" w:space="0" w:color="000000"/>
              <w:right w:val="single" w:sz="12" w:space="0" w:color="000000"/>
            </w:tcBorders>
            <w:vAlign w:val="bottom"/>
          </w:tcPr>
          <w:p w:rsidR="004A0F95" w:rsidRDefault="004A0F95" w:rsidP="00480509">
            <w:pPr>
              <w:rPr>
                <w:color w:val="000000"/>
              </w:rPr>
            </w:pPr>
            <w:r>
              <w:rPr>
                <w:color w:val="000000"/>
              </w:rPr>
              <w:t>CZI</w:t>
            </w:r>
          </w:p>
        </w:tc>
        <w:tc>
          <w:tcPr>
            <w:tcW w:w="797" w:type="dxa"/>
            <w:tcBorders>
              <w:left w:val="single" w:sz="12" w:space="0" w:color="000000"/>
            </w:tcBorders>
            <w:vAlign w:val="bottom"/>
          </w:tcPr>
          <w:p w:rsidR="004A0F95" w:rsidRDefault="004A0F95" w:rsidP="00480509">
            <w:pPr>
              <w:jc w:val="center"/>
              <w:rPr>
                <w:color w:val="000000"/>
              </w:rPr>
            </w:pPr>
            <w:r>
              <w:rPr>
                <w:color w:val="000000"/>
              </w:rPr>
              <w:t>0</w:t>
            </w:r>
          </w:p>
        </w:tc>
        <w:tc>
          <w:tcPr>
            <w:tcW w:w="797" w:type="dxa"/>
            <w:tcBorders>
              <w:right w:val="single" w:sz="12" w:space="0" w:color="000000"/>
            </w:tcBorders>
            <w:vAlign w:val="bottom"/>
          </w:tcPr>
          <w:p w:rsidR="004A0F95" w:rsidRDefault="004A0F95" w:rsidP="00480509">
            <w:pPr>
              <w:jc w:val="center"/>
              <w:rPr>
                <w:color w:val="000000"/>
              </w:rPr>
            </w:pPr>
            <w:r>
              <w:rPr>
                <w:color w:val="000000"/>
              </w:rPr>
              <w:t>0</w:t>
            </w:r>
          </w:p>
        </w:tc>
        <w:tc>
          <w:tcPr>
            <w:tcW w:w="797" w:type="dxa"/>
            <w:tcBorders>
              <w:left w:val="single" w:sz="12" w:space="0" w:color="000000"/>
            </w:tcBorders>
            <w:vAlign w:val="bottom"/>
          </w:tcPr>
          <w:p w:rsidR="004A0F95" w:rsidRDefault="004A0F95" w:rsidP="00480509">
            <w:pPr>
              <w:jc w:val="center"/>
              <w:rPr>
                <w:color w:val="000000"/>
              </w:rPr>
            </w:pPr>
            <w:r>
              <w:rPr>
                <w:color w:val="000000"/>
              </w:rPr>
              <w:t>1</w:t>
            </w:r>
          </w:p>
        </w:tc>
        <w:tc>
          <w:tcPr>
            <w:tcW w:w="712" w:type="dxa"/>
            <w:tcBorders>
              <w:right w:val="single" w:sz="12" w:space="0" w:color="000000"/>
            </w:tcBorders>
            <w:vAlign w:val="bottom"/>
          </w:tcPr>
          <w:p w:rsidR="004A0F95" w:rsidRDefault="004A0F95" w:rsidP="00480509">
            <w:pPr>
              <w:jc w:val="center"/>
              <w:rPr>
                <w:color w:val="000000"/>
              </w:rPr>
            </w:pPr>
            <w:r>
              <w:rPr>
                <w:color w:val="000000"/>
              </w:rPr>
              <w:t>0</w:t>
            </w:r>
          </w:p>
        </w:tc>
        <w:tc>
          <w:tcPr>
            <w:tcW w:w="797" w:type="dxa"/>
            <w:tcBorders>
              <w:left w:val="single" w:sz="12" w:space="0" w:color="000000"/>
            </w:tcBorders>
            <w:vAlign w:val="bottom"/>
          </w:tcPr>
          <w:p w:rsidR="004A0F95" w:rsidRDefault="004A0F95" w:rsidP="00480509">
            <w:pPr>
              <w:jc w:val="center"/>
              <w:rPr>
                <w:color w:val="000000"/>
              </w:rPr>
            </w:pPr>
            <w:r>
              <w:rPr>
                <w:color w:val="000000"/>
              </w:rPr>
              <w:t>0</w:t>
            </w:r>
          </w:p>
        </w:tc>
        <w:tc>
          <w:tcPr>
            <w:tcW w:w="712" w:type="dxa"/>
            <w:tcBorders>
              <w:right w:val="single" w:sz="12" w:space="0" w:color="000000"/>
            </w:tcBorders>
            <w:vAlign w:val="bottom"/>
          </w:tcPr>
          <w:p w:rsidR="004A0F95" w:rsidRDefault="004A0F95" w:rsidP="00480509">
            <w:pPr>
              <w:jc w:val="center"/>
              <w:rPr>
                <w:color w:val="000000"/>
              </w:rPr>
            </w:pPr>
            <w:r>
              <w:rPr>
                <w:color w:val="000000"/>
              </w:rPr>
              <w:t>0</w:t>
            </w:r>
          </w:p>
        </w:tc>
        <w:tc>
          <w:tcPr>
            <w:tcW w:w="712" w:type="dxa"/>
            <w:tcBorders>
              <w:left w:val="single" w:sz="12" w:space="0" w:color="000000"/>
            </w:tcBorders>
            <w:vAlign w:val="bottom"/>
          </w:tcPr>
          <w:p w:rsidR="004A0F95" w:rsidRDefault="004A0F95" w:rsidP="00480509">
            <w:pPr>
              <w:jc w:val="center"/>
              <w:rPr>
                <w:color w:val="000000"/>
              </w:rPr>
            </w:pPr>
            <w:r>
              <w:rPr>
                <w:color w:val="000000"/>
              </w:rPr>
              <w:t>0</w:t>
            </w:r>
          </w:p>
        </w:tc>
        <w:tc>
          <w:tcPr>
            <w:tcW w:w="712" w:type="dxa"/>
            <w:tcBorders>
              <w:right w:val="single" w:sz="12" w:space="0" w:color="000000"/>
            </w:tcBorders>
            <w:vAlign w:val="bottom"/>
          </w:tcPr>
          <w:p w:rsidR="004A0F95" w:rsidRDefault="004A0F95" w:rsidP="00480509">
            <w:pPr>
              <w:jc w:val="center"/>
              <w:rPr>
                <w:color w:val="000000"/>
              </w:rPr>
            </w:pPr>
            <w:r>
              <w:rPr>
                <w:color w:val="000000"/>
              </w:rPr>
              <w:t>0</w:t>
            </w:r>
          </w:p>
        </w:tc>
        <w:tc>
          <w:tcPr>
            <w:tcW w:w="718" w:type="dxa"/>
            <w:tcBorders>
              <w:left w:val="single" w:sz="12" w:space="0" w:color="000000"/>
            </w:tcBorders>
            <w:vAlign w:val="bottom"/>
          </w:tcPr>
          <w:p w:rsidR="004A0F95" w:rsidRDefault="004A0F95" w:rsidP="00480509">
            <w:pPr>
              <w:jc w:val="center"/>
              <w:rPr>
                <w:color w:val="000000"/>
              </w:rPr>
            </w:pPr>
            <w:r>
              <w:rPr>
                <w:color w:val="000000"/>
              </w:rPr>
              <w:t>0</w:t>
            </w:r>
          </w:p>
        </w:tc>
        <w:tc>
          <w:tcPr>
            <w:tcW w:w="707" w:type="dxa"/>
            <w:tcBorders>
              <w:right w:val="single" w:sz="12" w:space="0" w:color="000000"/>
            </w:tcBorders>
            <w:vAlign w:val="bottom"/>
          </w:tcPr>
          <w:p w:rsidR="004A0F95" w:rsidRDefault="004A0F95" w:rsidP="00480509">
            <w:pPr>
              <w:jc w:val="center"/>
              <w:rPr>
                <w:color w:val="000000"/>
              </w:rPr>
            </w:pPr>
            <w:r>
              <w:rPr>
                <w:color w:val="000000"/>
              </w:rPr>
              <w:t>0</w:t>
            </w:r>
          </w:p>
        </w:tc>
      </w:tr>
      <w:tr w:rsidR="004A0F95" w:rsidTr="00480509">
        <w:tc>
          <w:tcPr>
            <w:tcW w:w="1869" w:type="dxa"/>
            <w:tcBorders>
              <w:left w:val="single" w:sz="12" w:space="0" w:color="000000"/>
              <w:right w:val="single" w:sz="12" w:space="0" w:color="000000"/>
            </w:tcBorders>
            <w:vAlign w:val="bottom"/>
          </w:tcPr>
          <w:p w:rsidR="004A0F95" w:rsidRDefault="004A0F95" w:rsidP="00480509">
            <w:pPr>
              <w:rPr>
                <w:color w:val="000000"/>
              </w:rPr>
            </w:pPr>
            <w:r>
              <w:rPr>
                <w:color w:val="000000"/>
              </w:rPr>
              <w:t>CMI</w:t>
            </w:r>
          </w:p>
        </w:tc>
        <w:tc>
          <w:tcPr>
            <w:tcW w:w="797" w:type="dxa"/>
            <w:tcBorders>
              <w:left w:val="single" w:sz="12" w:space="0" w:color="000000"/>
            </w:tcBorders>
            <w:vAlign w:val="bottom"/>
          </w:tcPr>
          <w:p w:rsidR="004A0F95" w:rsidRDefault="004A0F95" w:rsidP="00480509">
            <w:pPr>
              <w:jc w:val="center"/>
              <w:rPr>
                <w:color w:val="000000"/>
              </w:rPr>
            </w:pPr>
            <w:r>
              <w:rPr>
                <w:color w:val="000000"/>
              </w:rPr>
              <w:t>35</w:t>
            </w:r>
          </w:p>
        </w:tc>
        <w:tc>
          <w:tcPr>
            <w:tcW w:w="797" w:type="dxa"/>
            <w:tcBorders>
              <w:right w:val="single" w:sz="12" w:space="0" w:color="000000"/>
            </w:tcBorders>
            <w:vAlign w:val="bottom"/>
          </w:tcPr>
          <w:p w:rsidR="004A0F95" w:rsidRDefault="004A0F95" w:rsidP="00480509">
            <w:pPr>
              <w:jc w:val="center"/>
              <w:rPr>
                <w:color w:val="000000"/>
              </w:rPr>
            </w:pPr>
            <w:r>
              <w:rPr>
                <w:color w:val="000000"/>
              </w:rPr>
              <w:t>14</w:t>
            </w:r>
          </w:p>
        </w:tc>
        <w:tc>
          <w:tcPr>
            <w:tcW w:w="797" w:type="dxa"/>
            <w:tcBorders>
              <w:left w:val="single" w:sz="12" w:space="0" w:color="000000"/>
            </w:tcBorders>
            <w:vAlign w:val="bottom"/>
          </w:tcPr>
          <w:p w:rsidR="004A0F95" w:rsidRDefault="004A0F95" w:rsidP="00480509">
            <w:pPr>
              <w:jc w:val="center"/>
              <w:rPr>
                <w:color w:val="000000"/>
              </w:rPr>
            </w:pPr>
            <w:r>
              <w:rPr>
                <w:color w:val="000000"/>
              </w:rPr>
              <w:t>27</w:t>
            </w:r>
          </w:p>
        </w:tc>
        <w:tc>
          <w:tcPr>
            <w:tcW w:w="712" w:type="dxa"/>
            <w:tcBorders>
              <w:right w:val="single" w:sz="12" w:space="0" w:color="000000"/>
            </w:tcBorders>
            <w:vAlign w:val="bottom"/>
          </w:tcPr>
          <w:p w:rsidR="004A0F95" w:rsidRDefault="004A0F95" w:rsidP="00480509">
            <w:pPr>
              <w:jc w:val="center"/>
              <w:rPr>
                <w:color w:val="000000"/>
              </w:rPr>
            </w:pPr>
            <w:r>
              <w:rPr>
                <w:color w:val="000000"/>
              </w:rPr>
              <w:t>10</w:t>
            </w:r>
          </w:p>
        </w:tc>
        <w:tc>
          <w:tcPr>
            <w:tcW w:w="797" w:type="dxa"/>
            <w:tcBorders>
              <w:left w:val="single" w:sz="12" w:space="0" w:color="000000"/>
            </w:tcBorders>
            <w:vAlign w:val="bottom"/>
          </w:tcPr>
          <w:p w:rsidR="004A0F95" w:rsidRDefault="004A0F95" w:rsidP="00480509">
            <w:pPr>
              <w:jc w:val="center"/>
              <w:rPr>
                <w:color w:val="000000"/>
              </w:rPr>
            </w:pPr>
            <w:r>
              <w:rPr>
                <w:color w:val="000000"/>
              </w:rPr>
              <w:t>42</w:t>
            </w:r>
          </w:p>
        </w:tc>
        <w:tc>
          <w:tcPr>
            <w:tcW w:w="712" w:type="dxa"/>
            <w:tcBorders>
              <w:right w:val="single" w:sz="12" w:space="0" w:color="000000"/>
            </w:tcBorders>
            <w:vAlign w:val="bottom"/>
          </w:tcPr>
          <w:p w:rsidR="004A0F95" w:rsidRDefault="004A0F95" w:rsidP="00480509">
            <w:pPr>
              <w:jc w:val="center"/>
              <w:rPr>
                <w:color w:val="000000"/>
              </w:rPr>
            </w:pPr>
            <w:r>
              <w:rPr>
                <w:color w:val="000000"/>
              </w:rPr>
              <w:t>19</w:t>
            </w:r>
          </w:p>
        </w:tc>
        <w:tc>
          <w:tcPr>
            <w:tcW w:w="712" w:type="dxa"/>
            <w:tcBorders>
              <w:left w:val="single" w:sz="12" w:space="0" w:color="000000"/>
            </w:tcBorders>
            <w:vAlign w:val="bottom"/>
          </w:tcPr>
          <w:p w:rsidR="004A0F95" w:rsidRDefault="004A0F95" w:rsidP="00480509">
            <w:pPr>
              <w:jc w:val="center"/>
              <w:rPr>
                <w:color w:val="000000"/>
              </w:rPr>
            </w:pPr>
            <w:r>
              <w:rPr>
                <w:color w:val="000000"/>
              </w:rPr>
              <w:t>22</w:t>
            </w:r>
          </w:p>
        </w:tc>
        <w:tc>
          <w:tcPr>
            <w:tcW w:w="712" w:type="dxa"/>
            <w:tcBorders>
              <w:right w:val="single" w:sz="12" w:space="0" w:color="000000"/>
            </w:tcBorders>
            <w:vAlign w:val="bottom"/>
          </w:tcPr>
          <w:p w:rsidR="004A0F95" w:rsidRDefault="004A0F95" w:rsidP="00480509">
            <w:pPr>
              <w:jc w:val="center"/>
              <w:rPr>
                <w:color w:val="000000"/>
              </w:rPr>
            </w:pPr>
            <w:r>
              <w:rPr>
                <w:color w:val="000000"/>
              </w:rPr>
              <w:t>9</w:t>
            </w:r>
          </w:p>
        </w:tc>
        <w:tc>
          <w:tcPr>
            <w:tcW w:w="718" w:type="dxa"/>
            <w:tcBorders>
              <w:left w:val="single" w:sz="12" w:space="0" w:color="000000"/>
            </w:tcBorders>
            <w:vAlign w:val="bottom"/>
          </w:tcPr>
          <w:p w:rsidR="004A0F95" w:rsidRDefault="004A0F95" w:rsidP="00480509">
            <w:pPr>
              <w:jc w:val="center"/>
              <w:rPr>
                <w:color w:val="000000"/>
              </w:rPr>
            </w:pPr>
            <w:r>
              <w:rPr>
                <w:color w:val="000000"/>
              </w:rPr>
              <w:t>31</w:t>
            </w:r>
          </w:p>
        </w:tc>
        <w:tc>
          <w:tcPr>
            <w:tcW w:w="707" w:type="dxa"/>
            <w:tcBorders>
              <w:right w:val="single" w:sz="12" w:space="0" w:color="000000"/>
            </w:tcBorders>
            <w:vAlign w:val="bottom"/>
          </w:tcPr>
          <w:p w:rsidR="004A0F95" w:rsidRDefault="004A0F95" w:rsidP="00480509">
            <w:pPr>
              <w:jc w:val="center"/>
              <w:rPr>
                <w:color w:val="000000"/>
              </w:rPr>
            </w:pPr>
            <w:r>
              <w:rPr>
                <w:color w:val="000000"/>
              </w:rPr>
              <w:t>25</w:t>
            </w:r>
          </w:p>
        </w:tc>
      </w:tr>
      <w:tr w:rsidR="004A0F95" w:rsidTr="00480509">
        <w:tc>
          <w:tcPr>
            <w:tcW w:w="1869" w:type="dxa"/>
            <w:tcBorders>
              <w:left w:val="single" w:sz="12" w:space="0" w:color="000000"/>
              <w:right w:val="single" w:sz="12" w:space="0" w:color="000000"/>
            </w:tcBorders>
            <w:vAlign w:val="bottom"/>
          </w:tcPr>
          <w:p w:rsidR="004A0F95" w:rsidRDefault="004A0F95" w:rsidP="00480509">
            <w:pPr>
              <w:rPr>
                <w:color w:val="000000"/>
              </w:rPr>
            </w:pPr>
            <w:r>
              <w:rPr>
                <w:color w:val="000000"/>
              </w:rPr>
              <w:t>CSDI</w:t>
            </w:r>
          </w:p>
        </w:tc>
        <w:tc>
          <w:tcPr>
            <w:tcW w:w="797" w:type="dxa"/>
            <w:tcBorders>
              <w:left w:val="single" w:sz="12" w:space="0" w:color="000000"/>
            </w:tcBorders>
            <w:vAlign w:val="bottom"/>
          </w:tcPr>
          <w:p w:rsidR="004A0F95" w:rsidRDefault="004A0F95" w:rsidP="00480509">
            <w:pPr>
              <w:jc w:val="center"/>
              <w:rPr>
                <w:color w:val="000000"/>
              </w:rPr>
            </w:pPr>
            <w:r>
              <w:rPr>
                <w:color w:val="000000"/>
              </w:rPr>
              <w:t>27</w:t>
            </w:r>
          </w:p>
        </w:tc>
        <w:tc>
          <w:tcPr>
            <w:tcW w:w="797" w:type="dxa"/>
            <w:tcBorders>
              <w:right w:val="single" w:sz="12" w:space="0" w:color="000000"/>
            </w:tcBorders>
            <w:vAlign w:val="bottom"/>
          </w:tcPr>
          <w:p w:rsidR="004A0F95" w:rsidRDefault="004A0F95" w:rsidP="00480509">
            <w:pPr>
              <w:jc w:val="center"/>
              <w:rPr>
                <w:color w:val="000000"/>
              </w:rPr>
            </w:pPr>
            <w:r>
              <w:rPr>
                <w:color w:val="000000"/>
              </w:rPr>
              <w:t>15</w:t>
            </w:r>
          </w:p>
        </w:tc>
        <w:tc>
          <w:tcPr>
            <w:tcW w:w="797" w:type="dxa"/>
            <w:tcBorders>
              <w:left w:val="single" w:sz="12" w:space="0" w:color="000000"/>
            </w:tcBorders>
            <w:vAlign w:val="bottom"/>
          </w:tcPr>
          <w:p w:rsidR="004A0F95" w:rsidRDefault="004A0F95" w:rsidP="00480509">
            <w:pPr>
              <w:jc w:val="center"/>
              <w:rPr>
                <w:color w:val="000000"/>
              </w:rPr>
            </w:pPr>
            <w:r>
              <w:rPr>
                <w:color w:val="000000"/>
              </w:rPr>
              <w:t>17</w:t>
            </w:r>
          </w:p>
        </w:tc>
        <w:tc>
          <w:tcPr>
            <w:tcW w:w="712" w:type="dxa"/>
            <w:tcBorders>
              <w:right w:val="single" w:sz="12" w:space="0" w:color="000000"/>
            </w:tcBorders>
            <w:vAlign w:val="bottom"/>
          </w:tcPr>
          <w:p w:rsidR="004A0F95" w:rsidRDefault="004A0F95" w:rsidP="00480509">
            <w:pPr>
              <w:jc w:val="center"/>
              <w:rPr>
                <w:color w:val="000000"/>
              </w:rPr>
            </w:pPr>
            <w:r>
              <w:rPr>
                <w:color w:val="000000"/>
              </w:rPr>
              <w:t>7</w:t>
            </w:r>
          </w:p>
        </w:tc>
        <w:tc>
          <w:tcPr>
            <w:tcW w:w="797" w:type="dxa"/>
            <w:tcBorders>
              <w:left w:val="single" w:sz="12" w:space="0" w:color="000000"/>
            </w:tcBorders>
            <w:vAlign w:val="bottom"/>
          </w:tcPr>
          <w:p w:rsidR="004A0F95" w:rsidRDefault="004A0F95" w:rsidP="00480509">
            <w:pPr>
              <w:jc w:val="center"/>
              <w:rPr>
                <w:color w:val="000000"/>
              </w:rPr>
            </w:pPr>
            <w:r>
              <w:rPr>
                <w:color w:val="000000"/>
              </w:rPr>
              <w:t>22</w:t>
            </w:r>
          </w:p>
        </w:tc>
        <w:tc>
          <w:tcPr>
            <w:tcW w:w="712" w:type="dxa"/>
            <w:tcBorders>
              <w:right w:val="single" w:sz="12" w:space="0" w:color="000000"/>
            </w:tcBorders>
            <w:vAlign w:val="bottom"/>
          </w:tcPr>
          <w:p w:rsidR="004A0F95" w:rsidRDefault="004A0F95" w:rsidP="00480509">
            <w:pPr>
              <w:jc w:val="center"/>
              <w:rPr>
                <w:color w:val="000000"/>
              </w:rPr>
            </w:pPr>
            <w:r>
              <w:rPr>
                <w:color w:val="000000"/>
              </w:rPr>
              <w:t>13</w:t>
            </w:r>
          </w:p>
        </w:tc>
        <w:tc>
          <w:tcPr>
            <w:tcW w:w="712" w:type="dxa"/>
            <w:tcBorders>
              <w:left w:val="single" w:sz="12" w:space="0" w:color="000000"/>
            </w:tcBorders>
            <w:vAlign w:val="bottom"/>
          </w:tcPr>
          <w:p w:rsidR="004A0F95" w:rsidRDefault="004A0F95" w:rsidP="00480509">
            <w:pPr>
              <w:jc w:val="center"/>
              <w:rPr>
                <w:color w:val="000000"/>
              </w:rPr>
            </w:pPr>
            <w:r>
              <w:rPr>
                <w:color w:val="000000"/>
              </w:rPr>
              <w:t>13</w:t>
            </w:r>
          </w:p>
        </w:tc>
        <w:tc>
          <w:tcPr>
            <w:tcW w:w="712" w:type="dxa"/>
            <w:tcBorders>
              <w:right w:val="single" w:sz="12" w:space="0" w:color="000000"/>
            </w:tcBorders>
            <w:vAlign w:val="bottom"/>
          </w:tcPr>
          <w:p w:rsidR="004A0F95" w:rsidRDefault="004A0F95" w:rsidP="00480509">
            <w:pPr>
              <w:jc w:val="center"/>
              <w:rPr>
                <w:color w:val="000000"/>
              </w:rPr>
            </w:pPr>
            <w:r>
              <w:rPr>
                <w:color w:val="000000"/>
              </w:rPr>
              <w:t>5</w:t>
            </w:r>
          </w:p>
        </w:tc>
        <w:tc>
          <w:tcPr>
            <w:tcW w:w="718" w:type="dxa"/>
            <w:tcBorders>
              <w:left w:val="single" w:sz="12" w:space="0" w:color="000000"/>
            </w:tcBorders>
            <w:vAlign w:val="bottom"/>
          </w:tcPr>
          <w:p w:rsidR="004A0F95" w:rsidRDefault="004A0F95" w:rsidP="00480509">
            <w:pPr>
              <w:jc w:val="center"/>
              <w:rPr>
                <w:color w:val="000000"/>
              </w:rPr>
            </w:pPr>
            <w:r>
              <w:rPr>
                <w:color w:val="000000"/>
              </w:rPr>
              <w:t>0</w:t>
            </w:r>
          </w:p>
        </w:tc>
        <w:tc>
          <w:tcPr>
            <w:tcW w:w="707" w:type="dxa"/>
            <w:tcBorders>
              <w:right w:val="single" w:sz="12" w:space="0" w:color="000000"/>
            </w:tcBorders>
            <w:vAlign w:val="bottom"/>
          </w:tcPr>
          <w:p w:rsidR="004A0F95" w:rsidRDefault="004A0F95" w:rsidP="00480509">
            <w:pPr>
              <w:jc w:val="center"/>
              <w:rPr>
                <w:color w:val="000000"/>
              </w:rPr>
            </w:pPr>
            <w:r>
              <w:rPr>
                <w:color w:val="000000"/>
              </w:rPr>
              <w:t>0</w:t>
            </w:r>
          </w:p>
        </w:tc>
      </w:tr>
      <w:tr w:rsidR="004A0F95" w:rsidTr="00480509">
        <w:tc>
          <w:tcPr>
            <w:tcW w:w="1869" w:type="dxa"/>
            <w:tcBorders>
              <w:left w:val="single" w:sz="12" w:space="0" w:color="000000"/>
              <w:right w:val="single" w:sz="12" w:space="0" w:color="000000"/>
            </w:tcBorders>
            <w:vAlign w:val="bottom"/>
          </w:tcPr>
          <w:p w:rsidR="004A0F95" w:rsidRDefault="004A0F95" w:rsidP="00480509">
            <w:pPr>
              <w:rPr>
                <w:color w:val="000000"/>
              </w:rPr>
            </w:pPr>
            <w:r>
              <w:rPr>
                <w:color w:val="000000"/>
              </w:rPr>
              <w:t>Deciles</w:t>
            </w:r>
          </w:p>
        </w:tc>
        <w:tc>
          <w:tcPr>
            <w:tcW w:w="797" w:type="dxa"/>
            <w:tcBorders>
              <w:left w:val="single" w:sz="12" w:space="0" w:color="000000"/>
            </w:tcBorders>
            <w:vAlign w:val="bottom"/>
          </w:tcPr>
          <w:p w:rsidR="004A0F95" w:rsidRDefault="004A0F95" w:rsidP="00480509">
            <w:pPr>
              <w:jc w:val="center"/>
              <w:rPr>
                <w:color w:val="000000"/>
              </w:rPr>
            </w:pPr>
            <w:r>
              <w:rPr>
                <w:color w:val="000000"/>
              </w:rPr>
              <w:t>15</w:t>
            </w:r>
          </w:p>
        </w:tc>
        <w:tc>
          <w:tcPr>
            <w:tcW w:w="797" w:type="dxa"/>
            <w:tcBorders>
              <w:right w:val="single" w:sz="12" w:space="0" w:color="000000"/>
            </w:tcBorders>
            <w:vAlign w:val="bottom"/>
          </w:tcPr>
          <w:p w:rsidR="004A0F95" w:rsidRDefault="004A0F95" w:rsidP="00480509">
            <w:pPr>
              <w:jc w:val="center"/>
              <w:rPr>
                <w:color w:val="000000"/>
              </w:rPr>
            </w:pPr>
            <w:r>
              <w:rPr>
                <w:color w:val="000000"/>
              </w:rPr>
              <w:t>9</w:t>
            </w:r>
          </w:p>
        </w:tc>
        <w:tc>
          <w:tcPr>
            <w:tcW w:w="797" w:type="dxa"/>
            <w:tcBorders>
              <w:left w:val="single" w:sz="12" w:space="0" w:color="000000"/>
            </w:tcBorders>
            <w:vAlign w:val="bottom"/>
          </w:tcPr>
          <w:p w:rsidR="004A0F95" w:rsidRDefault="004A0F95" w:rsidP="00480509">
            <w:pPr>
              <w:jc w:val="center"/>
              <w:rPr>
                <w:color w:val="000000"/>
              </w:rPr>
            </w:pPr>
            <w:r>
              <w:rPr>
                <w:color w:val="000000"/>
              </w:rPr>
              <w:t>21</w:t>
            </w:r>
          </w:p>
        </w:tc>
        <w:tc>
          <w:tcPr>
            <w:tcW w:w="712" w:type="dxa"/>
            <w:tcBorders>
              <w:right w:val="single" w:sz="12" w:space="0" w:color="000000"/>
            </w:tcBorders>
            <w:vAlign w:val="bottom"/>
          </w:tcPr>
          <w:p w:rsidR="004A0F95" w:rsidRDefault="004A0F95" w:rsidP="00480509">
            <w:pPr>
              <w:jc w:val="center"/>
              <w:rPr>
                <w:color w:val="000000"/>
              </w:rPr>
            </w:pPr>
            <w:r>
              <w:rPr>
                <w:color w:val="000000"/>
              </w:rPr>
              <w:t>17</w:t>
            </w:r>
          </w:p>
        </w:tc>
        <w:tc>
          <w:tcPr>
            <w:tcW w:w="797" w:type="dxa"/>
            <w:tcBorders>
              <w:left w:val="single" w:sz="12" w:space="0" w:color="000000"/>
            </w:tcBorders>
            <w:vAlign w:val="bottom"/>
          </w:tcPr>
          <w:p w:rsidR="004A0F95" w:rsidRDefault="004A0F95" w:rsidP="00480509">
            <w:pPr>
              <w:jc w:val="center"/>
              <w:rPr>
                <w:color w:val="000000"/>
              </w:rPr>
            </w:pPr>
            <w:r>
              <w:rPr>
                <w:color w:val="000000"/>
              </w:rPr>
              <w:t>21</w:t>
            </w:r>
          </w:p>
        </w:tc>
        <w:tc>
          <w:tcPr>
            <w:tcW w:w="712" w:type="dxa"/>
            <w:tcBorders>
              <w:right w:val="single" w:sz="12" w:space="0" w:color="000000"/>
            </w:tcBorders>
            <w:vAlign w:val="bottom"/>
          </w:tcPr>
          <w:p w:rsidR="004A0F95" w:rsidRDefault="004A0F95" w:rsidP="00480509">
            <w:pPr>
              <w:jc w:val="center"/>
              <w:rPr>
                <w:color w:val="000000"/>
              </w:rPr>
            </w:pPr>
            <w:r>
              <w:rPr>
                <w:color w:val="000000"/>
              </w:rPr>
              <w:t>9</w:t>
            </w:r>
          </w:p>
        </w:tc>
        <w:tc>
          <w:tcPr>
            <w:tcW w:w="712" w:type="dxa"/>
            <w:tcBorders>
              <w:left w:val="single" w:sz="12" w:space="0" w:color="000000"/>
            </w:tcBorders>
            <w:vAlign w:val="bottom"/>
          </w:tcPr>
          <w:p w:rsidR="004A0F95" w:rsidRDefault="004A0F95" w:rsidP="00480509">
            <w:pPr>
              <w:jc w:val="center"/>
              <w:rPr>
                <w:color w:val="000000"/>
              </w:rPr>
            </w:pPr>
            <w:r>
              <w:rPr>
                <w:color w:val="000000"/>
              </w:rPr>
              <w:t>20</w:t>
            </w:r>
          </w:p>
        </w:tc>
        <w:tc>
          <w:tcPr>
            <w:tcW w:w="712" w:type="dxa"/>
            <w:tcBorders>
              <w:right w:val="single" w:sz="12" w:space="0" w:color="000000"/>
            </w:tcBorders>
            <w:vAlign w:val="bottom"/>
          </w:tcPr>
          <w:p w:rsidR="004A0F95" w:rsidRDefault="004A0F95" w:rsidP="00480509">
            <w:pPr>
              <w:jc w:val="center"/>
              <w:rPr>
                <w:color w:val="000000"/>
              </w:rPr>
            </w:pPr>
            <w:r>
              <w:rPr>
                <w:color w:val="000000"/>
              </w:rPr>
              <w:t>13</w:t>
            </w:r>
          </w:p>
        </w:tc>
        <w:tc>
          <w:tcPr>
            <w:tcW w:w="718" w:type="dxa"/>
            <w:tcBorders>
              <w:left w:val="single" w:sz="12" w:space="0" w:color="000000"/>
            </w:tcBorders>
            <w:vAlign w:val="bottom"/>
          </w:tcPr>
          <w:p w:rsidR="004A0F95" w:rsidRDefault="004A0F95" w:rsidP="00480509">
            <w:pPr>
              <w:jc w:val="center"/>
              <w:rPr>
                <w:color w:val="000000"/>
              </w:rPr>
            </w:pPr>
            <w:r>
              <w:rPr>
                <w:color w:val="000000"/>
              </w:rPr>
              <w:t>0</w:t>
            </w:r>
          </w:p>
        </w:tc>
        <w:tc>
          <w:tcPr>
            <w:tcW w:w="707" w:type="dxa"/>
            <w:tcBorders>
              <w:right w:val="single" w:sz="12" w:space="0" w:color="000000"/>
            </w:tcBorders>
            <w:vAlign w:val="bottom"/>
          </w:tcPr>
          <w:p w:rsidR="004A0F95" w:rsidRDefault="004A0F95" w:rsidP="00480509">
            <w:pPr>
              <w:jc w:val="center"/>
              <w:rPr>
                <w:color w:val="000000"/>
              </w:rPr>
            </w:pPr>
            <w:r>
              <w:rPr>
                <w:color w:val="000000"/>
              </w:rPr>
              <w:t>0</w:t>
            </w:r>
          </w:p>
        </w:tc>
      </w:tr>
      <w:tr w:rsidR="004A0F95" w:rsidTr="00480509">
        <w:tc>
          <w:tcPr>
            <w:tcW w:w="1869" w:type="dxa"/>
            <w:tcBorders>
              <w:left w:val="single" w:sz="12" w:space="0" w:color="000000"/>
              <w:right w:val="single" w:sz="12" w:space="0" w:color="000000"/>
            </w:tcBorders>
            <w:vAlign w:val="bottom"/>
          </w:tcPr>
          <w:p w:rsidR="004A0F95" w:rsidRDefault="004A0F95" w:rsidP="00480509">
            <w:pPr>
              <w:rPr>
                <w:color w:val="000000"/>
              </w:rPr>
            </w:pPr>
            <w:r>
              <w:rPr>
                <w:color w:val="000000"/>
              </w:rPr>
              <w:t>DAI</w:t>
            </w:r>
          </w:p>
        </w:tc>
        <w:tc>
          <w:tcPr>
            <w:tcW w:w="797" w:type="dxa"/>
            <w:tcBorders>
              <w:left w:val="single" w:sz="12" w:space="0" w:color="000000"/>
            </w:tcBorders>
            <w:vAlign w:val="bottom"/>
          </w:tcPr>
          <w:p w:rsidR="004A0F95" w:rsidRDefault="004A0F95" w:rsidP="00480509">
            <w:pPr>
              <w:jc w:val="center"/>
              <w:rPr>
                <w:color w:val="000000"/>
              </w:rPr>
            </w:pPr>
            <w:r>
              <w:rPr>
                <w:color w:val="000000"/>
              </w:rPr>
              <w:t>27</w:t>
            </w:r>
          </w:p>
        </w:tc>
        <w:tc>
          <w:tcPr>
            <w:tcW w:w="797" w:type="dxa"/>
            <w:tcBorders>
              <w:right w:val="single" w:sz="12" w:space="0" w:color="000000"/>
            </w:tcBorders>
            <w:vAlign w:val="bottom"/>
          </w:tcPr>
          <w:p w:rsidR="004A0F95" w:rsidRDefault="004A0F95" w:rsidP="00480509">
            <w:pPr>
              <w:jc w:val="center"/>
              <w:rPr>
                <w:color w:val="000000"/>
              </w:rPr>
            </w:pPr>
            <w:r>
              <w:rPr>
                <w:color w:val="000000"/>
              </w:rPr>
              <w:t>23</w:t>
            </w:r>
          </w:p>
        </w:tc>
        <w:tc>
          <w:tcPr>
            <w:tcW w:w="797" w:type="dxa"/>
            <w:tcBorders>
              <w:left w:val="single" w:sz="12" w:space="0" w:color="000000"/>
            </w:tcBorders>
            <w:vAlign w:val="bottom"/>
          </w:tcPr>
          <w:p w:rsidR="004A0F95" w:rsidRDefault="004A0F95" w:rsidP="00480509">
            <w:pPr>
              <w:jc w:val="center"/>
              <w:rPr>
                <w:color w:val="000000"/>
              </w:rPr>
            </w:pPr>
            <w:r>
              <w:rPr>
                <w:color w:val="000000"/>
              </w:rPr>
              <w:t>16</w:t>
            </w:r>
          </w:p>
        </w:tc>
        <w:tc>
          <w:tcPr>
            <w:tcW w:w="712" w:type="dxa"/>
            <w:tcBorders>
              <w:right w:val="single" w:sz="12" w:space="0" w:color="000000"/>
            </w:tcBorders>
            <w:vAlign w:val="bottom"/>
          </w:tcPr>
          <w:p w:rsidR="004A0F95" w:rsidRDefault="004A0F95" w:rsidP="00480509">
            <w:pPr>
              <w:jc w:val="center"/>
              <w:rPr>
                <w:color w:val="000000"/>
              </w:rPr>
            </w:pPr>
            <w:r>
              <w:rPr>
                <w:color w:val="000000"/>
              </w:rPr>
              <w:t>4</w:t>
            </w:r>
          </w:p>
        </w:tc>
        <w:tc>
          <w:tcPr>
            <w:tcW w:w="797" w:type="dxa"/>
            <w:tcBorders>
              <w:left w:val="single" w:sz="12" w:space="0" w:color="000000"/>
            </w:tcBorders>
            <w:vAlign w:val="bottom"/>
          </w:tcPr>
          <w:p w:rsidR="004A0F95" w:rsidRDefault="004A0F95" w:rsidP="00480509">
            <w:pPr>
              <w:jc w:val="center"/>
              <w:rPr>
                <w:color w:val="000000"/>
              </w:rPr>
            </w:pPr>
            <w:r>
              <w:rPr>
                <w:color w:val="000000"/>
              </w:rPr>
              <w:t>23</w:t>
            </w:r>
          </w:p>
        </w:tc>
        <w:tc>
          <w:tcPr>
            <w:tcW w:w="712" w:type="dxa"/>
            <w:tcBorders>
              <w:right w:val="single" w:sz="12" w:space="0" w:color="000000"/>
            </w:tcBorders>
            <w:vAlign w:val="bottom"/>
          </w:tcPr>
          <w:p w:rsidR="004A0F95" w:rsidRDefault="004A0F95" w:rsidP="00480509">
            <w:pPr>
              <w:jc w:val="center"/>
              <w:rPr>
                <w:color w:val="000000"/>
              </w:rPr>
            </w:pPr>
            <w:r>
              <w:rPr>
                <w:color w:val="000000"/>
              </w:rPr>
              <w:t>7</w:t>
            </w:r>
          </w:p>
        </w:tc>
        <w:tc>
          <w:tcPr>
            <w:tcW w:w="712" w:type="dxa"/>
            <w:tcBorders>
              <w:left w:val="single" w:sz="12" w:space="0" w:color="000000"/>
            </w:tcBorders>
            <w:vAlign w:val="bottom"/>
          </w:tcPr>
          <w:p w:rsidR="004A0F95" w:rsidRDefault="004A0F95" w:rsidP="00480509">
            <w:pPr>
              <w:jc w:val="center"/>
              <w:rPr>
                <w:color w:val="000000"/>
              </w:rPr>
            </w:pPr>
            <w:r>
              <w:rPr>
                <w:color w:val="000000"/>
              </w:rPr>
              <w:t>10</w:t>
            </w:r>
          </w:p>
        </w:tc>
        <w:tc>
          <w:tcPr>
            <w:tcW w:w="712" w:type="dxa"/>
            <w:tcBorders>
              <w:right w:val="single" w:sz="12" w:space="0" w:color="000000"/>
            </w:tcBorders>
            <w:vAlign w:val="bottom"/>
          </w:tcPr>
          <w:p w:rsidR="004A0F95" w:rsidRDefault="004A0F95" w:rsidP="00480509">
            <w:pPr>
              <w:jc w:val="center"/>
              <w:rPr>
                <w:color w:val="000000"/>
              </w:rPr>
            </w:pPr>
            <w:r>
              <w:rPr>
                <w:color w:val="000000"/>
              </w:rPr>
              <w:t>8</w:t>
            </w:r>
          </w:p>
        </w:tc>
        <w:tc>
          <w:tcPr>
            <w:tcW w:w="718" w:type="dxa"/>
            <w:tcBorders>
              <w:left w:val="single" w:sz="12" w:space="0" w:color="000000"/>
            </w:tcBorders>
            <w:vAlign w:val="bottom"/>
          </w:tcPr>
          <w:p w:rsidR="004A0F95" w:rsidRDefault="004A0F95" w:rsidP="00480509">
            <w:pPr>
              <w:jc w:val="center"/>
              <w:rPr>
                <w:color w:val="000000"/>
              </w:rPr>
            </w:pPr>
            <w:r>
              <w:rPr>
                <w:color w:val="000000"/>
              </w:rPr>
              <w:t>0</w:t>
            </w:r>
          </w:p>
        </w:tc>
        <w:tc>
          <w:tcPr>
            <w:tcW w:w="707" w:type="dxa"/>
            <w:tcBorders>
              <w:right w:val="single" w:sz="12" w:space="0" w:color="000000"/>
            </w:tcBorders>
            <w:vAlign w:val="bottom"/>
          </w:tcPr>
          <w:p w:rsidR="004A0F95" w:rsidRDefault="004A0F95" w:rsidP="00480509">
            <w:pPr>
              <w:jc w:val="center"/>
              <w:rPr>
                <w:color w:val="000000"/>
              </w:rPr>
            </w:pPr>
            <w:r>
              <w:rPr>
                <w:color w:val="000000"/>
              </w:rPr>
              <w:t>0</w:t>
            </w:r>
          </w:p>
        </w:tc>
      </w:tr>
      <w:tr w:rsidR="004A0F95" w:rsidTr="00480509">
        <w:tc>
          <w:tcPr>
            <w:tcW w:w="1869" w:type="dxa"/>
            <w:tcBorders>
              <w:left w:val="single" w:sz="12" w:space="0" w:color="000000"/>
              <w:right w:val="single" w:sz="12" w:space="0" w:color="000000"/>
            </w:tcBorders>
            <w:vAlign w:val="bottom"/>
          </w:tcPr>
          <w:p w:rsidR="004A0F95" w:rsidRDefault="004A0F95" w:rsidP="00480509">
            <w:pPr>
              <w:rPr>
                <w:color w:val="000000"/>
              </w:rPr>
            </w:pPr>
            <w:r>
              <w:rPr>
                <w:color w:val="000000"/>
              </w:rPr>
              <w:t>DRI</w:t>
            </w:r>
          </w:p>
        </w:tc>
        <w:tc>
          <w:tcPr>
            <w:tcW w:w="797" w:type="dxa"/>
            <w:tcBorders>
              <w:left w:val="single" w:sz="12" w:space="0" w:color="000000"/>
            </w:tcBorders>
            <w:vAlign w:val="bottom"/>
          </w:tcPr>
          <w:p w:rsidR="004A0F95" w:rsidRDefault="004A0F95" w:rsidP="00480509">
            <w:pPr>
              <w:jc w:val="center"/>
              <w:rPr>
                <w:color w:val="000000"/>
              </w:rPr>
            </w:pPr>
            <w:r>
              <w:rPr>
                <w:color w:val="000000"/>
              </w:rPr>
              <w:t>20</w:t>
            </w:r>
          </w:p>
        </w:tc>
        <w:tc>
          <w:tcPr>
            <w:tcW w:w="797" w:type="dxa"/>
            <w:tcBorders>
              <w:right w:val="single" w:sz="12" w:space="0" w:color="000000"/>
            </w:tcBorders>
            <w:vAlign w:val="bottom"/>
          </w:tcPr>
          <w:p w:rsidR="004A0F95" w:rsidRDefault="004A0F95" w:rsidP="00480509">
            <w:pPr>
              <w:jc w:val="center"/>
              <w:rPr>
                <w:color w:val="000000"/>
              </w:rPr>
            </w:pPr>
            <w:r>
              <w:rPr>
                <w:color w:val="000000"/>
              </w:rPr>
              <w:t>23</w:t>
            </w:r>
          </w:p>
        </w:tc>
        <w:tc>
          <w:tcPr>
            <w:tcW w:w="797" w:type="dxa"/>
            <w:tcBorders>
              <w:left w:val="single" w:sz="12" w:space="0" w:color="000000"/>
            </w:tcBorders>
            <w:vAlign w:val="bottom"/>
          </w:tcPr>
          <w:p w:rsidR="004A0F95" w:rsidRDefault="004A0F95" w:rsidP="00480509">
            <w:pPr>
              <w:jc w:val="center"/>
              <w:rPr>
                <w:color w:val="000000"/>
              </w:rPr>
            </w:pPr>
            <w:r>
              <w:rPr>
                <w:color w:val="000000"/>
              </w:rPr>
              <w:t>14</w:t>
            </w:r>
          </w:p>
        </w:tc>
        <w:tc>
          <w:tcPr>
            <w:tcW w:w="712" w:type="dxa"/>
            <w:tcBorders>
              <w:right w:val="single" w:sz="12" w:space="0" w:color="000000"/>
            </w:tcBorders>
            <w:vAlign w:val="bottom"/>
          </w:tcPr>
          <w:p w:rsidR="004A0F95" w:rsidRDefault="004A0F95" w:rsidP="00480509">
            <w:pPr>
              <w:jc w:val="center"/>
              <w:rPr>
                <w:color w:val="000000"/>
              </w:rPr>
            </w:pPr>
            <w:r>
              <w:rPr>
                <w:color w:val="000000"/>
              </w:rPr>
              <w:t>11</w:t>
            </w:r>
          </w:p>
        </w:tc>
        <w:tc>
          <w:tcPr>
            <w:tcW w:w="797" w:type="dxa"/>
            <w:tcBorders>
              <w:left w:val="single" w:sz="12" w:space="0" w:color="000000"/>
            </w:tcBorders>
            <w:vAlign w:val="bottom"/>
          </w:tcPr>
          <w:p w:rsidR="004A0F95" w:rsidRDefault="004A0F95" w:rsidP="00480509">
            <w:pPr>
              <w:jc w:val="center"/>
              <w:rPr>
                <w:color w:val="000000"/>
              </w:rPr>
            </w:pPr>
            <w:r>
              <w:rPr>
                <w:color w:val="000000"/>
              </w:rPr>
              <w:t>22</w:t>
            </w:r>
          </w:p>
        </w:tc>
        <w:tc>
          <w:tcPr>
            <w:tcW w:w="712" w:type="dxa"/>
            <w:tcBorders>
              <w:right w:val="single" w:sz="12" w:space="0" w:color="000000"/>
            </w:tcBorders>
            <w:vAlign w:val="bottom"/>
          </w:tcPr>
          <w:p w:rsidR="004A0F95" w:rsidRDefault="004A0F95" w:rsidP="00480509">
            <w:pPr>
              <w:jc w:val="center"/>
              <w:rPr>
                <w:color w:val="000000"/>
              </w:rPr>
            </w:pPr>
            <w:r>
              <w:rPr>
                <w:color w:val="000000"/>
              </w:rPr>
              <w:t>18</w:t>
            </w:r>
          </w:p>
        </w:tc>
        <w:tc>
          <w:tcPr>
            <w:tcW w:w="712" w:type="dxa"/>
            <w:tcBorders>
              <w:left w:val="single" w:sz="12" w:space="0" w:color="000000"/>
            </w:tcBorders>
            <w:vAlign w:val="bottom"/>
          </w:tcPr>
          <w:p w:rsidR="004A0F95" w:rsidRDefault="004A0F95" w:rsidP="00480509">
            <w:pPr>
              <w:jc w:val="center"/>
              <w:rPr>
                <w:color w:val="000000"/>
              </w:rPr>
            </w:pPr>
            <w:r>
              <w:rPr>
                <w:color w:val="000000"/>
              </w:rPr>
              <w:t>8</w:t>
            </w:r>
          </w:p>
        </w:tc>
        <w:tc>
          <w:tcPr>
            <w:tcW w:w="712" w:type="dxa"/>
            <w:tcBorders>
              <w:right w:val="single" w:sz="12" w:space="0" w:color="000000"/>
            </w:tcBorders>
            <w:vAlign w:val="bottom"/>
          </w:tcPr>
          <w:p w:rsidR="004A0F95" w:rsidRDefault="004A0F95" w:rsidP="00480509">
            <w:pPr>
              <w:jc w:val="center"/>
              <w:rPr>
                <w:color w:val="000000"/>
              </w:rPr>
            </w:pPr>
            <w:r>
              <w:rPr>
                <w:color w:val="000000"/>
              </w:rPr>
              <w:t>10</w:t>
            </w:r>
          </w:p>
        </w:tc>
        <w:tc>
          <w:tcPr>
            <w:tcW w:w="718" w:type="dxa"/>
            <w:tcBorders>
              <w:left w:val="single" w:sz="12" w:space="0" w:color="000000"/>
            </w:tcBorders>
            <w:vAlign w:val="bottom"/>
          </w:tcPr>
          <w:p w:rsidR="004A0F95" w:rsidRDefault="004A0F95" w:rsidP="00480509">
            <w:pPr>
              <w:jc w:val="center"/>
              <w:rPr>
                <w:color w:val="000000"/>
              </w:rPr>
            </w:pPr>
            <w:r>
              <w:rPr>
                <w:color w:val="000000"/>
              </w:rPr>
              <w:t>0</w:t>
            </w:r>
          </w:p>
        </w:tc>
        <w:tc>
          <w:tcPr>
            <w:tcW w:w="707" w:type="dxa"/>
            <w:tcBorders>
              <w:right w:val="single" w:sz="12" w:space="0" w:color="000000"/>
            </w:tcBorders>
            <w:vAlign w:val="bottom"/>
          </w:tcPr>
          <w:p w:rsidR="004A0F95" w:rsidRDefault="004A0F95" w:rsidP="00480509">
            <w:pPr>
              <w:jc w:val="center"/>
              <w:rPr>
                <w:color w:val="000000"/>
              </w:rPr>
            </w:pPr>
            <w:r>
              <w:rPr>
                <w:color w:val="000000"/>
              </w:rPr>
              <w:t>0</w:t>
            </w:r>
          </w:p>
        </w:tc>
      </w:tr>
      <w:tr w:rsidR="004A0F95" w:rsidTr="00480509">
        <w:tc>
          <w:tcPr>
            <w:tcW w:w="1869" w:type="dxa"/>
            <w:tcBorders>
              <w:left w:val="single" w:sz="12" w:space="0" w:color="000000"/>
              <w:right w:val="single" w:sz="12" w:space="0" w:color="000000"/>
            </w:tcBorders>
            <w:vAlign w:val="bottom"/>
          </w:tcPr>
          <w:p w:rsidR="004A0F95" w:rsidRDefault="004A0F95" w:rsidP="00480509">
            <w:pPr>
              <w:rPr>
                <w:color w:val="000000"/>
              </w:rPr>
            </w:pPr>
            <w:r>
              <w:rPr>
                <w:color w:val="000000"/>
              </w:rPr>
              <w:t>EDI</w:t>
            </w:r>
          </w:p>
        </w:tc>
        <w:tc>
          <w:tcPr>
            <w:tcW w:w="797" w:type="dxa"/>
            <w:tcBorders>
              <w:left w:val="single" w:sz="12" w:space="0" w:color="000000"/>
            </w:tcBorders>
            <w:vAlign w:val="bottom"/>
          </w:tcPr>
          <w:p w:rsidR="004A0F95" w:rsidRDefault="004A0F95" w:rsidP="00480509">
            <w:pPr>
              <w:jc w:val="center"/>
              <w:rPr>
                <w:color w:val="000000"/>
              </w:rPr>
            </w:pPr>
            <w:r>
              <w:rPr>
                <w:color w:val="000000"/>
              </w:rPr>
              <w:t>20</w:t>
            </w:r>
          </w:p>
        </w:tc>
        <w:tc>
          <w:tcPr>
            <w:tcW w:w="797" w:type="dxa"/>
            <w:tcBorders>
              <w:right w:val="single" w:sz="12" w:space="0" w:color="000000"/>
            </w:tcBorders>
            <w:vAlign w:val="bottom"/>
          </w:tcPr>
          <w:p w:rsidR="004A0F95" w:rsidRDefault="004A0F95" w:rsidP="00480509">
            <w:pPr>
              <w:jc w:val="center"/>
              <w:rPr>
                <w:color w:val="000000"/>
              </w:rPr>
            </w:pPr>
            <w:r>
              <w:rPr>
                <w:color w:val="000000"/>
              </w:rPr>
              <w:t>32</w:t>
            </w:r>
          </w:p>
        </w:tc>
        <w:tc>
          <w:tcPr>
            <w:tcW w:w="797" w:type="dxa"/>
            <w:tcBorders>
              <w:left w:val="single" w:sz="12" w:space="0" w:color="000000"/>
            </w:tcBorders>
            <w:vAlign w:val="bottom"/>
          </w:tcPr>
          <w:p w:rsidR="004A0F95" w:rsidRDefault="004A0F95" w:rsidP="00480509">
            <w:pPr>
              <w:jc w:val="center"/>
              <w:rPr>
                <w:color w:val="000000"/>
              </w:rPr>
            </w:pPr>
            <w:r>
              <w:rPr>
                <w:color w:val="000000"/>
              </w:rPr>
              <w:t>14</w:t>
            </w:r>
          </w:p>
        </w:tc>
        <w:tc>
          <w:tcPr>
            <w:tcW w:w="712" w:type="dxa"/>
            <w:tcBorders>
              <w:right w:val="single" w:sz="12" w:space="0" w:color="000000"/>
            </w:tcBorders>
            <w:vAlign w:val="bottom"/>
          </w:tcPr>
          <w:p w:rsidR="004A0F95" w:rsidRDefault="004A0F95" w:rsidP="00480509">
            <w:pPr>
              <w:jc w:val="center"/>
              <w:rPr>
                <w:color w:val="000000"/>
              </w:rPr>
            </w:pPr>
            <w:r>
              <w:rPr>
                <w:color w:val="000000"/>
              </w:rPr>
              <w:t>17</w:t>
            </w:r>
          </w:p>
        </w:tc>
        <w:tc>
          <w:tcPr>
            <w:tcW w:w="797" w:type="dxa"/>
            <w:tcBorders>
              <w:left w:val="single" w:sz="12" w:space="0" w:color="000000"/>
            </w:tcBorders>
            <w:vAlign w:val="bottom"/>
          </w:tcPr>
          <w:p w:rsidR="004A0F95" w:rsidRDefault="004A0F95" w:rsidP="00480509">
            <w:pPr>
              <w:jc w:val="center"/>
              <w:rPr>
                <w:color w:val="000000"/>
              </w:rPr>
            </w:pPr>
            <w:r>
              <w:rPr>
                <w:color w:val="000000"/>
              </w:rPr>
              <w:t>14</w:t>
            </w:r>
          </w:p>
        </w:tc>
        <w:tc>
          <w:tcPr>
            <w:tcW w:w="712" w:type="dxa"/>
            <w:tcBorders>
              <w:right w:val="single" w:sz="12" w:space="0" w:color="000000"/>
            </w:tcBorders>
            <w:vAlign w:val="bottom"/>
          </w:tcPr>
          <w:p w:rsidR="004A0F95" w:rsidRDefault="004A0F95" w:rsidP="00480509">
            <w:pPr>
              <w:jc w:val="center"/>
              <w:rPr>
                <w:color w:val="000000"/>
              </w:rPr>
            </w:pPr>
            <w:r>
              <w:rPr>
                <w:color w:val="000000"/>
              </w:rPr>
              <w:t>19</w:t>
            </w:r>
          </w:p>
        </w:tc>
        <w:tc>
          <w:tcPr>
            <w:tcW w:w="712" w:type="dxa"/>
            <w:tcBorders>
              <w:left w:val="single" w:sz="12" w:space="0" w:color="000000"/>
            </w:tcBorders>
            <w:vAlign w:val="bottom"/>
          </w:tcPr>
          <w:p w:rsidR="004A0F95" w:rsidRDefault="004A0F95" w:rsidP="00480509">
            <w:pPr>
              <w:jc w:val="center"/>
              <w:rPr>
                <w:color w:val="000000"/>
              </w:rPr>
            </w:pPr>
            <w:r>
              <w:rPr>
                <w:color w:val="000000"/>
              </w:rPr>
              <w:t>8</w:t>
            </w:r>
          </w:p>
        </w:tc>
        <w:tc>
          <w:tcPr>
            <w:tcW w:w="712" w:type="dxa"/>
            <w:tcBorders>
              <w:right w:val="single" w:sz="12" w:space="0" w:color="000000"/>
            </w:tcBorders>
            <w:vAlign w:val="bottom"/>
          </w:tcPr>
          <w:p w:rsidR="004A0F95" w:rsidRDefault="004A0F95" w:rsidP="00480509">
            <w:pPr>
              <w:jc w:val="center"/>
              <w:rPr>
                <w:color w:val="000000"/>
              </w:rPr>
            </w:pPr>
            <w:r>
              <w:rPr>
                <w:color w:val="000000"/>
              </w:rPr>
              <w:t>10</w:t>
            </w:r>
          </w:p>
        </w:tc>
        <w:tc>
          <w:tcPr>
            <w:tcW w:w="718" w:type="dxa"/>
            <w:tcBorders>
              <w:left w:val="single" w:sz="12" w:space="0" w:color="000000"/>
            </w:tcBorders>
            <w:vAlign w:val="bottom"/>
          </w:tcPr>
          <w:p w:rsidR="004A0F95" w:rsidRDefault="004A0F95" w:rsidP="00480509">
            <w:pPr>
              <w:jc w:val="center"/>
              <w:rPr>
                <w:color w:val="000000"/>
              </w:rPr>
            </w:pPr>
            <w:r>
              <w:rPr>
                <w:color w:val="000000"/>
              </w:rPr>
              <w:t>0</w:t>
            </w:r>
          </w:p>
        </w:tc>
        <w:tc>
          <w:tcPr>
            <w:tcW w:w="707" w:type="dxa"/>
            <w:tcBorders>
              <w:right w:val="single" w:sz="12" w:space="0" w:color="000000"/>
            </w:tcBorders>
            <w:vAlign w:val="bottom"/>
          </w:tcPr>
          <w:p w:rsidR="004A0F95" w:rsidRDefault="004A0F95" w:rsidP="00480509">
            <w:pPr>
              <w:jc w:val="center"/>
              <w:rPr>
                <w:color w:val="000000"/>
              </w:rPr>
            </w:pPr>
            <w:r>
              <w:rPr>
                <w:color w:val="000000"/>
              </w:rPr>
              <w:t>0</w:t>
            </w:r>
          </w:p>
        </w:tc>
      </w:tr>
      <w:tr w:rsidR="004A0F95" w:rsidTr="00480509">
        <w:tc>
          <w:tcPr>
            <w:tcW w:w="1869" w:type="dxa"/>
            <w:tcBorders>
              <w:left w:val="single" w:sz="12" w:space="0" w:color="000000"/>
              <w:right w:val="single" w:sz="12" w:space="0" w:color="000000"/>
            </w:tcBorders>
            <w:vAlign w:val="bottom"/>
          </w:tcPr>
          <w:p w:rsidR="004A0F95" w:rsidRDefault="004A0F95" w:rsidP="00480509">
            <w:pPr>
              <w:rPr>
                <w:color w:val="000000"/>
              </w:rPr>
            </w:pPr>
            <w:r>
              <w:rPr>
                <w:color w:val="000000"/>
              </w:rPr>
              <w:t>HTC</w:t>
            </w:r>
          </w:p>
        </w:tc>
        <w:tc>
          <w:tcPr>
            <w:tcW w:w="797" w:type="dxa"/>
            <w:tcBorders>
              <w:left w:val="single" w:sz="12" w:space="0" w:color="000000"/>
            </w:tcBorders>
            <w:vAlign w:val="bottom"/>
          </w:tcPr>
          <w:p w:rsidR="004A0F95" w:rsidRDefault="004A0F95" w:rsidP="00480509">
            <w:pPr>
              <w:jc w:val="center"/>
              <w:rPr>
                <w:color w:val="000000"/>
              </w:rPr>
            </w:pPr>
            <w:r>
              <w:rPr>
                <w:color w:val="000000"/>
              </w:rPr>
              <w:t>7</w:t>
            </w:r>
          </w:p>
        </w:tc>
        <w:tc>
          <w:tcPr>
            <w:tcW w:w="797" w:type="dxa"/>
            <w:tcBorders>
              <w:right w:val="single" w:sz="12" w:space="0" w:color="000000"/>
            </w:tcBorders>
            <w:vAlign w:val="bottom"/>
          </w:tcPr>
          <w:p w:rsidR="004A0F95" w:rsidRDefault="004A0F95" w:rsidP="00480509">
            <w:pPr>
              <w:jc w:val="center"/>
              <w:rPr>
                <w:color w:val="000000"/>
              </w:rPr>
            </w:pPr>
            <w:r>
              <w:rPr>
                <w:color w:val="000000"/>
              </w:rPr>
              <w:t>9</w:t>
            </w:r>
          </w:p>
        </w:tc>
        <w:tc>
          <w:tcPr>
            <w:tcW w:w="797" w:type="dxa"/>
            <w:tcBorders>
              <w:left w:val="single" w:sz="12" w:space="0" w:color="000000"/>
            </w:tcBorders>
            <w:vAlign w:val="bottom"/>
          </w:tcPr>
          <w:p w:rsidR="004A0F95" w:rsidRDefault="004A0F95" w:rsidP="00480509">
            <w:pPr>
              <w:jc w:val="center"/>
              <w:rPr>
                <w:color w:val="000000"/>
              </w:rPr>
            </w:pPr>
            <w:r>
              <w:rPr>
                <w:color w:val="000000"/>
              </w:rPr>
              <w:t>10</w:t>
            </w:r>
          </w:p>
        </w:tc>
        <w:tc>
          <w:tcPr>
            <w:tcW w:w="712" w:type="dxa"/>
            <w:tcBorders>
              <w:right w:val="single" w:sz="12" w:space="0" w:color="000000"/>
            </w:tcBorders>
            <w:vAlign w:val="bottom"/>
          </w:tcPr>
          <w:p w:rsidR="004A0F95" w:rsidRDefault="004A0F95" w:rsidP="00480509">
            <w:pPr>
              <w:jc w:val="center"/>
              <w:rPr>
                <w:color w:val="000000"/>
              </w:rPr>
            </w:pPr>
            <w:r>
              <w:rPr>
                <w:color w:val="000000"/>
              </w:rPr>
              <w:t>3</w:t>
            </w:r>
          </w:p>
        </w:tc>
        <w:tc>
          <w:tcPr>
            <w:tcW w:w="797" w:type="dxa"/>
            <w:tcBorders>
              <w:left w:val="single" w:sz="12" w:space="0" w:color="000000"/>
            </w:tcBorders>
            <w:vAlign w:val="bottom"/>
          </w:tcPr>
          <w:p w:rsidR="004A0F95" w:rsidRDefault="004A0F95" w:rsidP="00480509">
            <w:pPr>
              <w:jc w:val="center"/>
              <w:rPr>
                <w:color w:val="000000"/>
              </w:rPr>
            </w:pPr>
            <w:r>
              <w:rPr>
                <w:color w:val="000000"/>
              </w:rPr>
              <w:t>9</w:t>
            </w:r>
          </w:p>
        </w:tc>
        <w:tc>
          <w:tcPr>
            <w:tcW w:w="712" w:type="dxa"/>
            <w:tcBorders>
              <w:right w:val="single" w:sz="12" w:space="0" w:color="000000"/>
            </w:tcBorders>
            <w:vAlign w:val="bottom"/>
          </w:tcPr>
          <w:p w:rsidR="004A0F95" w:rsidRDefault="004A0F95" w:rsidP="00480509">
            <w:pPr>
              <w:jc w:val="center"/>
              <w:rPr>
                <w:color w:val="000000"/>
              </w:rPr>
            </w:pPr>
            <w:r>
              <w:rPr>
                <w:color w:val="000000"/>
              </w:rPr>
              <w:t>5</w:t>
            </w:r>
          </w:p>
        </w:tc>
        <w:tc>
          <w:tcPr>
            <w:tcW w:w="712" w:type="dxa"/>
            <w:tcBorders>
              <w:left w:val="single" w:sz="12" w:space="0" w:color="000000"/>
            </w:tcBorders>
            <w:vAlign w:val="bottom"/>
          </w:tcPr>
          <w:p w:rsidR="004A0F95" w:rsidRDefault="004A0F95" w:rsidP="00480509">
            <w:pPr>
              <w:jc w:val="center"/>
              <w:rPr>
                <w:color w:val="000000"/>
              </w:rPr>
            </w:pPr>
            <w:r>
              <w:rPr>
                <w:color w:val="000000"/>
              </w:rPr>
              <w:t>0</w:t>
            </w:r>
          </w:p>
        </w:tc>
        <w:tc>
          <w:tcPr>
            <w:tcW w:w="712" w:type="dxa"/>
            <w:tcBorders>
              <w:right w:val="single" w:sz="12" w:space="0" w:color="000000"/>
            </w:tcBorders>
            <w:vAlign w:val="bottom"/>
          </w:tcPr>
          <w:p w:rsidR="004A0F95" w:rsidRDefault="004A0F95" w:rsidP="00480509">
            <w:pPr>
              <w:jc w:val="center"/>
              <w:rPr>
                <w:color w:val="000000"/>
              </w:rPr>
            </w:pPr>
            <w:r>
              <w:rPr>
                <w:color w:val="000000"/>
              </w:rPr>
              <w:t>4</w:t>
            </w:r>
          </w:p>
        </w:tc>
        <w:tc>
          <w:tcPr>
            <w:tcW w:w="718" w:type="dxa"/>
            <w:tcBorders>
              <w:left w:val="single" w:sz="12" w:space="0" w:color="000000"/>
            </w:tcBorders>
            <w:vAlign w:val="bottom"/>
          </w:tcPr>
          <w:p w:rsidR="004A0F95" w:rsidRDefault="004A0F95" w:rsidP="00480509">
            <w:pPr>
              <w:jc w:val="center"/>
              <w:rPr>
                <w:color w:val="000000"/>
              </w:rPr>
            </w:pPr>
            <w:r>
              <w:rPr>
                <w:color w:val="000000"/>
              </w:rPr>
              <w:t>0</w:t>
            </w:r>
          </w:p>
        </w:tc>
        <w:tc>
          <w:tcPr>
            <w:tcW w:w="707" w:type="dxa"/>
            <w:tcBorders>
              <w:right w:val="single" w:sz="12" w:space="0" w:color="000000"/>
            </w:tcBorders>
            <w:vAlign w:val="bottom"/>
          </w:tcPr>
          <w:p w:rsidR="004A0F95" w:rsidRDefault="004A0F95" w:rsidP="00480509">
            <w:pPr>
              <w:jc w:val="center"/>
              <w:rPr>
                <w:color w:val="000000"/>
              </w:rPr>
            </w:pPr>
            <w:r>
              <w:rPr>
                <w:color w:val="000000"/>
              </w:rPr>
              <w:t>0</w:t>
            </w:r>
          </w:p>
        </w:tc>
      </w:tr>
      <w:tr w:rsidR="004A0F95" w:rsidTr="00480509">
        <w:tc>
          <w:tcPr>
            <w:tcW w:w="1869" w:type="dxa"/>
            <w:tcBorders>
              <w:left w:val="single" w:sz="12" w:space="0" w:color="000000"/>
              <w:right w:val="single" w:sz="12" w:space="0" w:color="000000"/>
            </w:tcBorders>
            <w:vAlign w:val="bottom"/>
          </w:tcPr>
          <w:p w:rsidR="004A0F95" w:rsidRDefault="004A0F95" w:rsidP="00480509">
            <w:pPr>
              <w:rPr>
                <w:color w:val="000000"/>
              </w:rPr>
            </w:pPr>
            <w:r>
              <w:rPr>
                <w:color w:val="000000"/>
              </w:rPr>
              <w:t>KBDI</w:t>
            </w:r>
          </w:p>
        </w:tc>
        <w:tc>
          <w:tcPr>
            <w:tcW w:w="797" w:type="dxa"/>
            <w:tcBorders>
              <w:left w:val="single" w:sz="12" w:space="0" w:color="000000"/>
            </w:tcBorders>
            <w:vAlign w:val="bottom"/>
          </w:tcPr>
          <w:p w:rsidR="004A0F95" w:rsidRDefault="004A0F95" w:rsidP="00480509">
            <w:pPr>
              <w:jc w:val="center"/>
              <w:rPr>
                <w:color w:val="000000"/>
              </w:rPr>
            </w:pPr>
            <w:r>
              <w:rPr>
                <w:color w:val="000000"/>
              </w:rPr>
              <w:t>30</w:t>
            </w:r>
          </w:p>
        </w:tc>
        <w:tc>
          <w:tcPr>
            <w:tcW w:w="797" w:type="dxa"/>
            <w:tcBorders>
              <w:right w:val="single" w:sz="12" w:space="0" w:color="000000"/>
            </w:tcBorders>
            <w:vAlign w:val="bottom"/>
          </w:tcPr>
          <w:p w:rsidR="004A0F95" w:rsidRDefault="004A0F95" w:rsidP="00480509">
            <w:pPr>
              <w:jc w:val="center"/>
              <w:rPr>
                <w:color w:val="000000"/>
              </w:rPr>
            </w:pPr>
            <w:r>
              <w:rPr>
                <w:color w:val="000000"/>
              </w:rPr>
              <w:t>9</w:t>
            </w:r>
          </w:p>
        </w:tc>
        <w:tc>
          <w:tcPr>
            <w:tcW w:w="797" w:type="dxa"/>
            <w:tcBorders>
              <w:left w:val="single" w:sz="12" w:space="0" w:color="000000"/>
            </w:tcBorders>
            <w:vAlign w:val="bottom"/>
          </w:tcPr>
          <w:p w:rsidR="004A0F95" w:rsidRDefault="004A0F95" w:rsidP="00480509">
            <w:pPr>
              <w:jc w:val="center"/>
              <w:rPr>
                <w:color w:val="000000"/>
              </w:rPr>
            </w:pPr>
            <w:r>
              <w:rPr>
                <w:color w:val="000000"/>
              </w:rPr>
              <w:t>16</w:t>
            </w:r>
          </w:p>
        </w:tc>
        <w:tc>
          <w:tcPr>
            <w:tcW w:w="712" w:type="dxa"/>
            <w:tcBorders>
              <w:right w:val="single" w:sz="12" w:space="0" w:color="000000"/>
            </w:tcBorders>
            <w:vAlign w:val="bottom"/>
          </w:tcPr>
          <w:p w:rsidR="004A0F95" w:rsidRDefault="004A0F95" w:rsidP="00480509">
            <w:pPr>
              <w:jc w:val="center"/>
              <w:rPr>
                <w:color w:val="000000"/>
              </w:rPr>
            </w:pPr>
            <w:r>
              <w:rPr>
                <w:color w:val="000000"/>
              </w:rPr>
              <w:t>2</w:t>
            </w:r>
          </w:p>
        </w:tc>
        <w:tc>
          <w:tcPr>
            <w:tcW w:w="797" w:type="dxa"/>
            <w:tcBorders>
              <w:left w:val="single" w:sz="12" w:space="0" w:color="000000"/>
            </w:tcBorders>
            <w:vAlign w:val="bottom"/>
          </w:tcPr>
          <w:p w:rsidR="004A0F95" w:rsidRDefault="004A0F95" w:rsidP="00480509">
            <w:pPr>
              <w:jc w:val="center"/>
              <w:rPr>
                <w:color w:val="000000"/>
              </w:rPr>
            </w:pPr>
            <w:r>
              <w:rPr>
                <w:color w:val="000000"/>
              </w:rPr>
              <w:t>25</w:t>
            </w:r>
          </w:p>
        </w:tc>
        <w:tc>
          <w:tcPr>
            <w:tcW w:w="712" w:type="dxa"/>
            <w:tcBorders>
              <w:right w:val="single" w:sz="12" w:space="0" w:color="000000"/>
            </w:tcBorders>
            <w:vAlign w:val="bottom"/>
          </w:tcPr>
          <w:p w:rsidR="004A0F95" w:rsidRDefault="004A0F95" w:rsidP="00480509">
            <w:pPr>
              <w:jc w:val="center"/>
              <w:rPr>
                <w:color w:val="000000"/>
              </w:rPr>
            </w:pPr>
            <w:r>
              <w:rPr>
                <w:color w:val="000000"/>
              </w:rPr>
              <w:t>3</w:t>
            </w:r>
          </w:p>
        </w:tc>
        <w:tc>
          <w:tcPr>
            <w:tcW w:w="712" w:type="dxa"/>
            <w:tcBorders>
              <w:left w:val="single" w:sz="12" w:space="0" w:color="000000"/>
            </w:tcBorders>
            <w:vAlign w:val="bottom"/>
          </w:tcPr>
          <w:p w:rsidR="004A0F95" w:rsidRDefault="004A0F95" w:rsidP="00480509">
            <w:pPr>
              <w:jc w:val="center"/>
              <w:rPr>
                <w:color w:val="000000"/>
              </w:rPr>
            </w:pPr>
            <w:r>
              <w:rPr>
                <w:color w:val="000000"/>
              </w:rPr>
              <w:t>14</w:t>
            </w:r>
          </w:p>
        </w:tc>
        <w:tc>
          <w:tcPr>
            <w:tcW w:w="712" w:type="dxa"/>
            <w:tcBorders>
              <w:right w:val="single" w:sz="12" w:space="0" w:color="000000"/>
            </w:tcBorders>
            <w:vAlign w:val="bottom"/>
          </w:tcPr>
          <w:p w:rsidR="004A0F95" w:rsidRDefault="004A0F95" w:rsidP="00480509">
            <w:pPr>
              <w:jc w:val="center"/>
              <w:rPr>
                <w:color w:val="000000"/>
              </w:rPr>
            </w:pPr>
            <w:r>
              <w:rPr>
                <w:color w:val="000000"/>
              </w:rPr>
              <w:t>5</w:t>
            </w:r>
          </w:p>
        </w:tc>
        <w:tc>
          <w:tcPr>
            <w:tcW w:w="718" w:type="dxa"/>
            <w:tcBorders>
              <w:left w:val="single" w:sz="12" w:space="0" w:color="000000"/>
            </w:tcBorders>
            <w:vAlign w:val="bottom"/>
          </w:tcPr>
          <w:p w:rsidR="004A0F95" w:rsidRDefault="004A0F95" w:rsidP="00480509">
            <w:pPr>
              <w:jc w:val="center"/>
              <w:rPr>
                <w:color w:val="000000"/>
              </w:rPr>
            </w:pPr>
            <w:r>
              <w:rPr>
                <w:color w:val="000000"/>
              </w:rPr>
              <w:t>0</w:t>
            </w:r>
          </w:p>
        </w:tc>
        <w:tc>
          <w:tcPr>
            <w:tcW w:w="707" w:type="dxa"/>
            <w:tcBorders>
              <w:right w:val="single" w:sz="12" w:space="0" w:color="000000"/>
            </w:tcBorders>
            <w:vAlign w:val="bottom"/>
          </w:tcPr>
          <w:p w:rsidR="004A0F95" w:rsidRDefault="004A0F95" w:rsidP="00480509">
            <w:pPr>
              <w:jc w:val="center"/>
              <w:rPr>
                <w:color w:val="000000"/>
              </w:rPr>
            </w:pPr>
            <w:r>
              <w:rPr>
                <w:color w:val="000000"/>
              </w:rPr>
              <w:t>0</w:t>
            </w:r>
          </w:p>
        </w:tc>
      </w:tr>
      <w:tr w:rsidR="004A0F95" w:rsidTr="00480509">
        <w:tc>
          <w:tcPr>
            <w:tcW w:w="1869" w:type="dxa"/>
            <w:tcBorders>
              <w:left w:val="single" w:sz="12" w:space="0" w:color="000000"/>
              <w:right w:val="single" w:sz="12" w:space="0" w:color="000000"/>
            </w:tcBorders>
            <w:vAlign w:val="bottom"/>
          </w:tcPr>
          <w:p w:rsidR="004A0F95" w:rsidRDefault="004A0F95" w:rsidP="00480509">
            <w:pPr>
              <w:rPr>
                <w:color w:val="000000"/>
              </w:rPr>
            </w:pPr>
            <w:r>
              <w:rPr>
                <w:color w:val="000000"/>
              </w:rPr>
              <w:t>NDI</w:t>
            </w:r>
          </w:p>
        </w:tc>
        <w:tc>
          <w:tcPr>
            <w:tcW w:w="797" w:type="dxa"/>
            <w:tcBorders>
              <w:left w:val="single" w:sz="12" w:space="0" w:color="000000"/>
            </w:tcBorders>
            <w:vAlign w:val="bottom"/>
          </w:tcPr>
          <w:p w:rsidR="004A0F95" w:rsidRDefault="004A0F95" w:rsidP="00480509">
            <w:pPr>
              <w:jc w:val="center"/>
              <w:rPr>
                <w:color w:val="000000"/>
              </w:rPr>
            </w:pPr>
            <w:r>
              <w:rPr>
                <w:color w:val="000000"/>
              </w:rPr>
              <w:t>20</w:t>
            </w:r>
          </w:p>
        </w:tc>
        <w:tc>
          <w:tcPr>
            <w:tcW w:w="797" w:type="dxa"/>
            <w:tcBorders>
              <w:right w:val="single" w:sz="12" w:space="0" w:color="000000"/>
            </w:tcBorders>
            <w:vAlign w:val="bottom"/>
          </w:tcPr>
          <w:p w:rsidR="004A0F95" w:rsidRDefault="004A0F95" w:rsidP="00480509">
            <w:pPr>
              <w:jc w:val="center"/>
              <w:rPr>
                <w:color w:val="000000"/>
              </w:rPr>
            </w:pPr>
            <w:r>
              <w:rPr>
                <w:color w:val="000000"/>
              </w:rPr>
              <w:t>27</w:t>
            </w:r>
          </w:p>
        </w:tc>
        <w:tc>
          <w:tcPr>
            <w:tcW w:w="797" w:type="dxa"/>
            <w:tcBorders>
              <w:left w:val="single" w:sz="12" w:space="0" w:color="000000"/>
            </w:tcBorders>
            <w:vAlign w:val="bottom"/>
          </w:tcPr>
          <w:p w:rsidR="004A0F95" w:rsidRDefault="004A0F95" w:rsidP="00480509">
            <w:pPr>
              <w:jc w:val="center"/>
              <w:rPr>
                <w:color w:val="000000"/>
              </w:rPr>
            </w:pPr>
            <w:r>
              <w:rPr>
                <w:color w:val="000000"/>
              </w:rPr>
              <w:t>16</w:t>
            </w:r>
          </w:p>
        </w:tc>
        <w:tc>
          <w:tcPr>
            <w:tcW w:w="712" w:type="dxa"/>
            <w:tcBorders>
              <w:right w:val="single" w:sz="12" w:space="0" w:color="000000"/>
            </w:tcBorders>
            <w:vAlign w:val="bottom"/>
          </w:tcPr>
          <w:p w:rsidR="004A0F95" w:rsidRDefault="004A0F95" w:rsidP="00480509">
            <w:pPr>
              <w:jc w:val="center"/>
              <w:rPr>
                <w:color w:val="000000"/>
              </w:rPr>
            </w:pPr>
            <w:r>
              <w:rPr>
                <w:color w:val="000000"/>
              </w:rPr>
              <w:t>15</w:t>
            </w:r>
          </w:p>
        </w:tc>
        <w:tc>
          <w:tcPr>
            <w:tcW w:w="797" w:type="dxa"/>
            <w:tcBorders>
              <w:left w:val="single" w:sz="12" w:space="0" w:color="000000"/>
            </w:tcBorders>
            <w:vAlign w:val="bottom"/>
          </w:tcPr>
          <w:p w:rsidR="004A0F95" w:rsidRDefault="004A0F95" w:rsidP="00480509">
            <w:pPr>
              <w:jc w:val="center"/>
              <w:rPr>
                <w:color w:val="000000"/>
              </w:rPr>
            </w:pPr>
            <w:r>
              <w:rPr>
                <w:color w:val="000000"/>
              </w:rPr>
              <w:t>22</w:t>
            </w:r>
          </w:p>
        </w:tc>
        <w:tc>
          <w:tcPr>
            <w:tcW w:w="712" w:type="dxa"/>
            <w:tcBorders>
              <w:right w:val="single" w:sz="12" w:space="0" w:color="000000"/>
            </w:tcBorders>
            <w:vAlign w:val="bottom"/>
          </w:tcPr>
          <w:p w:rsidR="004A0F95" w:rsidRDefault="004A0F95" w:rsidP="00480509">
            <w:pPr>
              <w:jc w:val="center"/>
              <w:rPr>
                <w:color w:val="000000"/>
              </w:rPr>
            </w:pPr>
            <w:r>
              <w:rPr>
                <w:color w:val="000000"/>
              </w:rPr>
              <w:t>22</w:t>
            </w:r>
          </w:p>
        </w:tc>
        <w:tc>
          <w:tcPr>
            <w:tcW w:w="712" w:type="dxa"/>
            <w:tcBorders>
              <w:left w:val="single" w:sz="12" w:space="0" w:color="000000"/>
            </w:tcBorders>
            <w:vAlign w:val="bottom"/>
          </w:tcPr>
          <w:p w:rsidR="004A0F95" w:rsidRDefault="004A0F95" w:rsidP="00480509">
            <w:pPr>
              <w:jc w:val="center"/>
              <w:rPr>
                <w:color w:val="000000"/>
              </w:rPr>
            </w:pPr>
            <w:r>
              <w:rPr>
                <w:color w:val="000000"/>
              </w:rPr>
              <w:t>12</w:t>
            </w:r>
          </w:p>
        </w:tc>
        <w:tc>
          <w:tcPr>
            <w:tcW w:w="712" w:type="dxa"/>
            <w:tcBorders>
              <w:right w:val="single" w:sz="12" w:space="0" w:color="000000"/>
            </w:tcBorders>
            <w:vAlign w:val="bottom"/>
          </w:tcPr>
          <w:p w:rsidR="004A0F95" w:rsidRDefault="004A0F95" w:rsidP="00480509">
            <w:pPr>
              <w:jc w:val="center"/>
              <w:rPr>
                <w:color w:val="000000"/>
              </w:rPr>
            </w:pPr>
            <w:r>
              <w:rPr>
                <w:color w:val="000000"/>
              </w:rPr>
              <w:t>22</w:t>
            </w:r>
          </w:p>
        </w:tc>
        <w:tc>
          <w:tcPr>
            <w:tcW w:w="718" w:type="dxa"/>
            <w:tcBorders>
              <w:left w:val="single" w:sz="12" w:space="0" w:color="000000"/>
            </w:tcBorders>
            <w:vAlign w:val="bottom"/>
          </w:tcPr>
          <w:p w:rsidR="004A0F95" w:rsidRDefault="004A0F95" w:rsidP="00480509">
            <w:pPr>
              <w:jc w:val="center"/>
              <w:rPr>
                <w:color w:val="000000"/>
              </w:rPr>
            </w:pPr>
            <w:r>
              <w:rPr>
                <w:color w:val="000000"/>
              </w:rPr>
              <w:t>19</w:t>
            </w:r>
          </w:p>
        </w:tc>
        <w:tc>
          <w:tcPr>
            <w:tcW w:w="707" w:type="dxa"/>
            <w:tcBorders>
              <w:right w:val="single" w:sz="12" w:space="0" w:color="000000"/>
            </w:tcBorders>
            <w:vAlign w:val="bottom"/>
          </w:tcPr>
          <w:p w:rsidR="004A0F95" w:rsidRDefault="004A0F95" w:rsidP="00480509">
            <w:pPr>
              <w:jc w:val="center"/>
              <w:rPr>
                <w:b/>
                <w:i/>
                <w:color w:val="000000"/>
              </w:rPr>
            </w:pPr>
            <w:r>
              <w:rPr>
                <w:b/>
                <w:i/>
                <w:color w:val="000000"/>
              </w:rPr>
              <w:t>55</w:t>
            </w:r>
          </w:p>
        </w:tc>
      </w:tr>
      <w:tr w:rsidR="004A0F95" w:rsidTr="00480509">
        <w:tc>
          <w:tcPr>
            <w:tcW w:w="1869" w:type="dxa"/>
            <w:tcBorders>
              <w:left w:val="single" w:sz="12" w:space="0" w:color="000000"/>
              <w:right w:val="single" w:sz="12" w:space="0" w:color="000000"/>
            </w:tcBorders>
            <w:vAlign w:val="bottom"/>
          </w:tcPr>
          <w:p w:rsidR="004A0F95" w:rsidRDefault="004A0F95" w:rsidP="00480509">
            <w:pPr>
              <w:rPr>
                <w:color w:val="000000"/>
              </w:rPr>
            </w:pPr>
            <w:r>
              <w:rPr>
                <w:color w:val="000000"/>
              </w:rPr>
              <w:t>PDSI</w:t>
            </w:r>
          </w:p>
        </w:tc>
        <w:tc>
          <w:tcPr>
            <w:tcW w:w="797" w:type="dxa"/>
            <w:tcBorders>
              <w:left w:val="single" w:sz="12" w:space="0" w:color="000000"/>
            </w:tcBorders>
            <w:vAlign w:val="bottom"/>
          </w:tcPr>
          <w:p w:rsidR="004A0F95" w:rsidRDefault="004A0F95" w:rsidP="00480509">
            <w:pPr>
              <w:jc w:val="center"/>
              <w:rPr>
                <w:color w:val="000000"/>
              </w:rPr>
            </w:pPr>
            <w:r>
              <w:rPr>
                <w:color w:val="000000"/>
              </w:rPr>
              <w:t>30</w:t>
            </w:r>
          </w:p>
        </w:tc>
        <w:tc>
          <w:tcPr>
            <w:tcW w:w="797" w:type="dxa"/>
            <w:tcBorders>
              <w:right w:val="single" w:sz="12" w:space="0" w:color="000000"/>
            </w:tcBorders>
            <w:vAlign w:val="bottom"/>
          </w:tcPr>
          <w:p w:rsidR="004A0F95" w:rsidRDefault="004A0F95" w:rsidP="00480509">
            <w:pPr>
              <w:jc w:val="center"/>
              <w:rPr>
                <w:color w:val="000000"/>
              </w:rPr>
            </w:pPr>
            <w:r>
              <w:rPr>
                <w:color w:val="000000"/>
              </w:rPr>
              <w:t>41</w:t>
            </w:r>
          </w:p>
        </w:tc>
        <w:tc>
          <w:tcPr>
            <w:tcW w:w="797" w:type="dxa"/>
            <w:tcBorders>
              <w:left w:val="single" w:sz="12" w:space="0" w:color="000000"/>
            </w:tcBorders>
            <w:vAlign w:val="bottom"/>
          </w:tcPr>
          <w:p w:rsidR="004A0F95" w:rsidRDefault="004A0F95" w:rsidP="00480509">
            <w:pPr>
              <w:jc w:val="center"/>
              <w:rPr>
                <w:color w:val="000000"/>
              </w:rPr>
            </w:pPr>
            <w:r>
              <w:rPr>
                <w:color w:val="000000"/>
              </w:rPr>
              <w:t>26</w:t>
            </w:r>
          </w:p>
        </w:tc>
        <w:tc>
          <w:tcPr>
            <w:tcW w:w="712" w:type="dxa"/>
            <w:tcBorders>
              <w:right w:val="single" w:sz="12" w:space="0" w:color="000000"/>
            </w:tcBorders>
            <w:vAlign w:val="bottom"/>
          </w:tcPr>
          <w:p w:rsidR="004A0F95" w:rsidRDefault="004A0F95" w:rsidP="00480509">
            <w:pPr>
              <w:jc w:val="center"/>
              <w:rPr>
                <w:color w:val="000000"/>
              </w:rPr>
            </w:pPr>
            <w:r>
              <w:rPr>
                <w:color w:val="000000"/>
              </w:rPr>
              <w:t>38</w:t>
            </w:r>
          </w:p>
        </w:tc>
        <w:tc>
          <w:tcPr>
            <w:tcW w:w="797" w:type="dxa"/>
            <w:tcBorders>
              <w:left w:val="single" w:sz="12" w:space="0" w:color="000000"/>
            </w:tcBorders>
            <w:vAlign w:val="bottom"/>
          </w:tcPr>
          <w:p w:rsidR="004A0F95" w:rsidRDefault="004A0F95" w:rsidP="00480509">
            <w:pPr>
              <w:jc w:val="center"/>
              <w:rPr>
                <w:color w:val="000000"/>
              </w:rPr>
            </w:pPr>
            <w:r>
              <w:rPr>
                <w:color w:val="000000"/>
              </w:rPr>
              <w:t>36</w:t>
            </w:r>
          </w:p>
        </w:tc>
        <w:tc>
          <w:tcPr>
            <w:tcW w:w="712" w:type="dxa"/>
            <w:tcBorders>
              <w:right w:val="single" w:sz="12" w:space="0" w:color="000000"/>
            </w:tcBorders>
            <w:vAlign w:val="bottom"/>
          </w:tcPr>
          <w:p w:rsidR="004A0F95" w:rsidRDefault="004A0F95" w:rsidP="00480509">
            <w:pPr>
              <w:jc w:val="center"/>
              <w:rPr>
                <w:color w:val="000000"/>
              </w:rPr>
            </w:pPr>
            <w:r>
              <w:rPr>
                <w:color w:val="000000"/>
              </w:rPr>
              <w:t>41</w:t>
            </w:r>
          </w:p>
        </w:tc>
        <w:tc>
          <w:tcPr>
            <w:tcW w:w="712" w:type="dxa"/>
            <w:tcBorders>
              <w:left w:val="single" w:sz="12" w:space="0" w:color="000000"/>
            </w:tcBorders>
            <w:vAlign w:val="bottom"/>
          </w:tcPr>
          <w:p w:rsidR="004A0F95" w:rsidRDefault="004A0F95" w:rsidP="00480509">
            <w:pPr>
              <w:jc w:val="center"/>
              <w:rPr>
                <w:color w:val="000000"/>
              </w:rPr>
            </w:pPr>
            <w:r>
              <w:rPr>
                <w:color w:val="000000"/>
              </w:rPr>
              <w:t>28</w:t>
            </w:r>
          </w:p>
        </w:tc>
        <w:tc>
          <w:tcPr>
            <w:tcW w:w="712" w:type="dxa"/>
            <w:tcBorders>
              <w:right w:val="single" w:sz="12" w:space="0" w:color="000000"/>
            </w:tcBorders>
            <w:vAlign w:val="bottom"/>
          </w:tcPr>
          <w:p w:rsidR="004A0F95" w:rsidRDefault="004A0F95" w:rsidP="00480509">
            <w:pPr>
              <w:jc w:val="center"/>
              <w:rPr>
                <w:color w:val="000000"/>
              </w:rPr>
            </w:pPr>
            <w:r>
              <w:rPr>
                <w:color w:val="000000"/>
              </w:rPr>
              <w:t>49</w:t>
            </w:r>
          </w:p>
        </w:tc>
        <w:tc>
          <w:tcPr>
            <w:tcW w:w="718" w:type="dxa"/>
            <w:tcBorders>
              <w:left w:val="single" w:sz="12" w:space="0" w:color="000000"/>
            </w:tcBorders>
            <w:vAlign w:val="bottom"/>
          </w:tcPr>
          <w:p w:rsidR="004A0F95" w:rsidRDefault="004A0F95" w:rsidP="00480509">
            <w:pPr>
              <w:jc w:val="center"/>
              <w:rPr>
                <w:color w:val="000000"/>
              </w:rPr>
            </w:pPr>
            <w:r>
              <w:rPr>
                <w:color w:val="000000"/>
              </w:rPr>
              <w:t>50</w:t>
            </w:r>
          </w:p>
        </w:tc>
        <w:tc>
          <w:tcPr>
            <w:tcW w:w="707" w:type="dxa"/>
            <w:tcBorders>
              <w:right w:val="single" w:sz="12" w:space="0" w:color="000000"/>
            </w:tcBorders>
            <w:vAlign w:val="bottom"/>
          </w:tcPr>
          <w:p w:rsidR="004A0F95" w:rsidRDefault="004A0F95" w:rsidP="00480509">
            <w:pPr>
              <w:jc w:val="center"/>
              <w:rPr>
                <w:b/>
                <w:i/>
                <w:color w:val="000000"/>
              </w:rPr>
            </w:pPr>
            <w:r>
              <w:rPr>
                <w:b/>
                <w:i/>
                <w:color w:val="000000"/>
              </w:rPr>
              <w:t>75</w:t>
            </w:r>
          </w:p>
        </w:tc>
      </w:tr>
      <w:tr w:rsidR="004A0F95" w:rsidTr="00480509">
        <w:tc>
          <w:tcPr>
            <w:tcW w:w="1869" w:type="dxa"/>
            <w:tcBorders>
              <w:left w:val="single" w:sz="12" w:space="0" w:color="000000"/>
              <w:right w:val="single" w:sz="12" w:space="0" w:color="000000"/>
            </w:tcBorders>
            <w:vAlign w:val="bottom"/>
          </w:tcPr>
          <w:p w:rsidR="004A0F95" w:rsidRDefault="004A0F95" w:rsidP="00480509">
            <w:pPr>
              <w:rPr>
                <w:color w:val="000000"/>
              </w:rPr>
            </w:pPr>
            <w:r>
              <w:rPr>
                <w:color w:val="000000"/>
              </w:rPr>
              <w:t>Palmer Z Index</w:t>
            </w:r>
          </w:p>
        </w:tc>
        <w:tc>
          <w:tcPr>
            <w:tcW w:w="797" w:type="dxa"/>
            <w:tcBorders>
              <w:left w:val="single" w:sz="12" w:space="0" w:color="000000"/>
            </w:tcBorders>
            <w:vAlign w:val="bottom"/>
          </w:tcPr>
          <w:p w:rsidR="004A0F95" w:rsidRDefault="004A0F95" w:rsidP="00480509">
            <w:pPr>
              <w:jc w:val="center"/>
              <w:rPr>
                <w:color w:val="000000"/>
              </w:rPr>
            </w:pPr>
            <w:r>
              <w:rPr>
                <w:color w:val="000000"/>
              </w:rPr>
              <w:t>22</w:t>
            </w:r>
          </w:p>
        </w:tc>
        <w:tc>
          <w:tcPr>
            <w:tcW w:w="797" w:type="dxa"/>
            <w:tcBorders>
              <w:right w:val="single" w:sz="12" w:space="0" w:color="000000"/>
            </w:tcBorders>
            <w:vAlign w:val="bottom"/>
          </w:tcPr>
          <w:p w:rsidR="004A0F95" w:rsidRDefault="004A0F95" w:rsidP="00480509">
            <w:pPr>
              <w:jc w:val="center"/>
              <w:rPr>
                <w:color w:val="000000"/>
              </w:rPr>
            </w:pPr>
            <w:r>
              <w:rPr>
                <w:color w:val="000000"/>
              </w:rPr>
              <w:t>3</w:t>
            </w:r>
          </w:p>
        </w:tc>
        <w:tc>
          <w:tcPr>
            <w:tcW w:w="797" w:type="dxa"/>
            <w:tcBorders>
              <w:left w:val="single" w:sz="12" w:space="0" w:color="000000"/>
            </w:tcBorders>
            <w:vAlign w:val="bottom"/>
          </w:tcPr>
          <w:p w:rsidR="004A0F95" w:rsidRDefault="004A0F95" w:rsidP="00480509">
            <w:pPr>
              <w:jc w:val="center"/>
              <w:rPr>
                <w:color w:val="000000"/>
              </w:rPr>
            </w:pPr>
            <w:r>
              <w:rPr>
                <w:color w:val="000000"/>
              </w:rPr>
              <w:t>17</w:t>
            </w:r>
          </w:p>
        </w:tc>
        <w:tc>
          <w:tcPr>
            <w:tcW w:w="712" w:type="dxa"/>
            <w:tcBorders>
              <w:right w:val="single" w:sz="12" w:space="0" w:color="000000"/>
            </w:tcBorders>
            <w:vAlign w:val="bottom"/>
          </w:tcPr>
          <w:p w:rsidR="004A0F95" w:rsidRDefault="004A0F95" w:rsidP="00480509">
            <w:pPr>
              <w:jc w:val="center"/>
              <w:rPr>
                <w:color w:val="000000"/>
              </w:rPr>
            </w:pPr>
            <w:r>
              <w:rPr>
                <w:color w:val="000000"/>
              </w:rPr>
              <w:t>3</w:t>
            </w:r>
          </w:p>
        </w:tc>
        <w:tc>
          <w:tcPr>
            <w:tcW w:w="797" w:type="dxa"/>
            <w:tcBorders>
              <w:left w:val="single" w:sz="12" w:space="0" w:color="000000"/>
            </w:tcBorders>
            <w:vAlign w:val="bottom"/>
          </w:tcPr>
          <w:p w:rsidR="004A0F95" w:rsidRDefault="004A0F95" w:rsidP="00480509">
            <w:pPr>
              <w:jc w:val="center"/>
              <w:rPr>
                <w:color w:val="000000"/>
              </w:rPr>
            </w:pPr>
            <w:r>
              <w:rPr>
                <w:color w:val="000000"/>
              </w:rPr>
              <w:t>20</w:t>
            </w:r>
          </w:p>
        </w:tc>
        <w:tc>
          <w:tcPr>
            <w:tcW w:w="712" w:type="dxa"/>
            <w:tcBorders>
              <w:right w:val="single" w:sz="12" w:space="0" w:color="000000"/>
            </w:tcBorders>
            <w:vAlign w:val="bottom"/>
          </w:tcPr>
          <w:p w:rsidR="004A0F95" w:rsidRDefault="004A0F95" w:rsidP="00480509">
            <w:pPr>
              <w:jc w:val="center"/>
              <w:rPr>
                <w:color w:val="000000"/>
              </w:rPr>
            </w:pPr>
            <w:r>
              <w:rPr>
                <w:color w:val="000000"/>
              </w:rPr>
              <w:t>3</w:t>
            </w:r>
          </w:p>
        </w:tc>
        <w:tc>
          <w:tcPr>
            <w:tcW w:w="712" w:type="dxa"/>
            <w:tcBorders>
              <w:left w:val="single" w:sz="12" w:space="0" w:color="000000"/>
            </w:tcBorders>
            <w:vAlign w:val="bottom"/>
          </w:tcPr>
          <w:p w:rsidR="004A0F95" w:rsidRDefault="004A0F95" w:rsidP="00480509">
            <w:pPr>
              <w:jc w:val="center"/>
              <w:rPr>
                <w:color w:val="000000"/>
              </w:rPr>
            </w:pPr>
            <w:r>
              <w:rPr>
                <w:color w:val="000000"/>
              </w:rPr>
              <w:t>28</w:t>
            </w:r>
          </w:p>
        </w:tc>
        <w:tc>
          <w:tcPr>
            <w:tcW w:w="712" w:type="dxa"/>
            <w:tcBorders>
              <w:right w:val="single" w:sz="12" w:space="0" w:color="000000"/>
            </w:tcBorders>
            <w:vAlign w:val="bottom"/>
          </w:tcPr>
          <w:p w:rsidR="004A0F95" w:rsidRDefault="004A0F95" w:rsidP="00480509">
            <w:pPr>
              <w:jc w:val="center"/>
              <w:rPr>
                <w:color w:val="000000"/>
              </w:rPr>
            </w:pPr>
            <w:r>
              <w:rPr>
                <w:color w:val="000000"/>
              </w:rPr>
              <w:t>14</w:t>
            </w:r>
          </w:p>
        </w:tc>
        <w:tc>
          <w:tcPr>
            <w:tcW w:w="718" w:type="dxa"/>
            <w:tcBorders>
              <w:left w:val="single" w:sz="12" w:space="0" w:color="000000"/>
            </w:tcBorders>
            <w:vAlign w:val="bottom"/>
          </w:tcPr>
          <w:p w:rsidR="004A0F95" w:rsidRDefault="004A0F95" w:rsidP="00480509">
            <w:pPr>
              <w:jc w:val="center"/>
              <w:rPr>
                <w:color w:val="000000"/>
              </w:rPr>
            </w:pPr>
            <w:r>
              <w:rPr>
                <w:color w:val="000000"/>
              </w:rPr>
              <w:t>31</w:t>
            </w:r>
          </w:p>
        </w:tc>
        <w:tc>
          <w:tcPr>
            <w:tcW w:w="707" w:type="dxa"/>
            <w:tcBorders>
              <w:right w:val="single" w:sz="12" w:space="0" w:color="000000"/>
            </w:tcBorders>
            <w:vAlign w:val="bottom"/>
          </w:tcPr>
          <w:p w:rsidR="004A0F95" w:rsidRDefault="004A0F95" w:rsidP="00480509">
            <w:pPr>
              <w:jc w:val="center"/>
              <w:rPr>
                <w:color w:val="000000"/>
              </w:rPr>
            </w:pPr>
            <w:r>
              <w:rPr>
                <w:color w:val="000000"/>
              </w:rPr>
              <w:t>0</w:t>
            </w:r>
          </w:p>
        </w:tc>
      </w:tr>
      <w:tr w:rsidR="004A0F95" w:rsidTr="00480509">
        <w:tc>
          <w:tcPr>
            <w:tcW w:w="1869" w:type="dxa"/>
            <w:tcBorders>
              <w:left w:val="single" w:sz="12" w:space="0" w:color="000000"/>
              <w:right w:val="single" w:sz="12" w:space="0" w:color="000000"/>
            </w:tcBorders>
            <w:vAlign w:val="bottom"/>
          </w:tcPr>
          <w:p w:rsidR="004A0F95" w:rsidRDefault="004A0F95" w:rsidP="00480509">
            <w:pPr>
              <w:rPr>
                <w:color w:val="000000"/>
              </w:rPr>
            </w:pPr>
            <w:r>
              <w:rPr>
                <w:color w:val="000000"/>
              </w:rPr>
              <w:t>PNP</w:t>
            </w:r>
          </w:p>
        </w:tc>
        <w:tc>
          <w:tcPr>
            <w:tcW w:w="797" w:type="dxa"/>
            <w:tcBorders>
              <w:left w:val="single" w:sz="12" w:space="0" w:color="000000"/>
            </w:tcBorders>
            <w:vAlign w:val="bottom"/>
          </w:tcPr>
          <w:p w:rsidR="004A0F95" w:rsidRDefault="004A0F95" w:rsidP="00480509">
            <w:pPr>
              <w:jc w:val="center"/>
              <w:rPr>
                <w:b/>
                <w:i/>
                <w:color w:val="000000"/>
              </w:rPr>
            </w:pPr>
            <w:r>
              <w:rPr>
                <w:b/>
                <w:i/>
                <w:color w:val="000000"/>
              </w:rPr>
              <w:t>57</w:t>
            </w:r>
          </w:p>
        </w:tc>
        <w:tc>
          <w:tcPr>
            <w:tcW w:w="797" w:type="dxa"/>
            <w:tcBorders>
              <w:right w:val="single" w:sz="12" w:space="0" w:color="000000"/>
            </w:tcBorders>
            <w:vAlign w:val="bottom"/>
          </w:tcPr>
          <w:p w:rsidR="004A0F95" w:rsidRDefault="004A0F95" w:rsidP="00480509">
            <w:pPr>
              <w:jc w:val="center"/>
              <w:rPr>
                <w:b/>
                <w:i/>
                <w:color w:val="000000"/>
              </w:rPr>
            </w:pPr>
            <w:r>
              <w:rPr>
                <w:b/>
                <w:i/>
                <w:color w:val="000000"/>
              </w:rPr>
              <w:t>53</w:t>
            </w:r>
          </w:p>
        </w:tc>
        <w:tc>
          <w:tcPr>
            <w:tcW w:w="797" w:type="dxa"/>
            <w:tcBorders>
              <w:left w:val="single" w:sz="12" w:space="0" w:color="000000"/>
            </w:tcBorders>
            <w:vAlign w:val="bottom"/>
          </w:tcPr>
          <w:p w:rsidR="004A0F95" w:rsidRDefault="004A0F95" w:rsidP="00480509">
            <w:pPr>
              <w:jc w:val="center"/>
              <w:rPr>
                <w:b/>
                <w:i/>
                <w:color w:val="000000"/>
              </w:rPr>
            </w:pPr>
            <w:r>
              <w:rPr>
                <w:b/>
                <w:i/>
                <w:color w:val="000000"/>
              </w:rPr>
              <w:t>53</w:t>
            </w:r>
          </w:p>
        </w:tc>
        <w:tc>
          <w:tcPr>
            <w:tcW w:w="712" w:type="dxa"/>
            <w:tcBorders>
              <w:right w:val="single" w:sz="12" w:space="0" w:color="000000"/>
            </w:tcBorders>
            <w:vAlign w:val="bottom"/>
          </w:tcPr>
          <w:p w:rsidR="004A0F95" w:rsidRDefault="004A0F95" w:rsidP="00480509">
            <w:pPr>
              <w:jc w:val="center"/>
              <w:rPr>
                <w:b/>
                <w:i/>
                <w:color w:val="000000"/>
              </w:rPr>
            </w:pPr>
            <w:r>
              <w:rPr>
                <w:b/>
                <w:i/>
                <w:color w:val="000000"/>
              </w:rPr>
              <w:t>59</w:t>
            </w:r>
          </w:p>
        </w:tc>
        <w:tc>
          <w:tcPr>
            <w:tcW w:w="797" w:type="dxa"/>
            <w:tcBorders>
              <w:left w:val="single" w:sz="12" w:space="0" w:color="000000"/>
            </w:tcBorders>
            <w:vAlign w:val="bottom"/>
          </w:tcPr>
          <w:p w:rsidR="004A0F95" w:rsidRDefault="004A0F95" w:rsidP="00480509">
            <w:pPr>
              <w:jc w:val="center"/>
              <w:rPr>
                <w:b/>
                <w:i/>
                <w:color w:val="000000"/>
              </w:rPr>
            </w:pPr>
            <w:r>
              <w:rPr>
                <w:b/>
                <w:i/>
                <w:color w:val="000000"/>
              </w:rPr>
              <w:t>57</w:t>
            </w:r>
          </w:p>
        </w:tc>
        <w:tc>
          <w:tcPr>
            <w:tcW w:w="712" w:type="dxa"/>
            <w:tcBorders>
              <w:right w:val="single" w:sz="12" w:space="0" w:color="000000"/>
            </w:tcBorders>
            <w:vAlign w:val="bottom"/>
          </w:tcPr>
          <w:p w:rsidR="004A0F95" w:rsidRDefault="004A0F95" w:rsidP="00480509">
            <w:pPr>
              <w:jc w:val="center"/>
              <w:rPr>
                <w:color w:val="000000"/>
              </w:rPr>
            </w:pPr>
            <w:r>
              <w:rPr>
                <w:color w:val="000000"/>
              </w:rPr>
              <w:t>49</w:t>
            </w:r>
          </w:p>
        </w:tc>
        <w:tc>
          <w:tcPr>
            <w:tcW w:w="712" w:type="dxa"/>
            <w:tcBorders>
              <w:left w:val="single" w:sz="12" w:space="0" w:color="000000"/>
            </w:tcBorders>
            <w:vAlign w:val="bottom"/>
          </w:tcPr>
          <w:p w:rsidR="004A0F95" w:rsidRDefault="004A0F95" w:rsidP="00480509">
            <w:pPr>
              <w:jc w:val="center"/>
              <w:rPr>
                <w:b/>
                <w:i/>
                <w:color w:val="000000"/>
              </w:rPr>
            </w:pPr>
            <w:r>
              <w:rPr>
                <w:b/>
                <w:i/>
                <w:color w:val="000000"/>
              </w:rPr>
              <w:t>59</w:t>
            </w:r>
          </w:p>
        </w:tc>
        <w:tc>
          <w:tcPr>
            <w:tcW w:w="712" w:type="dxa"/>
            <w:tcBorders>
              <w:right w:val="single" w:sz="12" w:space="0" w:color="000000"/>
            </w:tcBorders>
            <w:vAlign w:val="bottom"/>
          </w:tcPr>
          <w:p w:rsidR="004A0F95" w:rsidRDefault="004A0F95" w:rsidP="00480509">
            <w:pPr>
              <w:jc w:val="center"/>
              <w:rPr>
                <w:b/>
                <w:i/>
                <w:color w:val="000000"/>
              </w:rPr>
            </w:pPr>
            <w:r>
              <w:rPr>
                <w:b/>
                <w:i/>
                <w:color w:val="000000"/>
              </w:rPr>
              <w:t>57</w:t>
            </w:r>
          </w:p>
        </w:tc>
        <w:tc>
          <w:tcPr>
            <w:tcW w:w="718" w:type="dxa"/>
            <w:tcBorders>
              <w:left w:val="single" w:sz="12" w:space="0" w:color="000000"/>
            </w:tcBorders>
            <w:vAlign w:val="bottom"/>
          </w:tcPr>
          <w:p w:rsidR="004A0F95" w:rsidRDefault="004A0F95" w:rsidP="00480509">
            <w:pPr>
              <w:jc w:val="center"/>
              <w:rPr>
                <w:color w:val="000000"/>
              </w:rPr>
            </w:pPr>
            <w:r>
              <w:rPr>
                <w:color w:val="000000"/>
              </w:rPr>
              <w:t>19</w:t>
            </w:r>
          </w:p>
        </w:tc>
        <w:tc>
          <w:tcPr>
            <w:tcW w:w="707" w:type="dxa"/>
            <w:tcBorders>
              <w:right w:val="single" w:sz="12" w:space="0" w:color="000000"/>
            </w:tcBorders>
            <w:vAlign w:val="bottom"/>
          </w:tcPr>
          <w:p w:rsidR="004A0F95" w:rsidRDefault="004A0F95" w:rsidP="00480509">
            <w:pPr>
              <w:jc w:val="center"/>
              <w:rPr>
                <w:color w:val="000000"/>
              </w:rPr>
            </w:pPr>
            <w:r>
              <w:rPr>
                <w:color w:val="000000"/>
              </w:rPr>
              <w:t>25</w:t>
            </w:r>
          </w:p>
        </w:tc>
      </w:tr>
      <w:tr w:rsidR="004A0F95" w:rsidTr="00480509">
        <w:tc>
          <w:tcPr>
            <w:tcW w:w="1869" w:type="dxa"/>
            <w:tcBorders>
              <w:left w:val="single" w:sz="12" w:space="0" w:color="000000"/>
              <w:right w:val="single" w:sz="12" w:space="0" w:color="000000"/>
            </w:tcBorders>
            <w:vAlign w:val="bottom"/>
          </w:tcPr>
          <w:p w:rsidR="004A0F95" w:rsidRDefault="004A0F95" w:rsidP="00480509">
            <w:pPr>
              <w:rPr>
                <w:color w:val="000000"/>
              </w:rPr>
            </w:pPr>
            <w:r>
              <w:rPr>
                <w:color w:val="000000"/>
              </w:rPr>
              <w:t>RAI</w:t>
            </w:r>
          </w:p>
        </w:tc>
        <w:tc>
          <w:tcPr>
            <w:tcW w:w="797" w:type="dxa"/>
            <w:tcBorders>
              <w:left w:val="single" w:sz="12" w:space="0" w:color="000000"/>
            </w:tcBorders>
            <w:vAlign w:val="bottom"/>
          </w:tcPr>
          <w:p w:rsidR="004A0F95" w:rsidRDefault="004A0F95" w:rsidP="00480509">
            <w:pPr>
              <w:jc w:val="center"/>
              <w:rPr>
                <w:color w:val="000000"/>
              </w:rPr>
            </w:pPr>
            <w:r>
              <w:rPr>
                <w:color w:val="000000"/>
              </w:rPr>
              <w:t>27</w:t>
            </w:r>
          </w:p>
        </w:tc>
        <w:tc>
          <w:tcPr>
            <w:tcW w:w="797" w:type="dxa"/>
            <w:tcBorders>
              <w:right w:val="single" w:sz="12" w:space="0" w:color="000000"/>
            </w:tcBorders>
            <w:vAlign w:val="bottom"/>
          </w:tcPr>
          <w:p w:rsidR="004A0F95" w:rsidRDefault="004A0F95" w:rsidP="00480509">
            <w:pPr>
              <w:jc w:val="center"/>
              <w:rPr>
                <w:color w:val="000000"/>
              </w:rPr>
            </w:pPr>
            <w:r>
              <w:rPr>
                <w:color w:val="000000"/>
              </w:rPr>
              <w:t>18</w:t>
            </w:r>
          </w:p>
        </w:tc>
        <w:tc>
          <w:tcPr>
            <w:tcW w:w="797" w:type="dxa"/>
            <w:tcBorders>
              <w:left w:val="single" w:sz="12" w:space="0" w:color="000000"/>
            </w:tcBorders>
            <w:vAlign w:val="bottom"/>
          </w:tcPr>
          <w:p w:rsidR="004A0F95" w:rsidRDefault="004A0F95" w:rsidP="00480509">
            <w:pPr>
              <w:jc w:val="center"/>
              <w:rPr>
                <w:color w:val="000000"/>
              </w:rPr>
            </w:pPr>
            <w:r>
              <w:rPr>
                <w:color w:val="000000"/>
              </w:rPr>
              <w:t>8</w:t>
            </w:r>
          </w:p>
        </w:tc>
        <w:tc>
          <w:tcPr>
            <w:tcW w:w="712" w:type="dxa"/>
            <w:tcBorders>
              <w:right w:val="single" w:sz="12" w:space="0" w:color="000000"/>
            </w:tcBorders>
            <w:vAlign w:val="bottom"/>
          </w:tcPr>
          <w:p w:rsidR="004A0F95" w:rsidRDefault="004A0F95" w:rsidP="00480509">
            <w:pPr>
              <w:jc w:val="center"/>
              <w:rPr>
                <w:color w:val="000000"/>
              </w:rPr>
            </w:pPr>
            <w:r>
              <w:rPr>
                <w:color w:val="000000"/>
              </w:rPr>
              <w:t>16</w:t>
            </w:r>
          </w:p>
        </w:tc>
        <w:tc>
          <w:tcPr>
            <w:tcW w:w="797" w:type="dxa"/>
            <w:tcBorders>
              <w:left w:val="single" w:sz="12" w:space="0" w:color="000000"/>
            </w:tcBorders>
            <w:vAlign w:val="bottom"/>
          </w:tcPr>
          <w:p w:rsidR="004A0F95" w:rsidRDefault="004A0F95" w:rsidP="00480509">
            <w:pPr>
              <w:jc w:val="center"/>
              <w:rPr>
                <w:color w:val="000000"/>
              </w:rPr>
            </w:pPr>
            <w:r>
              <w:rPr>
                <w:color w:val="000000"/>
              </w:rPr>
              <w:t>9</w:t>
            </w:r>
          </w:p>
        </w:tc>
        <w:tc>
          <w:tcPr>
            <w:tcW w:w="712" w:type="dxa"/>
            <w:tcBorders>
              <w:right w:val="single" w:sz="12" w:space="0" w:color="000000"/>
            </w:tcBorders>
            <w:vAlign w:val="bottom"/>
          </w:tcPr>
          <w:p w:rsidR="004A0F95" w:rsidRDefault="004A0F95" w:rsidP="00480509">
            <w:pPr>
              <w:jc w:val="center"/>
              <w:rPr>
                <w:color w:val="000000"/>
              </w:rPr>
            </w:pPr>
            <w:r>
              <w:rPr>
                <w:color w:val="000000"/>
              </w:rPr>
              <w:t>21</w:t>
            </w:r>
          </w:p>
        </w:tc>
        <w:tc>
          <w:tcPr>
            <w:tcW w:w="712" w:type="dxa"/>
            <w:tcBorders>
              <w:left w:val="single" w:sz="12" w:space="0" w:color="000000"/>
            </w:tcBorders>
            <w:vAlign w:val="bottom"/>
          </w:tcPr>
          <w:p w:rsidR="004A0F95" w:rsidRDefault="004A0F95" w:rsidP="00480509">
            <w:pPr>
              <w:jc w:val="center"/>
              <w:rPr>
                <w:color w:val="000000"/>
              </w:rPr>
            </w:pPr>
            <w:r>
              <w:rPr>
                <w:color w:val="000000"/>
              </w:rPr>
              <w:t>4</w:t>
            </w:r>
          </w:p>
        </w:tc>
        <w:tc>
          <w:tcPr>
            <w:tcW w:w="712" w:type="dxa"/>
            <w:tcBorders>
              <w:right w:val="single" w:sz="12" w:space="0" w:color="000000"/>
            </w:tcBorders>
            <w:vAlign w:val="bottom"/>
          </w:tcPr>
          <w:p w:rsidR="004A0F95" w:rsidRDefault="004A0F95" w:rsidP="00480509">
            <w:pPr>
              <w:jc w:val="center"/>
              <w:rPr>
                <w:color w:val="000000"/>
              </w:rPr>
            </w:pPr>
            <w:r>
              <w:rPr>
                <w:color w:val="000000"/>
              </w:rPr>
              <w:t>10</w:t>
            </w:r>
          </w:p>
        </w:tc>
        <w:tc>
          <w:tcPr>
            <w:tcW w:w="718" w:type="dxa"/>
            <w:tcBorders>
              <w:left w:val="single" w:sz="12" w:space="0" w:color="000000"/>
            </w:tcBorders>
            <w:vAlign w:val="bottom"/>
          </w:tcPr>
          <w:p w:rsidR="004A0F95" w:rsidRDefault="004A0F95" w:rsidP="00480509">
            <w:pPr>
              <w:jc w:val="center"/>
              <w:rPr>
                <w:color w:val="000000"/>
              </w:rPr>
            </w:pPr>
            <w:r>
              <w:rPr>
                <w:color w:val="000000"/>
              </w:rPr>
              <w:t>0</w:t>
            </w:r>
          </w:p>
        </w:tc>
        <w:tc>
          <w:tcPr>
            <w:tcW w:w="707" w:type="dxa"/>
            <w:tcBorders>
              <w:right w:val="single" w:sz="12" w:space="0" w:color="000000"/>
            </w:tcBorders>
            <w:vAlign w:val="bottom"/>
          </w:tcPr>
          <w:p w:rsidR="004A0F95" w:rsidRDefault="004A0F95" w:rsidP="00480509">
            <w:pPr>
              <w:jc w:val="center"/>
              <w:rPr>
                <w:color w:val="000000"/>
              </w:rPr>
            </w:pPr>
            <w:r>
              <w:rPr>
                <w:color w:val="000000"/>
              </w:rPr>
              <w:t>0</w:t>
            </w:r>
          </w:p>
        </w:tc>
      </w:tr>
      <w:tr w:rsidR="004A0F95" w:rsidTr="00480509">
        <w:tc>
          <w:tcPr>
            <w:tcW w:w="1869" w:type="dxa"/>
            <w:tcBorders>
              <w:left w:val="single" w:sz="12" w:space="0" w:color="000000"/>
              <w:right w:val="single" w:sz="12" w:space="0" w:color="000000"/>
            </w:tcBorders>
            <w:vAlign w:val="bottom"/>
          </w:tcPr>
          <w:p w:rsidR="004A0F95" w:rsidRDefault="004A0F95" w:rsidP="00480509">
            <w:pPr>
              <w:rPr>
                <w:color w:val="000000"/>
              </w:rPr>
            </w:pPr>
            <w:r>
              <w:rPr>
                <w:color w:val="000000"/>
              </w:rPr>
              <w:t>RDI</w:t>
            </w:r>
          </w:p>
        </w:tc>
        <w:tc>
          <w:tcPr>
            <w:tcW w:w="797" w:type="dxa"/>
            <w:tcBorders>
              <w:left w:val="single" w:sz="12" w:space="0" w:color="000000"/>
            </w:tcBorders>
            <w:vAlign w:val="bottom"/>
          </w:tcPr>
          <w:p w:rsidR="004A0F95" w:rsidRDefault="004A0F95" w:rsidP="00480509">
            <w:pPr>
              <w:jc w:val="center"/>
              <w:rPr>
                <w:color w:val="000000"/>
              </w:rPr>
            </w:pPr>
            <w:r>
              <w:rPr>
                <w:color w:val="000000"/>
              </w:rPr>
              <w:t>5</w:t>
            </w:r>
          </w:p>
        </w:tc>
        <w:tc>
          <w:tcPr>
            <w:tcW w:w="797" w:type="dxa"/>
            <w:tcBorders>
              <w:right w:val="single" w:sz="12" w:space="0" w:color="000000"/>
            </w:tcBorders>
            <w:vAlign w:val="bottom"/>
          </w:tcPr>
          <w:p w:rsidR="004A0F95" w:rsidRDefault="004A0F95" w:rsidP="00480509">
            <w:pPr>
              <w:jc w:val="center"/>
              <w:rPr>
                <w:color w:val="000000"/>
              </w:rPr>
            </w:pPr>
            <w:r>
              <w:rPr>
                <w:color w:val="000000"/>
              </w:rPr>
              <w:t>6</w:t>
            </w:r>
          </w:p>
        </w:tc>
        <w:tc>
          <w:tcPr>
            <w:tcW w:w="797" w:type="dxa"/>
            <w:tcBorders>
              <w:left w:val="single" w:sz="12" w:space="0" w:color="000000"/>
            </w:tcBorders>
            <w:vAlign w:val="bottom"/>
          </w:tcPr>
          <w:p w:rsidR="004A0F95" w:rsidRDefault="004A0F95" w:rsidP="00480509">
            <w:pPr>
              <w:jc w:val="center"/>
              <w:rPr>
                <w:color w:val="000000"/>
              </w:rPr>
            </w:pPr>
            <w:r>
              <w:rPr>
                <w:color w:val="000000"/>
              </w:rPr>
              <w:t>2</w:t>
            </w:r>
          </w:p>
        </w:tc>
        <w:tc>
          <w:tcPr>
            <w:tcW w:w="712" w:type="dxa"/>
            <w:tcBorders>
              <w:right w:val="single" w:sz="12" w:space="0" w:color="000000"/>
            </w:tcBorders>
            <w:vAlign w:val="bottom"/>
          </w:tcPr>
          <w:p w:rsidR="004A0F95" w:rsidRDefault="004A0F95" w:rsidP="00480509">
            <w:pPr>
              <w:jc w:val="center"/>
              <w:rPr>
                <w:color w:val="000000"/>
              </w:rPr>
            </w:pPr>
            <w:r>
              <w:rPr>
                <w:color w:val="000000"/>
              </w:rPr>
              <w:t>2</w:t>
            </w:r>
          </w:p>
        </w:tc>
        <w:tc>
          <w:tcPr>
            <w:tcW w:w="797" w:type="dxa"/>
            <w:tcBorders>
              <w:left w:val="single" w:sz="12" w:space="0" w:color="000000"/>
            </w:tcBorders>
            <w:vAlign w:val="bottom"/>
          </w:tcPr>
          <w:p w:rsidR="004A0F95" w:rsidRDefault="004A0F95" w:rsidP="00480509">
            <w:pPr>
              <w:jc w:val="center"/>
              <w:rPr>
                <w:color w:val="000000"/>
              </w:rPr>
            </w:pPr>
            <w:r>
              <w:rPr>
                <w:color w:val="000000"/>
              </w:rPr>
              <w:t>3</w:t>
            </w:r>
          </w:p>
        </w:tc>
        <w:tc>
          <w:tcPr>
            <w:tcW w:w="712" w:type="dxa"/>
            <w:tcBorders>
              <w:right w:val="single" w:sz="12" w:space="0" w:color="000000"/>
            </w:tcBorders>
            <w:vAlign w:val="bottom"/>
          </w:tcPr>
          <w:p w:rsidR="004A0F95" w:rsidRDefault="004A0F95" w:rsidP="00480509">
            <w:pPr>
              <w:jc w:val="center"/>
              <w:rPr>
                <w:color w:val="000000"/>
              </w:rPr>
            </w:pPr>
            <w:r>
              <w:rPr>
                <w:color w:val="000000"/>
              </w:rPr>
              <w:t>3</w:t>
            </w:r>
          </w:p>
        </w:tc>
        <w:tc>
          <w:tcPr>
            <w:tcW w:w="712" w:type="dxa"/>
            <w:tcBorders>
              <w:left w:val="single" w:sz="12" w:space="0" w:color="000000"/>
            </w:tcBorders>
            <w:vAlign w:val="bottom"/>
          </w:tcPr>
          <w:p w:rsidR="004A0F95" w:rsidRDefault="004A0F95" w:rsidP="00480509">
            <w:pPr>
              <w:jc w:val="center"/>
              <w:rPr>
                <w:color w:val="000000"/>
              </w:rPr>
            </w:pPr>
            <w:r>
              <w:rPr>
                <w:color w:val="000000"/>
              </w:rPr>
              <w:t>3</w:t>
            </w:r>
          </w:p>
        </w:tc>
        <w:tc>
          <w:tcPr>
            <w:tcW w:w="712" w:type="dxa"/>
            <w:tcBorders>
              <w:right w:val="single" w:sz="12" w:space="0" w:color="000000"/>
            </w:tcBorders>
            <w:vAlign w:val="bottom"/>
          </w:tcPr>
          <w:p w:rsidR="004A0F95" w:rsidRDefault="004A0F95" w:rsidP="00480509">
            <w:pPr>
              <w:jc w:val="center"/>
              <w:rPr>
                <w:color w:val="000000"/>
              </w:rPr>
            </w:pPr>
            <w:r>
              <w:rPr>
                <w:color w:val="000000"/>
              </w:rPr>
              <w:t>4</w:t>
            </w:r>
          </w:p>
        </w:tc>
        <w:tc>
          <w:tcPr>
            <w:tcW w:w="718" w:type="dxa"/>
            <w:tcBorders>
              <w:left w:val="single" w:sz="12" w:space="0" w:color="000000"/>
            </w:tcBorders>
            <w:vAlign w:val="bottom"/>
          </w:tcPr>
          <w:p w:rsidR="004A0F95" w:rsidRDefault="004A0F95" w:rsidP="00480509">
            <w:pPr>
              <w:jc w:val="center"/>
              <w:rPr>
                <w:color w:val="000000"/>
              </w:rPr>
            </w:pPr>
            <w:r>
              <w:rPr>
                <w:color w:val="000000"/>
              </w:rPr>
              <w:t>0</w:t>
            </w:r>
          </w:p>
        </w:tc>
        <w:tc>
          <w:tcPr>
            <w:tcW w:w="707" w:type="dxa"/>
            <w:tcBorders>
              <w:right w:val="single" w:sz="12" w:space="0" w:color="000000"/>
            </w:tcBorders>
            <w:vAlign w:val="bottom"/>
          </w:tcPr>
          <w:p w:rsidR="004A0F95" w:rsidRDefault="004A0F95" w:rsidP="00480509">
            <w:pPr>
              <w:jc w:val="center"/>
              <w:rPr>
                <w:color w:val="000000"/>
              </w:rPr>
            </w:pPr>
            <w:r>
              <w:rPr>
                <w:color w:val="000000"/>
              </w:rPr>
              <w:t>0</w:t>
            </w:r>
          </w:p>
        </w:tc>
      </w:tr>
      <w:tr w:rsidR="004A0F95" w:rsidTr="00480509">
        <w:tc>
          <w:tcPr>
            <w:tcW w:w="1869" w:type="dxa"/>
            <w:tcBorders>
              <w:left w:val="single" w:sz="12" w:space="0" w:color="000000"/>
              <w:right w:val="single" w:sz="12" w:space="0" w:color="000000"/>
            </w:tcBorders>
            <w:vAlign w:val="bottom"/>
          </w:tcPr>
          <w:p w:rsidR="004A0F95" w:rsidRDefault="004A0F95" w:rsidP="00480509">
            <w:pPr>
              <w:rPr>
                <w:color w:val="000000"/>
              </w:rPr>
            </w:pPr>
            <w:proofErr w:type="spellStart"/>
            <w:r>
              <w:rPr>
                <w:color w:val="000000"/>
              </w:rPr>
              <w:t>sc</w:t>
            </w:r>
            <w:proofErr w:type="spellEnd"/>
            <w:r>
              <w:rPr>
                <w:color w:val="000000"/>
              </w:rPr>
              <w:t xml:space="preserve">-PDSI </w:t>
            </w:r>
          </w:p>
        </w:tc>
        <w:tc>
          <w:tcPr>
            <w:tcW w:w="797" w:type="dxa"/>
            <w:tcBorders>
              <w:left w:val="single" w:sz="12" w:space="0" w:color="000000"/>
            </w:tcBorders>
            <w:vAlign w:val="bottom"/>
          </w:tcPr>
          <w:p w:rsidR="004A0F95" w:rsidRDefault="004A0F95" w:rsidP="00480509">
            <w:pPr>
              <w:jc w:val="center"/>
              <w:rPr>
                <w:color w:val="000000"/>
              </w:rPr>
            </w:pPr>
            <w:r>
              <w:rPr>
                <w:color w:val="000000"/>
              </w:rPr>
              <w:t>20</w:t>
            </w:r>
          </w:p>
        </w:tc>
        <w:tc>
          <w:tcPr>
            <w:tcW w:w="797" w:type="dxa"/>
            <w:tcBorders>
              <w:right w:val="single" w:sz="12" w:space="0" w:color="000000"/>
            </w:tcBorders>
            <w:vAlign w:val="bottom"/>
          </w:tcPr>
          <w:p w:rsidR="004A0F95" w:rsidRDefault="004A0F95" w:rsidP="00480509">
            <w:pPr>
              <w:jc w:val="center"/>
              <w:rPr>
                <w:color w:val="000000"/>
              </w:rPr>
            </w:pPr>
            <w:r>
              <w:rPr>
                <w:color w:val="000000"/>
              </w:rPr>
              <w:t>20</w:t>
            </w:r>
          </w:p>
        </w:tc>
        <w:tc>
          <w:tcPr>
            <w:tcW w:w="797" w:type="dxa"/>
            <w:tcBorders>
              <w:left w:val="single" w:sz="12" w:space="0" w:color="000000"/>
            </w:tcBorders>
            <w:vAlign w:val="bottom"/>
          </w:tcPr>
          <w:p w:rsidR="004A0F95" w:rsidRDefault="004A0F95" w:rsidP="00480509">
            <w:pPr>
              <w:jc w:val="center"/>
              <w:rPr>
                <w:color w:val="000000"/>
              </w:rPr>
            </w:pPr>
            <w:r>
              <w:rPr>
                <w:color w:val="000000"/>
              </w:rPr>
              <w:t>7</w:t>
            </w:r>
          </w:p>
        </w:tc>
        <w:tc>
          <w:tcPr>
            <w:tcW w:w="712" w:type="dxa"/>
            <w:tcBorders>
              <w:right w:val="single" w:sz="12" w:space="0" w:color="000000"/>
            </w:tcBorders>
            <w:vAlign w:val="bottom"/>
          </w:tcPr>
          <w:p w:rsidR="004A0F95" w:rsidRDefault="004A0F95" w:rsidP="00480509">
            <w:pPr>
              <w:jc w:val="center"/>
              <w:rPr>
                <w:color w:val="000000"/>
              </w:rPr>
            </w:pPr>
            <w:r>
              <w:rPr>
                <w:color w:val="000000"/>
              </w:rPr>
              <w:t>12</w:t>
            </w:r>
          </w:p>
        </w:tc>
        <w:tc>
          <w:tcPr>
            <w:tcW w:w="797" w:type="dxa"/>
            <w:tcBorders>
              <w:left w:val="single" w:sz="12" w:space="0" w:color="000000"/>
            </w:tcBorders>
            <w:vAlign w:val="bottom"/>
          </w:tcPr>
          <w:p w:rsidR="004A0F95" w:rsidRDefault="004A0F95" w:rsidP="00480509">
            <w:pPr>
              <w:jc w:val="center"/>
              <w:rPr>
                <w:color w:val="000000"/>
              </w:rPr>
            </w:pPr>
            <w:r>
              <w:rPr>
                <w:color w:val="000000"/>
              </w:rPr>
              <w:t>15</w:t>
            </w:r>
          </w:p>
        </w:tc>
        <w:tc>
          <w:tcPr>
            <w:tcW w:w="712" w:type="dxa"/>
            <w:tcBorders>
              <w:right w:val="single" w:sz="12" w:space="0" w:color="000000"/>
            </w:tcBorders>
            <w:vAlign w:val="bottom"/>
          </w:tcPr>
          <w:p w:rsidR="004A0F95" w:rsidRDefault="004A0F95" w:rsidP="00480509">
            <w:pPr>
              <w:jc w:val="center"/>
              <w:rPr>
                <w:color w:val="000000"/>
              </w:rPr>
            </w:pPr>
            <w:r>
              <w:rPr>
                <w:color w:val="000000"/>
              </w:rPr>
              <w:t>16</w:t>
            </w:r>
          </w:p>
        </w:tc>
        <w:tc>
          <w:tcPr>
            <w:tcW w:w="712" w:type="dxa"/>
            <w:tcBorders>
              <w:left w:val="single" w:sz="12" w:space="0" w:color="000000"/>
            </w:tcBorders>
            <w:vAlign w:val="bottom"/>
          </w:tcPr>
          <w:p w:rsidR="004A0F95" w:rsidRDefault="004A0F95" w:rsidP="00480509">
            <w:pPr>
              <w:jc w:val="center"/>
              <w:rPr>
                <w:color w:val="000000"/>
              </w:rPr>
            </w:pPr>
            <w:r>
              <w:rPr>
                <w:color w:val="000000"/>
              </w:rPr>
              <w:t>10</w:t>
            </w:r>
          </w:p>
        </w:tc>
        <w:tc>
          <w:tcPr>
            <w:tcW w:w="712" w:type="dxa"/>
            <w:tcBorders>
              <w:right w:val="single" w:sz="12" w:space="0" w:color="000000"/>
            </w:tcBorders>
            <w:vAlign w:val="bottom"/>
          </w:tcPr>
          <w:p w:rsidR="004A0F95" w:rsidRDefault="004A0F95" w:rsidP="00480509">
            <w:pPr>
              <w:jc w:val="center"/>
              <w:rPr>
                <w:color w:val="000000"/>
              </w:rPr>
            </w:pPr>
            <w:r>
              <w:rPr>
                <w:color w:val="000000"/>
              </w:rPr>
              <w:t>15</w:t>
            </w:r>
          </w:p>
        </w:tc>
        <w:tc>
          <w:tcPr>
            <w:tcW w:w="718" w:type="dxa"/>
            <w:tcBorders>
              <w:left w:val="single" w:sz="12" w:space="0" w:color="000000"/>
            </w:tcBorders>
            <w:vAlign w:val="bottom"/>
          </w:tcPr>
          <w:p w:rsidR="004A0F95" w:rsidRDefault="004A0F95" w:rsidP="00480509">
            <w:pPr>
              <w:jc w:val="center"/>
              <w:rPr>
                <w:color w:val="000000"/>
              </w:rPr>
            </w:pPr>
            <w:r>
              <w:rPr>
                <w:color w:val="000000"/>
              </w:rPr>
              <w:t>31</w:t>
            </w:r>
          </w:p>
        </w:tc>
        <w:tc>
          <w:tcPr>
            <w:tcW w:w="707" w:type="dxa"/>
            <w:tcBorders>
              <w:right w:val="single" w:sz="12" w:space="0" w:color="000000"/>
            </w:tcBorders>
            <w:vAlign w:val="bottom"/>
          </w:tcPr>
          <w:p w:rsidR="004A0F95" w:rsidRDefault="004A0F95" w:rsidP="00480509">
            <w:pPr>
              <w:jc w:val="center"/>
              <w:rPr>
                <w:color w:val="000000"/>
              </w:rPr>
            </w:pPr>
            <w:r>
              <w:rPr>
                <w:color w:val="000000"/>
              </w:rPr>
              <w:t>50</w:t>
            </w:r>
          </w:p>
        </w:tc>
      </w:tr>
      <w:tr w:rsidR="004A0F95" w:rsidTr="00480509">
        <w:tc>
          <w:tcPr>
            <w:tcW w:w="1869" w:type="dxa"/>
            <w:tcBorders>
              <w:left w:val="single" w:sz="12" w:space="0" w:color="000000"/>
              <w:right w:val="single" w:sz="12" w:space="0" w:color="000000"/>
            </w:tcBorders>
            <w:vAlign w:val="bottom"/>
          </w:tcPr>
          <w:p w:rsidR="004A0F95" w:rsidRDefault="004A0F95" w:rsidP="00480509">
            <w:pPr>
              <w:rPr>
                <w:color w:val="000000"/>
              </w:rPr>
            </w:pPr>
            <w:r>
              <w:rPr>
                <w:color w:val="000000"/>
              </w:rPr>
              <w:t>SAI</w:t>
            </w:r>
          </w:p>
        </w:tc>
        <w:tc>
          <w:tcPr>
            <w:tcW w:w="797" w:type="dxa"/>
            <w:tcBorders>
              <w:left w:val="single" w:sz="12" w:space="0" w:color="000000"/>
            </w:tcBorders>
            <w:vAlign w:val="bottom"/>
          </w:tcPr>
          <w:p w:rsidR="004A0F95" w:rsidRDefault="004A0F95" w:rsidP="00480509">
            <w:pPr>
              <w:jc w:val="center"/>
              <w:rPr>
                <w:color w:val="000000"/>
              </w:rPr>
            </w:pPr>
            <w:r>
              <w:rPr>
                <w:color w:val="000000"/>
              </w:rPr>
              <w:t>35</w:t>
            </w:r>
          </w:p>
        </w:tc>
        <w:tc>
          <w:tcPr>
            <w:tcW w:w="797" w:type="dxa"/>
            <w:tcBorders>
              <w:right w:val="single" w:sz="12" w:space="0" w:color="000000"/>
            </w:tcBorders>
            <w:vAlign w:val="bottom"/>
          </w:tcPr>
          <w:p w:rsidR="004A0F95" w:rsidRDefault="004A0F95" w:rsidP="00480509">
            <w:pPr>
              <w:jc w:val="center"/>
              <w:rPr>
                <w:color w:val="000000"/>
              </w:rPr>
            </w:pPr>
            <w:r>
              <w:rPr>
                <w:color w:val="000000"/>
              </w:rPr>
              <w:t>15</w:t>
            </w:r>
          </w:p>
        </w:tc>
        <w:tc>
          <w:tcPr>
            <w:tcW w:w="797" w:type="dxa"/>
            <w:tcBorders>
              <w:left w:val="single" w:sz="12" w:space="0" w:color="000000"/>
            </w:tcBorders>
            <w:vAlign w:val="bottom"/>
          </w:tcPr>
          <w:p w:rsidR="004A0F95" w:rsidRDefault="004A0F95" w:rsidP="00480509">
            <w:pPr>
              <w:jc w:val="center"/>
              <w:rPr>
                <w:color w:val="000000"/>
              </w:rPr>
            </w:pPr>
            <w:r>
              <w:rPr>
                <w:color w:val="000000"/>
              </w:rPr>
              <w:t>11</w:t>
            </w:r>
          </w:p>
        </w:tc>
        <w:tc>
          <w:tcPr>
            <w:tcW w:w="712" w:type="dxa"/>
            <w:tcBorders>
              <w:right w:val="single" w:sz="12" w:space="0" w:color="000000"/>
            </w:tcBorders>
            <w:vAlign w:val="bottom"/>
          </w:tcPr>
          <w:p w:rsidR="004A0F95" w:rsidRDefault="004A0F95" w:rsidP="00480509">
            <w:pPr>
              <w:jc w:val="center"/>
              <w:rPr>
                <w:color w:val="000000"/>
              </w:rPr>
            </w:pPr>
            <w:r>
              <w:rPr>
                <w:color w:val="000000"/>
              </w:rPr>
              <w:t>9</w:t>
            </w:r>
          </w:p>
        </w:tc>
        <w:tc>
          <w:tcPr>
            <w:tcW w:w="797" w:type="dxa"/>
            <w:tcBorders>
              <w:left w:val="single" w:sz="12" w:space="0" w:color="000000"/>
            </w:tcBorders>
            <w:vAlign w:val="bottom"/>
          </w:tcPr>
          <w:p w:rsidR="004A0F95" w:rsidRDefault="004A0F95" w:rsidP="00480509">
            <w:pPr>
              <w:jc w:val="center"/>
              <w:rPr>
                <w:color w:val="000000"/>
              </w:rPr>
            </w:pPr>
            <w:r>
              <w:rPr>
                <w:color w:val="000000"/>
              </w:rPr>
              <w:t>17</w:t>
            </w:r>
          </w:p>
        </w:tc>
        <w:tc>
          <w:tcPr>
            <w:tcW w:w="712" w:type="dxa"/>
            <w:tcBorders>
              <w:right w:val="single" w:sz="12" w:space="0" w:color="000000"/>
            </w:tcBorders>
            <w:vAlign w:val="bottom"/>
          </w:tcPr>
          <w:p w:rsidR="004A0F95" w:rsidRDefault="004A0F95" w:rsidP="00480509">
            <w:pPr>
              <w:jc w:val="center"/>
              <w:rPr>
                <w:color w:val="000000"/>
              </w:rPr>
            </w:pPr>
            <w:r>
              <w:rPr>
                <w:color w:val="000000"/>
              </w:rPr>
              <w:t>20</w:t>
            </w:r>
          </w:p>
        </w:tc>
        <w:tc>
          <w:tcPr>
            <w:tcW w:w="712" w:type="dxa"/>
            <w:tcBorders>
              <w:left w:val="single" w:sz="12" w:space="0" w:color="000000"/>
            </w:tcBorders>
            <w:vAlign w:val="bottom"/>
          </w:tcPr>
          <w:p w:rsidR="004A0F95" w:rsidRDefault="004A0F95" w:rsidP="00480509">
            <w:pPr>
              <w:jc w:val="center"/>
              <w:rPr>
                <w:color w:val="000000"/>
              </w:rPr>
            </w:pPr>
            <w:r>
              <w:rPr>
                <w:color w:val="000000"/>
              </w:rPr>
              <w:t>4</w:t>
            </w:r>
          </w:p>
        </w:tc>
        <w:tc>
          <w:tcPr>
            <w:tcW w:w="712" w:type="dxa"/>
            <w:tcBorders>
              <w:right w:val="single" w:sz="12" w:space="0" w:color="000000"/>
            </w:tcBorders>
            <w:vAlign w:val="bottom"/>
          </w:tcPr>
          <w:p w:rsidR="004A0F95" w:rsidRDefault="004A0F95" w:rsidP="00480509">
            <w:pPr>
              <w:jc w:val="center"/>
              <w:rPr>
                <w:color w:val="000000"/>
              </w:rPr>
            </w:pPr>
            <w:r>
              <w:rPr>
                <w:color w:val="000000"/>
              </w:rPr>
              <w:t>0</w:t>
            </w:r>
          </w:p>
        </w:tc>
        <w:tc>
          <w:tcPr>
            <w:tcW w:w="718" w:type="dxa"/>
            <w:tcBorders>
              <w:left w:val="single" w:sz="12" w:space="0" w:color="000000"/>
            </w:tcBorders>
            <w:vAlign w:val="bottom"/>
          </w:tcPr>
          <w:p w:rsidR="004A0F95" w:rsidRDefault="004A0F95" w:rsidP="00480509">
            <w:pPr>
              <w:jc w:val="center"/>
              <w:rPr>
                <w:color w:val="000000"/>
              </w:rPr>
            </w:pPr>
            <w:r>
              <w:rPr>
                <w:color w:val="000000"/>
              </w:rPr>
              <w:t>0</w:t>
            </w:r>
          </w:p>
        </w:tc>
        <w:tc>
          <w:tcPr>
            <w:tcW w:w="707" w:type="dxa"/>
            <w:tcBorders>
              <w:right w:val="single" w:sz="12" w:space="0" w:color="000000"/>
            </w:tcBorders>
            <w:vAlign w:val="bottom"/>
          </w:tcPr>
          <w:p w:rsidR="004A0F95" w:rsidRDefault="004A0F95" w:rsidP="00480509">
            <w:pPr>
              <w:jc w:val="center"/>
              <w:rPr>
                <w:color w:val="000000"/>
              </w:rPr>
            </w:pPr>
            <w:r>
              <w:rPr>
                <w:color w:val="000000"/>
              </w:rPr>
              <w:t>0</w:t>
            </w:r>
          </w:p>
        </w:tc>
      </w:tr>
      <w:tr w:rsidR="004A0F95" w:rsidTr="00480509">
        <w:tc>
          <w:tcPr>
            <w:tcW w:w="1869" w:type="dxa"/>
            <w:tcBorders>
              <w:left w:val="single" w:sz="12" w:space="0" w:color="000000"/>
              <w:right w:val="single" w:sz="12" w:space="0" w:color="000000"/>
            </w:tcBorders>
            <w:vAlign w:val="bottom"/>
          </w:tcPr>
          <w:p w:rsidR="004A0F95" w:rsidRDefault="004A0F95" w:rsidP="00480509">
            <w:pPr>
              <w:rPr>
                <w:color w:val="000000"/>
              </w:rPr>
            </w:pPr>
            <w:r>
              <w:rPr>
                <w:color w:val="000000"/>
              </w:rPr>
              <w:t>SPEI</w:t>
            </w:r>
          </w:p>
        </w:tc>
        <w:tc>
          <w:tcPr>
            <w:tcW w:w="797" w:type="dxa"/>
            <w:tcBorders>
              <w:left w:val="single" w:sz="12" w:space="0" w:color="000000"/>
            </w:tcBorders>
            <w:vAlign w:val="bottom"/>
          </w:tcPr>
          <w:p w:rsidR="004A0F95" w:rsidRDefault="004A0F95" w:rsidP="00480509">
            <w:pPr>
              <w:jc w:val="center"/>
              <w:rPr>
                <w:color w:val="000000"/>
              </w:rPr>
            </w:pPr>
            <w:r>
              <w:rPr>
                <w:color w:val="000000"/>
              </w:rPr>
              <w:t>43</w:t>
            </w:r>
          </w:p>
        </w:tc>
        <w:tc>
          <w:tcPr>
            <w:tcW w:w="797" w:type="dxa"/>
            <w:tcBorders>
              <w:right w:val="single" w:sz="12" w:space="0" w:color="000000"/>
            </w:tcBorders>
            <w:vAlign w:val="bottom"/>
          </w:tcPr>
          <w:p w:rsidR="004A0F95" w:rsidRDefault="004A0F95" w:rsidP="00480509">
            <w:pPr>
              <w:jc w:val="center"/>
              <w:rPr>
                <w:color w:val="000000"/>
              </w:rPr>
            </w:pPr>
            <w:r>
              <w:rPr>
                <w:color w:val="000000"/>
              </w:rPr>
              <w:t>41</w:t>
            </w:r>
          </w:p>
        </w:tc>
        <w:tc>
          <w:tcPr>
            <w:tcW w:w="797" w:type="dxa"/>
            <w:tcBorders>
              <w:left w:val="single" w:sz="12" w:space="0" w:color="000000"/>
            </w:tcBorders>
            <w:vAlign w:val="bottom"/>
          </w:tcPr>
          <w:p w:rsidR="004A0F95" w:rsidRDefault="004A0F95" w:rsidP="00480509">
            <w:pPr>
              <w:jc w:val="center"/>
              <w:rPr>
                <w:b/>
                <w:i/>
                <w:color w:val="000000"/>
              </w:rPr>
            </w:pPr>
            <w:r>
              <w:rPr>
                <w:b/>
                <w:i/>
                <w:color w:val="000000"/>
              </w:rPr>
              <w:t>52</w:t>
            </w:r>
          </w:p>
        </w:tc>
        <w:tc>
          <w:tcPr>
            <w:tcW w:w="712" w:type="dxa"/>
            <w:tcBorders>
              <w:right w:val="single" w:sz="12" w:space="0" w:color="000000"/>
            </w:tcBorders>
            <w:vAlign w:val="bottom"/>
          </w:tcPr>
          <w:p w:rsidR="004A0F95" w:rsidRDefault="004A0F95" w:rsidP="00480509">
            <w:pPr>
              <w:jc w:val="center"/>
              <w:rPr>
                <w:color w:val="000000"/>
              </w:rPr>
            </w:pPr>
            <w:r>
              <w:rPr>
                <w:color w:val="000000"/>
              </w:rPr>
              <w:t>46</w:t>
            </w:r>
          </w:p>
        </w:tc>
        <w:tc>
          <w:tcPr>
            <w:tcW w:w="797" w:type="dxa"/>
            <w:tcBorders>
              <w:left w:val="single" w:sz="12" w:space="0" w:color="000000"/>
            </w:tcBorders>
            <w:vAlign w:val="bottom"/>
          </w:tcPr>
          <w:p w:rsidR="004A0F95" w:rsidRDefault="004A0F95" w:rsidP="00480509">
            <w:pPr>
              <w:jc w:val="center"/>
              <w:rPr>
                <w:color w:val="000000"/>
              </w:rPr>
            </w:pPr>
            <w:r>
              <w:rPr>
                <w:color w:val="000000"/>
              </w:rPr>
              <w:t>50</w:t>
            </w:r>
          </w:p>
        </w:tc>
        <w:tc>
          <w:tcPr>
            <w:tcW w:w="712" w:type="dxa"/>
            <w:tcBorders>
              <w:right w:val="single" w:sz="12" w:space="0" w:color="000000"/>
            </w:tcBorders>
            <w:vAlign w:val="bottom"/>
          </w:tcPr>
          <w:p w:rsidR="004A0F95" w:rsidRDefault="004A0F95" w:rsidP="00480509">
            <w:pPr>
              <w:jc w:val="center"/>
              <w:rPr>
                <w:color w:val="000000"/>
              </w:rPr>
            </w:pPr>
            <w:r>
              <w:rPr>
                <w:color w:val="000000"/>
              </w:rPr>
              <w:t>40</w:t>
            </w:r>
          </w:p>
        </w:tc>
        <w:tc>
          <w:tcPr>
            <w:tcW w:w="712" w:type="dxa"/>
            <w:tcBorders>
              <w:left w:val="single" w:sz="12" w:space="0" w:color="000000"/>
            </w:tcBorders>
            <w:vAlign w:val="bottom"/>
          </w:tcPr>
          <w:p w:rsidR="004A0F95" w:rsidRDefault="004A0F95" w:rsidP="00480509">
            <w:pPr>
              <w:jc w:val="center"/>
              <w:rPr>
                <w:color w:val="000000"/>
              </w:rPr>
            </w:pPr>
            <w:r>
              <w:rPr>
                <w:color w:val="000000"/>
              </w:rPr>
              <w:t>48</w:t>
            </w:r>
          </w:p>
        </w:tc>
        <w:tc>
          <w:tcPr>
            <w:tcW w:w="712" w:type="dxa"/>
            <w:tcBorders>
              <w:right w:val="single" w:sz="12" w:space="0" w:color="000000"/>
            </w:tcBorders>
            <w:vAlign w:val="bottom"/>
          </w:tcPr>
          <w:p w:rsidR="004A0F95" w:rsidRDefault="004A0F95" w:rsidP="00480509">
            <w:pPr>
              <w:jc w:val="center"/>
              <w:rPr>
                <w:color w:val="000000"/>
              </w:rPr>
            </w:pPr>
            <w:r>
              <w:rPr>
                <w:color w:val="000000"/>
              </w:rPr>
              <w:t>50</w:t>
            </w:r>
          </w:p>
        </w:tc>
        <w:tc>
          <w:tcPr>
            <w:tcW w:w="718" w:type="dxa"/>
            <w:tcBorders>
              <w:left w:val="single" w:sz="12" w:space="0" w:color="000000"/>
            </w:tcBorders>
            <w:vAlign w:val="bottom"/>
          </w:tcPr>
          <w:p w:rsidR="004A0F95" w:rsidRDefault="004A0F95" w:rsidP="00480509">
            <w:pPr>
              <w:jc w:val="center"/>
              <w:rPr>
                <w:color w:val="000000"/>
              </w:rPr>
            </w:pPr>
            <w:r>
              <w:rPr>
                <w:color w:val="000000"/>
              </w:rPr>
              <w:t>50</w:t>
            </w:r>
          </w:p>
        </w:tc>
        <w:tc>
          <w:tcPr>
            <w:tcW w:w="707" w:type="dxa"/>
            <w:tcBorders>
              <w:right w:val="single" w:sz="12" w:space="0" w:color="000000"/>
            </w:tcBorders>
            <w:vAlign w:val="bottom"/>
          </w:tcPr>
          <w:p w:rsidR="004A0F95" w:rsidRDefault="004A0F95" w:rsidP="00480509">
            <w:pPr>
              <w:jc w:val="center"/>
              <w:rPr>
                <w:b/>
                <w:i/>
                <w:color w:val="000000"/>
              </w:rPr>
            </w:pPr>
            <w:r>
              <w:rPr>
                <w:b/>
                <w:i/>
                <w:color w:val="000000"/>
              </w:rPr>
              <w:t>75</w:t>
            </w:r>
          </w:p>
        </w:tc>
      </w:tr>
      <w:tr w:rsidR="004A0F95" w:rsidTr="00480509">
        <w:tc>
          <w:tcPr>
            <w:tcW w:w="1869" w:type="dxa"/>
            <w:tcBorders>
              <w:left w:val="single" w:sz="12" w:space="0" w:color="000000"/>
              <w:right w:val="single" w:sz="12" w:space="0" w:color="000000"/>
            </w:tcBorders>
            <w:vAlign w:val="bottom"/>
          </w:tcPr>
          <w:p w:rsidR="004A0F95" w:rsidRDefault="004A0F95" w:rsidP="00480509">
            <w:pPr>
              <w:rPr>
                <w:color w:val="000000"/>
              </w:rPr>
            </w:pPr>
            <w:r>
              <w:rPr>
                <w:color w:val="000000"/>
              </w:rPr>
              <w:t>SPI</w:t>
            </w:r>
          </w:p>
        </w:tc>
        <w:tc>
          <w:tcPr>
            <w:tcW w:w="797" w:type="dxa"/>
            <w:tcBorders>
              <w:left w:val="single" w:sz="12" w:space="0" w:color="000000"/>
            </w:tcBorders>
            <w:vAlign w:val="bottom"/>
          </w:tcPr>
          <w:p w:rsidR="004A0F95" w:rsidRDefault="004A0F95" w:rsidP="00480509">
            <w:pPr>
              <w:jc w:val="center"/>
              <w:rPr>
                <w:b/>
                <w:i/>
                <w:color w:val="000000"/>
              </w:rPr>
            </w:pPr>
            <w:r>
              <w:rPr>
                <w:b/>
                <w:i/>
                <w:color w:val="000000"/>
              </w:rPr>
              <w:t>60</w:t>
            </w:r>
          </w:p>
        </w:tc>
        <w:tc>
          <w:tcPr>
            <w:tcW w:w="797" w:type="dxa"/>
            <w:tcBorders>
              <w:right w:val="single" w:sz="12" w:space="0" w:color="000000"/>
            </w:tcBorders>
            <w:vAlign w:val="bottom"/>
          </w:tcPr>
          <w:p w:rsidR="004A0F95" w:rsidRDefault="004A0F95" w:rsidP="00480509">
            <w:pPr>
              <w:jc w:val="center"/>
              <w:rPr>
                <w:b/>
                <w:i/>
                <w:color w:val="000000"/>
              </w:rPr>
            </w:pPr>
            <w:r>
              <w:rPr>
                <w:b/>
                <w:i/>
                <w:color w:val="000000"/>
              </w:rPr>
              <w:t>74</w:t>
            </w:r>
          </w:p>
        </w:tc>
        <w:tc>
          <w:tcPr>
            <w:tcW w:w="797" w:type="dxa"/>
            <w:tcBorders>
              <w:left w:val="single" w:sz="12" w:space="0" w:color="000000"/>
            </w:tcBorders>
            <w:vAlign w:val="bottom"/>
          </w:tcPr>
          <w:p w:rsidR="004A0F95" w:rsidRDefault="004A0F95" w:rsidP="00480509">
            <w:pPr>
              <w:jc w:val="center"/>
              <w:rPr>
                <w:b/>
                <w:i/>
                <w:color w:val="000000"/>
              </w:rPr>
            </w:pPr>
            <w:r>
              <w:rPr>
                <w:b/>
                <w:i/>
                <w:color w:val="000000"/>
              </w:rPr>
              <w:t>66</w:t>
            </w:r>
          </w:p>
        </w:tc>
        <w:tc>
          <w:tcPr>
            <w:tcW w:w="712" w:type="dxa"/>
            <w:tcBorders>
              <w:right w:val="single" w:sz="12" w:space="0" w:color="000000"/>
            </w:tcBorders>
            <w:vAlign w:val="bottom"/>
          </w:tcPr>
          <w:p w:rsidR="004A0F95" w:rsidRDefault="004A0F95" w:rsidP="00480509">
            <w:pPr>
              <w:jc w:val="center"/>
              <w:rPr>
                <w:b/>
                <w:i/>
                <w:color w:val="000000"/>
              </w:rPr>
            </w:pPr>
            <w:r>
              <w:rPr>
                <w:b/>
                <w:i/>
                <w:color w:val="000000"/>
              </w:rPr>
              <w:t>64</w:t>
            </w:r>
          </w:p>
        </w:tc>
        <w:tc>
          <w:tcPr>
            <w:tcW w:w="797" w:type="dxa"/>
            <w:tcBorders>
              <w:left w:val="single" w:sz="12" w:space="0" w:color="000000"/>
            </w:tcBorders>
            <w:vAlign w:val="bottom"/>
          </w:tcPr>
          <w:p w:rsidR="004A0F95" w:rsidRDefault="004A0F95" w:rsidP="00480509">
            <w:pPr>
              <w:jc w:val="center"/>
              <w:rPr>
                <w:b/>
                <w:i/>
                <w:color w:val="000000"/>
              </w:rPr>
            </w:pPr>
            <w:r>
              <w:rPr>
                <w:b/>
                <w:i/>
                <w:color w:val="000000"/>
              </w:rPr>
              <w:t>60</w:t>
            </w:r>
          </w:p>
        </w:tc>
        <w:tc>
          <w:tcPr>
            <w:tcW w:w="712" w:type="dxa"/>
            <w:tcBorders>
              <w:right w:val="single" w:sz="12" w:space="0" w:color="000000"/>
            </w:tcBorders>
            <w:vAlign w:val="bottom"/>
          </w:tcPr>
          <w:p w:rsidR="004A0F95" w:rsidRDefault="004A0F95" w:rsidP="00480509">
            <w:pPr>
              <w:jc w:val="center"/>
              <w:rPr>
                <w:b/>
                <w:i/>
                <w:color w:val="000000"/>
              </w:rPr>
            </w:pPr>
            <w:r>
              <w:rPr>
                <w:b/>
                <w:i/>
                <w:color w:val="000000"/>
              </w:rPr>
              <w:t>63</w:t>
            </w:r>
          </w:p>
        </w:tc>
        <w:tc>
          <w:tcPr>
            <w:tcW w:w="712" w:type="dxa"/>
            <w:tcBorders>
              <w:left w:val="single" w:sz="12" w:space="0" w:color="000000"/>
            </w:tcBorders>
            <w:vAlign w:val="bottom"/>
          </w:tcPr>
          <w:p w:rsidR="004A0F95" w:rsidRDefault="004A0F95" w:rsidP="00480509">
            <w:pPr>
              <w:jc w:val="center"/>
              <w:rPr>
                <w:b/>
                <w:i/>
                <w:color w:val="000000"/>
              </w:rPr>
            </w:pPr>
            <w:r>
              <w:rPr>
                <w:b/>
                <w:i/>
                <w:color w:val="000000"/>
              </w:rPr>
              <w:t>61</w:t>
            </w:r>
          </w:p>
        </w:tc>
        <w:tc>
          <w:tcPr>
            <w:tcW w:w="712" w:type="dxa"/>
            <w:tcBorders>
              <w:right w:val="single" w:sz="12" w:space="0" w:color="000000"/>
            </w:tcBorders>
            <w:vAlign w:val="bottom"/>
          </w:tcPr>
          <w:p w:rsidR="004A0F95" w:rsidRDefault="004A0F95" w:rsidP="00480509">
            <w:pPr>
              <w:jc w:val="center"/>
              <w:rPr>
                <w:b/>
                <w:i/>
                <w:color w:val="000000"/>
              </w:rPr>
            </w:pPr>
            <w:r>
              <w:rPr>
                <w:b/>
                <w:i/>
                <w:color w:val="000000"/>
              </w:rPr>
              <w:t>56</w:t>
            </w:r>
          </w:p>
        </w:tc>
        <w:tc>
          <w:tcPr>
            <w:tcW w:w="718" w:type="dxa"/>
            <w:tcBorders>
              <w:left w:val="single" w:sz="12" w:space="0" w:color="000000"/>
            </w:tcBorders>
            <w:vAlign w:val="bottom"/>
          </w:tcPr>
          <w:p w:rsidR="004A0F95" w:rsidRDefault="004A0F95" w:rsidP="00480509">
            <w:pPr>
              <w:jc w:val="center"/>
              <w:rPr>
                <w:color w:val="000000"/>
              </w:rPr>
            </w:pPr>
            <w:r>
              <w:rPr>
                <w:color w:val="000000"/>
              </w:rPr>
              <w:t>50</w:t>
            </w:r>
          </w:p>
        </w:tc>
        <w:tc>
          <w:tcPr>
            <w:tcW w:w="707" w:type="dxa"/>
            <w:tcBorders>
              <w:right w:val="single" w:sz="12" w:space="0" w:color="000000"/>
            </w:tcBorders>
            <w:vAlign w:val="bottom"/>
          </w:tcPr>
          <w:p w:rsidR="004A0F95" w:rsidRDefault="004A0F95" w:rsidP="00480509">
            <w:pPr>
              <w:jc w:val="center"/>
              <w:rPr>
                <w:b/>
                <w:i/>
                <w:color w:val="000000"/>
              </w:rPr>
            </w:pPr>
            <w:r>
              <w:rPr>
                <w:b/>
                <w:i/>
                <w:color w:val="000000"/>
              </w:rPr>
              <w:t>75</w:t>
            </w:r>
          </w:p>
        </w:tc>
      </w:tr>
      <w:tr w:rsidR="004A0F95" w:rsidTr="00480509">
        <w:tc>
          <w:tcPr>
            <w:tcW w:w="1869" w:type="dxa"/>
            <w:tcBorders>
              <w:left w:val="single" w:sz="12" w:space="0" w:color="000000"/>
              <w:right w:val="single" w:sz="12" w:space="0" w:color="000000"/>
            </w:tcBorders>
            <w:vAlign w:val="bottom"/>
          </w:tcPr>
          <w:p w:rsidR="004A0F95" w:rsidRDefault="004A0F95" w:rsidP="00480509">
            <w:pPr>
              <w:rPr>
                <w:color w:val="000000"/>
              </w:rPr>
            </w:pPr>
            <w:r>
              <w:rPr>
                <w:color w:val="000000"/>
              </w:rPr>
              <w:t>WASP</w:t>
            </w:r>
          </w:p>
        </w:tc>
        <w:tc>
          <w:tcPr>
            <w:tcW w:w="797" w:type="dxa"/>
            <w:tcBorders>
              <w:left w:val="single" w:sz="12" w:space="0" w:color="000000"/>
            </w:tcBorders>
            <w:vAlign w:val="bottom"/>
          </w:tcPr>
          <w:p w:rsidR="004A0F95" w:rsidRDefault="004A0F95" w:rsidP="00480509">
            <w:pPr>
              <w:jc w:val="center"/>
              <w:rPr>
                <w:color w:val="000000"/>
              </w:rPr>
            </w:pPr>
            <w:r>
              <w:rPr>
                <w:color w:val="000000"/>
              </w:rPr>
              <w:t>35</w:t>
            </w:r>
          </w:p>
        </w:tc>
        <w:tc>
          <w:tcPr>
            <w:tcW w:w="797" w:type="dxa"/>
            <w:tcBorders>
              <w:right w:val="single" w:sz="12" w:space="0" w:color="000000"/>
            </w:tcBorders>
            <w:vAlign w:val="bottom"/>
          </w:tcPr>
          <w:p w:rsidR="004A0F95" w:rsidRDefault="004A0F95" w:rsidP="00480509">
            <w:pPr>
              <w:jc w:val="center"/>
              <w:rPr>
                <w:color w:val="000000"/>
              </w:rPr>
            </w:pPr>
            <w:r>
              <w:rPr>
                <w:color w:val="000000"/>
              </w:rPr>
              <w:t>32</w:t>
            </w:r>
          </w:p>
        </w:tc>
        <w:tc>
          <w:tcPr>
            <w:tcW w:w="797" w:type="dxa"/>
            <w:tcBorders>
              <w:left w:val="single" w:sz="12" w:space="0" w:color="000000"/>
            </w:tcBorders>
            <w:vAlign w:val="bottom"/>
          </w:tcPr>
          <w:p w:rsidR="004A0F95" w:rsidRDefault="004A0F95" w:rsidP="00480509">
            <w:pPr>
              <w:jc w:val="center"/>
              <w:rPr>
                <w:color w:val="000000"/>
              </w:rPr>
            </w:pPr>
            <w:r>
              <w:rPr>
                <w:color w:val="000000"/>
              </w:rPr>
              <w:t>7</w:t>
            </w:r>
          </w:p>
        </w:tc>
        <w:tc>
          <w:tcPr>
            <w:tcW w:w="712" w:type="dxa"/>
            <w:tcBorders>
              <w:right w:val="single" w:sz="12" w:space="0" w:color="000000"/>
            </w:tcBorders>
            <w:vAlign w:val="bottom"/>
          </w:tcPr>
          <w:p w:rsidR="004A0F95" w:rsidRDefault="004A0F95" w:rsidP="00480509">
            <w:pPr>
              <w:jc w:val="center"/>
              <w:rPr>
                <w:color w:val="000000"/>
              </w:rPr>
            </w:pPr>
            <w:r>
              <w:rPr>
                <w:color w:val="000000"/>
              </w:rPr>
              <w:t>11</w:t>
            </w:r>
          </w:p>
        </w:tc>
        <w:tc>
          <w:tcPr>
            <w:tcW w:w="797" w:type="dxa"/>
            <w:tcBorders>
              <w:left w:val="single" w:sz="12" w:space="0" w:color="000000"/>
            </w:tcBorders>
            <w:vAlign w:val="bottom"/>
          </w:tcPr>
          <w:p w:rsidR="004A0F95" w:rsidRDefault="004A0F95" w:rsidP="00480509">
            <w:pPr>
              <w:jc w:val="center"/>
              <w:rPr>
                <w:color w:val="000000"/>
              </w:rPr>
            </w:pPr>
            <w:r>
              <w:rPr>
                <w:color w:val="000000"/>
              </w:rPr>
              <w:t>16</w:t>
            </w:r>
          </w:p>
        </w:tc>
        <w:tc>
          <w:tcPr>
            <w:tcW w:w="712" w:type="dxa"/>
            <w:tcBorders>
              <w:right w:val="single" w:sz="12" w:space="0" w:color="000000"/>
            </w:tcBorders>
            <w:vAlign w:val="bottom"/>
          </w:tcPr>
          <w:p w:rsidR="004A0F95" w:rsidRDefault="004A0F95" w:rsidP="00480509">
            <w:pPr>
              <w:jc w:val="center"/>
              <w:rPr>
                <w:color w:val="000000"/>
              </w:rPr>
            </w:pPr>
            <w:r>
              <w:rPr>
                <w:color w:val="000000"/>
              </w:rPr>
              <w:t>18</w:t>
            </w:r>
          </w:p>
        </w:tc>
        <w:tc>
          <w:tcPr>
            <w:tcW w:w="712" w:type="dxa"/>
            <w:tcBorders>
              <w:left w:val="single" w:sz="12" w:space="0" w:color="000000"/>
            </w:tcBorders>
            <w:vAlign w:val="bottom"/>
          </w:tcPr>
          <w:p w:rsidR="004A0F95" w:rsidRDefault="004A0F95" w:rsidP="00480509">
            <w:pPr>
              <w:jc w:val="center"/>
              <w:rPr>
                <w:color w:val="000000"/>
              </w:rPr>
            </w:pPr>
            <w:r>
              <w:rPr>
                <w:color w:val="000000"/>
              </w:rPr>
              <w:t>4</w:t>
            </w:r>
          </w:p>
        </w:tc>
        <w:tc>
          <w:tcPr>
            <w:tcW w:w="712" w:type="dxa"/>
            <w:tcBorders>
              <w:right w:val="single" w:sz="12" w:space="0" w:color="000000"/>
            </w:tcBorders>
            <w:vAlign w:val="bottom"/>
          </w:tcPr>
          <w:p w:rsidR="004A0F95" w:rsidRDefault="004A0F95" w:rsidP="00480509">
            <w:pPr>
              <w:jc w:val="center"/>
              <w:rPr>
                <w:color w:val="000000"/>
              </w:rPr>
            </w:pPr>
            <w:r>
              <w:rPr>
                <w:color w:val="000000"/>
              </w:rPr>
              <w:t>8</w:t>
            </w:r>
          </w:p>
        </w:tc>
        <w:tc>
          <w:tcPr>
            <w:tcW w:w="718" w:type="dxa"/>
            <w:tcBorders>
              <w:left w:val="single" w:sz="12" w:space="0" w:color="000000"/>
            </w:tcBorders>
            <w:vAlign w:val="bottom"/>
          </w:tcPr>
          <w:p w:rsidR="004A0F95" w:rsidRDefault="004A0F95" w:rsidP="00480509">
            <w:pPr>
              <w:jc w:val="center"/>
              <w:rPr>
                <w:color w:val="000000"/>
              </w:rPr>
            </w:pPr>
            <w:r>
              <w:rPr>
                <w:color w:val="000000"/>
              </w:rPr>
              <w:t>0</w:t>
            </w:r>
          </w:p>
        </w:tc>
        <w:tc>
          <w:tcPr>
            <w:tcW w:w="707" w:type="dxa"/>
            <w:tcBorders>
              <w:right w:val="single" w:sz="12" w:space="0" w:color="000000"/>
            </w:tcBorders>
            <w:vAlign w:val="bottom"/>
          </w:tcPr>
          <w:p w:rsidR="004A0F95" w:rsidRDefault="004A0F95" w:rsidP="00480509">
            <w:pPr>
              <w:jc w:val="center"/>
              <w:rPr>
                <w:color w:val="000000"/>
              </w:rPr>
            </w:pPr>
            <w:r>
              <w:rPr>
                <w:color w:val="000000"/>
              </w:rPr>
              <w:t>0</w:t>
            </w:r>
          </w:p>
        </w:tc>
      </w:tr>
      <w:tr w:rsidR="004A0F95" w:rsidTr="00480509">
        <w:tc>
          <w:tcPr>
            <w:tcW w:w="9330" w:type="dxa"/>
            <w:gridSpan w:val="11"/>
            <w:tcBorders>
              <w:left w:val="single" w:sz="12" w:space="0" w:color="000000"/>
              <w:right w:val="single" w:sz="12" w:space="0" w:color="000000"/>
            </w:tcBorders>
          </w:tcPr>
          <w:p w:rsidR="004A0F95" w:rsidRDefault="004A0F95" w:rsidP="00480509">
            <w:pPr>
              <w:rPr>
                <w:color w:val="000000"/>
              </w:rPr>
            </w:pPr>
            <w:r>
              <w:rPr>
                <w:color w:val="000000"/>
              </w:rPr>
              <w:t>Remote Sensing-based Drought Indices and Indicators:</w:t>
            </w:r>
          </w:p>
        </w:tc>
      </w:tr>
      <w:tr w:rsidR="004A0F95" w:rsidTr="00480509">
        <w:tc>
          <w:tcPr>
            <w:tcW w:w="1869" w:type="dxa"/>
            <w:tcBorders>
              <w:left w:val="single" w:sz="12" w:space="0" w:color="000000"/>
              <w:bottom w:val="single" w:sz="4" w:space="0" w:color="000000"/>
              <w:right w:val="single" w:sz="12" w:space="0" w:color="000000"/>
            </w:tcBorders>
            <w:vAlign w:val="bottom"/>
          </w:tcPr>
          <w:p w:rsidR="004A0F95" w:rsidRDefault="004A0F95" w:rsidP="00480509">
            <w:pPr>
              <w:rPr>
                <w:color w:val="000000"/>
              </w:rPr>
            </w:pPr>
            <w:r>
              <w:rPr>
                <w:color w:val="000000"/>
              </w:rPr>
              <w:t>EVI</w:t>
            </w:r>
          </w:p>
        </w:tc>
        <w:tc>
          <w:tcPr>
            <w:tcW w:w="797" w:type="dxa"/>
            <w:tcBorders>
              <w:left w:val="single" w:sz="12" w:space="0" w:color="000000"/>
            </w:tcBorders>
            <w:vAlign w:val="bottom"/>
          </w:tcPr>
          <w:p w:rsidR="004A0F95" w:rsidRDefault="004A0F95" w:rsidP="00480509">
            <w:pPr>
              <w:jc w:val="center"/>
              <w:rPr>
                <w:color w:val="000000"/>
              </w:rPr>
            </w:pPr>
            <w:r>
              <w:rPr>
                <w:color w:val="000000"/>
              </w:rPr>
              <w:t>43</w:t>
            </w:r>
          </w:p>
        </w:tc>
        <w:tc>
          <w:tcPr>
            <w:tcW w:w="797" w:type="dxa"/>
            <w:tcBorders>
              <w:bottom w:val="single" w:sz="4" w:space="0" w:color="000000"/>
              <w:right w:val="single" w:sz="12" w:space="0" w:color="000000"/>
            </w:tcBorders>
            <w:vAlign w:val="bottom"/>
          </w:tcPr>
          <w:p w:rsidR="004A0F95" w:rsidRDefault="004A0F95" w:rsidP="00480509">
            <w:pPr>
              <w:jc w:val="center"/>
              <w:rPr>
                <w:color w:val="000000"/>
              </w:rPr>
            </w:pPr>
            <w:r>
              <w:rPr>
                <w:color w:val="000000"/>
              </w:rPr>
              <w:t>18</w:t>
            </w:r>
          </w:p>
        </w:tc>
        <w:tc>
          <w:tcPr>
            <w:tcW w:w="797" w:type="dxa"/>
            <w:tcBorders>
              <w:left w:val="single" w:sz="12" w:space="0" w:color="000000"/>
            </w:tcBorders>
            <w:vAlign w:val="bottom"/>
          </w:tcPr>
          <w:p w:rsidR="004A0F95" w:rsidRDefault="004A0F95" w:rsidP="00480509">
            <w:pPr>
              <w:jc w:val="center"/>
              <w:rPr>
                <w:color w:val="000000"/>
              </w:rPr>
            </w:pPr>
            <w:r>
              <w:rPr>
                <w:color w:val="000000"/>
              </w:rPr>
              <w:t>16</w:t>
            </w:r>
          </w:p>
        </w:tc>
        <w:tc>
          <w:tcPr>
            <w:tcW w:w="712" w:type="dxa"/>
            <w:tcBorders>
              <w:bottom w:val="single" w:sz="4" w:space="0" w:color="000000"/>
              <w:right w:val="single" w:sz="12" w:space="0" w:color="000000"/>
            </w:tcBorders>
            <w:vAlign w:val="bottom"/>
          </w:tcPr>
          <w:p w:rsidR="004A0F95" w:rsidRDefault="004A0F95" w:rsidP="00480509">
            <w:pPr>
              <w:jc w:val="center"/>
              <w:rPr>
                <w:color w:val="000000"/>
              </w:rPr>
            </w:pPr>
            <w:r>
              <w:rPr>
                <w:color w:val="000000"/>
              </w:rPr>
              <w:t>2</w:t>
            </w:r>
          </w:p>
        </w:tc>
        <w:tc>
          <w:tcPr>
            <w:tcW w:w="797" w:type="dxa"/>
            <w:tcBorders>
              <w:left w:val="single" w:sz="12" w:space="0" w:color="000000"/>
            </w:tcBorders>
            <w:vAlign w:val="bottom"/>
          </w:tcPr>
          <w:p w:rsidR="004A0F95" w:rsidRDefault="004A0F95" w:rsidP="00480509">
            <w:pPr>
              <w:jc w:val="center"/>
              <w:rPr>
                <w:color w:val="000000"/>
              </w:rPr>
            </w:pPr>
            <w:r>
              <w:rPr>
                <w:color w:val="000000"/>
              </w:rPr>
              <w:t>25</w:t>
            </w:r>
          </w:p>
        </w:tc>
        <w:tc>
          <w:tcPr>
            <w:tcW w:w="712" w:type="dxa"/>
            <w:tcBorders>
              <w:bottom w:val="single" w:sz="4" w:space="0" w:color="000000"/>
              <w:right w:val="single" w:sz="12" w:space="0" w:color="000000"/>
            </w:tcBorders>
            <w:vAlign w:val="bottom"/>
          </w:tcPr>
          <w:p w:rsidR="004A0F95" w:rsidRDefault="004A0F95" w:rsidP="00480509">
            <w:pPr>
              <w:jc w:val="center"/>
              <w:rPr>
                <w:color w:val="000000"/>
              </w:rPr>
            </w:pPr>
            <w:r>
              <w:rPr>
                <w:color w:val="000000"/>
              </w:rPr>
              <w:t>6</w:t>
            </w:r>
          </w:p>
        </w:tc>
        <w:tc>
          <w:tcPr>
            <w:tcW w:w="712" w:type="dxa"/>
            <w:tcBorders>
              <w:left w:val="single" w:sz="12" w:space="0" w:color="000000"/>
            </w:tcBorders>
            <w:vAlign w:val="bottom"/>
          </w:tcPr>
          <w:p w:rsidR="004A0F95" w:rsidRDefault="004A0F95" w:rsidP="00480509">
            <w:pPr>
              <w:jc w:val="center"/>
              <w:rPr>
                <w:color w:val="000000"/>
              </w:rPr>
            </w:pPr>
            <w:r>
              <w:rPr>
                <w:color w:val="000000"/>
              </w:rPr>
              <w:t>16</w:t>
            </w:r>
          </w:p>
        </w:tc>
        <w:tc>
          <w:tcPr>
            <w:tcW w:w="712" w:type="dxa"/>
            <w:tcBorders>
              <w:bottom w:val="single" w:sz="4" w:space="0" w:color="000000"/>
              <w:right w:val="single" w:sz="12" w:space="0" w:color="000000"/>
            </w:tcBorders>
            <w:vAlign w:val="bottom"/>
          </w:tcPr>
          <w:p w:rsidR="004A0F95" w:rsidRDefault="004A0F95" w:rsidP="00480509">
            <w:pPr>
              <w:jc w:val="center"/>
              <w:rPr>
                <w:color w:val="000000"/>
              </w:rPr>
            </w:pPr>
            <w:r>
              <w:rPr>
                <w:color w:val="000000"/>
              </w:rPr>
              <w:t>13</w:t>
            </w:r>
          </w:p>
        </w:tc>
        <w:tc>
          <w:tcPr>
            <w:tcW w:w="718" w:type="dxa"/>
            <w:tcBorders>
              <w:left w:val="single" w:sz="12" w:space="0" w:color="000000"/>
            </w:tcBorders>
            <w:vAlign w:val="bottom"/>
          </w:tcPr>
          <w:p w:rsidR="004A0F95" w:rsidRDefault="004A0F95" w:rsidP="00480509">
            <w:pPr>
              <w:jc w:val="center"/>
              <w:rPr>
                <w:color w:val="000000"/>
              </w:rPr>
            </w:pPr>
            <w:r>
              <w:rPr>
                <w:color w:val="000000"/>
              </w:rPr>
              <w:t>33</w:t>
            </w:r>
          </w:p>
        </w:tc>
        <w:tc>
          <w:tcPr>
            <w:tcW w:w="707" w:type="dxa"/>
            <w:tcBorders>
              <w:bottom w:val="single" w:sz="4" w:space="0" w:color="000000"/>
              <w:right w:val="single" w:sz="12" w:space="0" w:color="000000"/>
            </w:tcBorders>
            <w:vAlign w:val="bottom"/>
          </w:tcPr>
          <w:p w:rsidR="004A0F95" w:rsidRDefault="004A0F95" w:rsidP="00480509">
            <w:pPr>
              <w:jc w:val="center"/>
              <w:rPr>
                <w:color w:val="000000"/>
              </w:rPr>
            </w:pPr>
            <w:r>
              <w:rPr>
                <w:color w:val="000000"/>
              </w:rPr>
              <w:t>33</w:t>
            </w:r>
          </w:p>
        </w:tc>
      </w:tr>
      <w:tr w:rsidR="004A0F95" w:rsidTr="00480509">
        <w:tc>
          <w:tcPr>
            <w:tcW w:w="1869" w:type="dxa"/>
            <w:tcBorders>
              <w:left w:val="single" w:sz="12" w:space="0" w:color="000000"/>
              <w:right w:val="single" w:sz="12" w:space="0" w:color="000000"/>
            </w:tcBorders>
            <w:vAlign w:val="bottom"/>
          </w:tcPr>
          <w:p w:rsidR="004A0F95" w:rsidRDefault="004A0F95" w:rsidP="00480509">
            <w:pPr>
              <w:rPr>
                <w:color w:val="000000"/>
              </w:rPr>
            </w:pPr>
            <w:r>
              <w:rPr>
                <w:color w:val="000000"/>
              </w:rPr>
              <w:t>ESI</w:t>
            </w:r>
          </w:p>
        </w:tc>
        <w:tc>
          <w:tcPr>
            <w:tcW w:w="797" w:type="dxa"/>
            <w:tcBorders>
              <w:left w:val="single" w:sz="12" w:space="0" w:color="000000"/>
            </w:tcBorders>
            <w:vAlign w:val="bottom"/>
          </w:tcPr>
          <w:p w:rsidR="004A0F95" w:rsidRDefault="004A0F95" w:rsidP="00480509">
            <w:pPr>
              <w:jc w:val="center"/>
              <w:rPr>
                <w:color w:val="000000"/>
              </w:rPr>
            </w:pPr>
            <w:r>
              <w:rPr>
                <w:color w:val="000000"/>
              </w:rPr>
              <w:t>43</w:t>
            </w:r>
          </w:p>
        </w:tc>
        <w:tc>
          <w:tcPr>
            <w:tcW w:w="797" w:type="dxa"/>
            <w:tcBorders>
              <w:right w:val="single" w:sz="12" w:space="0" w:color="000000"/>
            </w:tcBorders>
            <w:vAlign w:val="bottom"/>
          </w:tcPr>
          <w:p w:rsidR="004A0F95" w:rsidRDefault="004A0F95" w:rsidP="00480509">
            <w:pPr>
              <w:jc w:val="center"/>
              <w:rPr>
                <w:color w:val="000000"/>
              </w:rPr>
            </w:pPr>
            <w:r>
              <w:rPr>
                <w:color w:val="000000"/>
              </w:rPr>
              <w:t>18</w:t>
            </w:r>
          </w:p>
        </w:tc>
        <w:tc>
          <w:tcPr>
            <w:tcW w:w="797" w:type="dxa"/>
            <w:tcBorders>
              <w:left w:val="single" w:sz="12" w:space="0" w:color="000000"/>
            </w:tcBorders>
            <w:vAlign w:val="bottom"/>
          </w:tcPr>
          <w:p w:rsidR="004A0F95" w:rsidRDefault="004A0F95" w:rsidP="00480509">
            <w:pPr>
              <w:jc w:val="center"/>
              <w:rPr>
                <w:color w:val="000000"/>
              </w:rPr>
            </w:pPr>
            <w:r>
              <w:rPr>
                <w:color w:val="000000"/>
              </w:rPr>
              <w:t>33</w:t>
            </w:r>
          </w:p>
        </w:tc>
        <w:tc>
          <w:tcPr>
            <w:tcW w:w="712" w:type="dxa"/>
            <w:tcBorders>
              <w:right w:val="single" w:sz="12" w:space="0" w:color="000000"/>
            </w:tcBorders>
            <w:vAlign w:val="bottom"/>
          </w:tcPr>
          <w:p w:rsidR="004A0F95" w:rsidRDefault="004A0F95" w:rsidP="00480509">
            <w:pPr>
              <w:jc w:val="center"/>
              <w:rPr>
                <w:color w:val="000000"/>
              </w:rPr>
            </w:pPr>
            <w:r>
              <w:rPr>
                <w:color w:val="000000"/>
              </w:rPr>
              <w:t>18</w:t>
            </w:r>
          </w:p>
        </w:tc>
        <w:tc>
          <w:tcPr>
            <w:tcW w:w="797" w:type="dxa"/>
            <w:tcBorders>
              <w:left w:val="single" w:sz="12" w:space="0" w:color="000000"/>
            </w:tcBorders>
            <w:vAlign w:val="bottom"/>
          </w:tcPr>
          <w:p w:rsidR="004A0F95" w:rsidRDefault="004A0F95" w:rsidP="00480509">
            <w:pPr>
              <w:jc w:val="center"/>
              <w:rPr>
                <w:color w:val="000000"/>
              </w:rPr>
            </w:pPr>
            <w:r>
              <w:rPr>
                <w:color w:val="000000"/>
              </w:rPr>
              <w:t>40</w:t>
            </w:r>
          </w:p>
        </w:tc>
        <w:tc>
          <w:tcPr>
            <w:tcW w:w="712" w:type="dxa"/>
            <w:tcBorders>
              <w:right w:val="single" w:sz="12" w:space="0" w:color="000000"/>
            </w:tcBorders>
            <w:vAlign w:val="bottom"/>
          </w:tcPr>
          <w:p w:rsidR="004A0F95" w:rsidRDefault="004A0F95" w:rsidP="00480509">
            <w:pPr>
              <w:jc w:val="center"/>
              <w:rPr>
                <w:color w:val="000000"/>
              </w:rPr>
            </w:pPr>
            <w:r>
              <w:rPr>
                <w:color w:val="000000"/>
              </w:rPr>
              <w:t>12</w:t>
            </w:r>
          </w:p>
        </w:tc>
        <w:tc>
          <w:tcPr>
            <w:tcW w:w="712" w:type="dxa"/>
            <w:tcBorders>
              <w:left w:val="single" w:sz="12" w:space="0" w:color="000000"/>
            </w:tcBorders>
            <w:vAlign w:val="bottom"/>
          </w:tcPr>
          <w:p w:rsidR="004A0F95" w:rsidRDefault="004A0F95" w:rsidP="00480509">
            <w:pPr>
              <w:jc w:val="center"/>
              <w:rPr>
                <w:color w:val="000000"/>
              </w:rPr>
            </w:pPr>
            <w:r>
              <w:rPr>
                <w:color w:val="000000"/>
              </w:rPr>
              <w:t>34</w:t>
            </w:r>
          </w:p>
        </w:tc>
        <w:tc>
          <w:tcPr>
            <w:tcW w:w="712" w:type="dxa"/>
            <w:tcBorders>
              <w:right w:val="single" w:sz="12" w:space="0" w:color="000000"/>
            </w:tcBorders>
            <w:vAlign w:val="bottom"/>
          </w:tcPr>
          <w:p w:rsidR="004A0F95" w:rsidRDefault="004A0F95" w:rsidP="00480509">
            <w:pPr>
              <w:jc w:val="center"/>
              <w:rPr>
                <w:color w:val="000000"/>
              </w:rPr>
            </w:pPr>
            <w:r>
              <w:rPr>
                <w:color w:val="000000"/>
              </w:rPr>
              <w:t>19</w:t>
            </w:r>
          </w:p>
        </w:tc>
        <w:tc>
          <w:tcPr>
            <w:tcW w:w="718" w:type="dxa"/>
            <w:tcBorders>
              <w:left w:val="single" w:sz="12" w:space="0" w:color="000000"/>
            </w:tcBorders>
            <w:vAlign w:val="bottom"/>
          </w:tcPr>
          <w:p w:rsidR="004A0F95" w:rsidRDefault="004A0F95" w:rsidP="00480509">
            <w:pPr>
              <w:jc w:val="center"/>
              <w:rPr>
                <w:color w:val="000000"/>
              </w:rPr>
            </w:pPr>
            <w:r>
              <w:rPr>
                <w:color w:val="000000"/>
              </w:rPr>
              <w:t>33</w:t>
            </w:r>
          </w:p>
        </w:tc>
        <w:tc>
          <w:tcPr>
            <w:tcW w:w="707" w:type="dxa"/>
            <w:tcBorders>
              <w:right w:val="single" w:sz="12" w:space="0" w:color="000000"/>
            </w:tcBorders>
            <w:vAlign w:val="bottom"/>
          </w:tcPr>
          <w:p w:rsidR="004A0F95" w:rsidRDefault="004A0F95" w:rsidP="00480509">
            <w:pPr>
              <w:jc w:val="center"/>
              <w:rPr>
                <w:color w:val="000000"/>
              </w:rPr>
            </w:pPr>
            <w:r>
              <w:rPr>
                <w:color w:val="000000"/>
              </w:rPr>
              <w:t>17</w:t>
            </w:r>
          </w:p>
        </w:tc>
      </w:tr>
      <w:tr w:rsidR="004A0F95" w:rsidTr="00480509">
        <w:tc>
          <w:tcPr>
            <w:tcW w:w="1869" w:type="dxa"/>
            <w:tcBorders>
              <w:left w:val="single" w:sz="12" w:space="0" w:color="000000"/>
              <w:right w:val="single" w:sz="12" w:space="0" w:color="000000"/>
            </w:tcBorders>
            <w:vAlign w:val="bottom"/>
          </w:tcPr>
          <w:p w:rsidR="004A0F95" w:rsidRDefault="004A0F95" w:rsidP="00480509">
            <w:pPr>
              <w:rPr>
                <w:color w:val="000000"/>
              </w:rPr>
            </w:pPr>
            <w:r>
              <w:rPr>
                <w:color w:val="000000"/>
              </w:rPr>
              <w:t>NDVI</w:t>
            </w:r>
          </w:p>
        </w:tc>
        <w:tc>
          <w:tcPr>
            <w:tcW w:w="797" w:type="dxa"/>
            <w:tcBorders>
              <w:left w:val="single" w:sz="12" w:space="0" w:color="000000"/>
            </w:tcBorders>
            <w:vAlign w:val="bottom"/>
          </w:tcPr>
          <w:p w:rsidR="004A0F95" w:rsidRDefault="004A0F95" w:rsidP="00480509">
            <w:pPr>
              <w:jc w:val="center"/>
              <w:rPr>
                <w:b/>
                <w:i/>
                <w:color w:val="000000"/>
              </w:rPr>
            </w:pPr>
            <w:r>
              <w:rPr>
                <w:b/>
                <w:i/>
                <w:color w:val="000000"/>
              </w:rPr>
              <w:t>54</w:t>
            </w:r>
          </w:p>
        </w:tc>
        <w:tc>
          <w:tcPr>
            <w:tcW w:w="797" w:type="dxa"/>
            <w:tcBorders>
              <w:right w:val="single" w:sz="12" w:space="0" w:color="000000"/>
            </w:tcBorders>
            <w:vAlign w:val="bottom"/>
          </w:tcPr>
          <w:p w:rsidR="004A0F95" w:rsidRDefault="004A0F95" w:rsidP="00480509">
            <w:pPr>
              <w:jc w:val="center"/>
              <w:rPr>
                <w:color w:val="000000"/>
              </w:rPr>
            </w:pPr>
            <w:r>
              <w:rPr>
                <w:color w:val="000000"/>
              </w:rPr>
              <w:t>29</w:t>
            </w:r>
          </w:p>
        </w:tc>
        <w:tc>
          <w:tcPr>
            <w:tcW w:w="797" w:type="dxa"/>
            <w:tcBorders>
              <w:left w:val="single" w:sz="12" w:space="0" w:color="000000"/>
            </w:tcBorders>
            <w:vAlign w:val="bottom"/>
          </w:tcPr>
          <w:p w:rsidR="004A0F95" w:rsidRDefault="004A0F95" w:rsidP="00480509">
            <w:pPr>
              <w:jc w:val="center"/>
              <w:rPr>
                <w:color w:val="000000"/>
              </w:rPr>
            </w:pPr>
            <w:r>
              <w:rPr>
                <w:color w:val="000000"/>
              </w:rPr>
              <w:t>50</w:t>
            </w:r>
          </w:p>
        </w:tc>
        <w:tc>
          <w:tcPr>
            <w:tcW w:w="712" w:type="dxa"/>
            <w:tcBorders>
              <w:right w:val="single" w:sz="12" w:space="0" w:color="000000"/>
            </w:tcBorders>
            <w:vAlign w:val="bottom"/>
          </w:tcPr>
          <w:p w:rsidR="004A0F95" w:rsidRDefault="004A0F95" w:rsidP="00480509">
            <w:pPr>
              <w:jc w:val="center"/>
              <w:rPr>
                <w:color w:val="000000"/>
              </w:rPr>
            </w:pPr>
            <w:r>
              <w:rPr>
                <w:color w:val="000000"/>
              </w:rPr>
              <w:t>20</w:t>
            </w:r>
          </w:p>
        </w:tc>
        <w:tc>
          <w:tcPr>
            <w:tcW w:w="797" w:type="dxa"/>
            <w:tcBorders>
              <w:left w:val="single" w:sz="12" w:space="0" w:color="000000"/>
            </w:tcBorders>
            <w:vAlign w:val="bottom"/>
          </w:tcPr>
          <w:p w:rsidR="004A0F95" w:rsidRDefault="004A0F95" w:rsidP="00480509">
            <w:pPr>
              <w:jc w:val="center"/>
              <w:rPr>
                <w:b/>
                <w:i/>
                <w:color w:val="000000"/>
              </w:rPr>
            </w:pPr>
            <w:r>
              <w:rPr>
                <w:b/>
                <w:i/>
                <w:color w:val="000000"/>
              </w:rPr>
              <w:t>52</w:t>
            </w:r>
          </w:p>
        </w:tc>
        <w:tc>
          <w:tcPr>
            <w:tcW w:w="712" w:type="dxa"/>
            <w:tcBorders>
              <w:right w:val="single" w:sz="12" w:space="0" w:color="000000"/>
            </w:tcBorders>
            <w:vAlign w:val="bottom"/>
          </w:tcPr>
          <w:p w:rsidR="004A0F95" w:rsidRDefault="004A0F95" w:rsidP="00480509">
            <w:pPr>
              <w:jc w:val="center"/>
              <w:rPr>
                <w:color w:val="000000"/>
              </w:rPr>
            </w:pPr>
            <w:r>
              <w:rPr>
                <w:color w:val="000000"/>
              </w:rPr>
              <w:t>13</w:t>
            </w:r>
          </w:p>
        </w:tc>
        <w:tc>
          <w:tcPr>
            <w:tcW w:w="712" w:type="dxa"/>
            <w:tcBorders>
              <w:left w:val="single" w:sz="12" w:space="0" w:color="000000"/>
            </w:tcBorders>
            <w:vAlign w:val="bottom"/>
          </w:tcPr>
          <w:p w:rsidR="004A0F95" w:rsidRDefault="004A0F95" w:rsidP="00480509">
            <w:pPr>
              <w:jc w:val="center"/>
              <w:rPr>
                <w:color w:val="000000"/>
              </w:rPr>
            </w:pPr>
            <w:r>
              <w:rPr>
                <w:color w:val="000000"/>
              </w:rPr>
              <w:t>38</w:t>
            </w:r>
          </w:p>
        </w:tc>
        <w:tc>
          <w:tcPr>
            <w:tcW w:w="712" w:type="dxa"/>
            <w:tcBorders>
              <w:right w:val="single" w:sz="12" w:space="0" w:color="000000"/>
            </w:tcBorders>
            <w:vAlign w:val="bottom"/>
          </w:tcPr>
          <w:p w:rsidR="004A0F95" w:rsidRDefault="004A0F95" w:rsidP="00480509">
            <w:pPr>
              <w:jc w:val="center"/>
              <w:rPr>
                <w:color w:val="000000"/>
              </w:rPr>
            </w:pPr>
            <w:r>
              <w:rPr>
                <w:color w:val="000000"/>
              </w:rPr>
              <w:t>25</w:t>
            </w:r>
          </w:p>
        </w:tc>
        <w:tc>
          <w:tcPr>
            <w:tcW w:w="718" w:type="dxa"/>
            <w:tcBorders>
              <w:left w:val="single" w:sz="12" w:space="0" w:color="000000"/>
            </w:tcBorders>
            <w:vAlign w:val="bottom"/>
          </w:tcPr>
          <w:p w:rsidR="004A0F95" w:rsidRDefault="004A0F95" w:rsidP="00480509">
            <w:pPr>
              <w:jc w:val="center"/>
              <w:rPr>
                <w:b/>
                <w:i/>
                <w:color w:val="000000"/>
              </w:rPr>
            </w:pPr>
            <w:r>
              <w:rPr>
                <w:b/>
                <w:i/>
                <w:color w:val="000000"/>
              </w:rPr>
              <w:t>67</w:t>
            </w:r>
          </w:p>
        </w:tc>
        <w:tc>
          <w:tcPr>
            <w:tcW w:w="707" w:type="dxa"/>
            <w:tcBorders>
              <w:right w:val="single" w:sz="12" w:space="0" w:color="000000"/>
            </w:tcBorders>
            <w:vAlign w:val="bottom"/>
          </w:tcPr>
          <w:p w:rsidR="004A0F95" w:rsidRDefault="004A0F95" w:rsidP="00480509">
            <w:pPr>
              <w:jc w:val="center"/>
              <w:rPr>
                <w:color w:val="000000"/>
              </w:rPr>
            </w:pPr>
            <w:r>
              <w:rPr>
                <w:color w:val="000000"/>
              </w:rPr>
              <w:t>33</w:t>
            </w:r>
          </w:p>
        </w:tc>
      </w:tr>
      <w:tr w:rsidR="004A0F95" w:rsidTr="00480509">
        <w:tc>
          <w:tcPr>
            <w:tcW w:w="1869" w:type="dxa"/>
            <w:tcBorders>
              <w:left w:val="single" w:sz="12" w:space="0" w:color="000000"/>
              <w:right w:val="single" w:sz="12" w:space="0" w:color="000000"/>
            </w:tcBorders>
            <w:vAlign w:val="bottom"/>
          </w:tcPr>
          <w:p w:rsidR="004A0F95" w:rsidRDefault="004A0F95" w:rsidP="00480509">
            <w:pPr>
              <w:rPr>
                <w:color w:val="000000"/>
              </w:rPr>
            </w:pPr>
            <w:r>
              <w:rPr>
                <w:color w:val="000000"/>
              </w:rPr>
              <w:t>NDWI &amp; LSWI</w:t>
            </w:r>
          </w:p>
        </w:tc>
        <w:tc>
          <w:tcPr>
            <w:tcW w:w="797" w:type="dxa"/>
            <w:tcBorders>
              <w:left w:val="single" w:sz="12" w:space="0" w:color="000000"/>
            </w:tcBorders>
            <w:vAlign w:val="bottom"/>
          </w:tcPr>
          <w:p w:rsidR="004A0F95" w:rsidRDefault="004A0F95" w:rsidP="00480509">
            <w:pPr>
              <w:jc w:val="center"/>
              <w:rPr>
                <w:color w:val="000000"/>
              </w:rPr>
            </w:pPr>
            <w:r>
              <w:rPr>
                <w:color w:val="000000"/>
              </w:rPr>
              <w:t>32</w:t>
            </w:r>
          </w:p>
        </w:tc>
        <w:tc>
          <w:tcPr>
            <w:tcW w:w="797" w:type="dxa"/>
            <w:tcBorders>
              <w:right w:val="single" w:sz="12" w:space="0" w:color="000000"/>
            </w:tcBorders>
            <w:vAlign w:val="bottom"/>
          </w:tcPr>
          <w:p w:rsidR="004A0F95" w:rsidRDefault="004A0F95" w:rsidP="00480509">
            <w:pPr>
              <w:jc w:val="center"/>
              <w:rPr>
                <w:color w:val="000000"/>
              </w:rPr>
            </w:pPr>
            <w:r>
              <w:rPr>
                <w:color w:val="000000"/>
              </w:rPr>
              <w:t>18</w:t>
            </w:r>
          </w:p>
        </w:tc>
        <w:tc>
          <w:tcPr>
            <w:tcW w:w="797" w:type="dxa"/>
            <w:tcBorders>
              <w:left w:val="single" w:sz="12" w:space="0" w:color="000000"/>
            </w:tcBorders>
            <w:vAlign w:val="bottom"/>
          </w:tcPr>
          <w:p w:rsidR="004A0F95" w:rsidRDefault="004A0F95" w:rsidP="00480509">
            <w:pPr>
              <w:jc w:val="center"/>
              <w:rPr>
                <w:color w:val="000000"/>
              </w:rPr>
            </w:pPr>
            <w:r>
              <w:rPr>
                <w:color w:val="000000"/>
              </w:rPr>
              <w:t>19</w:t>
            </w:r>
          </w:p>
        </w:tc>
        <w:tc>
          <w:tcPr>
            <w:tcW w:w="712" w:type="dxa"/>
            <w:tcBorders>
              <w:right w:val="single" w:sz="12" w:space="0" w:color="000000"/>
            </w:tcBorders>
            <w:vAlign w:val="bottom"/>
          </w:tcPr>
          <w:p w:rsidR="004A0F95" w:rsidRDefault="004A0F95" w:rsidP="00480509">
            <w:pPr>
              <w:jc w:val="center"/>
              <w:rPr>
                <w:color w:val="000000"/>
              </w:rPr>
            </w:pPr>
            <w:r>
              <w:rPr>
                <w:color w:val="000000"/>
              </w:rPr>
              <w:t>2</w:t>
            </w:r>
          </w:p>
        </w:tc>
        <w:tc>
          <w:tcPr>
            <w:tcW w:w="797" w:type="dxa"/>
            <w:tcBorders>
              <w:left w:val="single" w:sz="12" w:space="0" w:color="000000"/>
            </w:tcBorders>
            <w:vAlign w:val="bottom"/>
          </w:tcPr>
          <w:p w:rsidR="004A0F95" w:rsidRDefault="004A0F95" w:rsidP="00480509">
            <w:pPr>
              <w:jc w:val="center"/>
              <w:rPr>
                <w:color w:val="000000"/>
              </w:rPr>
            </w:pPr>
            <w:r>
              <w:rPr>
                <w:color w:val="000000"/>
              </w:rPr>
              <w:t>29</w:t>
            </w:r>
          </w:p>
        </w:tc>
        <w:tc>
          <w:tcPr>
            <w:tcW w:w="712" w:type="dxa"/>
            <w:tcBorders>
              <w:right w:val="single" w:sz="12" w:space="0" w:color="000000"/>
            </w:tcBorders>
            <w:vAlign w:val="bottom"/>
          </w:tcPr>
          <w:p w:rsidR="004A0F95" w:rsidRDefault="004A0F95" w:rsidP="00480509">
            <w:pPr>
              <w:jc w:val="center"/>
              <w:rPr>
                <w:color w:val="000000"/>
              </w:rPr>
            </w:pPr>
            <w:r>
              <w:rPr>
                <w:color w:val="000000"/>
              </w:rPr>
              <w:t>3</w:t>
            </w:r>
          </w:p>
        </w:tc>
        <w:tc>
          <w:tcPr>
            <w:tcW w:w="712" w:type="dxa"/>
            <w:tcBorders>
              <w:left w:val="single" w:sz="12" w:space="0" w:color="000000"/>
            </w:tcBorders>
            <w:vAlign w:val="bottom"/>
          </w:tcPr>
          <w:p w:rsidR="004A0F95" w:rsidRDefault="004A0F95" w:rsidP="00480509">
            <w:pPr>
              <w:jc w:val="center"/>
              <w:rPr>
                <w:color w:val="000000"/>
              </w:rPr>
            </w:pPr>
            <w:r>
              <w:rPr>
                <w:color w:val="000000"/>
              </w:rPr>
              <w:t>16</w:t>
            </w:r>
          </w:p>
        </w:tc>
        <w:tc>
          <w:tcPr>
            <w:tcW w:w="712" w:type="dxa"/>
            <w:tcBorders>
              <w:right w:val="single" w:sz="12" w:space="0" w:color="000000"/>
            </w:tcBorders>
            <w:vAlign w:val="bottom"/>
          </w:tcPr>
          <w:p w:rsidR="004A0F95" w:rsidRDefault="004A0F95" w:rsidP="00480509">
            <w:pPr>
              <w:jc w:val="center"/>
              <w:rPr>
                <w:color w:val="000000"/>
              </w:rPr>
            </w:pPr>
            <w:r>
              <w:rPr>
                <w:color w:val="000000"/>
              </w:rPr>
              <w:t>10</w:t>
            </w:r>
          </w:p>
        </w:tc>
        <w:tc>
          <w:tcPr>
            <w:tcW w:w="718" w:type="dxa"/>
            <w:tcBorders>
              <w:left w:val="single" w:sz="12" w:space="0" w:color="000000"/>
            </w:tcBorders>
            <w:vAlign w:val="bottom"/>
          </w:tcPr>
          <w:p w:rsidR="004A0F95" w:rsidRDefault="004A0F95" w:rsidP="00480509">
            <w:pPr>
              <w:jc w:val="center"/>
              <w:rPr>
                <w:color w:val="000000"/>
              </w:rPr>
            </w:pPr>
            <w:r>
              <w:rPr>
                <w:color w:val="000000"/>
              </w:rPr>
              <w:t>33</w:t>
            </w:r>
          </w:p>
        </w:tc>
        <w:tc>
          <w:tcPr>
            <w:tcW w:w="707" w:type="dxa"/>
            <w:tcBorders>
              <w:right w:val="single" w:sz="12" w:space="0" w:color="000000"/>
            </w:tcBorders>
            <w:vAlign w:val="bottom"/>
          </w:tcPr>
          <w:p w:rsidR="004A0F95" w:rsidRDefault="004A0F95" w:rsidP="00480509">
            <w:pPr>
              <w:jc w:val="center"/>
              <w:rPr>
                <w:color w:val="000000"/>
              </w:rPr>
            </w:pPr>
            <w:r>
              <w:rPr>
                <w:color w:val="000000"/>
              </w:rPr>
              <w:t>33</w:t>
            </w:r>
          </w:p>
        </w:tc>
      </w:tr>
      <w:tr w:rsidR="004A0F95" w:rsidTr="00480509">
        <w:tc>
          <w:tcPr>
            <w:tcW w:w="1869" w:type="dxa"/>
            <w:tcBorders>
              <w:left w:val="single" w:sz="12" w:space="0" w:color="000000"/>
              <w:right w:val="single" w:sz="12" w:space="0" w:color="000000"/>
            </w:tcBorders>
            <w:vAlign w:val="bottom"/>
          </w:tcPr>
          <w:p w:rsidR="004A0F95" w:rsidRDefault="004A0F95" w:rsidP="00480509">
            <w:pPr>
              <w:rPr>
                <w:color w:val="000000"/>
              </w:rPr>
            </w:pPr>
            <w:r>
              <w:rPr>
                <w:color w:val="000000"/>
              </w:rPr>
              <w:t>SAVI</w:t>
            </w:r>
          </w:p>
        </w:tc>
        <w:tc>
          <w:tcPr>
            <w:tcW w:w="797" w:type="dxa"/>
            <w:tcBorders>
              <w:left w:val="single" w:sz="12" w:space="0" w:color="000000"/>
            </w:tcBorders>
            <w:vAlign w:val="bottom"/>
          </w:tcPr>
          <w:p w:rsidR="004A0F95" w:rsidRDefault="004A0F95" w:rsidP="00480509">
            <w:pPr>
              <w:jc w:val="center"/>
              <w:rPr>
                <w:color w:val="000000"/>
              </w:rPr>
            </w:pPr>
            <w:r>
              <w:rPr>
                <w:color w:val="000000"/>
              </w:rPr>
              <w:t>24</w:t>
            </w:r>
          </w:p>
        </w:tc>
        <w:tc>
          <w:tcPr>
            <w:tcW w:w="797" w:type="dxa"/>
            <w:tcBorders>
              <w:right w:val="single" w:sz="12" w:space="0" w:color="000000"/>
            </w:tcBorders>
            <w:vAlign w:val="bottom"/>
          </w:tcPr>
          <w:p w:rsidR="004A0F95" w:rsidRDefault="004A0F95" w:rsidP="00480509">
            <w:pPr>
              <w:jc w:val="center"/>
              <w:rPr>
                <w:color w:val="000000"/>
              </w:rPr>
            </w:pPr>
            <w:r>
              <w:rPr>
                <w:color w:val="000000"/>
              </w:rPr>
              <w:t>18</w:t>
            </w:r>
          </w:p>
        </w:tc>
        <w:tc>
          <w:tcPr>
            <w:tcW w:w="797" w:type="dxa"/>
            <w:tcBorders>
              <w:left w:val="single" w:sz="12" w:space="0" w:color="000000"/>
            </w:tcBorders>
            <w:vAlign w:val="bottom"/>
          </w:tcPr>
          <w:p w:rsidR="004A0F95" w:rsidRDefault="004A0F95" w:rsidP="00480509">
            <w:pPr>
              <w:jc w:val="center"/>
              <w:rPr>
                <w:color w:val="000000"/>
              </w:rPr>
            </w:pPr>
            <w:r>
              <w:rPr>
                <w:color w:val="000000"/>
              </w:rPr>
              <w:t>12</w:t>
            </w:r>
          </w:p>
        </w:tc>
        <w:tc>
          <w:tcPr>
            <w:tcW w:w="712" w:type="dxa"/>
            <w:tcBorders>
              <w:right w:val="single" w:sz="12" w:space="0" w:color="000000"/>
            </w:tcBorders>
            <w:vAlign w:val="bottom"/>
          </w:tcPr>
          <w:p w:rsidR="004A0F95" w:rsidRDefault="004A0F95" w:rsidP="00480509">
            <w:pPr>
              <w:jc w:val="center"/>
              <w:rPr>
                <w:color w:val="000000"/>
              </w:rPr>
            </w:pPr>
            <w:r>
              <w:rPr>
                <w:color w:val="000000"/>
              </w:rPr>
              <w:t>2</w:t>
            </w:r>
          </w:p>
        </w:tc>
        <w:tc>
          <w:tcPr>
            <w:tcW w:w="797" w:type="dxa"/>
            <w:tcBorders>
              <w:left w:val="single" w:sz="12" w:space="0" w:color="000000"/>
            </w:tcBorders>
            <w:vAlign w:val="bottom"/>
          </w:tcPr>
          <w:p w:rsidR="004A0F95" w:rsidRDefault="004A0F95" w:rsidP="00480509">
            <w:pPr>
              <w:jc w:val="center"/>
              <w:rPr>
                <w:color w:val="000000"/>
              </w:rPr>
            </w:pPr>
            <w:r>
              <w:rPr>
                <w:color w:val="000000"/>
              </w:rPr>
              <w:t>18</w:t>
            </w:r>
          </w:p>
        </w:tc>
        <w:tc>
          <w:tcPr>
            <w:tcW w:w="712" w:type="dxa"/>
            <w:tcBorders>
              <w:right w:val="single" w:sz="12" w:space="0" w:color="000000"/>
            </w:tcBorders>
            <w:vAlign w:val="bottom"/>
          </w:tcPr>
          <w:p w:rsidR="004A0F95" w:rsidRDefault="004A0F95" w:rsidP="00480509">
            <w:pPr>
              <w:jc w:val="center"/>
              <w:rPr>
                <w:color w:val="000000"/>
              </w:rPr>
            </w:pPr>
            <w:r>
              <w:rPr>
                <w:color w:val="000000"/>
              </w:rPr>
              <w:t>3</w:t>
            </w:r>
          </w:p>
        </w:tc>
        <w:tc>
          <w:tcPr>
            <w:tcW w:w="712" w:type="dxa"/>
            <w:tcBorders>
              <w:left w:val="single" w:sz="12" w:space="0" w:color="000000"/>
            </w:tcBorders>
            <w:vAlign w:val="bottom"/>
          </w:tcPr>
          <w:p w:rsidR="004A0F95" w:rsidRDefault="004A0F95" w:rsidP="00480509">
            <w:pPr>
              <w:jc w:val="center"/>
              <w:rPr>
                <w:color w:val="000000"/>
              </w:rPr>
            </w:pPr>
            <w:r>
              <w:rPr>
                <w:color w:val="000000"/>
              </w:rPr>
              <w:t>3</w:t>
            </w:r>
          </w:p>
        </w:tc>
        <w:tc>
          <w:tcPr>
            <w:tcW w:w="712" w:type="dxa"/>
            <w:tcBorders>
              <w:right w:val="single" w:sz="12" w:space="0" w:color="000000"/>
            </w:tcBorders>
            <w:vAlign w:val="bottom"/>
          </w:tcPr>
          <w:p w:rsidR="004A0F95" w:rsidRDefault="004A0F95" w:rsidP="00480509">
            <w:pPr>
              <w:jc w:val="center"/>
              <w:rPr>
                <w:color w:val="000000"/>
              </w:rPr>
            </w:pPr>
            <w:r>
              <w:rPr>
                <w:color w:val="000000"/>
              </w:rPr>
              <w:t>4</w:t>
            </w:r>
          </w:p>
        </w:tc>
        <w:tc>
          <w:tcPr>
            <w:tcW w:w="718" w:type="dxa"/>
            <w:tcBorders>
              <w:left w:val="single" w:sz="12" w:space="0" w:color="000000"/>
            </w:tcBorders>
            <w:vAlign w:val="bottom"/>
          </w:tcPr>
          <w:p w:rsidR="004A0F95" w:rsidRDefault="004A0F95" w:rsidP="00480509">
            <w:pPr>
              <w:jc w:val="center"/>
              <w:rPr>
                <w:color w:val="000000"/>
              </w:rPr>
            </w:pPr>
            <w:r>
              <w:rPr>
                <w:color w:val="000000"/>
              </w:rPr>
              <w:t>0</w:t>
            </w:r>
          </w:p>
        </w:tc>
        <w:tc>
          <w:tcPr>
            <w:tcW w:w="707" w:type="dxa"/>
            <w:tcBorders>
              <w:right w:val="single" w:sz="12" w:space="0" w:color="000000"/>
            </w:tcBorders>
            <w:vAlign w:val="bottom"/>
          </w:tcPr>
          <w:p w:rsidR="004A0F95" w:rsidRDefault="004A0F95" w:rsidP="00480509">
            <w:pPr>
              <w:jc w:val="center"/>
              <w:rPr>
                <w:color w:val="000000"/>
              </w:rPr>
            </w:pPr>
            <w:r>
              <w:rPr>
                <w:color w:val="000000"/>
              </w:rPr>
              <w:t>0</w:t>
            </w:r>
          </w:p>
        </w:tc>
      </w:tr>
      <w:tr w:rsidR="004A0F95" w:rsidTr="00480509">
        <w:tc>
          <w:tcPr>
            <w:tcW w:w="1869" w:type="dxa"/>
            <w:tcBorders>
              <w:left w:val="single" w:sz="12" w:space="0" w:color="000000"/>
              <w:right w:val="single" w:sz="12" w:space="0" w:color="000000"/>
            </w:tcBorders>
            <w:vAlign w:val="bottom"/>
          </w:tcPr>
          <w:p w:rsidR="004A0F95" w:rsidRDefault="004A0F95" w:rsidP="00480509">
            <w:pPr>
              <w:rPr>
                <w:color w:val="000000"/>
              </w:rPr>
            </w:pPr>
            <w:r>
              <w:rPr>
                <w:color w:val="000000"/>
              </w:rPr>
              <w:t>TCI</w:t>
            </w:r>
          </w:p>
        </w:tc>
        <w:tc>
          <w:tcPr>
            <w:tcW w:w="797" w:type="dxa"/>
            <w:tcBorders>
              <w:left w:val="single" w:sz="12" w:space="0" w:color="000000"/>
            </w:tcBorders>
            <w:vAlign w:val="bottom"/>
          </w:tcPr>
          <w:p w:rsidR="004A0F95" w:rsidRDefault="004A0F95" w:rsidP="00480509">
            <w:pPr>
              <w:jc w:val="center"/>
              <w:rPr>
                <w:color w:val="000000"/>
              </w:rPr>
            </w:pPr>
            <w:r>
              <w:rPr>
                <w:color w:val="000000"/>
              </w:rPr>
              <w:t>22</w:t>
            </w:r>
          </w:p>
        </w:tc>
        <w:tc>
          <w:tcPr>
            <w:tcW w:w="797" w:type="dxa"/>
            <w:tcBorders>
              <w:right w:val="single" w:sz="12" w:space="0" w:color="000000"/>
            </w:tcBorders>
            <w:vAlign w:val="bottom"/>
          </w:tcPr>
          <w:p w:rsidR="004A0F95" w:rsidRDefault="004A0F95" w:rsidP="00480509">
            <w:pPr>
              <w:jc w:val="center"/>
              <w:rPr>
                <w:color w:val="000000"/>
              </w:rPr>
            </w:pPr>
            <w:r>
              <w:rPr>
                <w:color w:val="000000"/>
              </w:rPr>
              <w:t>35</w:t>
            </w:r>
          </w:p>
        </w:tc>
        <w:tc>
          <w:tcPr>
            <w:tcW w:w="797" w:type="dxa"/>
            <w:tcBorders>
              <w:left w:val="single" w:sz="12" w:space="0" w:color="000000"/>
            </w:tcBorders>
            <w:vAlign w:val="bottom"/>
          </w:tcPr>
          <w:p w:rsidR="004A0F95" w:rsidRDefault="004A0F95" w:rsidP="00480509">
            <w:pPr>
              <w:jc w:val="center"/>
              <w:rPr>
                <w:color w:val="000000"/>
              </w:rPr>
            </w:pPr>
            <w:r>
              <w:rPr>
                <w:color w:val="000000"/>
              </w:rPr>
              <w:t>11</w:t>
            </w:r>
          </w:p>
        </w:tc>
        <w:tc>
          <w:tcPr>
            <w:tcW w:w="712" w:type="dxa"/>
            <w:tcBorders>
              <w:right w:val="single" w:sz="12" w:space="0" w:color="000000"/>
            </w:tcBorders>
            <w:vAlign w:val="bottom"/>
          </w:tcPr>
          <w:p w:rsidR="004A0F95" w:rsidRDefault="004A0F95" w:rsidP="00480509">
            <w:pPr>
              <w:jc w:val="center"/>
              <w:rPr>
                <w:color w:val="000000"/>
              </w:rPr>
            </w:pPr>
            <w:r>
              <w:rPr>
                <w:color w:val="000000"/>
              </w:rPr>
              <w:t>12</w:t>
            </w:r>
          </w:p>
        </w:tc>
        <w:tc>
          <w:tcPr>
            <w:tcW w:w="797" w:type="dxa"/>
            <w:tcBorders>
              <w:left w:val="single" w:sz="12" w:space="0" w:color="000000"/>
            </w:tcBorders>
            <w:vAlign w:val="bottom"/>
          </w:tcPr>
          <w:p w:rsidR="004A0F95" w:rsidRDefault="004A0F95" w:rsidP="00480509">
            <w:pPr>
              <w:jc w:val="center"/>
              <w:rPr>
                <w:color w:val="000000"/>
              </w:rPr>
            </w:pPr>
            <w:r>
              <w:rPr>
                <w:color w:val="000000"/>
              </w:rPr>
              <w:t>13</w:t>
            </w:r>
          </w:p>
        </w:tc>
        <w:tc>
          <w:tcPr>
            <w:tcW w:w="712" w:type="dxa"/>
            <w:tcBorders>
              <w:right w:val="single" w:sz="12" w:space="0" w:color="000000"/>
            </w:tcBorders>
            <w:vAlign w:val="bottom"/>
          </w:tcPr>
          <w:p w:rsidR="004A0F95" w:rsidRDefault="004A0F95" w:rsidP="00480509">
            <w:pPr>
              <w:jc w:val="center"/>
              <w:rPr>
                <w:color w:val="000000"/>
              </w:rPr>
            </w:pPr>
            <w:r>
              <w:rPr>
                <w:color w:val="000000"/>
              </w:rPr>
              <w:t>18</w:t>
            </w:r>
          </w:p>
        </w:tc>
        <w:tc>
          <w:tcPr>
            <w:tcW w:w="712" w:type="dxa"/>
            <w:tcBorders>
              <w:left w:val="single" w:sz="12" w:space="0" w:color="000000"/>
            </w:tcBorders>
            <w:vAlign w:val="bottom"/>
          </w:tcPr>
          <w:p w:rsidR="004A0F95" w:rsidRDefault="004A0F95" w:rsidP="00480509">
            <w:pPr>
              <w:jc w:val="center"/>
              <w:rPr>
                <w:color w:val="000000"/>
              </w:rPr>
            </w:pPr>
            <w:r>
              <w:rPr>
                <w:color w:val="000000"/>
              </w:rPr>
              <w:t>9</w:t>
            </w:r>
          </w:p>
        </w:tc>
        <w:tc>
          <w:tcPr>
            <w:tcW w:w="712" w:type="dxa"/>
            <w:tcBorders>
              <w:right w:val="single" w:sz="12" w:space="0" w:color="000000"/>
            </w:tcBorders>
            <w:vAlign w:val="bottom"/>
          </w:tcPr>
          <w:p w:rsidR="004A0F95" w:rsidRDefault="004A0F95" w:rsidP="00480509">
            <w:pPr>
              <w:jc w:val="center"/>
              <w:rPr>
                <w:color w:val="000000"/>
              </w:rPr>
            </w:pPr>
            <w:r>
              <w:rPr>
                <w:color w:val="000000"/>
              </w:rPr>
              <w:t>10</w:t>
            </w:r>
          </w:p>
        </w:tc>
        <w:tc>
          <w:tcPr>
            <w:tcW w:w="718" w:type="dxa"/>
            <w:tcBorders>
              <w:left w:val="single" w:sz="12" w:space="0" w:color="000000"/>
            </w:tcBorders>
            <w:vAlign w:val="bottom"/>
          </w:tcPr>
          <w:p w:rsidR="004A0F95" w:rsidRDefault="004A0F95" w:rsidP="00480509">
            <w:pPr>
              <w:jc w:val="center"/>
              <w:rPr>
                <w:color w:val="000000"/>
              </w:rPr>
            </w:pPr>
            <w:r>
              <w:rPr>
                <w:color w:val="000000"/>
              </w:rPr>
              <w:t>0</w:t>
            </w:r>
          </w:p>
        </w:tc>
        <w:tc>
          <w:tcPr>
            <w:tcW w:w="707" w:type="dxa"/>
            <w:tcBorders>
              <w:right w:val="single" w:sz="12" w:space="0" w:color="000000"/>
            </w:tcBorders>
            <w:vAlign w:val="bottom"/>
          </w:tcPr>
          <w:p w:rsidR="004A0F95" w:rsidRDefault="004A0F95" w:rsidP="00480509">
            <w:pPr>
              <w:jc w:val="center"/>
              <w:rPr>
                <w:color w:val="000000"/>
              </w:rPr>
            </w:pPr>
            <w:r>
              <w:rPr>
                <w:color w:val="000000"/>
              </w:rPr>
              <w:t>0</w:t>
            </w:r>
          </w:p>
        </w:tc>
      </w:tr>
      <w:tr w:rsidR="004A0F95" w:rsidTr="00480509">
        <w:tc>
          <w:tcPr>
            <w:tcW w:w="1869" w:type="dxa"/>
            <w:tcBorders>
              <w:left w:val="single" w:sz="12" w:space="0" w:color="000000"/>
              <w:right w:val="single" w:sz="12" w:space="0" w:color="000000"/>
            </w:tcBorders>
            <w:vAlign w:val="bottom"/>
          </w:tcPr>
          <w:p w:rsidR="004A0F95" w:rsidRDefault="004A0F95" w:rsidP="00480509">
            <w:pPr>
              <w:rPr>
                <w:color w:val="000000"/>
              </w:rPr>
            </w:pPr>
            <w:r>
              <w:rPr>
                <w:color w:val="000000"/>
              </w:rPr>
              <w:t>VCI</w:t>
            </w:r>
          </w:p>
        </w:tc>
        <w:tc>
          <w:tcPr>
            <w:tcW w:w="797" w:type="dxa"/>
            <w:tcBorders>
              <w:left w:val="single" w:sz="12" w:space="0" w:color="000000"/>
            </w:tcBorders>
            <w:vAlign w:val="bottom"/>
          </w:tcPr>
          <w:p w:rsidR="004A0F95" w:rsidRDefault="004A0F95" w:rsidP="00480509">
            <w:pPr>
              <w:jc w:val="center"/>
              <w:rPr>
                <w:color w:val="000000"/>
              </w:rPr>
            </w:pPr>
            <w:r>
              <w:rPr>
                <w:color w:val="000000"/>
              </w:rPr>
              <w:t>27</w:t>
            </w:r>
          </w:p>
        </w:tc>
        <w:tc>
          <w:tcPr>
            <w:tcW w:w="797" w:type="dxa"/>
            <w:tcBorders>
              <w:right w:val="single" w:sz="12" w:space="0" w:color="000000"/>
            </w:tcBorders>
            <w:vAlign w:val="bottom"/>
          </w:tcPr>
          <w:p w:rsidR="004A0F95" w:rsidRDefault="004A0F95" w:rsidP="00480509">
            <w:pPr>
              <w:jc w:val="center"/>
              <w:rPr>
                <w:color w:val="000000"/>
              </w:rPr>
            </w:pPr>
            <w:r>
              <w:rPr>
                <w:color w:val="000000"/>
              </w:rPr>
              <w:t>26</w:t>
            </w:r>
          </w:p>
        </w:tc>
        <w:tc>
          <w:tcPr>
            <w:tcW w:w="797" w:type="dxa"/>
            <w:tcBorders>
              <w:left w:val="single" w:sz="12" w:space="0" w:color="000000"/>
            </w:tcBorders>
            <w:vAlign w:val="bottom"/>
          </w:tcPr>
          <w:p w:rsidR="004A0F95" w:rsidRDefault="004A0F95" w:rsidP="00480509">
            <w:pPr>
              <w:jc w:val="center"/>
              <w:rPr>
                <w:color w:val="000000"/>
              </w:rPr>
            </w:pPr>
            <w:r>
              <w:rPr>
                <w:color w:val="000000"/>
              </w:rPr>
              <w:t>21</w:t>
            </w:r>
          </w:p>
        </w:tc>
        <w:tc>
          <w:tcPr>
            <w:tcW w:w="712" w:type="dxa"/>
            <w:tcBorders>
              <w:right w:val="single" w:sz="12" w:space="0" w:color="000000"/>
            </w:tcBorders>
            <w:vAlign w:val="bottom"/>
          </w:tcPr>
          <w:p w:rsidR="004A0F95" w:rsidRDefault="004A0F95" w:rsidP="00480509">
            <w:pPr>
              <w:jc w:val="center"/>
              <w:rPr>
                <w:color w:val="000000"/>
              </w:rPr>
            </w:pPr>
            <w:r>
              <w:rPr>
                <w:color w:val="000000"/>
              </w:rPr>
              <w:t>8</w:t>
            </w:r>
          </w:p>
        </w:tc>
        <w:tc>
          <w:tcPr>
            <w:tcW w:w="797" w:type="dxa"/>
            <w:tcBorders>
              <w:left w:val="single" w:sz="12" w:space="0" w:color="000000"/>
            </w:tcBorders>
            <w:vAlign w:val="bottom"/>
          </w:tcPr>
          <w:p w:rsidR="004A0F95" w:rsidRDefault="004A0F95" w:rsidP="00480509">
            <w:pPr>
              <w:jc w:val="center"/>
              <w:rPr>
                <w:color w:val="000000"/>
              </w:rPr>
            </w:pPr>
            <w:r>
              <w:rPr>
                <w:color w:val="000000"/>
              </w:rPr>
              <w:t>29</w:t>
            </w:r>
          </w:p>
        </w:tc>
        <w:tc>
          <w:tcPr>
            <w:tcW w:w="712" w:type="dxa"/>
            <w:tcBorders>
              <w:right w:val="single" w:sz="12" w:space="0" w:color="000000"/>
            </w:tcBorders>
            <w:vAlign w:val="bottom"/>
          </w:tcPr>
          <w:p w:rsidR="004A0F95" w:rsidRDefault="004A0F95" w:rsidP="00480509">
            <w:pPr>
              <w:jc w:val="center"/>
              <w:rPr>
                <w:color w:val="000000"/>
              </w:rPr>
            </w:pPr>
            <w:r>
              <w:rPr>
                <w:color w:val="000000"/>
              </w:rPr>
              <w:t>8</w:t>
            </w:r>
          </w:p>
        </w:tc>
        <w:tc>
          <w:tcPr>
            <w:tcW w:w="712" w:type="dxa"/>
            <w:tcBorders>
              <w:left w:val="single" w:sz="12" w:space="0" w:color="000000"/>
            </w:tcBorders>
            <w:vAlign w:val="bottom"/>
          </w:tcPr>
          <w:p w:rsidR="004A0F95" w:rsidRDefault="004A0F95" w:rsidP="00480509">
            <w:pPr>
              <w:jc w:val="center"/>
              <w:rPr>
                <w:color w:val="000000"/>
              </w:rPr>
            </w:pPr>
            <w:r>
              <w:rPr>
                <w:color w:val="000000"/>
              </w:rPr>
              <w:t>12</w:t>
            </w:r>
          </w:p>
        </w:tc>
        <w:tc>
          <w:tcPr>
            <w:tcW w:w="712" w:type="dxa"/>
            <w:tcBorders>
              <w:right w:val="single" w:sz="12" w:space="0" w:color="000000"/>
            </w:tcBorders>
            <w:vAlign w:val="bottom"/>
          </w:tcPr>
          <w:p w:rsidR="004A0F95" w:rsidRDefault="004A0F95" w:rsidP="00480509">
            <w:pPr>
              <w:jc w:val="center"/>
              <w:rPr>
                <w:color w:val="000000"/>
              </w:rPr>
            </w:pPr>
            <w:r>
              <w:rPr>
                <w:color w:val="000000"/>
              </w:rPr>
              <w:t>14</w:t>
            </w:r>
          </w:p>
        </w:tc>
        <w:tc>
          <w:tcPr>
            <w:tcW w:w="718" w:type="dxa"/>
            <w:tcBorders>
              <w:left w:val="single" w:sz="12" w:space="0" w:color="000000"/>
            </w:tcBorders>
            <w:vAlign w:val="bottom"/>
          </w:tcPr>
          <w:p w:rsidR="004A0F95" w:rsidRDefault="004A0F95" w:rsidP="00480509">
            <w:pPr>
              <w:jc w:val="center"/>
              <w:rPr>
                <w:color w:val="000000"/>
              </w:rPr>
            </w:pPr>
            <w:r>
              <w:rPr>
                <w:color w:val="000000"/>
              </w:rPr>
              <w:t>33</w:t>
            </w:r>
          </w:p>
        </w:tc>
        <w:tc>
          <w:tcPr>
            <w:tcW w:w="707" w:type="dxa"/>
            <w:tcBorders>
              <w:right w:val="single" w:sz="12" w:space="0" w:color="000000"/>
            </w:tcBorders>
            <w:vAlign w:val="bottom"/>
          </w:tcPr>
          <w:p w:rsidR="004A0F95" w:rsidRDefault="004A0F95" w:rsidP="00480509">
            <w:pPr>
              <w:jc w:val="center"/>
              <w:rPr>
                <w:color w:val="000000"/>
              </w:rPr>
            </w:pPr>
            <w:r>
              <w:rPr>
                <w:color w:val="000000"/>
              </w:rPr>
              <w:t>33</w:t>
            </w:r>
          </w:p>
        </w:tc>
      </w:tr>
      <w:tr w:rsidR="004A0F95" w:rsidTr="00480509">
        <w:tc>
          <w:tcPr>
            <w:tcW w:w="1869" w:type="dxa"/>
            <w:tcBorders>
              <w:left w:val="single" w:sz="12" w:space="0" w:color="000000"/>
              <w:right w:val="single" w:sz="12" w:space="0" w:color="000000"/>
            </w:tcBorders>
            <w:vAlign w:val="bottom"/>
          </w:tcPr>
          <w:p w:rsidR="004A0F95" w:rsidRDefault="004A0F95" w:rsidP="00480509">
            <w:pPr>
              <w:rPr>
                <w:color w:val="000000"/>
              </w:rPr>
            </w:pPr>
            <w:proofErr w:type="spellStart"/>
            <w:r>
              <w:rPr>
                <w:color w:val="000000"/>
              </w:rPr>
              <w:t>VegDRI</w:t>
            </w:r>
            <w:proofErr w:type="spellEnd"/>
          </w:p>
        </w:tc>
        <w:tc>
          <w:tcPr>
            <w:tcW w:w="797" w:type="dxa"/>
            <w:tcBorders>
              <w:left w:val="single" w:sz="12" w:space="0" w:color="000000"/>
            </w:tcBorders>
            <w:vAlign w:val="bottom"/>
          </w:tcPr>
          <w:p w:rsidR="004A0F95" w:rsidRDefault="004A0F95" w:rsidP="00480509">
            <w:pPr>
              <w:jc w:val="center"/>
              <w:rPr>
                <w:color w:val="000000"/>
              </w:rPr>
            </w:pPr>
            <w:r>
              <w:rPr>
                <w:color w:val="000000"/>
              </w:rPr>
              <w:t>30</w:t>
            </w:r>
          </w:p>
        </w:tc>
        <w:tc>
          <w:tcPr>
            <w:tcW w:w="797" w:type="dxa"/>
            <w:tcBorders>
              <w:right w:val="single" w:sz="12" w:space="0" w:color="000000"/>
            </w:tcBorders>
            <w:vAlign w:val="bottom"/>
          </w:tcPr>
          <w:p w:rsidR="004A0F95" w:rsidRDefault="004A0F95" w:rsidP="00480509">
            <w:pPr>
              <w:jc w:val="center"/>
              <w:rPr>
                <w:color w:val="000000"/>
              </w:rPr>
            </w:pPr>
            <w:r>
              <w:rPr>
                <w:color w:val="000000"/>
              </w:rPr>
              <w:t>18</w:t>
            </w:r>
          </w:p>
        </w:tc>
        <w:tc>
          <w:tcPr>
            <w:tcW w:w="797" w:type="dxa"/>
            <w:tcBorders>
              <w:left w:val="single" w:sz="12" w:space="0" w:color="000000"/>
            </w:tcBorders>
            <w:vAlign w:val="bottom"/>
          </w:tcPr>
          <w:p w:rsidR="004A0F95" w:rsidRDefault="004A0F95" w:rsidP="00480509">
            <w:pPr>
              <w:jc w:val="center"/>
              <w:rPr>
                <w:color w:val="000000"/>
              </w:rPr>
            </w:pPr>
            <w:r>
              <w:rPr>
                <w:color w:val="000000"/>
              </w:rPr>
              <w:t>44</w:t>
            </w:r>
          </w:p>
        </w:tc>
        <w:tc>
          <w:tcPr>
            <w:tcW w:w="712" w:type="dxa"/>
            <w:tcBorders>
              <w:right w:val="single" w:sz="12" w:space="0" w:color="000000"/>
            </w:tcBorders>
            <w:vAlign w:val="bottom"/>
          </w:tcPr>
          <w:p w:rsidR="004A0F95" w:rsidRDefault="004A0F95" w:rsidP="00480509">
            <w:pPr>
              <w:jc w:val="center"/>
              <w:rPr>
                <w:color w:val="000000"/>
              </w:rPr>
            </w:pPr>
            <w:r>
              <w:rPr>
                <w:color w:val="000000"/>
              </w:rPr>
              <w:t>23</w:t>
            </w:r>
          </w:p>
        </w:tc>
        <w:tc>
          <w:tcPr>
            <w:tcW w:w="797" w:type="dxa"/>
            <w:tcBorders>
              <w:left w:val="single" w:sz="12" w:space="0" w:color="000000"/>
            </w:tcBorders>
            <w:vAlign w:val="bottom"/>
          </w:tcPr>
          <w:p w:rsidR="004A0F95" w:rsidRDefault="004A0F95" w:rsidP="00480509">
            <w:pPr>
              <w:jc w:val="center"/>
              <w:rPr>
                <w:color w:val="000000"/>
              </w:rPr>
            </w:pPr>
            <w:r>
              <w:rPr>
                <w:color w:val="000000"/>
              </w:rPr>
              <w:t>44</w:t>
            </w:r>
          </w:p>
        </w:tc>
        <w:tc>
          <w:tcPr>
            <w:tcW w:w="712" w:type="dxa"/>
            <w:tcBorders>
              <w:right w:val="single" w:sz="12" w:space="0" w:color="000000"/>
            </w:tcBorders>
            <w:vAlign w:val="bottom"/>
          </w:tcPr>
          <w:p w:rsidR="004A0F95" w:rsidRDefault="004A0F95" w:rsidP="00480509">
            <w:pPr>
              <w:jc w:val="center"/>
              <w:rPr>
                <w:color w:val="000000"/>
              </w:rPr>
            </w:pPr>
            <w:r>
              <w:rPr>
                <w:color w:val="000000"/>
              </w:rPr>
              <w:t>19</w:t>
            </w:r>
          </w:p>
        </w:tc>
        <w:tc>
          <w:tcPr>
            <w:tcW w:w="712" w:type="dxa"/>
            <w:tcBorders>
              <w:left w:val="single" w:sz="12" w:space="0" w:color="000000"/>
            </w:tcBorders>
            <w:vAlign w:val="bottom"/>
          </w:tcPr>
          <w:p w:rsidR="004A0F95" w:rsidRDefault="004A0F95" w:rsidP="00480509">
            <w:pPr>
              <w:jc w:val="center"/>
              <w:rPr>
                <w:color w:val="000000"/>
              </w:rPr>
            </w:pPr>
            <w:r>
              <w:rPr>
                <w:color w:val="000000"/>
              </w:rPr>
              <w:t>28</w:t>
            </w:r>
          </w:p>
        </w:tc>
        <w:tc>
          <w:tcPr>
            <w:tcW w:w="712" w:type="dxa"/>
            <w:tcBorders>
              <w:right w:val="single" w:sz="12" w:space="0" w:color="000000"/>
            </w:tcBorders>
            <w:vAlign w:val="bottom"/>
          </w:tcPr>
          <w:p w:rsidR="004A0F95" w:rsidRDefault="004A0F95" w:rsidP="00480509">
            <w:pPr>
              <w:jc w:val="center"/>
              <w:rPr>
                <w:color w:val="000000"/>
              </w:rPr>
            </w:pPr>
            <w:r>
              <w:rPr>
                <w:color w:val="000000"/>
              </w:rPr>
              <w:t>26</w:t>
            </w:r>
          </w:p>
        </w:tc>
        <w:tc>
          <w:tcPr>
            <w:tcW w:w="718" w:type="dxa"/>
            <w:tcBorders>
              <w:left w:val="single" w:sz="12" w:space="0" w:color="000000"/>
            </w:tcBorders>
            <w:vAlign w:val="bottom"/>
          </w:tcPr>
          <w:p w:rsidR="004A0F95" w:rsidRDefault="004A0F95" w:rsidP="00480509">
            <w:pPr>
              <w:jc w:val="center"/>
              <w:rPr>
                <w:b/>
                <w:i/>
                <w:color w:val="000000"/>
              </w:rPr>
            </w:pPr>
            <w:r>
              <w:rPr>
                <w:b/>
                <w:i/>
                <w:color w:val="000000"/>
              </w:rPr>
              <w:t>67</w:t>
            </w:r>
          </w:p>
        </w:tc>
        <w:tc>
          <w:tcPr>
            <w:tcW w:w="707" w:type="dxa"/>
            <w:tcBorders>
              <w:right w:val="single" w:sz="12" w:space="0" w:color="000000"/>
            </w:tcBorders>
            <w:vAlign w:val="bottom"/>
          </w:tcPr>
          <w:p w:rsidR="004A0F95" w:rsidRDefault="004A0F95" w:rsidP="00480509">
            <w:pPr>
              <w:jc w:val="center"/>
              <w:rPr>
                <w:color w:val="000000"/>
              </w:rPr>
            </w:pPr>
            <w:r>
              <w:rPr>
                <w:color w:val="000000"/>
              </w:rPr>
              <w:t>33</w:t>
            </w:r>
          </w:p>
        </w:tc>
      </w:tr>
      <w:tr w:rsidR="004A0F95" w:rsidTr="00480509">
        <w:tc>
          <w:tcPr>
            <w:tcW w:w="1869" w:type="dxa"/>
            <w:tcBorders>
              <w:left w:val="single" w:sz="12" w:space="0" w:color="000000"/>
              <w:right w:val="single" w:sz="12" w:space="0" w:color="000000"/>
            </w:tcBorders>
            <w:vAlign w:val="bottom"/>
          </w:tcPr>
          <w:p w:rsidR="004A0F95" w:rsidRDefault="004A0F95" w:rsidP="00480509">
            <w:pPr>
              <w:rPr>
                <w:color w:val="000000"/>
              </w:rPr>
            </w:pPr>
            <w:r>
              <w:rPr>
                <w:color w:val="000000"/>
              </w:rPr>
              <w:t>VHI</w:t>
            </w:r>
          </w:p>
        </w:tc>
        <w:tc>
          <w:tcPr>
            <w:tcW w:w="797" w:type="dxa"/>
            <w:tcBorders>
              <w:left w:val="single" w:sz="12" w:space="0" w:color="000000"/>
            </w:tcBorders>
            <w:vAlign w:val="bottom"/>
          </w:tcPr>
          <w:p w:rsidR="004A0F95" w:rsidRDefault="004A0F95" w:rsidP="00480509">
            <w:pPr>
              <w:jc w:val="center"/>
              <w:rPr>
                <w:color w:val="000000"/>
              </w:rPr>
            </w:pPr>
            <w:r>
              <w:rPr>
                <w:color w:val="000000"/>
              </w:rPr>
              <w:t>22</w:t>
            </w:r>
          </w:p>
        </w:tc>
        <w:tc>
          <w:tcPr>
            <w:tcW w:w="797" w:type="dxa"/>
            <w:tcBorders>
              <w:right w:val="single" w:sz="12" w:space="0" w:color="000000"/>
            </w:tcBorders>
            <w:vAlign w:val="bottom"/>
          </w:tcPr>
          <w:p w:rsidR="004A0F95" w:rsidRDefault="004A0F95" w:rsidP="00480509">
            <w:pPr>
              <w:jc w:val="center"/>
              <w:rPr>
                <w:color w:val="000000"/>
              </w:rPr>
            </w:pPr>
            <w:r>
              <w:rPr>
                <w:color w:val="000000"/>
              </w:rPr>
              <w:t>18</w:t>
            </w:r>
          </w:p>
        </w:tc>
        <w:tc>
          <w:tcPr>
            <w:tcW w:w="797" w:type="dxa"/>
            <w:tcBorders>
              <w:left w:val="single" w:sz="12" w:space="0" w:color="000000"/>
            </w:tcBorders>
            <w:vAlign w:val="bottom"/>
          </w:tcPr>
          <w:p w:rsidR="004A0F95" w:rsidRDefault="004A0F95" w:rsidP="00480509">
            <w:pPr>
              <w:jc w:val="center"/>
              <w:rPr>
                <w:color w:val="000000"/>
              </w:rPr>
            </w:pPr>
            <w:r>
              <w:rPr>
                <w:color w:val="000000"/>
              </w:rPr>
              <w:t>23</w:t>
            </w:r>
          </w:p>
        </w:tc>
        <w:tc>
          <w:tcPr>
            <w:tcW w:w="712" w:type="dxa"/>
            <w:tcBorders>
              <w:right w:val="single" w:sz="12" w:space="0" w:color="000000"/>
            </w:tcBorders>
            <w:vAlign w:val="bottom"/>
          </w:tcPr>
          <w:p w:rsidR="004A0F95" w:rsidRDefault="004A0F95" w:rsidP="00480509">
            <w:pPr>
              <w:jc w:val="center"/>
              <w:rPr>
                <w:color w:val="000000"/>
              </w:rPr>
            </w:pPr>
            <w:r>
              <w:rPr>
                <w:color w:val="000000"/>
              </w:rPr>
              <w:t>14</w:t>
            </w:r>
          </w:p>
        </w:tc>
        <w:tc>
          <w:tcPr>
            <w:tcW w:w="797" w:type="dxa"/>
            <w:tcBorders>
              <w:left w:val="single" w:sz="12" w:space="0" w:color="000000"/>
            </w:tcBorders>
            <w:vAlign w:val="bottom"/>
          </w:tcPr>
          <w:p w:rsidR="004A0F95" w:rsidRDefault="004A0F95" w:rsidP="00480509">
            <w:pPr>
              <w:jc w:val="center"/>
              <w:rPr>
                <w:color w:val="000000"/>
              </w:rPr>
            </w:pPr>
            <w:r>
              <w:rPr>
                <w:color w:val="000000"/>
              </w:rPr>
              <w:t>24</w:t>
            </w:r>
          </w:p>
        </w:tc>
        <w:tc>
          <w:tcPr>
            <w:tcW w:w="712" w:type="dxa"/>
            <w:tcBorders>
              <w:right w:val="single" w:sz="12" w:space="0" w:color="000000"/>
            </w:tcBorders>
            <w:vAlign w:val="bottom"/>
          </w:tcPr>
          <w:p w:rsidR="004A0F95" w:rsidRDefault="004A0F95" w:rsidP="00480509">
            <w:pPr>
              <w:jc w:val="center"/>
              <w:rPr>
                <w:color w:val="000000"/>
              </w:rPr>
            </w:pPr>
            <w:r>
              <w:rPr>
                <w:color w:val="000000"/>
              </w:rPr>
              <w:t>12</w:t>
            </w:r>
          </w:p>
        </w:tc>
        <w:tc>
          <w:tcPr>
            <w:tcW w:w="712" w:type="dxa"/>
            <w:tcBorders>
              <w:left w:val="single" w:sz="12" w:space="0" w:color="000000"/>
            </w:tcBorders>
            <w:vAlign w:val="bottom"/>
          </w:tcPr>
          <w:p w:rsidR="004A0F95" w:rsidRDefault="004A0F95" w:rsidP="00480509">
            <w:pPr>
              <w:jc w:val="center"/>
              <w:rPr>
                <w:color w:val="000000"/>
              </w:rPr>
            </w:pPr>
            <w:r>
              <w:rPr>
                <w:color w:val="000000"/>
              </w:rPr>
              <w:t>17</w:t>
            </w:r>
          </w:p>
        </w:tc>
        <w:tc>
          <w:tcPr>
            <w:tcW w:w="712" w:type="dxa"/>
            <w:tcBorders>
              <w:right w:val="single" w:sz="12" w:space="0" w:color="000000"/>
            </w:tcBorders>
            <w:vAlign w:val="bottom"/>
          </w:tcPr>
          <w:p w:rsidR="004A0F95" w:rsidRDefault="004A0F95" w:rsidP="00480509">
            <w:pPr>
              <w:jc w:val="center"/>
              <w:rPr>
                <w:color w:val="000000"/>
              </w:rPr>
            </w:pPr>
            <w:r>
              <w:rPr>
                <w:color w:val="000000"/>
              </w:rPr>
              <w:t>14</w:t>
            </w:r>
          </w:p>
        </w:tc>
        <w:tc>
          <w:tcPr>
            <w:tcW w:w="718" w:type="dxa"/>
            <w:tcBorders>
              <w:left w:val="single" w:sz="12" w:space="0" w:color="000000"/>
            </w:tcBorders>
            <w:vAlign w:val="bottom"/>
          </w:tcPr>
          <w:p w:rsidR="004A0F95" w:rsidRDefault="004A0F95" w:rsidP="00480509">
            <w:pPr>
              <w:jc w:val="center"/>
              <w:rPr>
                <w:color w:val="000000"/>
              </w:rPr>
            </w:pPr>
            <w:r>
              <w:rPr>
                <w:color w:val="000000"/>
              </w:rPr>
              <w:t>33</w:t>
            </w:r>
          </w:p>
        </w:tc>
        <w:tc>
          <w:tcPr>
            <w:tcW w:w="707" w:type="dxa"/>
            <w:tcBorders>
              <w:right w:val="single" w:sz="12" w:space="0" w:color="000000"/>
            </w:tcBorders>
            <w:vAlign w:val="bottom"/>
          </w:tcPr>
          <w:p w:rsidR="004A0F95" w:rsidRDefault="004A0F95" w:rsidP="00480509">
            <w:pPr>
              <w:jc w:val="center"/>
              <w:rPr>
                <w:color w:val="000000"/>
              </w:rPr>
            </w:pPr>
            <w:r>
              <w:rPr>
                <w:color w:val="000000"/>
              </w:rPr>
              <w:t>0</w:t>
            </w:r>
          </w:p>
        </w:tc>
      </w:tr>
      <w:tr w:rsidR="004A0F95" w:rsidTr="00480509">
        <w:tc>
          <w:tcPr>
            <w:tcW w:w="1869" w:type="dxa"/>
            <w:tcBorders>
              <w:left w:val="single" w:sz="12" w:space="0" w:color="000000"/>
              <w:right w:val="single" w:sz="12" w:space="0" w:color="000000"/>
            </w:tcBorders>
            <w:vAlign w:val="bottom"/>
          </w:tcPr>
          <w:p w:rsidR="004A0F95" w:rsidRDefault="004A0F95" w:rsidP="00480509">
            <w:pPr>
              <w:rPr>
                <w:color w:val="000000"/>
              </w:rPr>
            </w:pPr>
            <w:r>
              <w:rPr>
                <w:color w:val="000000"/>
              </w:rPr>
              <w:t>WRSI</w:t>
            </w:r>
          </w:p>
        </w:tc>
        <w:tc>
          <w:tcPr>
            <w:tcW w:w="797" w:type="dxa"/>
            <w:tcBorders>
              <w:left w:val="single" w:sz="12" w:space="0" w:color="000000"/>
            </w:tcBorders>
            <w:vAlign w:val="bottom"/>
          </w:tcPr>
          <w:p w:rsidR="004A0F95" w:rsidRDefault="004A0F95" w:rsidP="00480509">
            <w:pPr>
              <w:jc w:val="center"/>
              <w:rPr>
                <w:color w:val="000000"/>
              </w:rPr>
            </w:pPr>
            <w:r>
              <w:rPr>
                <w:color w:val="000000"/>
              </w:rPr>
              <w:t>24</w:t>
            </w:r>
          </w:p>
        </w:tc>
        <w:tc>
          <w:tcPr>
            <w:tcW w:w="797" w:type="dxa"/>
            <w:tcBorders>
              <w:right w:val="single" w:sz="12" w:space="0" w:color="000000"/>
            </w:tcBorders>
            <w:vAlign w:val="bottom"/>
          </w:tcPr>
          <w:p w:rsidR="004A0F95" w:rsidRDefault="004A0F95" w:rsidP="00480509">
            <w:pPr>
              <w:jc w:val="center"/>
              <w:rPr>
                <w:color w:val="000000"/>
              </w:rPr>
            </w:pPr>
            <w:r>
              <w:rPr>
                <w:color w:val="000000"/>
              </w:rPr>
              <w:t>35</w:t>
            </w:r>
          </w:p>
        </w:tc>
        <w:tc>
          <w:tcPr>
            <w:tcW w:w="797" w:type="dxa"/>
            <w:tcBorders>
              <w:left w:val="single" w:sz="12" w:space="0" w:color="000000"/>
            </w:tcBorders>
            <w:vAlign w:val="bottom"/>
          </w:tcPr>
          <w:p w:rsidR="004A0F95" w:rsidRDefault="004A0F95" w:rsidP="00480509">
            <w:pPr>
              <w:jc w:val="center"/>
              <w:rPr>
                <w:color w:val="000000"/>
              </w:rPr>
            </w:pPr>
            <w:r>
              <w:rPr>
                <w:color w:val="000000"/>
              </w:rPr>
              <w:t>17</w:t>
            </w:r>
          </w:p>
        </w:tc>
        <w:tc>
          <w:tcPr>
            <w:tcW w:w="712" w:type="dxa"/>
            <w:tcBorders>
              <w:right w:val="single" w:sz="12" w:space="0" w:color="000000"/>
            </w:tcBorders>
            <w:vAlign w:val="bottom"/>
          </w:tcPr>
          <w:p w:rsidR="004A0F95" w:rsidRDefault="004A0F95" w:rsidP="00480509">
            <w:pPr>
              <w:jc w:val="center"/>
              <w:rPr>
                <w:color w:val="000000"/>
              </w:rPr>
            </w:pPr>
            <w:r>
              <w:rPr>
                <w:color w:val="000000"/>
              </w:rPr>
              <w:t>11</w:t>
            </w:r>
          </w:p>
        </w:tc>
        <w:tc>
          <w:tcPr>
            <w:tcW w:w="797" w:type="dxa"/>
            <w:tcBorders>
              <w:left w:val="single" w:sz="12" w:space="0" w:color="000000"/>
            </w:tcBorders>
            <w:vAlign w:val="bottom"/>
          </w:tcPr>
          <w:p w:rsidR="004A0F95" w:rsidRDefault="004A0F95" w:rsidP="00480509">
            <w:pPr>
              <w:jc w:val="center"/>
              <w:rPr>
                <w:color w:val="000000"/>
              </w:rPr>
            </w:pPr>
            <w:r>
              <w:rPr>
                <w:color w:val="000000"/>
              </w:rPr>
              <w:t>30</w:t>
            </w:r>
          </w:p>
        </w:tc>
        <w:tc>
          <w:tcPr>
            <w:tcW w:w="712" w:type="dxa"/>
            <w:tcBorders>
              <w:right w:val="single" w:sz="12" w:space="0" w:color="000000"/>
            </w:tcBorders>
            <w:vAlign w:val="bottom"/>
          </w:tcPr>
          <w:p w:rsidR="004A0F95" w:rsidRDefault="004A0F95" w:rsidP="00480509">
            <w:pPr>
              <w:jc w:val="center"/>
              <w:rPr>
                <w:color w:val="000000"/>
              </w:rPr>
            </w:pPr>
            <w:r>
              <w:rPr>
                <w:color w:val="000000"/>
              </w:rPr>
              <w:t>17</w:t>
            </w:r>
          </w:p>
        </w:tc>
        <w:tc>
          <w:tcPr>
            <w:tcW w:w="712" w:type="dxa"/>
            <w:tcBorders>
              <w:left w:val="single" w:sz="12" w:space="0" w:color="000000"/>
            </w:tcBorders>
            <w:vAlign w:val="bottom"/>
          </w:tcPr>
          <w:p w:rsidR="004A0F95" w:rsidRDefault="004A0F95" w:rsidP="00480509">
            <w:pPr>
              <w:jc w:val="center"/>
              <w:rPr>
                <w:color w:val="000000"/>
              </w:rPr>
            </w:pPr>
            <w:r>
              <w:rPr>
                <w:color w:val="000000"/>
              </w:rPr>
              <w:t>9</w:t>
            </w:r>
          </w:p>
        </w:tc>
        <w:tc>
          <w:tcPr>
            <w:tcW w:w="712" w:type="dxa"/>
            <w:tcBorders>
              <w:right w:val="single" w:sz="12" w:space="0" w:color="000000"/>
            </w:tcBorders>
            <w:vAlign w:val="bottom"/>
          </w:tcPr>
          <w:p w:rsidR="004A0F95" w:rsidRDefault="004A0F95" w:rsidP="00480509">
            <w:pPr>
              <w:jc w:val="center"/>
              <w:rPr>
                <w:color w:val="000000"/>
              </w:rPr>
            </w:pPr>
            <w:r>
              <w:rPr>
                <w:color w:val="000000"/>
              </w:rPr>
              <w:t>9</w:t>
            </w:r>
          </w:p>
        </w:tc>
        <w:tc>
          <w:tcPr>
            <w:tcW w:w="718" w:type="dxa"/>
            <w:tcBorders>
              <w:left w:val="single" w:sz="12" w:space="0" w:color="000000"/>
            </w:tcBorders>
            <w:vAlign w:val="bottom"/>
          </w:tcPr>
          <w:p w:rsidR="004A0F95" w:rsidRDefault="004A0F95" w:rsidP="00480509">
            <w:pPr>
              <w:jc w:val="center"/>
              <w:rPr>
                <w:color w:val="000000"/>
              </w:rPr>
            </w:pPr>
            <w:r>
              <w:rPr>
                <w:color w:val="000000"/>
              </w:rPr>
              <w:t>0</w:t>
            </w:r>
          </w:p>
        </w:tc>
        <w:tc>
          <w:tcPr>
            <w:tcW w:w="707" w:type="dxa"/>
            <w:tcBorders>
              <w:right w:val="single" w:sz="12" w:space="0" w:color="000000"/>
            </w:tcBorders>
            <w:vAlign w:val="bottom"/>
          </w:tcPr>
          <w:p w:rsidR="004A0F95" w:rsidRDefault="004A0F95" w:rsidP="00480509">
            <w:pPr>
              <w:jc w:val="center"/>
              <w:rPr>
                <w:color w:val="000000"/>
              </w:rPr>
            </w:pPr>
            <w:r>
              <w:rPr>
                <w:color w:val="000000"/>
              </w:rPr>
              <w:t>0</w:t>
            </w:r>
          </w:p>
        </w:tc>
      </w:tr>
      <w:tr w:rsidR="004A0F95" w:rsidTr="00480509">
        <w:tc>
          <w:tcPr>
            <w:tcW w:w="9330" w:type="dxa"/>
            <w:gridSpan w:val="11"/>
            <w:tcBorders>
              <w:left w:val="single" w:sz="12" w:space="0" w:color="000000"/>
              <w:right w:val="single" w:sz="12" w:space="0" w:color="000000"/>
            </w:tcBorders>
          </w:tcPr>
          <w:p w:rsidR="004A0F95" w:rsidRDefault="004A0F95" w:rsidP="00480509">
            <w:pPr>
              <w:rPr>
                <w:color w:val="000000"/>
              </w:rPr>
            </w:pPr>
            <w:r>
              <w:rPr>
                <w:color w:val="000000"/>
              </w:rPr>
              <w:t>Soil Moisture-based Drought Indices and Indicators:</w:t>
            </w:r>
          </w:p>
        </w:tc>
      </w:tr>
      <w:tr w:rsidR="004A0F95" w:rsidTr="00480509">
        <w:tc>
          <w:tcPr>
            <w:tcW w:w="1869" w:type="dxa"/>
            <w:tcBorders>
              <w:left w:val="single" w:sz="12" w:space="0" w:color="000000"/>
              <w:right w:val="single" w:sz="12" w:space="0" w:color="000000"/>
            </w:tcBorders>
            <w:vAlign w:val="bottom"/>
          </w:tcPr>
          <w:p w:rsidR="004A0F95" w:rsidRDefault="004A0F95" w:rsidP="00480509">
            <w:pPr>
              <w:rPr>
                <w:color w:val="000000"/>
              </w:rPr>
            </w:pPr>
            <w:r>
              <w:rPr>
                <w:color w:val="000000"/>
              </w:rPr>
              <w:t>ETDI</w:t>
            </w:r>
          </w:p>
        </w:tc>
        <w:tc>
          <w:tcPr>
            <w:tcW w:w="797" w:type="dxa"/>
            <w:tcBorders>
              <w:left w:val="single" w:sz="12" w:space="0" w:color="000000"/>
            </w:tcBorders>
            <w:vAlign w:val="bottom"/>
          </w:tcPr>
          <w:p w:rsidR="004A0F95" w:rsidRDefault="004A0F95" w:rsidP="00480509">
            <w:pPr>
              <w:jc w:val="center"/>
              <w:rPr>
                <w:color w:val="000000"/>
              </w:rPr>
            </w:pPr>
            <w:r>
              <w:rPr>
                <w:color w:val="000000"/>
              </w:rPr>
              <w:t>35</w:t>
            </w:r>
          </w:p>
        </w:tc>
        <w:tc>
          <w:tcPr>
            <w:tcW w:w="797" w:type="dxa"/>
            <w:tcBorders>
              <w:right w:val="single" w:sz="12" w:space="0" w:color="000000"/>
            </w:tcBorders>
            <w:vAlign w:val="bottom"/>
          </w:tcPr>
          <w:p w:rsidR="004A0F95" w:rsidRDefault="004A0F95" w:rsidP="00480509">
            <w:pPr>
              <w:jc w:val="center"/>
              <w:rPr>
                <w:color w:val="000000"/>
              </w:rPr>
            </w:pPr>
            <w:r>
              <w:rPr>
                <w:color w:val="000000"/>
              </w:rPr>
              <w:t>32</w:t>
            </w:r>
          </w:p>
        </w:tc>
        <w:tc>
          <w:tcPr>
            <w:tcW w:w="797" w:type="dxa"/>
            <w:tcBorders>
              <w:left w:val="single" w:sz="12" w:space="0" w:color="000000"/>
            </w:tcBorders>
            <w:vAlign w:val="bottom"/>
          </w:tcPr>
          <w:p w:rsidR="004A0F95" w:rsidRDefault="004A0F95" w:rsidP="00480509">
            <w:pPr>
              <w:jc w:val="center"/>
              <w:rPr>
                <w:color w:val="000000"/>
              </w:rPr>
            </w:pPr>
            <w:r>
              <w:rPr>
                <w:color w:val="000000"/>
              </w:rPr>
              <w:t>18</w:t>
            </w:r>
          </w:p>
        </w:tc>
        <w:tc>
          <w:tcPr>
            <w:tcW w:w="712" w:type="dxa"/>
            <w:tcBorders>
              <w:right w:val="single" w:sz="12" w:space="0" w:color="000000"/>
            </w:tcBorders>
            <w:vAlign w:val="bottom"/>
          </w:tcPr>
          <w:p w:rsidR="004A0F95" w:rsidRDefault="004A0F95" w:rsidP="00480509">
            <w:pPr>
              <w:jc w:val="center"/>
              <w:rPr>
                <w:color w:val="000000"/>
              </w:rPr>
            </w:pPr>
            <w:r>
              <w:rPr>
                <w:color w:val="000000"/>
              </w:rPr>
              <w:t>10</w:t>
            </w:r>
          </w:p>
        </w:tc>
        <w:tc>
          <w:tcPr>
            <w:tcW w:w="797" w:type="dxa"/>
            <w:tcBorders>
              <w:left w:val="single" w:sz="12" w:space="0" w:color="000000"/>
            </w:tcBorders>
            <w:vAlign w:val="bottom"/>
          </w:tcPr>
          <w:p w:rsidR="004A0F95" w:rsidRDefault="004A0F95" w:rsidP="00480509">
            <w:pPr>
              <w:jc w:val="center"/>
              <w:rPr>
                <w:color w:val="000000"/>
              </w:rPr>
            </w:pPr>
            <w:r>
              <w:rPr>
                <w:color w:val="000000"/>
              </w:rPr>
              <w:t>24</w:t>
            </w:r>
          </w:p>
        </w:tc>
        <w:tc>
          <w:tcPr>
            <w:tcW w:w="712" w:type="dxa"/>
            <w:tcBorders>
              <w:right w:val="single" w:sz="12" w:space="0" w:color="000000"/>
            </w:tcBorders>
            <w:vAlign w:val="bottom"/>
          </w:tcPr>
          <w:p w:rsidR="004A0F95" w:rsidRDefault="004A0F95" w:rsidP="00480509">
            <w:pPr>
              <w:jc w:val="center"/>
              <w:rPr>
                <w:color w:val="000000"/>
              </w:rPr>
            </w:pPr>
            <w:r>
              <w:rPr>
                <w:color w:val="000000"/>
              </w:rPr>
              <w:t>16</w:t>
            </w:r>
          </w:p>
        </w:tc>
        <w:tc>
          <w:tcPr>
            <w:tcW w:w="712" w:type="dxa"/>
            <w:tcBorders>
              <w:left w:val="single" w:sz="12" w:space="0" w:color="000000"/>
            </w:tcBorders>
            <w:vAlign w:val="bottom"/>
          </w:tcPr>
          <w:p w:rsidR="004A0F95" w:rsidRDefault="004A0F95" w:rsidP="00480509">
            <w:pPr>
              <w:jc w:val="center"/>
              <w:rPr>
                <w:color w:val="000000"/>
              </w:rPr>
            </w:pPr>
            <w:r>
              <w:rPr>
                <w:color w:val="000000"/>
              </w:rPr>
              <w:t>18</w:t>
            </w:r>
          </w:p>
        </w:tc>
        <w:tc>
          <w:tcPr>
            <w:tcW w:w="712" w:type="dxa"/>
            <w:tcBorders>
              <w:right w:val="single" w:sz="12" w:space="0" w:color="000000"/>
            </w:tcBorders>
            <w:vAlign w:val="bottom"/>
          </w:tcPr>
          <w:p w:rsidR="004A0F95" w:rsidRDefault="004A0F95" w:rsidP="00480509">
            <w:pPr>
              <w:jc w:val="center"/>
              <w:rPr>
                <w:color w:val="000000"/>
              </w:rPr>
            </w:pPr>
            <w:r>
              <w:rPr>
                <w:color w:val="000000"/>
              </w:rPr>
              <w:t>12</w:t>
            </w:r>
          </w:p>
        </w:tc>
        <w:tc>
          <w:tcPr>
            <w:tcW w:w="718" w:type="dxa"/>
            <w:tcBorders>
              <w:left w:val="single" w:sz="12" w:space="0" w:color="000000"/>
            </w:tcBorders>
            <w:vAlign w:val="bottom"/>
          </w:tcPr>
          <w:p w:rsidR="004A0F95" w:rsidRDefault="004A0F95" w:rsidP="00480509">
            <w:pPr>
              <w:jc w:val="center"/>
              <w:rPr>
                <w:color w:val="000000"/>
              </w:rPr>
            </w:pPr>
            <w:r>
              <w:rPr>
                <w:color w:val="000000"/>
              </w:rPr>
              <w:t>33</w:t>
            </w:r>
          </w:p>
        </w:tc>
        <w:tc>
          <w:tcPr>
            <w:tcW w:w="707" w:type="dxa"/>
            <w:tcBorders>
              <w:right w:val="single" w:sz="12" w:space="0" w:color="000000"/>
            </w:tcBorders>
            <w:vAlign w:val="bottom"/>
          </w:tcPr>
          <w:p w:rsidR="004A0F95" w:rsidRDefault="004A0F95" w:rsidP="00480509">
            <w:pPr>
              <w:jc w:val="center"/>
              <w:rPr>
                <w:color w:val="000000"/>
              </w:rPr>
            </w:pPr>
            <w:r>
              <w:rPr>
                <w:color w:val="000000"/>
              </w:rPr>
              <w:t>33</w:t>
            </w:r>
          </w:p>
        </w:tc>
      </w:tr>
      <w:tr w:rsidR="004A0F95" w:rsidTr="00480509">
        <w:tc>
          <w:tcPr>
            <w:tcW w:w="1869" w:type="dxa"/>
            <w:tcBorders>
              <w:left w:val="single" w:sz="12" w:space="0" w:color="000000"/>
              <w:right w:val="single" w:sz="12" w:space="0" w:color="000000"/>
            </w:tcBorders>
            <w:vAlign w:val="bottom"/>
          </w:tcPr>
          <w:p w:rsidR="004A0F95" w:rsidRDefault="004A0F95" w:rsidP="00480509">
            <w:pPr>
              <w:rPr>
                <w:color w:val="000000"/>
              </w:rPr>
            </w:pPr>
            <w:r>
              <w:rPr>
                <w:color w:val="000000"/>
              </w:rPr>
              <w:t>SMA</w:t>
            </w:r>
          </w:p>
        </w:tc>
        <w:tc>
          <w:tcPr>
            <w:tcW w:w="797" w:type="dxa"/>
            <w:tcBorders>
              <w:left w:val="single" w:sz="12" w:space="0" w:color="000000"/>
            </w:tcBorders>
            <w:vAlign w:val="bottom"/>
          </w:tcPr>
          <w:p w:rsidR="004A0F95" w:rsidRDefault="004A0F95" w:rsidP="00480509">
            <w:pPr>
              <w:jc w:val="center"/>
              <w:rPr>
                <w:color w:val="000000"/>
              </w:rPr>
            </w:pPr>
            <w:r>
              <w:rPr>
                <w:color w:val="000000"/>
              </w:rPr>
              <w:t>41</w:t>
            </w:r>
          </w:p>
        </w:tc>
        <w:tc>
          <w:tcPr>
            <w:tcW w:w="797" w:type="dxa"/>
            <w:tcBorders>
              <w:right w:val="single" w:sz="12" w:space="0" w:color="000000"/>
            </w:tcBorders>
            <w:vAlign w:val="bottom"/>
          </w:tcPr>
          <w:p w:rsidR="004A0F95" w:rsidRDefault="004A0F95" w:rsidP="00480509">
            <w:pPr>
              <w:jc w:val="center"/>
              <w:rPr>
                <w:color w:val="000000"/>
              </w:rPr>
            </w:pPr>
            <w:r>
              <w:rPr>
                <w:color w:val="000000"/>
              </w:rPr>
              <w:t>26</w:t>
            </w:r>
          </w:p>
        </w:tc>
        <w:tc>
          <w:tcPr>
            <w:tcW w:w="797" w:type="dxa"/>
            <w:tcBorders>
              <w:left w:val="single" w:sz="12" w:space="0" w:color="000000"/>
            </w:tcBorders>
            <w:vAlign w:val="bottom"/>
          </w:tcPr>
          <w:p w:rsidR="004A0F95" w:rsidRDefault="004A0F95" w:rsidP="00480509">
            <w:pPr>
              <w:jc w:val="center"/>
              <w:rPr>
                <w:color w:val="000000"/>
              </w:rPr>
            </w:pPr>
            <w:r>
              <w:rPr>
                <w:color w:val="000000"/>
              </w:rPr>
              <w:t>32</w:t>
            </w:r>
          </w:p>
        </w:tc>
        <w:tc>
          <w:tcPr>
            <w:tcW w:w="712" w:type="dxa"/>
            <w:tcBorders>
              <w:right w:val="single" w:sz="12" w:space="0" w:color="000000"/>
            </w:tcBorders>
            <w:vAlign w:val="bottom"/>
          </w:tcPr>
          <w:p w:rsidR="004A0F95" w:rsidRDefault="004A0F95" w:rsidP="00480509">
            <w:pPr>
              <w:jc w:val="center"/>
              <w:rPr>
                <w:color w:val="000000"/>
              </w:rPr>
            </w:pPr>
            <w:r>
              <w:rPr>
                <w:color w:val="000000"/>
              </w:rPr>
              <w:t>22</w:t>
            </w:r>
          </w:p>
        </w:tc>
        <w:tc>
          <w:tcPr>
            <w:tcW w:w="797" w:type="dxa"/>
            <w:tcBorders>
              <w:left w:val="single" w:sz="12" w:space="0" w:color="000000"/>
            </w:tcBorders>
            <w:vAlign w:val="bottom"/>
          </w:tcPr>
          <w:p w:rsidR="004A0F95" w:rsidRDefault="004A0F95" w:rsidP="00480509">
            <w:pPr>
              <w:jc w:val="center"/>
              <w:rPr>
                <w:color w:val="000000"/>
              </w:rPr>
            </w:pPr>
            <w:r>
              <w:rPr>
                <w:color w:val="000000"/>
              </w:rPr>
              <w:t>34</w:t>
            </w:r>
          </w:p>
        </w:tc>
        <w:tc>
          <w:tcPr>
            <w:tcW w:w="712" w:type="dxa"/>
            <w:tcBorders>
              <w:right w:val="single" w:sz="12" w:space="0" w:color="000000"/>
            </w:tcBorders>
            <w:vAlign w:val="bottom"/>
          </w:tcPr>
          <w:p w:rsidR="004A0F95" w:rsidRDefault="004A0F95" w:rsidP="00480509">
            <w:pPr>
              <w:jc w:val="center"/>
              <w:rPr>
                <w:color w:val="000000"/>
              </w:rPr>
            </w:pPr>
            <w:r>
              <w:rPr>
                <w:color w:val="000000"/>
              </w:rPr>
              <w:t>22</w:t>
            </w:r>
          </w:p>
        </w:tc>
        <w:tc>
          <w:tcPr>
            <w:tcW w:w="712" w:type="dxa"/>
            <w:tcBorders>
              <w:left w:val="single" w:sz="12" w:space="0" w:color="000000"/>
            </w:tcBorders>
            <w:vAlign w:val="bottom"/>
          </w:tcPr>
          <w:p w:rsidR="004A0F95" w:rsidRDefault="004A0F95" w:rsidP="00480509">
            <w:pPr>
              <w:jc w:val="center"/>
              <w:rPr>
                <w:color w:val="000000"/>
              </w:rPr>
            </w:pPr>
            <w:r>
              <w:rPr>
                <w:color w:val="000000"/>
              </w:rPr>
              <w:t>28</w:t>
            </w:r>
          </w:p>
        </w:tc>
        <w:tc>
          <w:tcPr>
            <w:tcW w:w="712" w:type="dxa"/>
            <w:tcBorders>
              <w:right w:val="single" w:sz="12" w:space="0" w:color="000000"/>
            </w:tcBorders>
            <w:vAlign w:val="bottom"/>
          </w:tcPr>
          <w:p w:rsidR="004A0F95" w:rsidRDefault="004A0F95" w:rsidP="00480509">
            <w:pPr>
              <w:jc w:val="center"/>
              <w:rPr>
                <w:color w:val="000000"/>
              </w:rPr>
            </w:pPr>
            <w:r>
              <w:rPr>
                <w:color w:val="000000"/>
              </w:rPr>
              <w:t>25</w:t>
            </w:r>
          </w:p>
        </w:tc>
        <w:tc>
          <w:tcPr>
            <w:tcW w:w="718" w:type="dxa"/>
            <w:tcBorders>
              <w:left w:val="single" w:sz="12" w:space="0" w:color="000000"/>
            </w:tcBorders>
            <w:vAlign w:val="bottom"/>
          </w:tcPr>
          <w:p w:rsidR="004A0F95" w:rsidRDefault="004A0F95" w:rsidP="00480509">
            <w:pPr>
              <w:jc w:val="center"/>
              <w:rPr>
                <w:color w:val="000000"/>
              </w:rPr>
            </w:pPr>
            <w:r>
              <w:rPr>
                <w:color w:val="000000"/>
              </w:rPr>
              <w:t>0</w:t>
            </w:r>
          </w:p>
        </w:tc>
        <w:tc>
          <w:tcPr>
            <w:tcW w:w="707" w:type="dxa"/>
            <w:tcBorders>
              <w:right w:val="single" w:sz="12" w:space="0" w:color="000000"/>
            </w:tcBorders>
            <w:vAlign w:val="bottom"/>
          </w:tcPr>
          <w:p w:rsidR="004A0F95" w:rsidRDefault="004A0F95" w:rsidP="00480509">
            <w:pPr>
              <w:jc w:val="center"/>
              <w:rPr>
                <w:color w:val="000000"/>
              </w:rPr>
            </w:pPr>
            <w:r>
              <w:rPr>
                <w:color w:val="000000"/>
              </w:rPr>
              <w:t>0</w:t>
            </w:r>
          </w:p>
        </w:tc>
      </w:tr>
      <w:tr w:rsidR="004A0F95" w:rsidTr="00480509">
        <w:tc>
          <w:tcPr>
            <w:tcW w:w="1869" w:type="dxa"/>
            <w:tcBorders>
              <w:left w:val="single" w:sz="12" w:space="0" w:color="000000"/>
              <w:bottom w:val="single" w:sz="4" w:space="0" w:color="000000"/>
              <w:right w:val="single" w:sz="12" w:space="0" w:color="000000"/>
            </w:tcBorders>
            <w:vAlign w:val="bottom"/>
          </w:tcPr>
          <w:p w:rsidR="004A0F95" w:rsidRDefault="004A0F95" w:rsidP="00480509">
            <w:pPr>
              <w:rPr>
                <w:color w:val="000000"/>
              </w:rPr>
            </w:pPr>
            <w:r>
              <w:rPr>
                <w:color w:val="000000"/>
              </w:rPr>
              <w:t>SMDI</w:t>
            </w:r>
          </w:p>
        </w:tc>
        <w:tc>
          <w:tcPr>
            <w:tcW w:w="797" w:type="dxa"/>
            <w:tcBorders>
              <w:left w:val="single" w:sz="12" w:space="0" w:color="000000"/>
              <w:bottom w:val="single" w:sz="4" w:space="0" w:color="000000"/>
            </w:tcBorders>
            <w:vAlign w:val="bottom"/>
          </w:tcPr>
          <w:p w:rsidR="004A0F95" w:rsidRDefault="004A0F95" w:rsidP="00480509">
            <w:pPr>
              <w:jc w:val="center"/>
              <w:rPr>
                <w:color w:val="000000"/>
              </w:rPr>
            </w:pPr>
            <w:r>
              <w:rPr>
                <w:color w:val="000000"/>
              </w:rPr>
              <w:t>46</w:t>
            </w:r>
          </w:p>
        </w:tc>
        <w:tc>
          <w:tcPr>
            <w:tcW w:w="797" w:type="dxa"/>
            <w:tcBorders>
              <w:bottom w:val="single" w:sz="4" w:space="0" w:color="000000"/>
              <w:right w:val="single" w:sz="12" w:space="0" w:color="000000"/>
            </w:tcBorders>
            <w:vAlign w:val="bottom"/>
          </w:tcPr>
          <w:p w:rsidR="004A0F95" w:rsidRDefault="004A0F95" w:rsidP="00480509">
            <w:pPr>
              <w:jc w:val="center"/>
              <w:rPr>
                <w:color w:val="000000"/>
              </w:rPr>
            </w:pPr>
            <w:r>
              <w:rPr>
                <w:color w:val="000000"/>
              </w:rPr>
              <w:t>15</w:t>
            </w:r>
          </w:p>
        </w:tc>
        <w:tc>
          <w:tcPr>
            <w:tcW w:w="797" w:type="dxa"/>
            <w:tcBorders>
              <w:left w:val="single" w:sz="12" w:space="0" w:color="000000"/>
              <w:bottom w:val="single" w:sz="4" w:space="0" w:color="000000"/>
            </w:tcBorders>
            <w:vAlign w:val="bottom"/>
          </w:tcPr>
          <w:p w:rsidR="004A0F95" w:rsidRDefault="004A0F95" w:rsidP="00480509">
            <w:pPr>
              <w:jc w:val="center"/>
              <w:rPr>
                <w:color w:val="000000"/>
              </w:rPr>
            </w:pPr>
            <w:r>
              <w:rPr>
                <w:color w:val="000000"/>
              </w:rPr>
              <w:t>22</w:t>
            </w:r>
          </w:p>
        </w:tc>
        <w:tc>
          <w:tcPr>
            <w:tcW w:w="712" w:type="dxa"/>
            <w:tcBorders>
              <w:bottom w:val="single" w:sz="4" w:space="0" w:color="000000"/>
              <w:right w:val="single" w:sz="12" w:space="0" w:color="000000"/>
            </w:tcBorders>
            <w:vAlign w:val="bottom"/>
          </w:tcPr>
          <w:p w:rsidR="004A0F95" w:rsidRDefault="004A0F95" w:rsidP="00480509">
            <w:pPr>
              <w:jc w:val="center"/>
              <w:rPr>
                <w:color w:val="000000"/>
              </w:rPr>
            </w:pPr>
            <w:r>
              <w:rPr>
                <w:color w:val="000000"/>
              </w:rPr>
              <w:t>8</w:t>
            </w:r>
          </w:p>
        </w:tc>
        <w:tc>
          <w:tcPr>
            <w:tcW w:w="797" w:type="dxa"/>
            <w:tcBorders>
              <w:left w:val="single" w:sz="12" w:space="0" w:color="000000"/>
              <w:bottom w:val="single" w:sz="4" w:space="0" w:color="000000"/>
            </w:tcBorders>
            <w:vAlign w:val="bottom"/>
          </w:tcPr>
          <w:p w:rsidR="004A0F95" w:rsidRDefault="004A0F95" w:rsidP="00480509">
            <w:pPr>
              <w:jc w:val="center"/>
              <w:rPr>
                <w:color w:val="000000"/>
              </w:rPr>
            </w:pPr>
            <w:r>
              <w:rPr>
                <w:color w:val="000000"/>
              </w:rPr>
              <w:t>39</w:t>
            </w:r>
          </w:p>
        </w:tc>
        <w:tc>
          <w:tcPr>
            <w:tcW w:w="712" w:type="dxa"/>
            <w:tcBorders>
              <w:bottom w:val="single" w:sz="4" w:space="0" w:color="000000"/>
              <w:right w:val="single" w:sz="12" w:space="0" w:color="000000"/>
            </w:tcBorders>
            <w:vAlign w:val="bottom"/>
          </w:tcPr>
          <w:p w:rsidR="004A0F95" w:rsidRDefault="004A0F95" w:rsidP="00480509">
            <w:pPr>
              <w:jc w:val="center"/>
              <w:rPr>
                <w:color w:val="000000"/>
              </w:rPr>
            </w:pPr>
            <w:r>
              <w:rPr>
                <w:color w:val="000000"/>
              </w:rPr>
              <w:t>20</w:t>
            </w:r>
          </w:p>
        </w:tc>
        <w:tc>
          <w:tcPr>
            <w:tcW w:w="712" w:type="dxa"/>
            <w:tcBorders>
              <w:left w:val="single" w:sz="12" w:space="0" w:color="000000"/>
              <w:bottom w:val="single" w:sz="4" w:space="0" w:color="000000"/>
            </w:tcBorders>
            <w:vAlign w:val="bottom"/>
          </w:tcPr>
          <w:p w:rsidR="004A0F95" w:rsidRDefault="004A0F95" w:rsidP="00480509">
            <w:pPr>
              <w:jc w:val="center"/>
              <w:rPr>
                <w:color w:val="000000"/>
              </w:rPr>
            </w:pPr>
            <w:r>
              <w:rPr>
                <w:color w:val="000000"/>
              </w:rPr>
              <w:t>27</w:t>
            </w:r>
          </w:p>
        </w:tc>
        <w:tc>
          <w:tcPr>
            <w:tcW w:w="712" w:type="dxa"/>
            <w:tcBorders>
              <w:bottom w:val="single" w:sz="4" w:space="0" w:color="000000"/>
              <w:right w:val="single" w:sz="12" w:space="0" w:color="000000"/>
            </w:tcBorders>
            <w:vAlign w:val="bottom"/>
          </w:tcPr>
          <w:p w:rsidR="004A0F95" w:rsidRDefault="004A0F95" w:rsidP="00480509">
            <w:pPr>
              <w:jc w:val="center"/>
              <w:rPr>
                <w:color w:val="000000"/>
              </w:rPr>
            </w:pPr>
            <w:r>
              <w:rPr>
                <w:color w:val="000000"/>
              </w:rPr>
              <w:t>14</w:t>
            </w:r>
          </w:p>
        </w:tc>
        <w:tc>
          <w:tcPr>
            <w:tcW w:w="718" w:type="dxa"/>
            <w:tcBorders>
              <w:left w:val="single" w:sz="12" w:space="0" w:color="000000"/>
              <w:bottom w:val="single" w:sz="4" w:space="0" w:color="000000"/>
            </w:tcBorders>
            <w:vAlign w:val="bottom"/>
          </w:tcPr>
          <w:p w:rsidR="004A0F95" w:rsidRDefault="004A0F95" w:rsidP="00480509">
            <w:pPr>
              <w:jc w:val="center"/>
              <w:rPr>
                <w:color w:val="000000"/>
              </w:rPr>
            </w:pPr>
            <w:r>
              <w:rPr>
                <w:color w:val="000000"/>
              </w:rPr>
              <w:t>33</w:t>
            </w:r>
          </w:p>
        </w:tc>
        <w:tc>
          <w:tcPr>
            <w:tcW w:w="707" w:type="dxa"/>
            <w:tcBorders>
              <w:bottom w:val="single" w:sz="4" w:space="0" w:color="000000"/>
              <w:right w:val="single" w:sz="12" w:space="0" w:color="000000"/>
            </w:tcBorders>
            <w:vAlign w:val="bottom"/>
          </w:tcPr>
          <w:p w:rsidR="004A0F95" w:rsidRDefault="004A0F95" w:rsidP="00480509">
            <w:pPr>
              <w:jc w:val="center"/>
              <w:rPr>
                <w:color w:val="000000"/>
              </w:rPr>
            </w:pPr>
            <w:r>
              <w:rPr>
                <w:color w:val="000000"/>
              </w:rPr>
              <w:t>33</w:t>
            </w:r>
          </w:p>
        </w:tc>
      </w:tr>
      <w:tr w:rsidR="004A0F95" w:rsidTr="00480509">
        <w:tc>
          <w:tcPr>
            <w:tcW w:w="1869" w:type="dxa"/>
            <w:tcBorders>
              <w:left w:val="single" w:sz="12" w:space="0" w:color="000000"/>
              <w:bottom w:val="single" w:sz="12" w:space="0" w:color="000000"/>
              <w:right w:val="single" w:sz="12" w:space="0" w:color="000000"/>
            </w:tcBorders>
            <w:vAlign w:val="bottom"/>
          </w:tcPr>
          <w:p w:rsidR="004A0F95" w:rsidRDefault="004A0F95" w:rsidP="00480509">
            <w:pPr>
              <w:rPr>
                <w:color w:val="000000"/>
              </w:rPr>
            </w:pPr>
            <w:r>
              <w:rPr>
                <w:color w:val="000000"/>
              </w:rPr>
              <w:t>SWS</w:t>
            </w:r>
          </w:p>
        </w:tc>
        <w:tc>
          <w:tcPr>
            <w:tcW w:w="797" w:type="dxa"/>
            <w:tcBorders>
              <w:left w:val="single" w:sz="12" w:space="0" w:color="000000"/>
              <w:bottom w:val="single" w:sz="12" w:space="0" w:color="000000"/>
            </w:tcBorders>
            <w:vAlign w:val="bottom"/>
          </w:tcPr>
          <w:p w:rsidR="004A0F95" w:rsidRDefault="004A0F95" w:rsidP="00480509">
            <w:pPr>
              <w:jc w:val="center"/>
              <w:rPr>
                <w:color w:val="000000"/>
              </w:rPr>
            </w:pPr>
            <w:r>
              <w:rPr>
                <w:color w:val="000000"/>
              </w:rPr>
              <w:t>24</w:t>
            </w:r>
          </w:p>
        </w:tc>
        <w:tc>
          <w:tcPr>
            <w:tcW w:w="797" w:type="dxa"/>
            <w:tcBorders>
              <w:bottom w:val="single" w:sz="12" w:space="0" w:color="000000"/>
              <w:right w:val="single" w:sz="12" w:space="0" w:color="000000"/>
            </w:tcBorders>
            <w:vAlign w:val="bottom"/>
          </w:tcPr>
          <w:p w:rsidR="004A0F95" w:rsidRDefault="004A0F95" w:rsidP="00480509">
            <w:pPr>
              <w:jc w:val="center"/>
              <w:rPr>
                <w:color w:val="000000"/>
              </w:rPr>
            </w:pPr>
            <w:r>
              <w:rPr>
                <w:color w:val="000000"/>
              </w:rPr>
              <w:t>26</w:t>
            </w:r>
          </w:p>
        </w:tc>
        <w:tc>
          <w:tcPr>
            <w:tcW w:w="797" w:type="dxa"/>
            <w:tcBorders>
              <w:left w:val="single" w:sz="12" w:space="0" w:color="000000"/>
              <w:bottom w:val="single" w:sz="12" w:space="0" w:color="000000"/>
            </w:tcBorders>
            <w:vAlign w:val="bottom"/>
          </w:tcPr>
          <w:p w:rsidR="004A0F95" w:rsidRDefault="004A0F95" w:rsidP="00480509">
            <w:pPr>
              <w:jc w:val="center"/>
              <w:rPr>
                <w:color w:val="000000"/>
              </w:rPr>
            </w:pPr>
            <w:r>
              <w:rPr>
                <w:color w:val="000000"/>
              </w:rPr>
              <w:t>17</w:t>
            </w:r>
          </w:p>
        </w:tc>
        <w:tc>
          <w:tcPr>
            <w:tcW w:w="712" w:type="dxa"/>
            <w:tcBorders>
              <w:bottom w:val="single" w:sz="12" w:space="0" w:color="000000"/>
              <w:right w:val="single" w:sz="12" w:space="0" w:color="000000"/>
            </w:tcBorders>
            <w:vAlign w:val="bottom"/>
          </w:tcPr>
          <w:p w:rsidR="004A0F95" w:rsidRDefault="004A0F95" w:rsidP="00480509">
            <w:pPr>
              <w:jc w:val="center"/>
              <w:rPr>
                <w:color w:val="000000"/>
              </w:rPr>
            </w:pPr>
            <w:r>
              <w:rPr>
                <w:color w:val="000000"/>
              </w:rPr>
              <w:t>13</w:t>
            </w:r>
          </w:p>
        </w:tc>
        <w:tc>
          <w:tcPr>
            <w:tcW w:w="797" w:type="dxa"/>
            <w:tcBorders>
              <w:left w:val="single" w:sz="12" w:space="0" w:color="000000"/>
              <w:bottom w:val="single" w:sz="12" w:space="0" w:color="000000"/>
            </w:tcBorders>
            <w:vAlign w:val="bottom"/>
          </w:tcPr>
          <w:p w:rsidR="004A0F95" w:rsidRDefault="004A0F95" w:rsidP="00480509">
            <w:pPr>
              <w:jc w:val="center"/>
              <w:rPr>
                <w:color w:val="000000"/>
              </w:rPr>
            </w:pPr>
            <w:r>
              <w:rPr>
                <w:color w:val="000000"/>
              </w:rPr>
              <w:t>24</w:t>
            </w:r>
          </w:p>
        </w:tc>
        <w:tc>
          <w:tcPr>
            <w:tcW w:w="712" w:type="dxa"/>
            <w:tcBorders>
              <w:bottom w:val="single" w:sz="12" w:space="0" w:color="000000"/>
              <w:right w:val="single" w:sz="12" w:space="0" w:color="000000"/>
            </w:tcBorders>
            <w:vAlign w:val="bottom"/>
          </w:tcPr>
          <w:p w:rsidR="004A0F95" w:rsidRDefault="004A0F95" w:rsidP="00480509">
            <w:pPr>
              <w:jc w:val="center"/>
              <w:rPr>
                <w:color w:val="000000"/>
              </w:rPr>
            </w:pPr>
            <w:r>
              <w:rPr>
                <w:color w:val="000000"/>
              </w:rPr>
              <w:t>19</w:t>
            </w:r>
          </w:p>
        </w:tc>
        <w:tc>
          <w:tcPr>
            <w:tcW w:w="712" w:type="dxa"/>
            <w:tcBorders>
              <w:left w:val="single" w:sz="12" w:space="0" w:color="000000"/>
              <w:bottom w:val="single" w:sz="12" w:space="0" w:color="000000"/>
            </w:tcBorders>
            <w:vAlign w:val="bottom"/>
          </w:tcPr>
          <w:p w:rsidR="004A0F95" w:rsidRDefault="004A0F95" w:rsidP="00480509">
            <w:pPr>
              <w:jc w:val="center"/>
              <w:rPr>
                <w:color w:val="000000"/>
              </w:rPr>
            </w:pPr>
            <w:r>
              <w:rPr>
                <w:color w:val="000000"/>
              </w:rPr>
              <w:t>9</w:t>
            </w:r>
          </w:p>
        </w:tc>
        <w:tc>
          <w:tcPr>
            <w:tcW w:w="712" w:type="dxa"/>
            <w:tcBorders>
              <w:bottom w:val="single" w:sz="12" w:space="0" w:color="000000"/>
              <w:right w:val="single" w:sz="12" w:space="0" w:color="000000"/>
            </w:tcBorders>
            <w:vAlign w:val="bottom"/>
          </w:tcPr>
          <w:p w:rsidR="004A0F95" w:rsidRDefault="004A0F95" w:rsidP="00480509">
            <w:pPr>
              <w:jc w:val="center"/>
              <w:rPr>
                <w:color w:val="000000"/>
              </w:rPr>
            </w:pPr>
            <w:r>
              <w:rPr>
                <w:color w:val="000000"/>
              </w:rPr>
              <w:t>10</w:t>
            </w:r>
          </w:p>
        </w:tc>
        <w:tc>
          <w:tcPr>
            <w:tcW w:w="718" w:type="dxa"/>
            <w:tcBorders>
              <w:left w:val="single" w:sz="12" w:space="0" w:color="000000"/>
              <w:bottom w:val="single" w:sz="12" w:space="0" w:color="000000"/>
            </w:tcBorders>
            <w:vAlign w:val="bottom"/>
          </w:tcPr>
          <w:p w:rsidR="004A0F95" w:rsidRDefault="004A0F95" w:rsidP="00480509">
            <w:pPr>
              <w:jc w:val="center"/>
              <w:rPr>
                <w:color w:val="000000"/>
              </w:rPr>
            </w:pPr>
            <w:r>
              <w:rPr>
                <w:color w:val="000000"/>
              </w:rPr>
              <w:t>0</w:t>
            </w:r>
          </w:p>
        </w:tc>
        <w:tc>
          <w:tcPr>
            <w:tcW w:w="707" w:type="dxa"/>
            <w:tcBorders>
              <w:bottom w:val="single" w:sz="12" w:space="0" w:color="000000"/>
              <w:right w:val="single" w:sz="12" w:space="0" w:color="000000"/>
            </w:tcBorders>
            <w:vAlign w:val="bottom"/>
          </w:tcPr>
          <w:p w:rsidR="004A0F95" w:rsidRDefault="004A0F95" w:rsidP="00480509">
            <w:pPr>
              <w:jc w:val="center"/>
              <w:rPr>
                <w:color w:val="000000"/>
              </w:rPr>
            </w:pPr>
            <w:r>
              <w:rPr>
                <w:color w:val="000000"/>
              </w:rPr>
              <w:t>0</w:t>
            </w:r>
          </w:p>
        </w:tc>
      </w:tr>
    </w:tbl>
    <w:p w:rsidR="004A0F95" w:rsidRDefault="004A0F95" w:rsidP="004A0F95"/>
    <w:p w:rsidR="004A0F95" w:rsidRDefault="004A0F95" w:rsidP="004A0F95">
      <w:bookmarkStart w:id="6" w:name="_Hlk151134974"/>
      <w:r w:rsidRPr="00CE73CE">
        <w:rPr>
          <w:color w:val="FF0000"/>
        </w:rPr>
        <w:t xml:space="preserve">Table </w:t>
      </w:r>
      <w:r w:rsidR="00CE73CE" w:rsidRPr="00CE73CE">
        <w:rPr>
          <w:color w:val="FF0000"/>
        </w:rPr>
        <w:t>S5</w:t>
      </w:r>
      <w:r>
        <w:t>.  The percent of the respondents rating each drought indicator (not in the WMO Handbook) as effective or very effective for monitoring drought, aggregated by climate type (A through E).  Values greater than 50 are in bold italic font.</w:t>
      </w:r>
    </w:p>
    <w:tbl>
      <w:tblPr>
        <w:tblW w:w="932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379"/>
        <w:gridCol w:w="809"/>
        <w:gridCol w:w="809"/>
        <w:gridCol w:w="719"/>
        <w:gridCol w:w="809"/>
        <w:gridCol w:w="804"/>
      </w:tblGrid>
      <w:tr w:rsidR="004A0F95" w:rsidTr="00480509">
        <w:tc>
          <w:tcPr>
            <w:tcW w:w="5380" w:type="dxa"/>
            <w:tcBorders>
              <w:top w:val="single" w:sz="12" w:space="0" w:color="000000"/>
              <w:left w:val="single" w:sz="12" w:space="0" w:color="000000"/>
              <w:bottom w:val="single" w:sz="12" w:space="0" w:color="000000"/>
              <w:right w:val="single" w:sz="12" w:space="0" w:color="000000"/>
            </w:tcBorders>
            <w:vAlign w:val="bottom"/>
          </w:tcPr>
          <w:bookmarkEnd w:id="6"/>
          <w:p w:rsidR="004A0F95" w:rsidRDefault="004A0F95" w:rsidP="00480509">
            <w:pPr>
              <w:rPr>
                <w:color w:val="000000"/>
              </w:rPr>
            </w:pPr>
            <w:r>
              <w:rPr>
                <w:color w:val="000000"/>
              </w:rPr>
              <w:t>Drought Index</w:t>
            </w:r>
          </w:p>
        </w:tc>
        <w:tc>
          <w:tcPr>
            <w:tcW w:w="809" w:type="dxa"/>
            <w:tcBorders>
              <w:top w:val="single" w:sz="12" w:space="0" w:color="000000"/>
              <w:left w:val="single" w:sz="12" w:space="0" w:color="000000"/>
              <w:bottom w:val="single" w:sz="12" w:space="0" w:color="000000"/>
            </w:tcBorders>
            <w:vAlign w:val="bottom"/>
          </w:tcPr>
          <w:p w:rsidR="004A0F95" w:rsidRDefault="004A0F95" w:rsidP="00480509">
            <w:pPr>
              <w:jc w:val="center"/>
              <w:rPr>
                <w:color w:val="000000"/>
              </w:rPr>
            </w:pPr>
            <w:r>
              <w:rPr>
                <w:color w:val="000000"/>
              </w:rPr>
              <w:t>A</w:t>
            </w:r>
          </w:p>
        </w:tc>
        <w:tc>
          <w:tcPr>
            <w:tcW w:w="809" w:type="dxa"/>
            <w:tcBorders>
              <w:top w:val="single" w:sz="12" w:space="0" w:color="000000"/>
              <w:bottom w:val="single" w:sz="12" w:space="0" w:color="000000"/>
            </w:tcBorders>
            <w:vAlign w:val="bottom"/>
          </w:tcPr>
          <w:p w:rsidR="004A0F95" w:rsidRDefault="004A0F95" w:rsidP="00480509">
            <w:pPr>
              <w:jc w:val="center"/>
              <w:rPr>
                <w:color w:val="000000"/>
              </w:rPr>
            </w:pPr>
            <w:r>
              <w:rPr>
                <w:color w:val="000000"/>
              </w:rPr>
              <w:t>B</w:t>
            </w:r>
          </w:p>
        </w:tc>
        <w:tc>
          <w:tcPr>
            <w:tcW w:w="719" w:type="dxa"/>
            <w:tcBorders>
              <w:top w:val="single" w:sz="12" w:space="0" w:color="000000"/>
              <w:bottom w:val="single" w:sz="12" w:space="0" w:color="000000"/>
            </w:tcBorders>
            <w:vAlign w:val="bottom"/>
          </w:tcPr>
          <w:p w:rsidR="004A0F95" w:rsidRDefault="004A0F95" w:rsidP="00480509">
            <w:pPr>
              <w:jc w:val="center"/>
              <w:rPr>
                <w:color w:val="000000"/>
              </w:rPr>
            </w:pPr>
            <w:r>
              <w:rPr>
                <w:color w:val="000000"/>
              </w:rPr>
              <w:t>C</w:t>
            </w:r>
          </w:p>
        </w:tc>
        <w:tc>
          <w:tcPr>
            <w:tcW w:w="809" w:type="dxa"/>
            <w:tcBorders>
              <w:top w:val="single" w:sz="12" w:space="0" w:color="000000"/>
              <w:bottom w:val="single" w:sz="12" w:space="0" w:color="000000"/>
            </w:tcBorders>
            <w:vAlign w:val="bottom"/>
          </w:tcPr>
          <w:p w:rsidR="004A0F95" w:rsidRDefault="004A0F95" w:rsidP="00480509">
            <w:pPr>
              <w:jc w:val="center"/>
              <w:rPr>
                <w:color w:val="000000"/>
              </w:rPr>
            </w:pPr>
            <w:r>
              <w:rPr>
                <w:color w:val="000000"/>
              </w:rPr>
              <w:t>D</w:t>
            </w:r>
          </w:p>
        </w:tc>
        <w:tc>
          <w:tcPr>
            <w:tcW w:w="804" w:type="dxa"/>
            <w:tcBorders>
              <w:top w:val="single" w:sz="12" w:space="0" w:color="000000"/>
              <w:bottom w:val="single" w:sz="12" w:space="0" w:color="000000"/>
              <w:right w:val="single" w:sz="12" w:space="0" w:color="000000"/>
            </w:tcBorders>
            <w:vAlign w:val="bottom"/>
          </w:tcPr>
          <w:p w:rsidR="004A0F95" w:rsidRDefault="004A0F95" w:rsidP="00480509">
            <w:pPr>
              <w:jc w:val="center"/>
              <w:rPr>
                <w:color w:val="000000"/>
              </w:rPr>
            </w:pPr>
            <w:r>
              <w:rPr>
                <w:color w:val="000000"/>
              </w:rPr>
              <w:t>E</w:t>
            </w:r>
          </w:p>
        </w:tc>
      </w:tr>
      <w:tr w:rsidR="004A0F95" w:rsidTr="00480509">
        <w:tc>
          <w:tcPr>
            <w:tcW w:w="5380" w:type="dxa"/>
            <w:tcBorders>
              <w:top w:val="single" w:sz="12" w:space="0" w:color="000000"/>
              <w:left w:val="single" w:sz="12" w:space="0" w:color="000000"/>
              <w:right w:val="single" w:sz="12" w:space="0" w:color="000000"/>
            </w:tcBorders>
            <w:vAlign w:val="bottom"/>
          </w:tcPr>
          <w:p w:rsidR="004A0F95" w:rsidRDefault="004A0F95" w:rsidP="00480509">
            <w:pPr>
              <w:rPr>
                <w:color w:val="000000"/>
              </w:rPr>
            </w:pPr>
            <w:r>
              <w:rPr>
                <w:color w:val="000000"/>
              </w:rPr>
              <w:t>Crop status</w:t>
            </w:r>
          </w:p>
        </w:tc>
        <w:tc>
          <w:tcPr>
            <w:tcW w:w="809" w:type="dxa"/>
            <w:tcBorders>
              <w:top w:val="single" w:sz="12" w:space="0" w:color="000000"/>
              <w:left w:val="single" w:sz="12" w:space="0" w:color="000000"/>
            </w:tcBorders>
            <w:vAlign w:val="bottom"/>
          </w:tcPr>
          <w:p w:rsidR="004A0F95" w:rsidRDefault="004A0F95" w:rsidP="00480509">
            <w:pPr>
              <w:jc w:val="center"/>
              <w:rPr>
                <w:b/>
                <w:i/>
                <w:color w:val="000000"/>
              </w:rPr>
            </w:pPr>
            <w:r>
              <w:rPr>
                <w:b/>
                <w:i/>
                <w:color w:val="000000"/>
              </w:rPr>
              <w:t>61</w:t>
            </w:r>
          </w:p>
        </w:tc>
        <w:tc>
          <w:tcPr>
            <w:tcW w:w="809" w:type="dxa"/>
            <w:tcBorders>
              <w:top w:val="single" w:sz="12" w:space="0" w:color="000000"/>
            </w:tcBorders>
            <w:vAlign w:val="bottom"/>
          </w:tcPr>
          <w:p w:rsidR="004A0F95" w:rsidRDefault="004A0F95" w:rsidP="00480509">
            <w:pPr>
              <w:jc w:val="center"/>
              <w:rPr>
                <w:b/>
                <w:i/>
                <w:color w:val="000000"/>
              </w:rPr>
            </w:pPr>
            <w:r>
              <w:rPr>
                <w:b/>
                <w:i/>
                <w:color w:val="000000"/>
              </w:rPr>
              <w:t>68</w:t>
            </w:r>
          </w:p>
        </w:tc>
        <w:tc>
          <w:tcPr>
            <w:tcW w:w="719" w:type="dxa"/>
            <w:tcBorders>
              <w:top w:val="single" w:sz="12" w:space="0" w:color="000000"/>
            </w:tcBorders>
            <w:vAlign w:val="bottom"/>
          </w:tcPr>
          <w:p w:rsidR="004A0F95" w:rsidRDefault="004A0F95" w:rsidP="00480509">
            <w:pPr>
              <w:jc w:val="center"/>
              <w:rPr>
                <w:b/>
                <w:i/>
                <w:color w:val="000000"/>
              </w:rPr>
            </w:pPr>
            <w:r>
              <w:rPr>
                <w:b/>
                <w:i/>
                <w:color w:val="000000"/>
              </w:rPr>
              <w:t>71</w:t>
            </w:r>
          </w:p>
        </w:tc>
        <w:tc>
          <w:tcPr>
            <w:tcW w:w="809" w:type="dxa"/>
            <w:tcBorders>
              <w:top w:val="single" w:sz="12" w:space="0" w:color="000000"/>
            </w:tcBorders>
            <w:vAlign w:val="bottom"/>
          </w:tcPr>
          <w:p w:rsidR="004A0F95" w:rsidRDefault="004A0F95" w:rsidP="00480509">
            <w:pPr>
              <w:jc w:val="center"/>
              <w:rPr>
                <w:b/>
                <w:i/>
                <w:color w:val="000000"/>
              </w:rPr>
            </w:pPr>
            <w:r>
              <w:rPr>
                <w:b/>
                <w:i/>
                <w:color w:val="000000"/>
              </w:rPr>
              <w:t>77</w:t>
            </w:r>
          </w:p>
        </w:tc>
        <w:tc>
          <w:tcPr>
            <w:tcW w:w="804" w:type="dxa"/>
            <w:tcBorders>
              <w:top w:val="single" w:sz="12" w:space="0" w:color="000000"/>
              <w:right w:val="single" w:sz="12" w:space="0" w:color="000000"/>
            </w:tcBorders>
            <w:vAlign w:val="bottom"/>
          </w:tcPr>
          <w:p w:rsidR="004A0F95" w:rsidRDefault="004A0F95" w:rsidP="00480509">
            <w:pPr>
              <w:jc w:val="center"/>
              <w:rPr>
                <w:b/>
                <w:i/>
                <w:color w:val="000000"/>
              </w:rPr>
            </w:pPr>
            <w:r>
              <w:rPr>
                <w:b/>
                <w:i/>
                <w:color w:val="000000"/>
              </w:rPr>
              <w:t>100</w:t>
            </w:r>
          </w:p>
        </w:tc>
      </w:tr>
      <w:tr w:rsidR="004A0F95" w:rsidTr="00480509">
        <w:tc>
          <w:tcPr>
            <w:tcW w:w="5380" w:type="dxa"/>
            <w:tcBorders>
              <w:left w:val="single" w:sz="12" w:space="0" w:color="000000"/>
              <w:right w:val="single" w:sz="12" w:space="0" w:color="000000"/>
            </w:tcBorders>
            <w:vAlign w:val="bottom"/>
          </w:tcPr>
          <w:p w:rsidR="004A0F95" w:rsidRDefault="004A0F95" w:rsidP="00480509">
            <w:pPr>
              <w:rPr>
                <w:color w:val="000000"/>
              </w:rPr>
            </w:pPr>
            <w:r>
              <w:rPr>
                <w:color w:val="000000"/>
              </w:rPr>
              <w:t>Groundwater depth</w:t>
            </w:r>
          </w:p>
        </w:tc>
        <w:tc>
          <w:tcPr>
            <w:tcW w:w="809" w:type="dxa"/>
            <w:tcBorders>
              <w:left w:val="single" w:sz="12" w:space="0" w:color="000000"/>
            </w:tcBorders>
            <w:vAlign w:val="bottom"/>
          </w:tcPr>
          <w:p w:rsidR="004A0F95" w:rsidRDefault="004A0F95" w:rsidP="00480509">
            <w:pPr>
              <w:jc w:val="center"/>
              <w:rPr>
                <w:b/>
                <w:i/>
                <w:color w:val="000000"/>
              </w:rPr>
            </w:pPr>
            <w:r>
              <w:rPr>
                <w:b/>
                <w:i/>
                <w:color w:val="000000"/>
              </w:rPr>
              <w:t>65</w:t>
            </w:r>
          </w:p>
        </w:tc>
        <w:tc>
          <w:tcPr>
            <w:tcW w:w="809" w:type="dxa"/>
            <w:vAlign w:val="bottom"/>
          </w:tcPr>
          <w:p w:rsidR="004A0F95" w:rsidRDefault="004A0F95" w:rsidP="00480509">
            <w:pPr>
              <w:jc w:val="center"/>
              <w:rPr>
                <w:b/>
                <w:i/>
                <w:color w:val="000000"/>
              </w:rPr>
            </w:pPr>
            <w:r>
              <w:rPr>
                <w:b/>
                <w:i/>
                <w:color w:val="000000"/>
              </w:rPr>
              <w:t>53</w:t>
            </w:r>
          </w:p>
        </w:tc>
        <w:tc>
          <w:tcPr>
            <w:tcW w:w="719" w:type="dxa"/>
            <w:vAlign w:val="bottom"/>
          </w:tcPr>
          <w:p w:rsidR="004A0F95" w:rsidRDefault="004A0F95" w:rsidP="00480509">
            <w:pPr>
              <w:jc w:val="center"/>
              <w:rPr>
                <w:b/>
                <w:i/>
                <w:color w:val="000000"/>
              </w:rPr>
            </w:pPr>
            <w:r>
              <w:rPr>
                <w:b/>
                <w:i/>
                <w:color w:val="000000"/>
              </w:rPr>
              <w:t>51</w:t>
            </w:r>
          </w:p>
        </w:tc>
        <w:tc>
          <w:tcPr>
            <w:tcW w:w="809" w:type="dxa"/>
            <w:vAlign w:val="bottom"/>
          </w:tcPr>
          <w:p w:rsidR="004A0F95" w:rsidRDefault="004A0F95" w:rsidP="00480509">
            <w:pPr>
              <w:jc w:val="center"/>
              <w:rPr>
                <w:color w:val="000000"/>
              </w:rPr>
            </w:pPr>
            <w:r>
              <w:rPr>
                <w:color w:val="000000"/>
              </w:rPr>
              <w:t>38</w:t>
            </w:r>
          </w:p>
        </w:tc>
        <w:tc>
          <w:tcPr>
            <w:tcW w:w="804" w:type="dxa"/>
            <w:tcBorders>
              <w:right w:val="single" w:sz="12" w:space="0" w:color="000000"/>
            </w:tcBorders>
            <w:vAlign w:val="bottom"/>
          </w:tcPr>
          <w:p w:rsidR="004A0F95" w:rsidRDefault="004A0F95" w:rsidP="00480509">
            <w:pPr>
              <w:jc w:val="center"/>
              <w:rPr>
                <w:color w:val="000000"/>
              </w:rPr>
            </w:pPr>
            <w:r>
              <w:rPr>
                <w:color w:val="000000"/>
              </w:rPr>
              <w:t>50</w:t>
            </w:r>
          </w:p>
        </w:tc>
      </w:tr>
      <w:tr w:rsidR="004A0F95" w:rsidTr="00480509">
        <w:tc>
          <w:tcPr>
            <w:tcW w:w="5380" w:type="dxa"/>
            <w:tcBorders>
              <w:left w:val="single" w:sz="12" w:space="0" w:color="000000"/>
              <w:right w:val="single" w:sz="12" w:space="0" w:color="000000"/>
            </w:tcBorders>
            <w:vAlign w:val="bottom"/>
          </w:tcPr>
          <w:p w:rsidR="004A0F95" w:rsidRDefault="004A0F95" w:rsidP="00480509">
            <w:pPr>
              <w:rPr>
                <w:color w:val="000000"/>
              </w:rPr>
            </w:pPr>
            <w:r>
              <w:rPr>
                <w:color w:val="000000"/>
              </w:rPr>
              <w:t>Local burn bans</w:t>
            </w:r>
          </w:p>
        </w:tc>
        <w:tc>
          <w:tcPr>
            <w:tcW w:w="809" w:type="dxa"/>
            <w:tcBorders>
              <w:left w:val="single" w:sz="12" w:space="0" w:color="000000"/>
            </w:tcBorders>
            <w:vAlign w:val="bottom"/>
          </w:tcPr>
          <w:p w:rsidR="004A0F95" w:rsidRDefault="004A0F95" w:rsidP="00480509">
            <w:pPr>
              <w:jc w:val="center"/>
              <w:rPr>
                <w:color w:val="000000"/>
              </w:rPr>
            </w:pPr>
            <w:r>
              <w:rPr>
                <w:color w:val="000000"/>
              </w:rPr>
              <w:t>35</w:t>
            </w:r>
          </w:p>
        </w:tc>
        <w:tc>
          <w:tcPr>
            <w:tcW w:w="809" w:type="dxa"/>
            <w:vAlign w:val="bottom"/>
          </w:tcPr>
          <w:p w:rsidR="004A0F95" w:rsidRDefault="004A0F95" w:rsidP="00480509">
            <w:pPr>
              <w:jc w:val="center"/>
              <w:rPr>
                <w:color w:val="000000"/>
              </w:rPr>
            </w:pPr>
            <w:r>
              <w:rPr>
                <w:color w:val="000000"/>
              </w:rPr>
              <w:t>33</w:t>
            </w:r>
          </w:p>
        </w:tc>
        <w:tc>
          <w:tcPr>
            <w:tcW w:w="719" w:type="dxa"/>
            <w:vAlign w:val="bottom"/>
          </w:tcPr>
          <w:p w:rsidR="004A0F95" w:rsidRDefault="004A0F95" w:rsidP="00480509">
            <w:pPr>
              <w:jc w:val="center"/>
              <w:rPr>
                <w:color w:val="000000"/>
              </w:rPr>
            </w:pPr>
            <w:r>
              <w:rPr>
                <w:color w:val="000000"/>
              </w:rPr>
              <w:t>30</w:t>
            </w:r>
          </w:p>
        </w:tc>
        <w:tc>
          <w:tcPr>
            <w:tcW w:w="809" w:type="dxa"/>
            <w:vAlign w:val="bottom"/>
          </w:tcPr>
          <w:p w:rsidR="004A0F95" w:rsidRDefault="004A0F95" w:rsidP="00480509">
            <w:pPr>
              <w:jc w:val="center"/>
              <w:rPr>
                <w:color w:val="000000"/>
              </w:rPr>
            </w:pPr>
            <w:r>
              <w:rPr>
                <w:color w:val="000000"/>
              </w:rPr>
              <w:t>17</w:t>
            </w:r>
          </w:p>
        </w:tc>
        <w:tc>
          <w:tcPr>
            <w:tcW w:w="804" w:type="dxa"/>
            <w:tcBorders>
              <w:right w:val="single" w:sz="12" w:space="0" w:color="000000"/>
            </w:tcBorders>
            <w:vAlign w:val="bottom"/>
          </w:tcPr>
          <w:p w:rsidR="004A0F95" w:rsidRDefault="004A0F95" w:rsidP="00480509">
            <w:pPr>
              <w:jc w:val="center"/>
              <w:rPr>
                <w:color w:val="000000"/>
              </w:rPr>
            </w:pPr>
            <w:r>
              <w:rPr>
                <w:color w:val="000000"/>
              </w:rPr>
              <w:t>17</w:t>
            </w:r>
          </w:p>
        </w:tc>
      </w:tr>
      <w:tr w:rsidR="004A0F95" w:rsidTr="00480509">
        <w:tc>
          <w:tcPr>
            <w:tcW w:w="5380" w:type="dxa"/>
            <w:tcBorders>
              <w:left w:val="single" w:sz="12" w:space="0" w:color="000000"/>
              <w:right w:val="single" w:sz="12" w:space="0" w:color="000000"/>
            </w:tcBorders>
            <w:vAlign w:val="bottom"/>
          </w:tcPr>
          <w:p w:rsidR="004A0F95" w:rsidRDefault="004A0F95" w:rsidP="00480509">
            <w:pPr>
              <w:rPr>
                <w:color w:val="000000"/>
              </w:rPr>
            </w:pPr>
            <w:r>
              <w:rPr>
                <w:color w:val="000000"/>
              </w:rPr>
              <w:t>Media reports</w:t>
            </w:r>
          </w:p>
        </w:tc>
        <w:tc>
          <w:tcPr>
            <w:tcW w:w="809" w:type="dxa"/>
            <w:tcBorders>
              <w:left w:val="single" w:sz="12" w:space="0" w:color="000000"/>
            </w:tcBorders>
            <w:vAlign w:val="bottom"/>
          </w:tcPr>
          <w:p w:rsidR="004A0F95" w:rsidRDefault="004A0F95" w:rsidP="00480509">
            <w:pPr>
              <w:jc w:val="center"/>
              <w:rPr>
                <w:color w:val="000000"/>
              </w:rPr>
            </w:pPr>
            <w:r>
              <w:rPr>
                <w:color w:val="000000"/>
              </w:rPr>
              <w:t>19</w:t>
            </w:r>
          </w:p>
        </w:tc>
        <w:tc>
          <w:tcPr>
            <w:tcW w:w="809" w:type="dxa"/>
            <w:vAlign w:val="bottom"/>
          </w:tcPr>
          <w:p w:rsidR="004A0F95" w:rsidRDefault="004A0F95" w:rsidP="00480509">
            <w:pPr>
              <w:jc w:val="center"/>
              <w:rPr>
                <w:color w:val="000000"/>
              </w:rPr>
            </w:pPr>
            <w:r>
              <w:rPr>
                <w:color w:val="000000"/>
              </w:rPr>
              <w:t>26</w:t>
            </w:r>
          </w:p>
        </w:tc>
        <w:tc>
          <w:tcPr>
            <w:tcW w:w="719" w:type="dxa"/>
            <w:vAlign w:val="bottom"/>
          </w:tcPr>
          <w:p w:rsidR="004A0F95" w:rsidRDefault="004A0F95" w:rsidP="00480509">
            <w:pPr>
              <w:jc w:val="center"/>
              <w:rPr>
                <w:color w:val="000000"/>
              </w:rPr>
            </w:pPr>
            <w:r>
              <w:rPr>
                <w:color w:val="000000"/>
              </w:rPr>
              <w:t>30</w:t>
            </w:r>
          </w:p>
        </w:tc>
        <w:tc>
          <w:tcPr>
            <w:tcW w:w="809" w:type="dxa"/>
            <w:vAlign w:val="bottom"/>
          </w:tcPr>
          <w:p w:rsidR="004A0F95" w:rsidRDefault="004A0F95" w:rsidP="00480509">
            <w:pPr>
              <w:jc w:val="center"/>
              <w:rPr>
                <w:color w:val="000000"/>
              </w:rPr>
            </w:pPr>
            <w:r>
              <w:rPr>
                <w:color w:val="000000"/>
              </w:rPr>
              <w:t>29</w:t>
            </w:r>
          </w:p>
        </w:tc>
        <w:tc>
          <w:tcPr>
            <w:tcW w:w="804" w:type="dxa"/>
            <w:tcBorders>
              <w:right w:val="single" w:sz="12" w:space="0" w:color="000000"/>
            </w:tcBorders>
            <w:vAlign w:val="bottom"/>
          </w:tcPr>
          <w:p w:rsidR="004A0F95" w:rsidRDefault="004A0F95" w:rsidP="00480509">
            <w:pPr>
              <w:jc w:val="center"/>
              <w:rPr>
                <w:color w:val="000000"/>
              </w:rPr>
            </w:pPr>
            <w:r>
              <w:rPr>
                <w:color w:val="000000"/>
              </w:rPr>
              <w:t>17</w:t>
            </w:r>
          </w:p>
        </w:tc>
      </w:tr>
      <w:tr w:rsidR="004A0F95" w:rsidTr="00480509">
        <w:tc>
          <w:tcPr>
            <w:tcW w:w="5380" w:type="dxa"/>
            <w:tcBorders>
              <w:left w:val="single" w:sz="12" w:space="0" w:color="000000"/>
              <w:right w:val="single" w:sz="12" w:space="0" w:color="000000"/>
            </w:tcBorders>
            <w:vAlign w:val="bottom"/>
          </w:tcPr>
          <w:p w:rsidR="004A0F95" w:rsidRDefault="004A0F95" w:rsidP="00480509">
            <w:pPr>
              <w:rPr>
                <w:color w:val="000000"/>
              </w:rPr>
            </w:pPr>
            <w:r>
              <w:rPr>
                <w:color w:val="000000"/>
              </w:rPr>
              <w:t>Precipitation departures from normal</w:t>
            </w:r>
          </w:p>
        </w:tc>
        <w:tc>
          <w:tcPr>
            <w:tcW w:w="809" w:type="dxa"/>
            <w:tcBorders>
              <w:left w:val="single" w:sz="12" w:space="0" w:color="000000"/>
            </w:tcBorders>
            <w:vAlign w:val="bottom"/>
          </w:tcPr>
          <w:p w:rsidR="004A0F95" w:rsidRDefault="004A0F95" w:rsidP="00480509">
            <w:pPr>
              <w:jc w:val="center"/>
              <w:rPr>
                <w:b/>
                <w:i/>
                <w:color w:val="000000"/>
              </w:rPr>
            </w:pPr>
            <w:r>
              <w:rPr>
                <w:b/>
                <w:i/>
                <w:color w:val="000000"/>
              </w:rPr>
              <w:t>64</w:t>
            </w:r>
          </w:p>
        </w:tc>
        <w:tc>
          <w:tcPr>
            <w:tcW w:w="809" w:type="dxa"/>
            <w:vAlign w:val="bottom"/>
          </w:tcPr>
          <w:p w:rsidR="004A0F95" w:rsidRDefault="004A0F95" w:rsidP="00480509">
            <w:pPr>
              <w:jc w:val="center"/>
              <w:rPr>
                <w:b/>
                <w:i/>
                <w:color w:val="000000"/>
              </w:rPr>
            </w:pPr>
            <w:r>
              <w:rPr>
                <w:b/>
                <w:i/>
                <w:color w:val="000000"/>
              </w:rPr>
              <w:t>58</w:t>
            </w:r>
          </w:p>
        </w:tc>
        <w:tc>
          <w:tcPr>
            <w:tcW w:w="719" w:type="dxa"/>
            <w:vAlign w:val="bottom"/>
          </w:tcPr>
          <w:p w:rsidR="004A0F95" w:rsidRDefault="004A0F95" w:rsidP="00480509">
            <w:pPr>
              <w:jc w:val="center"/>
              <w:rPr>
                <w:b/>
                <w:i/>
                <w:color w:val="000000"/>
              </w:rPr>
            </w:pPr>
            <w:r>
              <w:rPr>
                <w:b/>
                <w:i/>
                <w:color w:val="000000"/>
              </w:rPr>
              <w:t>60</w:t>
            </w:r>
          </w:p>
        </w:tc>
        <w:tc>
          <w:tcPr>
            <w:tcW w:w="809" w:type="dxa"/>
            <w:vAlign w:val="bottom"/>
          </w:tcPr>
          <w:p w:rsidR="004A0F95" w:rsidRDefault="004A0F95" w:rsidP="00480509">
            <w:pPr>
              <w:jc w:val="center"/>
              <w:rPr>
                <w:b/>
                <w:i/>
                <w:color w:val="000000"/>
              </w:rPr>
            </w:pPr>
            <w:r>
              <w:rPr>
                <w:b/>
                <w:i/>
                <w:color w:val="000000"/>
              </w:rPr>
              <w:t>70</w:t>
            </w:r>
          </w:p>
        </w:tc>
        <w:tc>
          <w:tcPr>
            <w:tcW w:w="804" w:type="dxa"/>
            <w:tcBorders>
              <w:right w:val="single" w:sz="12" w:space="0" w:color="000000"/>
            </w:tcBorders>
            <w:vAlign w:val="bottom"/>
          </w:tcPr>
          <w:p w:rsidR="004A0F95" w:rsidRDefault="004A0F95" w:rsidP="00480509">
            <w:pPr>
              <w:jc w:val="center"/>
              <w:rPr>
                <w:b/>
                <w:i/>
                <w:color w:val="000000"/>
              </w:rPr>
            </w:pPr>
            <w:r>
              <w:rPr>
                <w:b/>
                <w:i/>
                <w:color w:val="000000"/>
              </w:rPr>
              <w:t>67</w:t>
            </w:r>
          </w:p>
        </w:tc>
      </w:tr>
      <w:tr w:rsidR="004A0F95" w:rsidTr="00480509">
        <w:tc>
          <w:tcPr>
            <w:tcW w:w="5380" w:type="dxa"/>
            <w:tcBorders>
              <w:left w:val="single" w:sz="12" w:space="0" w:color="000000"/>
              <w:right w:val="single" w:sz="12" w:space="0" w:color="000000"/>
            </w:tcBorders>
            <w:vAlign w:val="bottom"/>
          </w:tcPr>
          <w:p w:rsidR="004A0F95" w:rsidRDefault="004A0F95" w:rsidP="00480509">
            <w:pPr>
              <w:rPr>
                <w:color w:val="000000"/>
              </w:rPr>
            </w:pPr>
            <w:r>
              <w:rPr>
                <w:color w:val="000000"/>
              </w:rPr>
              <w:t>Precipitation percentiles</w:t>
            </w:r>
          </w:p>
        </w:tc>
        <w:tc>
          <w:tcPr>
            <w:tcW w:w="809" w:type="dxa"/>
            <w:tcBorders>
              <w:left w:val="single" w:sz="12" w:space="0" w:color="000000"/>
            </w:tcBorders>
            <w:vAlign w:val="bottom"/>
          </w:tcPr>
          <w:p w:rsidR="004A0F95" w:rsidRDefault="004A0F95" w:rsidP="00480509">
            <w:pPr>
              <w:jc w:val="center"/>
              <w:rPr>
                <w:b/>
                <w:i/>
                <w:color w:val="000000"/>
              </w:rPr>
            </w:pPr>
            <w:r>
              <w:rPr>
                <w:b/>
                <w:i/>
                <w:color w:val="000000"/>
              </w:rPr>
              <w:t>68</w:t>
            </w:r>
          </w:p>
        </w:tc>
        <w:tc>
          <w:tcPr>
            <w:tcW w:w="809" w:type="dxa"/>
            <w:vAlign w:val="bottom"/>
          </w:tcPr>
          <w:p w:rsidR="004A0F95" w:rsidRDefault="004A0F95" w:rsidP="00480509">
            <w:pPr>
              <w:jc w:val="center"/>
              <w:rPr>
                <w:b/>
                <w:i/>
                <w:color w:val="000000"/>
              </w:rPr>
            </w:pPr>
            <w:r>
              <w:rPr>
                <w:b/>
                <w:i/>
                <w:color w:val="000000"/>
              </w:rPr>
              <w:t>70</w:t>
            </w:r>
          </w:p>
        </w:tc>
        <w:tc>
          <w:tcPr>
            <w:tcW w:w="719" w:type="dxa"/>
            <w:vAlign w:val="bottom"/>
          </w:tcPr>
          <w:p w:rsidR="004A0F95" w:rsidRDefault="004A0F95" w:rsidP="00480509">
            <w:pPr>
              <w:jc w:val="center"/>
              <w:rPr>
                <w:b/>
                <w:i/>
                <w:color w:val="000000"/>
              </w:rPr>
            </w:pPr>
            <w:r>
              <w:rPr>
                <w:b/>
                <w:i/>
                <w:color w:val="000000"/>
              </w:rPr>
              <w:t>55</w:t>
            </w:r>
          </w:p>
        </w:tc>
        <w:tc>
          <w:tcPr>
            <w:tcW w:w="809" w:type="dxa"/>
            <w:vAlign w:val="bottom"/>
          </w:tcPr>
          <w:p w:rsidR="004A0F95" w:rsidRDefault="004A0F95" w:rsidP="00480509">
            <w:pPr>
              <w:jc w:val="center"/>
              <w:rPr>
                <w:b/>
                <w:i/>
                <w:color w:val="000000"/>
              </w:rPr>
            </w:pPr>
            <w:r>
              <w:rPr>
                <w:b/>
                <w:i/>
                <w:color w:val="000000"/>
              </w:rPr>
              <w:t>67</w:t>
            </w:r>
          </w:p>
        </w:tc>
        <w:tc>
          <w:tcPr>
            <w:tcW w:w="804" w:type="dxa"/>
            <w:tcBorders>
              <w:right w:val="single" w:sz="12" w:space="0" w:color="000000"/>
            </w:tcBorders>
            <w:vAlign w:val="bottom"/>
          </w:tcPr>
          <w:p w:rsidR="004A0F95" w:rsidRDefault="004A0F95" w:rsidP="00480509">
            <w:pPr>
              <w:jc w:val="center"/>
              <w:rPr>
                <w:b/>
                <w:i/>
                <w:color w:val="000000"/>
              </w:rPr>
            </w:pPr>
            <w:r>
              <w:rPr>
                <w:b/>
                <w:i/>
                <w:color w:val="000000"/>
              </w:rPr>
              <w:t>83</w:t>
            </w:r>
          </w:p>
        </w:tc>
      </w:tr>
      <w:tr w:rsidR="004A0F95" w:rsidTr="00480509">
        <w:tc>
          <w:tcPr>
            <w:tcW w:w="5380" w:type="dxa"/>
            <w:tcBorders>
              <w:left w:val="single" w:sz="12" w:space="0" w:color="000000"/>
              <w:right w:val="single" w:sz="12" w:space="0" w:color="000000"/>
            </w:tcBorders>
            <w:vAlign w:val="bottom"/>
          </w:tcPr>
          <w:p w:rsidR="004A0F95" w:rsidRDefault="004A0F95" w:rsidP="00480509">
            <w:pPr>
              <w:rPr>
                <w:color w:val="000000"/>
              </w:rPr>
            </w:pPr>
            <w:r>
              <w:rPr>
                <w:color w:val="000000"/>
              </w:rPr>
              <w:t>Precipitation ranks</w:t>
            </w:r>
          </w:p>
        </w:tc>
        <w:tc>
          <w:tcPr>
            <w:tcW w:w="809" w:type="dxa"/>
            <w:tcBorders>
              <w:left w:val="single" w:sz="12" w:space="0" w:color="000000"/>
            </w:tcBorders>
            <w:vAlign w:val="bottom"/>
          </w:tcPr>
          <w:p w:rsidR="004A0F95" w:rsidRDefault="004A0F95" w:rsidP="00480509">
            <w:pPr>
              <w:jc w:val="center"/>
              <w:rPr>
                <w:b/>
                <w:i/>
                <w:color w:val="000000"/>
              </w:rPr>
            </w:pPr>
            <w:r>
              <w:rPr>
                <w:b/>
                <w:i/>
                <w:color w:val="000000"/>
              </w:rPr>
              <w:t>55</w:t>
            </w:r>
          </w:p>
        </w:tc>
        <w:tc>
          <w:tcPr>
            <w:tcW w:w="809" w:type="dxa"/>
            <w:vAlign w:val="bottom"/>
          </w:tcPr>
          <w:p w:rsidR="004A0F95" w:rsidRDefault="004A0F95" w:rsidP="00480509">
            <w:pPr>
              <w:jc w:val="center"/>
              <w:rPr>
                <w:b/>
                <w:i/>
                <w:color w:val="000000"/>
              </w:rPr>
            </w:pPr>
            <w:r>
              <w:rPr>
                <w:b/>
                <w:i/>
                <w:color w:val="000000"/>
              </w:rPr>
              <w:t>51</w:t>
            </w:r>
          </w:p>
        </w:tc>
        <w:tc>
          <w:tcPr>
            <w:tcW w:w="719" w:type="dxa"/>
            <w:vAlign w:val="bottom"/>
          </w:tcPr>
          <w:p w:rsidR="004A0F95" w:rsidRDefault="004A0F95" w:rsidP="00480509">
            <w:pPr>
              <w:jc w:val="center"/>
              <w:rPr>
                <w:color w:val="000000"/>
              </w:rPr>
            </w:pPr>
            <w:r>
              <w:rPr>
                <w:color w:val="000000"/>
              </w:rPr>
              <w:t>43</w:t>
            </w:r>
          </w:p>
        </w:tc>
        <w:tc>
          <w:tcPr>
            <w:tcW w:w="809" w:type="dxa"/>
            <w:vAlign w:val="bottom"/>
          </w:tcPr>
          <w:p w:rsidR="004A0F95" w:rsidRDefault="004A0F95" w:rsidP="00480509">
            <w:pPr>
              <w:jc w:val="center"/>
              <w:rPr>
                <w:b/>
                <w:i/>
                <w:color w:val="000000"/>
              </w:rPr>
            </w:pPr>
            <w:r>
              <w:rPr>
                <w:b/>
                <w:i/>
                <w:color w:val="000000"/>
              </w:rPr>
              <w:t>53</w:t>
            </w:r>
          </w:p>
        </w:tc>
        <w:tc>
          <w:tcPr>
            <w:tcW w:w="804" w:type="dxa"/>
            <w:tcBorders>
              <w:right w:val="single" w:sz="12" w:space="0" w:color="000000"/>
            </w:tcBorders>
            <w:vAlign w:val="bottom"/>
          </w:tcPr>
          <w:p w:rsidR="004A0F95" w:rsidRDefault="004A0F95" w:rsidP="00480509">
            <w:pPr>
              <w:jc w:val="center"/>
              <w:rPr>
                <w:color w:val="000000"/>
              </w:rPr>
            </w:pPr>
            <w:r>
              <w:rPr>
                <w:color w:val="000000"/>
              </w:rPr>
              <w:t>50</w:t>
            </w:r>
          </w:p>
        </w:tc>
      </w:tr>
      <w:tr w:rsidR="004A0F95" w:rsidTr="00480509">
        <w:tc>
          <w:tcPr>
            <w:tcW w:w="5380" w:type="dxa"/>
            <w:tcBorders>
              <w:left w:val="single" w:sz="12" w:space="0" w:color="000000"/>
              <w:right w:val="single" w:sz="12" w:space="0" w:color="000000"/>
            </w:tcBorders>
            <w:vAlign w:val="bottom"/>
          </w:tcPr>
          <w:p w:rsidR="004A0F95" w:rsidRDefault="004A0F95" w:rsidP="00480509">
            <w:pPr>
              <w:rPr>
                <w:color w:val="000000"/>
              </w:rPr>
            </w:pPr>
            <w:r>
              <w:rPr>
                <w:color w:val="000000"/>
              </w:rPr>
              <w:t>Reported drought impacts</w:t>
            </w:r>
          </w:p>
        </w:tc>
        <w:tc>
          <w:tcPr>
            <w:tcW w:w="809" w:type="dxa"/>
            <w:tcBorders>
              <w:left w:val="single" w:sz="12" w:space="0" w:color="000000"/>
            </w:tcBorders>
            <w:vAlign w:val="bottom"/>
          </w:tcPr>
          <w:p w:rsidR="004A0F95" w:rsidRDefault="004A0F95" w:rsidP="00480509">
            <w:pPr>
              <w:jc w:val="center"/>
              <w:rPr>
                <w:b/>
                <w:i/>
                <w:color w:val="000000"/>
              </w:rPr>
            </w:pPr>
            <w:r>
              <w:rPr>
                <w:b/>
                <w:i/>
                <w:color w:val="000000"/>
              </w:rPr>
              <w:t>58</w:t>
            </w:r>
          </w:p>
        </w:tc>
        <w:tc>
          <w:tcPr>
            <w:tcW w:w="809" w:type="dxa"/>
            <w:vAlign w:val="bottom"/>
          </w:tcPr>
          <w:p w:rsidR="004A0F95" w:rsidRDefault="004A0F95" w:rsidP="00480509">
            <w:pPr>
              <w:jc w:val="center"/>
              <w:rPr>
                <w:b/>
                <w:i/>
                <w:color w:val="000000"/>
              </w:rPr>
            </w:pPr>
            <w:r>
              <w:rPr>
                <w:b/>
                <w:i/>
                <w:color w:val="000000"/>
              </w:rPr>
              <w:t>75</w:t>
            </w:r>
          </w:p>
        </w:tc>
        <w:tc>
          <w:tcPr>
            <w:tcW w:w="719" w:type="dxa"/>
            <w:vAlign w:val="bottom"/>
          </w:tcPr>
          <w:p w:rsidR="004A0F95" w:rsidRDefault="004A0F95" w:rsidP="00480509">
            <w:pPr>
              <w:jc w:val="center"/>
              <w:rPr>
                <w:b/>
                <w:i/>
                <w:color w:val="000000"/>
              </w:rPr>
            </w:pPr>
            <w:r>
              <w:rPr>
                <w:b/>
                <w:i/>
                <w:color w:val="000000"/>
              </w:rPr>
              <w:t>64</w:t>
            </w:r>
          </w:p>
        </w:tc>
        <w:tc>
          <w:tcPr>
            <w:tcW w:w="809" w:type="dxa"/>
            <w:vAlign w:val="bottom"/>
          </w:tcPr>
          <w:p w:rsidR="004A0F95" w:rsidRDefault="004A0F95" w:rsidP="00480509">
            <w:pPr>
              <w:jc w:val="center"/>
              <w:rPr>
                <w:b/>
                <w:i/>
                <w:color w:val="000000"/>
              </w:rPr>
            </w:pPr>
            <w:r>
              <w:rPr>
                <w:b/>
                <w:i/>
                <w:color w:val="000000"/>
              </w:rPr>
              <w:t>72</w:t>
            </w:r>
          </w:p>
        </w:tc>
        <w:tc>
          <w:tcPr>
            <w:tcW w:w="804" w:type="dxa"/>
            <w:tcBorders>
              <w:right w:val="single" w:sz="12" w:space="0" w:color="000000"/>
            </w:tcBorders>
            <w:vAlign w:val="bottom"/>
          </w:tcPr>
          <w:p w:rsidR="004A0F95" w:rsidRDefault="004A0F95" w:rsidP="00480509">
            <w:pPr>
              <w:jc w:val="center"/>
              <w:rPr>
                <w:b/>
                <w:i/>
                <w:color w:val="000000"/>
              </w:rPr>
            </w:pPr>
            <w:r>
              <w:rPr>
                <w:b/>
                <w:i/>
                <w:color w:val="000000"/>
              </w:rPr>
              <w:t>67</w:t>
            </w:r>
          </w:p>
        </w:tc>
      </w:tr>
      <w:tr w:rsidR="004A0F95" w:rsidTr="00480509">
        <w:tc>
          <w:tcPr>
            <w:tcW w:w="5380" w:type="dxa"/>
            <w:tcBorders>
              <w:left w:val="single" w:sz="12" w:space="0" w:color="000000"/>
              <w:right w:val="single" w:sz="12" w:space="0" w:color="000000"/>
            </w:tcBorders>
            <w:vAlign w:val="bottom"/>
          </w:tcPr>
          <w:p w:rsidR="004A0F95" w:rsidRDefault="004A0F95" w:rsidP="00480509">
            <w:pPr>
              <w:rPr>
                <w:color w:val="000000"/>
              </w:rPr>
            </w:pPr>
            <w:r>
              <w:rPr>
                <w:color w:val="000000"/>
              </w:rPr>
              <w:t>Reservoir storage</w:t>
            </w:r>
          </w:p>
        </w:tc>
        <w:tc>
          <w:tcPr>
            <w:tcW w:w="809" w:type="dxa"/>
            <w:tcBorders>
              <w:left w:val="single" w:sz="12" w:space="0" w:color="000000"/>
            </w:tcBorders>
            <w:vAlign w:val="bottom"/>
          </w:tcPr>
          <w:p w:rsidR="004A0F95" w:rsidRDefault="004A0F95" w:rsidP="00480509">
            <w:pPr>
              <w:jc w:val="center"/>
              <w:rPr>
                <w:b/>
                <w:i/>
                <w:color w:val="000000"/>
              </w:rPr>
            </w:pPr>
            <w:r>
              <w:rPr>
                <w:b/>
                <w:i/>
                <w:color w:val="000000"/>
              </w:rPr>
              <w:t>71</w:t>
            </w:r>
          </w:p>
        </w:tc>
        <w:tc>
          <w:tcPr>
            <w:tcW w:w="809" w:type="dxa"/>
            <w:vAlign w:val="bottom"/>
          </w:tcPr>
          <w:p w:rsidR="004A0F95" w:rsidRDefault="004A0F95" w:rsidP="00480509">
            <w:pPr>
              <w:jc w:val="center"/>
              <w:rPr>
                <w:b/>
                <w:i/>
                <w:color w:val="000000"/>
              </w:rPr>
            </w:pPr>
            <w:r>
              <w:rPr>
                <w:b/>
                <w:i/>
                <w:color w:val="000000"/>
              </w:rPr>
              <w:t>80</w:t>
            </w:r>
          </w:p>
        </w:tc>
        <w:tc>
          <w:tcPr>
            <w:tcW w:w="719" w:type="dxa"/>
            <w:vAlign w:val="bottom"/>
          </w:tcPr>
          <w:p w:rsidR="004A0F95" w:rsidRDefault="004A0F95" w:rsidP="00480509">
            <w:pPr>
              <w:jc w:val="center"/>
              <w:rPr>
                <w:b/>
                <w:i/>
                <w:color w:val="000000"/>
              </w:rPr>
            </w:pPr>
            <w:r>
              <w:rPr>
                <w:b/>
                <w:i/>
                <w:color w:val="000000"/>
              </w:rPr>
              <w:t>78</w:t>
            </w:r>
          </w:p>
        </w:tc>
        <w:tc>
          <w:tcPr>
            <w:tcW w:w="809" w:type="dxa"/>
            <w:vAlign w:val="bottom"/>
          </w:tcPr>
          <w:p w:rsidR="004A0F95" w:rsidRDefault="004A0F95" w:rsidP="00480509">
            <w:pPr>
              <w:jc w:val="center"/>
              <w:rPr>
                <w:b/>
                <w:i/>
                <w:color w:val="000000"/>
              </w:rPr>
            </w:pPr>
            <w:r>
              <w:rPr>
                <w:b/>
                <w:i/>
                <w:color w:val="000000"/>
              </w:rPr>
              <w:t>66</w:t>
            </w:r>
          </w:p>
        </w:tc>
        <w:tc>
          <w:tcPr>
            <w:tcW w:w="804" w:type="dxa"/>
            <w:tcBorders>
              <w:right w:val="single" w:sz="12" w:space="0" w:color="000000"/>
            </w:tcBorders>
            <w:vAlign w:val="bottom"/>
          </w:tcPr>
          <w:p w:rsidR="004A0F95" w:rsidRDefault="004A0F95" w:rsidP="00480509">
            <w:pPr>
              <w:jc w:val="center"/>
              <w:rPr>
                <w:b/>
                <w:i/>
                <w:color w:val="000000"/>
              </w:rPr>
            </w:pPr>
            <w:r>
              <w:rPr>
                <w:b/>
                <w:i/>
                <w:color w:val="000000"/>
              </w:rPr>
              <w:t>67</w:t>
            </w:r>
          </w:p>
        </w:tc>
      </w:tr>
      <w:tr w:rsidR="004A0F95" w:rsidTr="00480509">
        <w:tc>
          <w:tcPr>
            <w:tcW w:w="5380" w:type="dxa"/>
            <w:tcBorders>
              <w:left w:val="single" w:sz="12" w:space="0" w:color="000000"/>
              <w:right w:val="single" w:sz="12" w:space="0" w:color="000000"/>
            </w:tcBorders>
            <w:vAlign w:val="bottom"/>
          </w:tcPr>
          <w:p w:rsidR="004A0F95" w:rsidRDefault="004A0F95" w:rsidP="00480509">
            <w:pPr>
              <w:rPr>
                <w:color w:val="000000"/>
              </w:rPr>
            </w:pPr>
            <w:r>
              <w:rPr>
                <w:color w:val="000000"/>
              </w:rPr>
              <w:t>Soil moisture</w:t>
            </w:r>
          </w:p>
        </w:tc>
        <w:tc>
          <w:tcPr>
            <w:tcW w:w="809" w:type="dxa"/>
            <w:tcBorders>
              <w:left w:val="single" w:sz="12" w:space="0" w:color="000000"/>
            </w:tcBorders>
            <w:vAlign w:val="bottom"/>
          </w:tcPr>
          <w:p w:rsidR="004A0F95" w:rsidRDefault="004A0F95" w:rsidP="00480509">
            <w:pPr>
              <w:jc w:val="center"/>
              <w:rPr>
                <w:b/>
                <w:i/>
                <w:color w:val="000000"/>
              </w:rPr>
            </w:pPr>
            <w:r>
              <w:rPr>
                <w:b/>
                <w:i/>
                <w:color w:val="000000"/>
              </w:rPr>
              <w:t>74</w:t>
            </w:r>
          </w:p>
        </w:tc>
        <w:tc>
          <w:tcPr>
            <w:tcW w:w="809" w:type="dxa"/>
            <w:vAlign w:val="bottom"/>
          </w:tcPr>
          <w:p w:rsidR="004A0F95" w:rsidRDefault="004A0F95" w:rsidP="00480509">
            <w:pPr>
              <w:jc w:val="center"/>
              <w:rPr>
                <w:b/>
                <w:i/>
                <w:color w:val="000000"/>
              </w:rPr>
            </w:pPr>
            <w:r>
              <w:rPr>
                <w:b/>
                <w:i/>
                <w:color w:val="000000"/>
              </w:rPr>
              <w:t>84</w:t>
            </w:r>
          </w:p>
        </w:tc>
        <w:tc>
          <w:tcPr>
            <w:tcW w:w="719" w:type="dxa"/>
            <w:vAlign w:val="bottom"/>
          </w:tcPr>
          <w:p w:rsidR="004A0F95" w:rsidRDefault="004A0F95" w:rsidP="00480509">
            <w:pPr>
              <w:jc w:val="center"/>
              <w:rPr>
                <w:b/>
                <w:i/>
                <w:color w:val="000000"/>
              </w:rPr>
            </w:pPr>
            <w:r>
              <w:rPr>
                <w:b/>
                <w:i/>
                <w:color w:val="000000"/>
              </w:rPr>
              <w:t>74</w:t>
            </w:r>
          </w:p>
        </w:tc>
        <w:tc>
          <w:tcPr>
            <w:tcW w:w="809" w:type="dxa"/>
            <w:vAlign w:val="bottom"/>
          </w:tcPr>
          <w:p w:rsidR="004A0F95" w:rsidRDefault="004A0F95" w:rsidP="00480509">
            <w:pPr>
              <w:jc w:val="center"/>
              <w:rPr>
                <w:b/>
                <w:i/>
                <w:color w:val="000000"/>
              </w:rPr>
            </w:pPr>
            <w:r>
              <w:rPr>
                <w:b/>
                <w:i/>
                <w:color w:val="000000"/>
              </w:rPr>
              <w:t>86</w:t>
            </w:r>
          </w:p>
        </w:tc>
        <w:tc>
          <w:tcPr>
            <w:tcW w:w="804" w:type="dxa"/>
            <w:tcBorders>
              <w:right w:val="single" w:sz="12" w:space="0" w:color="000000"/>
            </w:tcBorders>
            <w:vAlign w:val="bottom"/>
          </w:tcPr>
          <w:p w:rsidR="004A0F95" w:rsidRDefault="004A0F95" w:rsidP="00480509">
            <w:pPr>
              <w:jc w:val="center"/>
              <w:rPr>
                <w:b/>
                <w:i/>
                <w:color w:val="000000"/>
              </w:rPr>
            </w:pPr>
            <w:r>
              <w:rPr>
                <w:b/>
                <w:i/>
                <w:color w:val="000000"/>
              </w:rPr>
              <w:t>83</w:t>
            </w:r>
          </w:p>
        </w:tc>
      </w:tr>
      <w:tr w:rsidR="004A0F95" w:rsidTr="00480509">
        <w:tc>
          <w:tcPr>
            <w:tcW w:w="5380" w:type="dxa"/>
            <w:tcBorders>
              <w:left w:val="single" w:sz="12" w:space="0" w:color="000000"/>
              <w:right w:val="single" w:sz="12" w:space="0" w:color="000000"/>
            </w:tcBorders>
            <w:vAlign w:val="bottom"/>
          </w:tcPr>
          <w:p w:rsidR="004A0F95" w:rsidRDefault="004A0F95" w:rsidP="00480509">
            <w:pPr>
              <w:rPr>
                <w:color w:val="000000"/>
              </w:rPr>
            </w:pPr>
            <w:r>
              <w:rPr>
                <w:color w:val="000000"/>
              </w:rPr>
              <w:t>Streamflow</w:t>
            </w:r>
          </w:p>
        </w:tc>
        <w:tc>
          <w:tcPr>
            <w:tcW w:w="809" w:type="dxa"/>
            <w:tcBorders>
              <w:left w:val="single" w:sz="12" w:space="0" w:color="000000"/>
            </w:tcBorders>
            <w:vAlign w:val="bottom"/>
          </w:tcPr>
          <w:p w:rsidR="004A0F95" w:rsidRDefault="004A0F95" w:rsidP="00480509">
            <w:pPr>
              <w:jc w:val="center"/>
              <w:rPr>
                <w:b/>
                <w:i/>
                <w:color w:val="000000"/>
              </w:rPr>
            </w:pPr>
            <w:r>
              <w:rPr>
                <w:b/>
                <w:i/>
                <w:color w:val="000000"/>
              </w:rPr>
              <w:t>52</w:t>
            </w:r>
          </w:p>
        </w:tc>
        <w:tc>
          <w:tcPr>
            <w:tcW w:w="809" w:type="dxa"/>
            <w:vAlign w:val="bottom"/>
          </w:tcPr>
          <w:p w:rsidR="004A0F95" w:rsidRDefault="004A0F95" w:rsidP="00480509">
            <w:pPr>
              <w:jc w:val="center"/>
              <w:rPr>
                <w:b/>
                <w:i/>
                <w:color w:val="000000"/>
              </w:rPr>
            </w:pPr>
            <w:r>
              <w:rPr>
                <w:b/>
                <w:i/>
                <w:color w:val="000000"/>
              </w:rPr>
              <w:t>72</w:t>
            </w:r>
          </w:p>
        </w:tc>
        <w:tc>
          <w:tcPr>
            <w:tcW w:w="719" w:type="dxa"/>
            <w:vAlign w:val="bottom"/>
          </w:tcPr>
          <w:p w:rsidR="004A0F95" w:rsidRDefault="004A0F95" w:rsidP="00480509">
            <w:pPr>
              <w:jc w:val="center"/>
              <w:rPr>
                <w:b/>
                <w:i/>
                <w:color w:val="000000"/>
              </w:rPr>
            </w:pPr>
            <w:r>
              <w:rPr>
                <w:b/>
                <w:i/>
                <w:color w:val="000000"/>
              </w:rPr>
              <w:t>70</w:t>
            </w:r>
          </w:p>
        </w:tc>
        <w:tc>
          <w:tcPr>
            <w:tcW w:w="809" w:type="dxa"/>
            <w:vAlign w:val="bottom"/>
          </w:tcPr>
          <w:p w:rsidR="004A0F95" w:rsidRDefault="004A0F95" w:rsidP="00480509">
            <w:pPr>
              <w:jc w:val="center"/>
              <w:rPr>
                <w:b/>
                <w:i/>
                <w:color w:val="000000"/>
              </w:rPr>
            </w:pPr>
            <w:r>
              <w:rPr>
                <w:b/>
                <w:i/>
                <w:color w:val="000000"/>
              </w:rPr>
              <w:t>69</w:t>
            </w:r>
          </w:p>
        </w:tc>
        <w:tc>
          <w:tcPr>
            <w:tcW w:w="804" w:type="dxa"/>
            <w:tcBorders>
              <w:right w:val="single" w:sz="12" w:space="0" w:color="000000"/>
            </w:tcBorders>
            <w:vAlign w:val="bottom"/>
          </w:tcPr>
          <w:p w:rsidR="004A0F95" w:rsidRDefault="004A0F95" w:rsidP="00480509">
            <w:pPr>
              <w:jc w:val="center"/>
              <w:rPr>
                <w:b/>
                <w:i/>
                <w:color w:val="000000"/>
              </w:rPr>
            </w:pPr>
            <w:r>
              <w:rPr>
                <w:b/>
                <w:i/>
                <w:color w:val="000000"/>
              </w:rPr>
              <w:t>67</w:t>
            </w:r>
          </w:p>
        </w:tc>
      </w:tr>
      <w:tr w:rsidR="004A0F95" w:rsidTr="00480509">
        <w:tc>
          <w:tcPr>
            <w:tcW w:w="5380" w:type="dxa"/>
            <w:tcBorders>
              <w:left w:val="single" w:sz="12" w:space="0" w:color="000000"/>
              <w:right w:val="single" w:sz="12" w:space="0" w:color="000000"/>
            </w:tcBorders>
            <w:vAlign w:val="bottom"/>
          </w:tcPr>
          <w:p w:rsidR="004A0F95" w:rsidRDefault="004A0F95" w:rsidP="00480509">
            <w:pPr>
              <w:rPr>
                <w:color w:val="000000"/>
              </w:rPr>
            </w:pPr>
            <w:r>
              <w:rPr>
                <w:color w:val="000000"/>
              </w:rPr>
              <w:t>Temperature departures from normal</w:t>
            </w:r>
          </w:p>
        </w:tc>
        <w:tc>
          <w:tcPr>
            <w:tcW w:w="809" w:type="dxa"/>
            <w:tcBorders>
              <w:left w:val="single" w:sz="12" w:space="0" w:color="000000"/>
            </w:tcBorders>
            <w:vAlign w:val="bottom"/>
          </w:tcPr>
          <w:p w:rsidR="004A0F95" w:rsidRDefault="004A0F95" w:rsidP="00480509">
            <w:pPr>
              <w:jc w:val="center"/>
              <w:rPr>
                <w:b/>
                <w:i/>
                <w:color w:val="000000"/>
              </w:rPr>
            </w:pPr>
            <w:r>
              <w:rPr>
                <w:b/>
                <w:i/>
                <w:color w:val="000000"/>
              </w:rPr>
              <w:t>61</w:t>
            </w:r>
          </w:p>
        </w:tc>
        <w:tc>
          <w:tcPr>
            <w:tcW w:w="809" w:type="dxa"/>
            <w:vAlign w:val="bottom"/>
          </w:tcPr>
          <w:p w:rsidR="004A0F95" w:rsidRDefault="004A0F95" w:rsidP="00480509">
            <w:pPr>
              <w:jc w:val="center"/>
              <w:rPr>
                <w:b/>
                <w:i/>
                <w:color w:val="000000"/>
              </w:rPr>
            </w:pPr>
            <w:r>
              <w:rPr>
                <w:b/>
                <w:i/>
                <w:color w:val="000000"/>
              </w:rPr>
              <w:t>61</w:t>
            </w:r>
          </w:p>
        </w:tc>
        <w:tc>
          <w:tcPr>
            <w:tcW w:w="719" w:type="dxa"/>
            <w:vAlign w:val="bottom"/>
          </w:tcPr>
          <w:p w:rsidR="004A0F95" w:rsidRDefault="004A0F95" w:rsidP="00480509">
            <w:pPr>
              <w:jc w:val="center"/>
              <w:rPr>
                <w:b/>
                <w:i/>
                <w:color w:val="000000"/>
              </w:rPr>
            </w:pPr>
            <w:r>
              <w:rPr>
                <w:b/>
                <w:i/>
                <w:color w:val="000000"/>
              </w:rPr>
              <w:t>53</w:t>
            </w:r>
          </w:p>
        </w:tc>
        <w:tc>
          <w:tcPr>
            <w:tcW w:w="809" w:type="dxa"/>
            <w:vAlign w:val="bottom"/>
          </w:tcPr>
          <w:p w:rsidR="004A0F95" w:rsidRDefault="004A0F95" w:rsidP="00480509">
            <w:pPr>
              <w:jc w:val="center"/>
              <w:rPr>
                <w:b/>
                <w:i/>
                <w:color w:val="000000"/>
              </w:rPr>
            </w:pPr>
            <w:r>
              <w:rPr>
                <w:b/>
                <w:i/>
                <w:color w:val="000000"/>
              </w:rPr>
              <w:t>70</w:t>
            </w:r>
          </w:p>
        </w:tc>
        <w:tc>
          <w:tcPr>
            <w:tcW w:w="804" w:type="dxa"/>
            <w:tcBorders>
              <w:right w:val="single" w:sz="12" w:space="0" w:color="000000"/>
            </w:tcBorders>
            <w:vAlign w:val="bottom"/>
          </w:tcPr>
          <w:p w:rsidR="004A0F95" w:rsidRDefault="004A0F95" w:rsidP="00480509">
            <w:pPr>
              <w:jc w:val="center"/>
              <w:rPr>
                <w:b/>
                <w:i/>
                <w:color w:val="000000"/>
              </w:rPr>
            </w:pPr>
            <w:r>
              <w:rPr>
                <w:b/>
                <w:i/>
                <w:color w:val="000000"/>
              </w:rPr>
              <w:t>67</w:t>
            </w:r>
          </w:p>
        </w:tc>
      </w:tr>
      <w:tr w:rsidR="004A0F95" w:rsidTr="00480509">
        <w:tc>
          <w:tcPr>
            <w:tcW w:w="5380" w:type="dxa"/>
            <w:tcBorders>
              <w:left w:val="single" w:sz="12" w:space="0" w:color="000000"/>
              <w:right w:val="single" w:sz="12" w:space="0" w:color="000000"/>
            </w:tcBorders>
            <w:vAlign w:val="bottom"/>
          </w:tcPr>
          <w:p w:rsidR="004A0F95" w:rsidRDefault="004A0F95" w:rsidP="00480509">
            <w:pPr>
              <w:rPr>
                <w:color w:val="000000"/>
              </w:rPr>
            </w:pPr>
            <w:r>
              <w:rPr>
                <w:color w:val="000000"/>
              </w:rPr>
              <w:t>Temperature ranks</w:t>
            </w:r>
          </w:p>
        </w:tc>
        <w:tc>
          <w:tcPr>
            <w:tcW w:w="809" w:type="dxa"/>
            <w:tcBorders>
              <w:left w:val="single" w:sz="12" w:space="0" w:color="000000"/>
            </w:tcBorders>
            <w:vAlign w:val="bottom"/>
          </w:tcPr>
          <w:p w:rsidR="004A0F95" w:rsidRDefault="004A0F95" w:rsidP="00480509">
            <w:pPr>
              <w:jc w:val="center"/>
              <w:rPr>
                <w:b/>
                <w:i/>
                <w:color w:val="000000"/>
              </w:rPr>
            </w:pPr>
            <w:r>
              <w:rPr>
                <w:b/>
                <w:i/>
                <w:color w:val="000000"/>
              </w:rPr>
              <w:t>52</w:t>
            </w:r>
          </w:p>
        </w:tc>
        <w:tc>
          <w:tcPr>
            <w:tcW w:w="809" w:type="dxa"/>
            <w:vAlign w:val="bottom"/>
          </w:tcPr>
          <w:p w:rsidR="004A0F95" w:rsidRDefault="004A0F95" w:rsidP="00480509">
            <w:pPr>
              <w:jc w:val="center"/>
              <w:rPr>
                <w:b/>
                <w:i/>
                <w:color w:val="000000"/>
              </w:rPr>
            </w:pPr>
            <w:r>
              <w:rPr>
                <w:b/>
                <w:i/>
                <w:color w:val="000000"/>
              </w:rPr>
              <w:t>58</w:t>
            </w:r>
          </w:p>
        </w:tc>
        <w:tc>
          <w:tcPr>
            <w:tcW w:w="719" w:type="dxa"/>
            <w:vAlign w:val="bottom"/>
          </w:tcPr>
          <w:p w:rsidR="004A0F95" w:rsidRDefault="004A0F95" w:rsidP="00480509">
            <w:pPr>
              <w:jc w:val="center"/>
              <w:rPr>
                <w:color w:val="000000"/>
              </w:rPr>
            </w:pPr>
            <w:r>
              <w:rPr>
                <w:color w:val="000000"/>
              </w:rPr>
              <w:t>48</w:t>
            </w:r>
          </w:p>
        </w:tc>
        <w:tc>
          <w:tcPr>
            <w:tcW w:w="809" w:type="dxa"/>
            <w:vAlign w:val="bottom"/>
          </w:tcPr>
          <w:p w:rsidR="004A0F95" w:rsidRDefault="004A0F95" w:rsidP="00480509">
            <w:pPr>
              <w:jc w:val="center"/>
              <w:rPr>
                <w:color w:val="000000"/>
              </w:rPr>
            </w:pPr>
            <w:r>
              <w:rPr>
                <w:color w:val="000000"/>
              </w:rPr>
              <w:t>50</w:t>
            </w:r>
          </w:p>
        </w:tc>
        <w:tc>
          <w:tcPr>
            <w:tcW w:w="804" w:type="dxa"/>
            <w:tcBorders>
              <w:right w:val="single" w:sz="12" w:space="0" w:color="000000"/>
            </w:tcBorders>
            <w:vAlign w:val="bottom"/>
          </w:tcPr>
          <w:p w:rsidR="004A0F95" w:rsidRDefault="004A0F95" w:rsidP="00480509">
            <w:pPr>
              <w:jc w:val="center"/>
              <w:rPr>
                <w:color w:val="000000"/>
              </w:rPr>
            </w:pPr>
            <w:r>
              <w:rPr>
                <w:color w:val="000000"/>
              </w:rPr>
              <w:t>50</w:t>
            </w:r>
          </w:p>
        </w:tc>
      </w:tr>
      <w:tr w:rsidR="004A0F95" w:rsidTr="00480509">
        <w:tc>
          <w:tcPr>
            <w:tcW w:w="5380" w:type="dxa"/>
            <w:tcBorders>
              <w:left w:val="single" w:sz="12" w:space="0" w:color="000000"/>
              <w:right w:val="single" w:sz="12" w:space="0" w:color="000000"/>
            </w:tcBorders>
            <w:vAlign w:val="bottom"/>
          </w:tcPr>
          <w:p w:rsidR="004A0F95" w:rsidRDefault="004A0F95" w:rsidP="00480509">
            <w:pPr>
              <w:rPr>
                <w:color w:val="000000"/>
              </w:rPr>
            </w:pPr>
            <w:r>
              <w:rPr>
                <w:color w:val="000000"/>
              </w:rPr>
              <w:t>Vegetation greenness</w:t>
            </w:r>
          </w:p>
        </w:tc>
        <w:tc>
          <w:tcPr>
            <w:tcW w:w="809" w:type="dxa"/>
            <w:tcBorders>
              <w:left w:val="single" w:sz="12" w:space="0" w:color="000000"/>
            </w:tcBorders>
            <w:vAlign w:val="bottom"/>
          </w:tcPr>
          <w:p w:rsidR="004A0F95" w:rsidRDefault="004A0F95" w:rsidP="00480509">
            <w:pPr>
              <w:jc w:val="center"/>
              <w:rPr>
                <w:b/>
                <w:i/>
                <w:color w:val="000000"/>
              </w:rPr>
            </w:pPr>
            <w:r>
              <w:rPr>
                <w:b/>
                <w:i/>
                <w:color w:val="000000"/>
              </w:rPr>
              <w:t>81</w:t>
            </w:r>
          </w:p>
        </w:tc>
        <w:tc>
          <w:tcPr>
            <w:tcW w:w="809" w:type="dxa"/>
            <w:vAlign w:val="bottom"/>
          </w:tcPr>
          <w:p w:rsidR="004A0F95" w:rsidRDefault="004A0F95" w:rsidP="00480509">
            <w:pPr>
              <w:jc w:val="center"/>
              <w:rPr>
                <w:b/>
                <w:i/>
                <w:color w:val="000000"/>
              </w:rPr>
            </w:pPr>
            <w:r>
              <w:rPr>
                <w:b/>
                <w:i/>
                <w:color w:val="000000"/>
              </w:rPr>
              <w:t>65</w:t>
            </w:r>
          </w:p>
        </w:tc>
        <w:tc>
          <w:tcPr>
            <w:tcW w:w="719" w:type="dxa"/>
            <w:vAlign w:val="bottom"/>
          </w:tcPr>
          <w:p w:rsidR="004A0F95" w:rsidRDefault="004A0F95" w:rsidP="00480509">
            <w:pPr>
              <w:jc w:val="center"/>
              <w:rPr>
                <w:b/>
                <w:i/>
                <w:color w:val="000000"/>
              </w:rPr>
            </w:pPr>
            <w:r>
              <w:rPr>
                <w:b/>
                <w:i/>
                <w:color w:val="000000"/>
              </w:rPr>
              <w:t>61</w:t>
            </w:r>
          </w:p>
        </w:tc>
        <w:tc>
          <w:tcPr>
            <w:tcW w:w="809" w:type="dxa"/>
            <w:vAlign w:val="bottom"/>
          </w:tcPr>
          <w:p w:rsidR="004A0F95" w:rsidRDefault="004A0F95" w:rsidP="00480509">
            <w:pPr>
              <w:jc w:val="center"/>
              <w:rPr>
                <w:color w:val="000000"/>
              </w:rPr>
            </w:pPr>
            <w:r>
              <w:rPr>
                <w:color w:val="000000"/>
              </w:rPr>
              <w:t>50</w:t>
            </w:r>
          </w:p>
        </w:tc>
        <w:tc>
          <w:tcPr>
            <w:tcW w:w="804" w:type="dxa"/>
            <w:tcBorders>
              <w:right w:val="single" w:sz="12" w:space="0" w:color="000000"/>
            </w:tcBorders>
            <w:vAlign w:val="bottom"/>
          </w:tcPr>
          <w:p w:rsidR="004A0F95" w:rsidRDefault="004A0F95" w:rsidP="00480509">
            <w:pPr>
              <w:jc w:val="center"/>
              <w:rPr>
                <w:b/>
                <w:i/>
                <w:color w:val="000000"/>
              </w:rPr>
            </w:pPr>
            <w:r>
              <w:rPr>
                <w:b/>
                <w:i/>
                <w:color w:val="000000"/>
              </w:rPr>
              <w:t>83</w:t>
            </w:r>
          </w:p>
        </w:tc>
      </w:tr>
      <w:tr w:rsidR="004A0F95" w:rsidTr="00480509">
        <w:tc>
          <w:tcPr>
            <w:tcW w:w="5380" w:type="dxa"/>
            <w:tcBorders>
              <w:left w:val="single" w:sz="12" w:space="0" w:color="000000"/>
              <w:right w:val="single" w:sz="12" w:space="0" w:color="000000"/>
            </w:tcBorders>
            <w:vAlign w:val="bottom"/>
          </w:tcPr>
          <w:p w:rsidR="004A0F95" w:rsidRDefault="004A0F95" w:rsidP="00480509">
            <w:pPr>
              <w:rPr>
                <w:color w:val="000000"/>
              </w:rPr>
            </w:pPr>
            <w:r>
              <w:rPr>
                <w:color w:val="000000"/>
              </w:rPr>
              <w:t>Water quality</w:t>
            </w:r>
          </w:p>
        </w:tc>
        <w:tc>
          <w:tcPr>
            <w:tcW w:w="809" w:type="dxa"/>
            <w:tcBorders>
              <w:left w:val="single" w:sz="12" w:space="0" w:color="000000"/>
            </w:tcBorders>
            <w:vAlign w:val="bottom"/>
          </w:tcPr>
          <w:p w:rsidR="004A0F95" w:rsidRDefault="004A0F95" w:rsidP="00480509">
            <w:pPr>
              <w:jc w:val="center"/>
              <w:rPr>
                <w:color w:val="000000"/>
              </w:rPr>
            </w:pPr>
            <w:r>
              <w:rPr>
                <w:color w:val="000000"/>
              </w:rPr>
              <w:t>35</w:t>
            </w:r>
          </w:p>
        </w:tc>
        <w:tc>
          <w:tcPr>
            <w:tcW w:w="809" w:type="dxa"/>
            <w:vAlign w:val="bottom"/>
          </w:tcPr>
          <w:p w:rsidR="004A0F95" w:rsidRDefault="004A0F95" w:rsidP="00480509">
            <w:pPr>
              <w:jc w:val="center"/>
              <w:rPr>
                <w:color w:val="000000"/>
              </w:rPr>
            </w:pPr>
            <w:r>
              <w:rPr>
                <w:color w:val="000000"/>
              </w:rPr>
              <w:t>26</w:t>
            </w:r>
          </w:p>
        </w:tc>
        <w:tc>
          <w:tcPr>
            <w:tcW w:w="719" w:type="dxa"/>
            <w:vAlign w:val="bottom"/>
          </w:tcPr>
          <w:p w:rsidR="004A0F95" w:rsidRDefault="004A0F95" w:rsidP="00480509">
            <w:pPr>
              <w:jc w:val="center"/>
              <w:rPr>
                <w:color w:val="000000"/>
              </w:rPr>
            </w:pPr>
            <w:r>
              <w:rPr>
                <w:color w:val="000000"/>
              </w:rPr>
              <w:t>30</w:t>
            </w:r>
          </w:p>
        </w:tc>
        <w:tc>
          <w:tcPr>
            <w:tcW w:w="809" w:type="dxa"/>
            <w:vAlign w:val="bottom"/>
          </w:tcPr>
          <w:p w:rsidR="004A0F95" w:rsidRDefault="004A0F95" w:rsidP="00480509">
            <w:pPr>
              <w:jc w:val="center"/>
              <w:rPr>
                <w:color w:val="000000"/>
              </w:rPr>
            </w:pPr>
            <w:r>
              <w:rPr>
                <w:color w:val="000000"/>
              </w:rPr>
              <w:t>30</w:t>
            </w:r>
          </w:p>
        </w:tc>
        <w:tc>
          <w:tcPr>
            <w:tcW w:w="804" w:type="dxa"/>
            <w:tcBorders>
              <w:right w:val="single" w:sz="12" w:space="0" w:color="000000"/>
            </w:tcBorders>
            <w:vAlign w:val="bottom"/>
          </w:tcPr>
          <w:p w:rsidR="004A0F95" w:rsidRDefault="004A0F95" w:rsidP="00480509">
            <w:pPr>
              <w:jc w:val="center"/>
              <w:rPr>
                <w:color w:val="000000"/>
              </w:rPr>
            </w:pPr>
            <w:r>
              <w:rPr>
                <w:color w:val="000000"/>
              </w:rPr>
              <w:t>50</w:t>
            </w:r>
          </w:p>
        </w:tc>
      </w:tr>
      <w:tr w:rsidR="004A0F95" w:rsidTr="00480509">
        <w:tc>
          <w:tcPr>
            <w:tcW w:w="5380" w:type="dxa"/>
            <w:tcBorders>
              <w:left w:val="single" w:sz="12" w:space="0" w:color="000000"/>
              <w:right w:val="single" w:sz="12" w:space="0" w:color="000000"/>
            </w:tcBorders>
            <w:vAlign w:val="bottom"/>
          </w:tcPr>
          <w:p w:rsidR="004A0F95" w:rsidRDefault="004A0F95" w:rsidP="00480509">
            <w:pPr>
              <w:rPr>
                <w:color w:val="000000"/>
              </w:rPr>
            </w:pPr>
            <w:r>
              <w:rPr>
                <w:color w:val="000000"/>
              </w:rPr>
              <w:t>Water use (demand)</w:t>
            </w:r>
          </w:p>
        </w:tc>
        <w:tc>
          <w:tcPr>
            <w:tcW w:w="809" w:type="dxa"/>
            <w:tcBorders>
              <w:left w:val="single" w:sz="12" w:space="0" w:color="000000"/>
              <w:bottom w:val="single" w:sz="4" w:space="0" w:color="000000"/>
            </w:tcBorders>
            <w:vAlign w:val="bottom"/>
          </w:tcPr>
          <w:p w:rsidR="004A0F95" w:rsidRDefault="004A0F95" w:rsidP="00480509">
            <w:pPr>
              <w:jc w:val="center"/>
              <w:rPr>
                <w:b/>
                <w:i/>
                <w:color w:val="000000"/>
              </w:rPr>
            </w:pPr>
            <w:r>
              <w:rPr>
                <w:b/>
                <w:i/>
                <w:color w:val="000000"/>
              </w:rPr>
              <w:t>58</w:t>
            </w:r>
          </w:p>
        </w:tc>
        <w:tc>
          <w:tcPr>
            <w:tcW w:w="809" w:type="dxa"/>
            <w:tcBorders>
              <w:bottom w:val="single" w:sz="4" w:space="0" w:color="000000"/>
            </w:tcBorders>
            <w:vAlign w:val="bottom"/>
          </w:tcPr>
          <w:p w:rsidR="004A0F95" w:rsidRDefault="004A0F95" w:rsidP="00480509">
            <w:pPr>
              <w:jc w:val="center"/>
              <w:rPr>
                <w:b/>
                <w:i/>
                <w:color w:val="000000"/>
              </w:rPr>
            </w:pPr>
            <w:r>
              <w:rPr>
                <w:b/>
                <w:i/>
                <w:color w:val="000000"/>
              </w:rPr>
              <w:t>57</w:t>
            </w:r>
          </w:p>
        </w:tc>
        <w:tc>
          <w:tcPr>
            <w:tcW w:w="719" w:type="dxa"/>
            <w:tcBorders>
              <w:bottom w:val="single" w:sz="4" w:space="0" w:color="000000"/>
            </w:tcBorders>
            <w:vAlign w:val="bottom"/>
          </w:tcPr>
          <w:p w:rsidR="004A0F95" w:rsidRDefault="004A0F95" w:rsidP="00480509">
            <w:pPr>
              <w:jc w:val="center"/>
              <w:rPr>
                <w:b/>
                <w:i/>
                <w:color w:val="000000"/>
              </w:rPr>
            </w:pPr>
            <w:r>
              <w:rPr>
                <w:b/>
                <w:i/>
                <w:color w:val="000000"/>
              </w:rPr>
              <w:t>51</w:t>
            </w:r>
          </w:p>
        </w:tc>
        <w:tc>
          <w:tcPr>
            <w:tcW w:w="809" w:type="dxa"/>
            <w:tcBorders>
              <w:bottom w:val="single" w:sz="4" w:space="0" w:color="000000"/>
            </w:tcBorders>
            <w:vAlign w:val="bottom"/>
          </w:tcPr>
          <w:p w:rsidR="004A0F95" w:rsidRDefault="004A0F95" w:rsidP="00480509">
            <w:pPr>
              <w:jc w:val="center"/>
              <w:rPr>
                <w:b/>
                <w:i/>
                <w:color w:val="000000"/>
              </w:rPr>
            </w:pPr>
            <w:r>
              <w:rPr>
                <w:b/>
                <w:i/>
                <w:color w:val="000000"/>
              </w:rPr>
              <w:t>58</w:t>
            </w:r>
          </w:p>
        </w:tc>
        <w:tc>
          <w:tcPr>
            <w:tcW w:w="804" w:type="dxa"/>
            <w:tcBorders>
              <w:bottom w:val="single" w:sz="4" w:space="0" w:color="000000"/>
              <w:right w:val="single" w:sz="12" w:space="0" w:color="000000"/>
            </w:tcBorders>
            <w:vAlign w:val="bottom"/>
          </w:tcPr>
          <w:p w:rsidR="004A0F95" w:rsidRDefault="004A0F95" w:rsidP="00480509">
            <w:pPr>
              <w:jc w:val="center"/>
              <w:rPr>
                <w:b/>
                <w:i/>
                <w:color w:val="000000"/>
              </w:rPr>
            </w:pPr>
            <w:r>
              <w:rPr>
                <w:b/>
                <w:i/>
                <w:color w:val="000000"/>
              </w:rPr>
              <w:t>67</w:t>
            </w:r>
          </w:p>
        </w:tc>
      </w:tr>
      <w:tr w:rsidR="004A0F95" w:rsidTr="00480509">
        <w:tc>
          <w:tcPr>
            <w:tcW w:w="5380" w:type="dxa"/>
            <w:tcBorders>
              <w:left w:val="single" w:sz="12" w:space="0" w:color="000000"/>
              <w:bottom w:val="single" w:sz="12" w:space="0" w:color="000000"/>
              <w:right w:val="single" w:sz="12" w:space="0" w:color="000000"/>
            </w:tcBorders>
            <w:vAlign w:val="bottom"/>
          </w:tcPr>
          <w:p w:rsidR="004A0F95" w:rsidRDefault="004A0F95" w:rsidP="00480509">
            <w:pPr>
              <w:rPr>
                <w:color w:val="000000"/>
              </w:rPr>
            </w:pPr>
            <w:r>
              <w:rPr>
                <w:color w:val="000000"/>
              </w:rPr>
              <w:t>Wildfire locations / reports</w:t>
            </w:r>
          </w:p>
        </w:tc>
        <w:tc>
          <w:tcPr>
            <w:tcW w:w="809" w:type="dxa"/>
            <w:tcBorders>
              <w:left w:val="single" w:sz="12" w:space="0" w:color="000000"/>
              <w:bottom w:val="single" w:sz="12" w:space="0" w:color="000000"/>
            </w:tcBorders>
            <w:vAlign w:val="bottom"/>
          </w:tcPr>
          <w:p w:rsidR="004A0F95" w:rsidRDefault="004A0F95" w:rsidP="00480509">
            <w:pPr>
              <w:jc w:val="center"/>
              <w:rPr>
                <w:b/>
                <w:i/>
                <w:color w:val="000000"/>
              </w:rPr>
            </w:pPr>
            <w:r>
              <w:rPr>
                <w:b/>
                <w:i/>
                <w:color w:val="000000"/>
              </w:rPr>
              <w:t>54</w:t>
            </w:r>
          </w:p>
        </w:tc>
        <w:tc>
          <w:tcPr>
            <w:tcW w:w="809" w:type="dxa"/>
            <w:tcBorders>
              <w:bottom w:val="single" w:sz="12" w:space="0" w:color="000000"/>
            </w:tcBorders>
            <w:vAlign w:val="bottom"/>
          </w:tcPr>
          <w:p w:rsidR="004A0F95" w:rsidRDefault="004A0F95" w:rsidP="00480509">
            <w:pPr>
              <w:jc w:val="center"/>
              <w:rPr>
                <w:color w:val="000000"/>
              </w:rPr>
            </w:pPr>
            <w:r>
              <w:rPr>
                <w:color w:val="000000"/>
              </w:rPr>
              <w:t>47</w:t>
            </w:r>
          </w:p>
        </w:tc>
        <w:tc>
          <w:tcPr>
            <w:tcW w:w="719" w:type="dxa"/>
            <w:tcBorders>
              <w:bottom w:val="single" w:sz="12" w:space="0" w:color="000000"/>
            </w:tcBorders>
            <w:vAlign w:val="bottom"/>
          </w:tcPr>
          <w:p w:rsidR="004A0F95" w:rsidRDefault="004A0F95" w:rsidP="00480509">
            <w:pPr>
              <w:jc w:val="center"/>
              <w:rPr>
                <w:color w:val="000000"/>
              </w:rPr>
            </w:pPr>
            <w:r>
              <w:rPr>
                <w:color w:val="000000"/>
              </w:rPr>
              <w:t>43</w:t>
            </w:r>
          </w:p>
        </w:tc>
        <w:tc>
          <w:tcPr>
            <w:tcW w:w="809" w:type="dxa"/>
            <w:tcBorders>
              <w:bottom w:val="single" w:sz="12" w:space="0" w:color="000000"/>
            </w:tcBorders>
            <w:vAlign w:val="bottom"/>
          </w:tcPr>
          <w:p w:rsidR="004A0F95" w:rsidRDefault="004A0F95" w:rsidP="00480509">
            <w:pPr>
              <w:jc w:val="center"/>
              <w:rPr>
                <w:color w:val="000000"/>
              </w:rPr>
            </w:pPr>
            <w:r>
              <w:rPr>
                <w:color w:val="000000"/>
              </w:rPr>
              <w:t>30</w:t>
            </w:r>
          </w:p>
        </w:tc>
        <w:tc>
          <w:tcPr>
            <w:tcW w:w="804" w:type="dxa"/>
            <w:tcBorders>
              <w:bottom w:val="single" w:sz="12" w:space="0" w:color="000000"/>
              <w:right w:val="single" w:sz="12" w:space="0" w:color="000000"/>
            </w:tcBorders>
            <w:vAlign w:val="bottom"/>
          </w:tcPr>
          <w:p w:rsidR="004A0F95" w:rsidRDefault="004A0F95" w:rsidP="00480509">
            <w:pPr>
              <w:jc w:val="center"/>
              <w:rPr>
                <w:color w:val="000000"/>
              </w:rPr>
            </w:pPr>
            <w:r>
              <w:rPr>
                <w:color w:val="000000"/>
              </w:rPr>
              <w:t>17</w:t>
            </w:r>
          </w:p>
        </w:tc>
      </w:tr>
    </w:tbl>
    <w:p w:rsidR="004A0F95" w:rsidRDefault="004A0F95" w:rsidP="004A0F95"/>
    <w:p w:rsidR="004A0F95" w:rsidRDefault="00480509" w:rsidP="004A0F95">
      <w:r>
        <w:rPr>
          <w:color w:val="FF0000"/>
        </w:rPr>
        <w:t>Figure S2</w:t>
      </w:r>
      <w:r w:rsidR="00CE73CE" w:rsidRPr="00CE73CE">
        <w:rPr>
          <w:color w:val="FF0000"/>
        </w:rPr>
        <w:t xml:space="preserve"> </w:t>
      </w:r>
      <w:r w:rsidR="004A0F95">
        <w:t xml:space="preserve">summarizes the ratings for the indices in the WMO Handbook for each climate subzone.  In general, the USDM is highly rated (rated as effective or very effective by more than 50% of the respondents) for both short-term and long-term drought in all of the A, B, </w:t>
      </w:r>
      <w:proofErr w:type="spellStart"/>
      <w:r w:rsidR="004A0F95">
        <w:t>Cf</w:t>
      </w:r>
      <w:proofErr w:type="spellEnd"/>
      <w:r w:rsidR="004A0F95">
        <w:t xml:space="preserve">, and </w:t>
      </w:r>
      <w:proofErr w:type="spellStart"/>
      <w:r w:rsidR="004A0F95">
        <w:t>Dw</w:t>
      </w:r>
      <w:proofErr w:type="spellEnd"/>
      <w:r w:rsidR="004A0F95">
        <w:t xml:space="preserve"> subzones, and most of the Df subzones.  The SPI is highly rated for both short-term and long-term drought in all of the A and B subzones, most of the C subzones, and several D subzones.  The NDVI is highly rated for short-term drought in most A and B subzones and some C subzones.  Other indices that were highly rated in several subzones for short- or long-term drought include PNP and SPEI.  A slightly larger number of indices are rated highly by respondents in </w:t>
      </w:r>
      <w:proofErr w:type="spellStart"/>
      <w:r w:rsidR="004A0F95">
        <w:t>Cw</w:t>
      </w:r>
      <w:proofErr w:type="spellEnd"/>
      <w:r w:rsidR="004A0F95">
        <w:t xml:space="preserve"> subzones than in the other subzones.</w:t>
      </w:r>
    </w:p>
    <w:p w:rsidR="004A0F95" w:rsidRDefault="004A0F95" w:rsidP="004A0F95"/>
    <w:p w:rsidR="004A0F95" w:rsidRDefault="00480509" w:rsidP="004A0F95">
      <w:r>
        <w:rPr>
          <w:color w:val="FF0000"/>
        </w:rPr>
        <w:t>Figure S3</w:t>
      </w:r>
      <w:r w:rsidR="00CE73CE">
        <w:t xml:space="preserve"> </w:t>
      </w:r>
      <w:r w:rsidR="004A0F95">
        <w:t>summarizes the ratings for indices not in the WMO Handbook for each climate subzone.  Those indices highly rated in most subzones include:  crop status, reservoir storage, soil moisture, and streamflow.</w:t>
      </w:r>
    </w:p>
    <w:p w:rsidR="004A0F95" w:rsidRDefault="004A0F95" w:rsidP="004A0F95"/>
    <w:p w:rsidR="004A0F95" w:rsidRDefault="004A0F95" w:rsidP="004A0F95"/>
    <w:p w:rsidR="004A0F95" w:rsidRDefault="004A0F95" w:rsidP="004A0F95"/>
    <w:p w:rsidR="004A0F95" w:rsidRDefault="004A0F95" w:rsidP="004A0F95">
      <w:r>
        <w:br w:type="page"/>
      </w:r>
    </w:p>
    <w:p w:rsidR="004A0F95" w:rsidRDefault="004A0F95" w:rsidP="004A0F95"/>
    <w:p w:rsidR="004A0F95" w:rsidRDefault="004A0F95" w:rsidP="004A0F95">
      <w:r>
        <w:rPr>
          <w:noProof/>
        </w:rPr>
        <w:drawing>
          <wp:inline distT="0" distB="0" distL="0" distR="0" wp14:anchorId="287AF2B5" wp14:editId="0FBDD8F5">
            <wp:extent cx="6002872" cy="6749698"/>
            <wp:effectExtent l="0" t="0" r="0" b="0"/>
            <wp:docPr id="19"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8"/>
                    <a:srcRect/>
                    <a:stretch>
                      <a:fillRect/>
                    </a:stretch>
                  </pic:blipFill>
                  <pic:spPr>
                    <a:xfrm>
                      <a:off x="0" y="0"/>
                      <a:ext cx="6002872" cy="6749698"/>
                    </a:xfrm>
                    <a:prstGeom prst="rect">
                      <a:avLst/>
                    </a:prstGeom>
                    <a:ln/>
                  </pic:spPr>
                </pic:pic>
              </a:graphicData>
            </a:graphic>
          </wp:inline>
        </w:drawing>
      </w:r>
    </w:p>
    <w:p w:rsidR="00480509" w:rsidRPr="00494A51" w:rsidRDefault="00480509" w:rsidP="00480509">
      <w:pPr>
        <w:rPr>
          <w:i/>
          <w:sz w:val="20"/>
          <w:szCs w:val="20"/>
        </w:rPr>
      </w:pPr>
      <w:bookmarkStart w:id="7" w:name="_Hlk151135007"/>
      <w:r w:rsidRPr="00494A51">
        <w:rPr>
          <w:i/>
          <w:color w:val="FF0000"/>
          <w:sz w:val="20"/>
          <w:szCs w:val="20"/>
        </w:rPr>
        <w:t>Figure S2</w:t>
      </w:r>
      <w:r w:rsidRPr="00494A51">
        <w:rPr>
          <w:i/>
          <w:sz w:val="20"/>
          <w:szCs w:val="20"/>
        </w:rPr>
        <w:t>.  The percent of the respondents rating each drought index and indicator (from the WMO Handbook) as effective or very effective for monitoring short-term and long-term drought, for each climate subzone.  The percentage is scaled along the color bar where the blue end extends to zero percent, the red end extends to 100%, and yellow indicates values near 50%.  The top half of each circle shows the rating for short-term drought and the bottom half for long-term drought.  The size of the circle is proportional to the number of respondents in the subzone.</w:t>
      </w:r>
    </w:p>
    <w:bookmarkEnd w:id="7"/>
    <w:p w:rsidR="004A0F95" w:rsidRDefault="004A0F95" w:rsidP="004A0F95">
      <w:r>
        <w:br w:type="page"/>
      </w:r>
    </w:p>
    <w:p w:rsidR="004A0F95" w:rsidRDefault="004A0F95" w:rsidP="004A0F95">
      <w:r>
        <w:rPr>
          <w:noProof/>
        </w:rPr>
        <w:lastRenderedPageBreak/>
        <w:drawing>
          <wp:inline distT="0" distB="0" distL="0" distR="0" wp14:anchorId="0138E242" wp14:editId="7E4CBABD">
            <wp:extent cx="5943600" cy="3219450"/>
            <wp:effectExtent l="0" t="0" r="0" b="0"/>
            <wp:docPr id="18" name="image9.png"/>
            <wp:cNvGraphicFramePr/>
            <a:graphic xmlns:a="http://schemas.openxmlformats.org/drawingml/2006/main">
              <a:graphicData uri="http://schemas.openxmlformats.org/drawingml/2006/picture">
                <pic:pic xmlns:pic="http://schemas.openxmlformats.org/drawingml/2006/picture">
                  <pic:nvPicPr>
                    <pic:cNvPr id="0" name="image9.png"/>
                    <pic:cNvPicPr preferRelativeResize="0"/>
                  </pic:nvPicPr>
                  <pic:blipFill>
                    <a:blip r:embed="rId9"/>
                    <a:srcRect/>
                    <a:stretch>
                      <a:fillRect/>
                    </a:stretch>
                  </pic:blipFill>
                  <pic:spPr>
                    <a:xfrm>
                      <a:off x="0" y="0"/>
                      <a:ext cx="5943600" cy="3219450"/>
                    </a:xfrm>
                    <a:prstGeom prst="rect">
                      <a:avLst/>
                    </a:prstGeom>
                    <a:ln/>
                  </pic:spPr>
                </pic:pic>
              </a:graphicData>
            </a:graphic>
          </wp:inline>
        </w:drawing>
      </w:r>
    </w:p>
    <w:p w:rsidR="00480509" w:rsidRPr="00494A51" w:rsidRDefault="00480509" w:rsidP="00480509">
      <w:pPr>
        <w:rPr>
          <w:i/>
          <w:sz w:val="20"/>
          <w:szCs w:val="20"/>
        </w:rPr>
      </w:pPr>
      <w:bookmarkStart w:id="8" w:name="_Hlk151135026"/>
      <w:r w:rsidRPr="00494A51">
        <w:rPr>
          <w:i/>
          <w:color w:val="FF0000"/>
          <w:sz w:val="20"/>
          <w:szCs w:val="20"/>
        </w:rPr>
        <w:t>Figure S3</w:t>
      </w:r>
      <w:r w:rsidRPr="00494A51">
        <w:rPr>
          <w:i/>
          <w:sz w:val="20"/>
          <w:szCs w:val="20"/>
        </w:rPr>
        <w:t>.  The percent of the respondents rating each drought index and indicator (not in the WMO Handbook) as effective or very effective for monitoring drought, for each climate subzone.  The percentage is scaled along the color bar where the blue end extends to zero percent, the red end extends to 100%, and yellow indicates values near 50%.  The size of the circle is proportional to the number of respondents in the subzone.</w:t>
      </w:r>
    </w:p>
    <w:bookmarkEnd w:id="8"/>
    <w:p w:rsidR="004A0F95" w:rsidRDefault="004A0F95" w:rsidP="004A0F95"/>
    <w:p w:rsidR="00480509" w:rsidRDefault="00480509" w:rsidP="004A0F95"/>
    <w:p w:rsidR="00480509" w:rsidRDefault="00480509" w:rsidP="004A0F95"/>
    <w:p w:rsidR="004A0F95" w:rsidRDefault="004A0F95" w:rsidP="004A0F95">
      <w:r>
        <w:t>The ratings of the drought indices by subzone (</w:t>
      </w:r>
      <w:r w:rsidR="00480509" w:rsidRPr="00480509">
        <w:rPr>
          <w:color w:val="FF0000"/>
        </w:rPr>
        <w:t>Fig</w:t>
      </w:r>
      <w:r w:rsidR="001D6ACC">
        <w:rPr>
          <w:color w:val="FF0000"/>
        </w:rPr>
        <w:t>.</w:t>
      </w:r>
      <w:r w:rsidR="00480509" w:rsidRPr="00480509">
        <w:rPr>
          <w:color w:val="FF0000"/>
        </w:rPr>
        <w:t xml:space="preserve"> S2</w:t>
      </w:r>
      <w:r>
        <w:t xml:space="preserve">) were generally consistent with the climate type ratings for the A climate subzones.  Exceptions:  some indices were rated highly in some subzones but did not reach this 50% threshold when aggregated for the climate type, while other indices that exceeded the threshold for the climate type did not reach the 50% threshold for some subzones.  Examples of indices rated highly for the subzones but not the climate type include:  for short-term drought, </w:t>
      </w:r>
      <w:r w:rsidR="00FE64BD" w:rsidRPr="00A14067">
        <w:rPr>
          <w:color w:val="FF0000"/>
        </w:rPr>
        <w:t xml:space="preserve">the </w:t>
      </w:r>
      <w:r w:rsidR="00FE64BD" w:rsidRPr="00FE64BD">
        <w:rPr>
          <w:color w:val="FF0000"/>
        </w:rPr>
        <w:t>Soil Moisture Deficit Index</w:t>
      </w:r>
      <w:r w:rsidR="00FE64BD">
        <w:t xml:space="preserve"> (</w:t>
      </w:r>
      <w:r>
        <w:t>SMDI</w:t>
      </w:r>
      <w:r w:rsidR="00FE64BD">
        <w:t>)</w:t>
      </w:r>
      <w:r>
        <w:t xml:space="preserve"> was rated highly in the Am subzone; for long-term drought, </w:t>
      </w:r>
      <w:r w:rsidR="00A14067" w:rsidRPr="00A14067">
        <w:rPr>
          <w:color w:val="FF0000"/>
        </w:rPr>
        <w:t>the Effective Drought Index</w:t>
      </w:r>
      <w:r w:rsidR="00A14067">
        <w:t xml:space="preserve"> (</w:t>
      </w:r>
      <w:r>
        <w:t>EDI</w:t>
      </w:r>
      <w:r w:rsidR="00A14067">
        <w:t>)</w:t>
      </w:r>
      <w:r>
        <w:t xml:space="preserve"> and PDSI were rated highly by Am respondents.</w:t>
      </w:r>
    </w:p>
    <w:p w:rsidR="004A0F95" w:rsidRDefault="004A0F95" w:rsidP="004A0F95"/>
    <w:p w:rsidR="004A0F95" w:rsidRDefault="004A0F95" w:rsidP="004A0F95">
      <w:r>
        <w:t xml:space="preserve">For B climates, examples of indices rated highly for the subzones but not the climate type include:  for short-term drought, </w:t>
      </w:r>
      <w:proofErr w:type="spellStart"/>
      <w:r>
        <w:t>VegDRI</w:t>
      </w:r>
      <w:proofErr w:type="spellEnd"/>
      <w:r>
        <w:t xml:space="preserve"> and NDVI were so rated in the </w:t>
      </w:r>
      <w:proofErr w:type="spellStart"/>
      <w:r>
        <w:t>BSh</w:t>
      </w:r>
      <w:proofErr w:type="spellEnd"/>
      <w:r>
        <w:t xml:space="preserve"> and BW subzones, and NDVI was so rated in the </w:t>
      </w:r>
      <w:proofErr w:type="spellStart"/>
      <w:r>
        <w:t>BWh</w:t>
      </w:r>
      <w:proofErr w:type="spellEnd"/>
      <w:r>
        <w:t xml:space="preserve"> subzone; for long-term drought, SPEI was so rated for the </w:t>
      </w:r>
      <w:proofErr w:type="spellStart"/>
      <w:r>
        <w:t>BSh</w:t>
      </w:r>
      <w:proofErr w:type="spellEnd"/>
      <w:r>
        <w:t xml:space="preserve"> and BW subzones.</w:t>
      </w:r>
    </w:p>
    <w:p w:rsidR="004A0F95" w:rsidRDefault="004A0F95" w:rsidP="004A0F95"/>
    <w:p w:rsidR="004A0F95" w:rsidRDefault="004A0F95" w:rsidP="004A0F95">
      <w:r>
        <w:t>For C climates, for short-term drought, SPEI was rated highly in several subzones (</w:t>
      </w:r>
      <w:proofErr w:type="spellStart"/>
      <w:r>
        <w:t>Cf</w:t>
      </w:r>
      <w:proofErr w:type="spellEnd"/>
      <w:r>
        <w:t xml:space="preserve">, </w:t>
      </w:r>
      <w:proofErr w:type="spellStart"/>
      <w:r>
        <w:t>Cfb</w:t>
      </w:r>
      <w:proofErr w:type="spellEnd"/>
      <w:r>
        <w:t xml:space="preserve">, </w:t>
      </w:r>
      <w:proofErr w:type="spellStart"/>
      <w:r>
        <w:t>Cw</w:t>
      </w:r>
      <w:proofErr w:type="spellEnd"/>
      <w:r>
        <w:t xml:space="preserve">, </w:t>
      </w:r>
      <w:proofErr w:type="spellStart"/>
      <w:r>
        <w:t>Cwa</w:t>
      </w:r>
      <w:proofErr w:type="spellEnd"/>
      <w:r>
        <w:t xml:space="preserve">, </w:t>
      </w:r>
      <w:proofErr w:type="spellStart"/>
      <w:r>
        <w:t>Cwb</w:t>
      </w:r>
      <w:proofErr w:type="spellEnd"/>
      <w:r>
        <w:t xml:space="preserve">, </w:t>
      </w:r>
      <w:proofErr w:type="spellStart"/>
      <w:r>
        <w:t>Cwc</w:t>
      </w:r>
      <w:proofErr w:type="spellEnd"/>
      <w:r>
        <w:t>) as were crop or soil moisture-related indices (</w:t>
      </w:r>
      <w:r w:rsidR="00A14067" w:rsidRPr="00A14067">
        <w:rPr>
          <w:color w:val="FF0000"/>
        </w:rPr>
        <w:t>Crop Moisture Index</w:t>
      </w:r>
      <w:r w:rsidR="00A14067">
        <w:t xml:space="preserve"> [</w:t>
      </w:r>
      <w:r>
        <w:t>CMI</w:t>
      </w:r>
      <w:r w:rsidR="00A14067">
        <w:t>]</w:t>
      </w:r>
      <w:r>
        <w:t>,</w:t>
      </w:r>
      <w:r w:rsidR="00A14067">
        <w:t xml:space="preserve"> </w:t>
      </w:r>
      <w:r w:rsidR="00A14067" w:rsidRPr="00A14067">
        <w:rPr>
          <w:color w:val="FF0000"/>
        </w:rPr>
        <w:t>Soil Moisture Anomaly</w:t>
      </w:r>
      <w:r>
        <w:t xml:space="preserve"> </w:t>
      </w:r>
      <w:r w:rsidR="00A14067">
        <w:t>[</w:t>
      </w:r>
      <w:r>
        <w:t>SMA</w:t>
      </w:r>
      <w:r w:rsidR="00A14067">
        <w:t>]</w:t>
      </w:r>
      <w:r>
        <w:t xml:space="preserve">, SMDI, </w:t>
      </w:r>
      <w:proofErr w:type="spellStart"/>
      <w:r>
        <w:t>VegDRI</w:t>
      </w:r>
      <w:proofErr w:type="spellEnd"/>
      <w:r>
        <w:t xml:space="preserve">) (Cs, </w:t>
      </w:r>
      <w:proofErr w:type="spellStart"/>
      <w:r>
        <w:t>Cw</w:t>
      </w:r>
      <w:proofErr w:type="spellEnd"/>
      <w:r>
        <w:t xml:space="preserve">, </w:t>
      </w:r>
      <w:proofErr w:type="spellStart"/>
      <w:r>
        <w:t>Cwa</w:t>
      </w:r>
      <w:proofErr w:type="spellEnd"/>
      <w:r>
        <w:t xml:space="preserve">, </w:t>
      </w:r>
      <w:proofErr w:type="spellStart"/>
      <w:r>
        <w:t>Cwb</w:t>
      </w:r>
      <w:proofErr w:type="spellEnd"/>
      <w:r>
        <w:t xml:space="preserve">, </w:t>
      </w:r>
      <w:proofErr w:type="spellStart"/>
      <w:r>
        <w:t>Cwc</w:t>
      </w:r>
      <w:proofErr w:type="spellEnd"/>
      <w:r>
        <w:t>) and PDSI or</w:t>
      </w:r>
      <w:r w:rsidR="00A14067">
        <w:t xml:space="preserve"> </w:t>
      </w:r>
      <w:r w:rsidR="00A14067" w:rsidRPr="00A14067">
        <w:rPr>
          <w:color w:val="FF0000"/>
        </w:rPr>
        <w:t>Palmer Hydrological Drought Index</w:t>
      </w:r>
      <w:r>
        <w:t xml:space="preserve"> </w:t>
      </w:r>
      <w:r w:rsidR="00A14067">
        <w:t>(</w:t>
      </w:r>
      <w:r>
        <w:t>PHDI</w:t>
      </w:r>
      <w:r w:rsidR="00A14067">
        <w:t>)</w:t>
      </w:r>
      <w:r>
        <w:t xml:space="preserve"> (</w:t>
      </w:r>
      <w:proofErr w:type="spellStart"/>
      <w:r>
        <w:t>Cf</w:t>
      </w:r>
      <w:proofErr w:type="spellEnd"/>
      <w:r>
        <w:t xml:space="preserve">, </w:t>
      </w:r>
      <w:proofErr w:type="spellStart"/>
      <w:r>
        <w:t>Cwb</w:t>
      </w:r>
      <w:proofErr w:type="spellEnd"/>
      <w:r>
        <w:t xml:space="preserve">, </w:t>
      </w:r>
      <w:proofErr w:type="spellStart"/>
      <w:r>
        <w:t>Cwc</w:t>
      </w:r>
      <w:proofErr w:type="spellEnd"/>
      <w:r>
        <w:t>).  For long-term drought, SPEI was rated highly in three subzones (</w:t>
      </w:r>
      <w:proofErr w:type="spellStart"/>
      <w:r>
        <w:t>Cf</w:t>
      </w:r>
      <w:proofErr w:type="spellEnd"/>
      <w:r>
        <w:t xml:space="preserve">, </w:t>
      </w:r>
      <w:proofErr w:type="spellStart"/>
      <w:r>
        <w:t>Cw</w:t>
      </w:r>
      <w:proofErr w:type="spellEnd"/>
      <w:r>
        <w:t xml:space="preserve">, </w:t>
      </w:r>
      <w:proofErr w:type="spellStart"/>
      <w:r>
        <w:t>Cwb</w:t>
      </w:r>
      <w:proofErr w:type="spellEnd"/>
      <w:r>
        <w:t>), PNP was rated highly in four subzones (</w:t>
      </w:r>
      <w:proofErr w:type="spellStart"/>
      <w:r>
        <w:t>Cf</w:t>
      </w:r>
      <w:proofErr w:type="spellEnd"/>
      <w:r>
        <w:t xml:space="preserve">, </w:t>
      </w:r>
      <w:proofErr w:type="spellStart"/>
      <w:r>
        <w:t>Cfa</w:t>
      </w:r>
      <w:proofErr w:type="spellEnd"/>
      <w:r>
        <w:t xml:space="preserve">, </w:t>
      </w:r>
      <w:proofErr w:type="spellStart"/>
      <w:r>
        <w:t>Cfb</w:t>
      </w:r>
      <w:proofErr w:type="spellEnd"/>
      <w:r>
        <w:t xml:space="preserve">, </w:t>
      </w:r>
      <w:proofErr w:type="spellStart"/>
      <w:r>
        <w:t>Csa</w:t>
      </w:r>
      <w:proofErr w:type="spellEnd"/>
      <w:r>
        <w:t>), and PDSI or PHDI was so rated in four subzones (</w:t>
      </w:r>
      <w:proofErr w:type="spellStart"/>
      <w:r>
        <w:t>Cf</w:t>
      </w:r>
      <w:proofErr w:type="spellEnd"/>
      <w:r>
        <w:t xml:space="preserve">, </w:t>
      </w:r>
      <w:proofErr w:type="spellStart"/>
      <w:r>
        <w:t>Cfa</w:t>
      </w:r>
      <w:proofErr w:type="spellEnd"/>
      <w:r>
        <w:t xml:space="preserve">, </w:t>
      </w:r>
      <w:proofErr w:type="spellStart"/>
      <w:r>
        <w:t>Cwb</w:t>
      </w:r>
      <w:proofErr w:type="spellEnd"/>
      <w:r>
        <w:t xml:space="preserve">, </w:t>
      </w:r>
      <w:proofErr w:type="spellStart"/>
      <w:r>
        <w:t>Cwc</w:t>
      </w:r>
      <w:proofErr w:type="spellEnd"/>
      <w:r>
        <w:t>).  The following indices and indicators not in the WMO Handbook (</w:t>
      </w:r>
      <w:r w:rsidR="00480509" w:rsidRPr="00480509">
        <w:rPr>
          <w:color w:val="FF0000"/>
        </w:rPr>
        <w:t>Fig</w:t>
      </w:r>
      <w:r w:rsidR="001D6ACC">
        <w:rPr>
          <w:color w:val="FF0000"/>
        </w:rPr>
        <w:t>.</w:t>
      </w:r>
      <w:r w:rsidR="00480509" w:rsidRPr="00480509">
        <w:rPr>
          <w:color w:val="FF0000"/>
        </w:rPr>
        <w:t xml:space="preserve"> S3</w:t>
      </w:r>
      <w:r>
        <w:t>) did not rate highly in the aggregate but did for some C subzones:  temperature ranks (</w:t>
      </w:r>
      <w:proofErr w:type="spellStart"/>
      <w:r>
        <w:t>Cf</w:t>
      </w:r>
      <w:proofErr w:type="spellEnd"/>
      <w:r>
        <w:t xml:space="preserve">, </w:t>
      </w:r>
      <w:proofErr w:type="spellStart"/>
      <w:r>
        <w:t>Cfb</w:t>
      </w:r>
      <w:proofErr w:type="spellEnd"/>
      <w:r>
        <w:t xml:space="preserve">, Cfc, Cs), wildfire locations (Cs, </w:t>
      </w:r>
      <w:proofErr w:type="spellStart"/>
      <w:r>
        <w:t>Cw</w:t>
      </w:r>
      <w:proofErr w:type="spellEnd"/>
      <w:r>
        <w:t xml:space="preserve">, </w:t>
      </w:r>
      <w:proofErr w:type="spellStart"/>
      <w:r>
        <w:t>Cwb</w:t>
      </w:r>
      <w:proofErr w:type="spellEnd"/>
      <w:r>
        <w:t>), water quality (Cfc), and local burn bans (</w:t>
      </w:r>
      <w:proofErr w:type="spellStart"/>
      <w:r>
        <w:t>Cw</w:t>
      </w:r>
      <w:proofErr w:type="spellEnd"/>
      <w:r>
        <w:t>).</w:t>
      </w:r>
    </w:p>
    <w:p w:rsidR="004A0F95" w:rsidRDefault="004A0F95" w:rsidP="004A0F95"/>
    <w:p w:rsidR="004A0F95" w:rsidRDefault="004A0F95" w:rsidP="004A0F95">
      <w:r>
        <w:lastRenderedPageBreak/>
        <w:t>For D climates, for short-term drought, SPEI was rated highly in several subzones (</w:t>
      </w:r>
      <w:proofErr w:type="spellStart"/>
      <w:r>
        <w:t>Dfa</w:t>
      </w:r>
      <w:proofErr w:type="spellEnd"/>
      <w:r>
        <w:t xml:space="preserve">, </w:t>
      </w:r>
      <w:proofErr w:type="spellStart"/>
      <w:r>
        <w:t>Dsa</w:t>
      </w:r>
      <w:proofErr w:type="spellEnd"/>
      <w:r>
        <w:t xml:space="preserve">, </w:t>
      </w:r>
      <w:proofErr w:type="spellStart"/>
      <w:r>
        <w:t>Dwa</w:t>
      </w:r>
      <w:proofErr w:type="spellEnd"/>
      <w:r>
        <w:t xml:space="preserve">, </w:t>
      </w:r>
      <w:proofErr w:type="spellStart"/>
      <w:r>
        <w:t>Dwb</w:t>
      </w:r>
      <w:proofErr w:type="spellEnd"/>
      <w:r>
        <w:t xml:space="preserve">, </w:t>
      </w:r>
      <w:proofErr w:type="spellStart"/>
      <w:r>
        <w:t>Dwd</w:t>
      </w:r>
      <w:proofErr w:type="spellEnd"/>
      <w:r>
        <w:t xml:space="preserve">) and </w:t>
      </w:r>
      <w:proofErr w:type="spellStart"/>
      <w:r>
        <w:t>VegDRI</w:t>
      </w:r>
      <w:proofErr w:type="spellEnd"/>
      <w:r>
        <w:t xml:space="preserve"> was rated highly in two (</w:t>
      </w:r>
      <w:proofErr w:type="spellStart"/>
      <w:r>
        <w:t>Dsc</w:t>
      </w:r>
      <w:proofErr w:type="spellEnd"/>
      <w:r>
        <w:t xml:space="preserve"> and </w:t>
      </w:r>
      <w:proofErr w:type="spellStart"/>
      <w:r>
        <w:t>Dwd</w:t>
      </w:r>
      <w:proofErr w:type="spellEnd"/>
      <w:r>
        <w:t>).  For long-term drought, SPEI and PDSI were rated highly in five subzones (</w:t>
      </w:r>
      <w:proofErr w:type="spellStart"/>
      <w:r>
        <w:t>Dfa</w:t>
      </w:r>
      <w:proofErr w:type="spellEnd"/>
      <w:r>
        <w:t xml:space="preserve">, </w:t>
      </w:r>
      <w:proofErr w:type="spellStart"/>
      <w:r>
        <w:t>Dfb</w:t>
      </w:r>
      <w:proofErr w:type="spellEnd"/>
      <w:r>
        <w:t xml:space="preserve">, </w:t>
      </w:r>
      <w:proofErr w:type="spellStart"/>
      <w:r>
        <w:t>Dsa</w:t>
      </w:r>
      <w:proofErr w:type="spellEnd"/>
      <w:r>
        <w:t xml:space="preserve">, </w:t>
      </w:r>
      <w:proofErr w:type="spellStart"/>
      <w:r>
        <w:t>Dwa</w:t>
      </w:r>
      <w:proofErr w:type="spellEnd"/>
      <w:r>
        <w:t xml:space="preserve">, </w:t>
      </w:r>
      <w:proofErr w:type="spellStart"/>
      <w:r>
        <w:t>Dwb</w:t>
      </w:r>
      <w:proofErr w:type="spellEnd"/>
      <w:r>
        <w:t>) with SPEI highly rated in two others (</w:t>
      </w:r>
      <w:proofErr w:type="spellStart"/>
      <w:r>
        <w:t>Dfc</w:t>
      </w:r>
      <w:proofErr w:type="spellEnd"/>
      <w:r>
        <w:t xml:space="preserve"> and </w:t>
      </w:r>
      <w:proofErr w:type="spellStart"/>
      <w:r>
        <w:t>Dwd</w:t>
      </w:r>
      <w:proofErr w:type="spellEnd"/>
      <w:r>
        <w:t>).  The following two indices and indicators not in the WMO Handbook did not rate highly in the aggregate but did for several D subzones:  temperature ranks (</w:t>
      </w:r>
      <w:proofErr w:type="spellStart"/>
      <w:r>
        <w:t>Dfa</w:t>
      </w:r>
      <w:proofErr w:type="spellEnd"/>
      <w:r>
        <w:t xml:space="preserve">, </w:t>
      </w:r>
      <w:proofErr w:type="spellStart"/>
      <w:r>
        <w:t>Dfb</w:t>
      </w:r>
      <w:proofErr w:type="spellEnd"/>
      <w:r>
        <w:t xml:space="preserve">, </w:t>
      </w:r>
      <w:proofErr w:type="spellStart"/>
      <w:r>
        <w:t>Dfc</w:t>
      </w:r>
      <w:proofErr w:type="spellEnd"/>
      <w:r>
        <w:t xml:space="preserve">, </w:t>
      </w:r>
      <w:proofErr w:type="spellStart"/>
      <w:r>
        <w:t>Dsa</w:t>
      </w:r>
      <w:proofErr w:type="spellEnd"/>
      <w:r>
        <w:t xml:space="preserve">, </w:t>
      </w:r>
      <w:proofErr w:type="spellStart"/>
      <w:r>
        <w:t>Dsb</w:t>
      </w:r>
      <w:proofErr w:type="spellEnd"/>
      <w:r>
        <w:t xml:space="preserve">, </w:t>
      </w:r>
      <w:proofErr w:type="spellStart"/>
      <w:r>
        <w:t>Dwb</w:t>
      </w:r>
      <w:proofErr w:type="spellEnd"/>
      <w:r>
        <w:t>) and vegetation greenness (</w:t>
      </w:r>
      <w:proofErr w:type="spellStart"/>
      <w:r>
        <w:t>Dfb</w:t>
      </w:r>
      <w:proofErr w:type="spellEnd"/>
      <w:r>
        <w:t xml:space="preserve">, </w:t>
      </w:r>
      <w:proofErr w:type="spellStart"/>
      <w:r>
        <w:t>Dsa</w:t>
      </w:r>
      <w:proofErr w:type="spellEnd"/>
      <w:r>
        <w:t xml:space="preserve">, </w:t>
      </w:r>
      <w:proofErr w:type="spellStart"/>
      <w:r>
        <w:t>Dsb</w:t>
      </w:r>
      <w:proofErr w:type="spellEnd"/>
      <w:r>
        <w:t xml:space="preserve">, </w:t>
      </w:r>
      <w:proofErr w:type="spellStart"/>
      <w:r>
        <w:t>Dsd</w:t>
      </w:r>
      <w:proofErr w:type="spellEnd"/>
      <w:r>
        <w:t xml:space="preserve">, </w:t>
      </w:r>
      <w:proofErr w:type="spellStart"/>
      <w:r>
        <w:t>Dwc</w:t>
      </w:r>
      <w:proofErr w:type="spellEnd"/>
      <w:r>
        <w:t>).  Two others rated highly in a few D subzones: groundwater depth (</w:t>
      </w:r>
      <w:proofErr w:type="spellStart"/>
      <w:r>
        <w:t>Dfa</w:t>
      </w:r>
      <w:proofErr w:type="spellEnd"/>
      <w:r>
        <w:t xml:space="preserve">, </w:t>
      </w:r>
      <w:proofErr w:type="spellStart"/>
      <w:r>
        <w:t>Dwa</w:t>
      </w:r>
      <w:proofErr w:type="spellEnd"/>
      <w:r>
        <w:t xml:space="preserve">, </w:t>
      </w:r>
      <w:proofErr w:type="spellStart"/>
      <w:r>
        <w:t>Dwb</w:t>
      </w:r>
      <w:proofErr w:type="spellEnd"/>
      <w:r>
        <w:t>) and wildfire locations/reports (</w:t>
      </w:r>
      <w:proofErr w:type="spellStart"/>
      <w:r>
        <w:t>Dwa</w:t>
      </w:r>
      <w:proofErr w:type="spellEnd"/>
      <w:r>
        <w:t xml:space="preserve">, </w:t>
      </w:r>
      <w:proofErr w:type="spellStart"/>
      <w:r>
        <w:t>Dwb</w:t>
      </w:r>
      <w:proofErr w:type="spellEnd"/>
      <w:r>
        <w:t>).</w:t>
      </w:r>
    </w:p>
    <w:p w:rsidR="004A0F95" w:rsidRDefault="004A0F95" w:rsidP="004A0F95"/>
    <w:p w:rsidR="004A0F95" w:rsidRDefault="004A0F95" w:rsidP="004A0F95">
      <w:r>
        <w:t>With two subzones and a small sample size, the ratings for the E climate subzones were generally consistent with the aggregated ratings.</w:t>
      </w:r>
    </w:p>
    <w:p w:rsidR="004A0F95" w:rsidRDefault="004A0F95" w:rsidP="004A0F95"/>
    <w:p w:rsidR="004A0F95" w:rsidRDefault="004A0F95" w:rsidP="004A0F95">
      <w:r>
        <w:t xml:space="preserve">The respondents rated drought impacts on a scale of 1 (not important) to 5 (very important).  </w:t>
      </w:r>
      <w:r w:rsidRPr="00F51DE9">
        <w:rPr>
          <w:color w:val="FF0000"/>
        </w:rPr>
        <w:t xml:space="preserve">Table </w:t>
      </w:r>
      <w:r w:rsidR="00F51DE9" w:rsidRPr="00F51DE9">
        <w:rPr>
          <w:color w:val="FF0000"/>
        </w:rPr>
        <w:t>S</w:t>
      </w:r>
      <w:r w:rsidR="005E2370">
        <w:rPr>
          <w:color w:val="FF0000"/>
        </w:rPr>
        <w:t>6</w:t>
      </w:r>
      <w:r>
        <w:t xml:space="preserve"> shows the ratings aggregated by climate type.  Impacts that were rated highly (rated important or very important by more than half of the respondents) in all five climate types include:  destruction of crops; increased farming costs for accessing water; increased ranching costs for animal feed and water; lower water levels in reservoirs, lakes, and ponds; and more wildfires.  Other highly rated impacts across multiple climate types include a decline in income for businesses that depend on farming and ranching, and several types of environmental impacts.</w:t>
      </w:r>
    </w:p>
    <w:p w:rsidR="004A0F95" w:rsidRDefault="004A0F95" w:rsidP="004A0F95"/>
    <w:p w:rsidR="004A0F95" w:rsidRDefault="004A0F95" w:rsidP="004A0F95">
      <w:r>
        <w:t>The drought impacts ratings for the climate subzones were generally consistent with the aggregated ratings for the climate types, especially for those impacts above that were highly rated for multiple climate types.  Reduced capacity for reservoir management was highly rated for the B climate subzones and some C subzones.  Anxiety or depression about economic losses and/or health threats caused by drought were rated highly across most D subzones.  Direct health problems related to limited water availability and poor water quality were rated highly in the A and E climates and several C and D subzones.  The threat to public safety from increased numbers of forest and range fires was rated highly across the B climate subzones and in most dry summer C and D subzones.</w:t>
      </w:r>
    </w:p>
    <w:p w:rsidR="004A0F95" w:rsidRDefault="004A0F95" w:rsidP="004A0F95"/>
    <w:p w:rsidR="004A0F95" w:rsidRDefault="004A0F95" w:rsidP="004A0F95">
      <w:bookmarkStart w:id="9" w:name="_Hlk151135047"/>
      <w:bookmarkStart w:id="10" w:name="_GoBack"/>
      <w:r w:rsidRPr="00F51DE9">
        <w:rPr>
          <w:color w:val="FF0000"/>
        </w:rPr>
        <w:t xml:space="preserve">Table </w:t>
      </w:r>
      <w:r w:rsidR="00F51DE9" w:rsidRPr="00F51DE9">
        <w:rPr>
          <w:color w:val="FF0000"/>
        </w:rPr>
        <w:t>S</w:t>
      </w:r>
      <w:r w:rsidR="005E2370">
        <w:rPr>
          <w:color w:val="FF0000"/>
        </w:rPr>
        <w:t>6</w:t>
      </w:r>
      <w:r>
        <w:t>.  Percent of respondents rating each drought impact as important or very important, aggregated by climate type.  Values greater than 50 are in bold italic font.</w:t>
      </w:r>
    </w:p>
    <w:tbl>
      <w:tblPr>
        <w:tblW w:w="90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295"/>
        <w:gridCol w:w="540"/>
        <w:gridCol w:w="540"/>
        <w:gridCol w:w="540"/>
        <w:gridCol w:w="540"/>
        <w:gridCol w:w="630"/>
      </w:tblGrid>
      <w:tr w:rsidR="004A0F95" w:rsidTr="00480509">
        <w:tc>
          <w:tcPr>
            <w:tcW w:w="6295" w:type="dxa"/>
            <w:vMerge w:val="restart"/>
            <w:vAlign w:val="bottom"/>
          </w:tcPr>
          <w:bookmarkEnd w:id="9"/>
          <w:bookmarkEnd w:id="10"/>
          <w:p w:rsidR="004A0F95" w:rsidRDefault="004A0F95" w:rsidP="00480509">
            <w:r>
              <w:t>Impact Description</w:t>
            </w:r>
          </w:p>
        </w:tc>
        <w:tc>
          <w:tcPr>
            <w:tcW w:w="2790" w:type="dxa"/>
            <w:gridSpan w:val="5"/>
          </w:tcPr>
          <w:p w:rsidR="004A0F95" w:rsidRDefault="004A0F95" w:rsidP="00480509">
            <w:pPr>
              <w:jc w:val="center"/>
            </w:pPr>
            <w:r>
              <w:t>Climate Type</w:t>
            </w:r>
          </w:p>
        </w:tc>
      </w:tr>
      <w:tr w:rsidR="004A0F95" w:rsidTr="00480509">
        <w:tc>
          <w:tcPr>
            <w:tcW w:w="6295" w:type="dxa"/>
            <w:vMerge/>
            <w:vAlign w:val="bottom"/>
          </w:tcPr>
          <w:p w:rsidR="004A0F95" w:rsidRDefault="004A0F95" w:rsidP="00480509">
            <w:pPr>
              <w:widowControl w:val="0"/>
              <w:pBdr>
                <w:top w:val="nil"/>
                <w:left w:val="nil"/>
                <w:bottom w:val="nil"/>
                <w:right w:val="nil"/>
                <w:between w:val="nil"/>
              </w:pBdr>
              <w:spacing w:line="276" w:lineRule="auto"/>
            </w:pPr>
          </w:p>
        </w:tc>
        <w:tc>
          <w:tcPr>
            <w:tcW w:w="540" w:type="dxa"/>
          </w:tcPr>
          <w:p w:rsidR="004A0F95" w:rsidRDefault="004A0F95" w:rsidP="00480509">
            <w:pPr>
              <w:jc w:val="center"/>
            </w:pPr>
            <w:r>
              <w:t>A</w:t>
            </w:r>
          </w:p>
        </w:tc>
        <w:tc>
          <w:tcPr>
            <w:tcW w:w="540" w:type="dxa"/>
          </w:tcPr>
          <w:p w:rsidR="004A0F95" w:rsidRDefault="004A0F95" w:rsidP="00480509">
            <w:pPr>
              <w:jc w:val="center"/>
            </w:pPr>
            <w:r>
              <w:t>B</w:t>
            </w:r>
          </w:p>
        </w:tc>
        <w:tc>
          <w:tcPr>
            <w:tcW w:w="540" w:type="dxa"/>
          </w:tcPr>
          <w:p w:rsidR="004A0F95" w:rsidRDefault="004A0F95" w:rsidP="00480509">
            <w:pPr>
              <w:jc w:val="center"/>
            </w:pPr>
            <w:r>
              <w:t>C</w:t>
            </w:r>
          </w:p>
        </w:tc>
        <w:tc>
          <w:tcPr>
            <w:tcW w:w="540" w:type="dxa"/>
          </w:tcPr>
          <w:p w:rsidR="004A0F95" w:rsidRDefault="004A0F95" w:rsidP="00480509">
            <w:pPr>
              <w:jc w:val="center"/>
            </w:pPr>
            <w:r>
              <w:t>D</w:t>
            </w:r>
          </w:p>
        </w:tc>
        <w:tc>
          <w:tcPr>
            <w:tcW w:w="630" w:type="dxa"/>
          </w:tcPr>
          <w:p w:rsidR="004A0F95" w:rsidRDefault="004A0F95" w:rsidP="00480509">
            <w:pPr>
              <w:jc w:val="center"/>
            </w:pPr>
            <w:r>
              <w:t>E</w:t>
            </w:r>
          </w:p>
        </w:tc>
      </w:tr>
      <w:tr w:rsidR="004A0F95" w:rsidTr="00480509">
        <w:tc>
          <w:tcPr>
            <w:tcW w:w="9085" w:type="dxa"/>
            <w:gridSpan w:val="6"/>
            <w:vAlign w:val="bottom"/>
          </w:tcPr>
          <w:p w:rsidR="004A0F95" w:rsidRDefault="004A0F95" w:rsidP="00480509">
            <w:pPr>
              <w:jc w:val="center"/>
              <w:rPr>
                <w:color w:val="000000"/>
              </w:rPr>
            </w:pPr>
            <w:r>
              <w:rPr>
                <w:color w:val="000000"/>
              </w:rPr>
              <w:t>Economic Impacts</w:t>
            </w:r>
          </w:p>
        </w:tc>
      </w:tr>
      <w:tr w:rsidR="004A0F95" w:rsidTr="00480509">
        <w:tc>
          <w:tcPr>
            <w:tcW w:w="6295" w:type="dxa"/>
            <w:vAlign w:val="bottom"/>
          </w:tcPr>
          <w:p w:rsidR="004A0F95" w:rsidRDefault="004A0F95" w:rsidP="00480509">
            <w:pPr>
              <w:rPr>
                <w:color w:val="000000"/>
              </w:rPr>
            </w:pPr>
            <w:r>
              <w:rPr>
                <w:color w:val="000000"/>
              </w:rPr>
              <w:t>Decline in income for businesses that depend on farming and ranching</w:t>
            </w:r>
          </w:p>
        </w:tc>
        <w:tc>
          <w:tcPr>
            <w:tcW w:w="540" w:type="dxa"/>
            <w:vAlign w:val="bottom"/>
          </w:tcPr>
          <w:p w:rsidR="004A0F95" w:rsidRDefault="004A0F95" w:rsidP="00480509">
            <w:pPr>
              <w:jc w:val="right"/>
              <w:rPr>
                <w:b/>
                <w:i/>
                <w:color w:val="000000"/>
              </w:rPr>
            </w:pPr>
            <w:r>
              <w:rPr>
                <w:b/>
                <w:i/>
                <w:color w:val="000000"/>
              </w:rPr>
              <w:t>55</w:t>
            </w:r>
          </w:p>
        </w:tc>
        <w:tc>
          <w:tcPr>
            <w:tcW w:w="540" w:type="dxa"/>
            <w:vAlign w:val="bottom"/>
          </w:tcPr>
          <w:p w:rsidR="004A0F95" w:rsidRDefault="004A0F95" w:rsidP="00480509">
            <w:pPr>
              <w:jc w:val="right"/>
              <w:rPr>
                <w:b/>
                <w:i/>
                <w:color w:val="000000"/>
              </w:rPr>
            </w:pPr>
            <w:r>
              <w:rPr>
                <w:b/>
                <w:i/>
                <w:color w:val="000000"/>
              </w:rPr>
              <w:t>66</w:t>
            </w:r>
          </w:p>
        </w:tc>
        <w:tc>
          <w:tcPr>
            <w:tcW w:w="540" w:type="dxa"/>
            <w:vAlign w:val="bottom"/>
          </w:tcPr>
          <w:p w:rsidR="004A0F95" w:rsidRDefault="004A0F95" w:rsidP="00480509">
            <w:pPr>
              <w:jc w:val="right"/>
              <w:rPr>
                <w:color w:val="000000"/>
              </w:rPr>
            </w:pPr>
            <w:r>
              <w:rPr>
                <w:color w:val="000000"/>
              </w:rPr>
              <w:t>50</w:t>
            </w:r>
          </w:p>
        </w:tc>
        <w:tc>
          <w:tcPr>
            <w:tcW w:w="540" w:type="dxa"/>
            <w:vAlign w:val="bottom"/>
          </w:tcPr>
          <w:p w:rsidR="004A0F95" w:rsidRDefault="004A0F95" w:rsidP="00480509">
            <w:pPr>
              <w:jc w:val="right"/>
              <w:rPr>
                <w:b/>
                <w:i/>
                <w:color w:val="000000"/>
              </w:rPr>
            </w:pPr>
            <w:r>
              <w:rPr>
                <w:b/>
                <w:i/>
                <w:color w:val="000000"/>
              </w:rPr>
              <w:t>63</w:t>
            </w:r>
          </w:p>
        </w:tc>
        <w:tc>
          <w:tcPr>
            <w:tcW w:w="630" w:type="dxa"/>
            <w:vAlign w:val="bottom"/>
          </w:tcPr>
          <w:p w:rsidR="004A0F95" w:rsidRDefault="004A0F95" w:rsidP="00480509">
            <w:pPr>
              <w:jc w:val="right"/>
              <w:rPr>
                <w:b/>
                <w:i/>
                <w:color w:val="000000"/>
              </w:rPr>
            </w:pPr>
            <w:r>
              <w:rPr>
                <w:b/>
                <w:i/>
                <w:color w:val="000000"/>
              </w:rPr>
              <w:t>67</w:t>
            </w:r>
          </w:p>
        </w:tc>
      </w:tr>
      <w:tr w:rsidR="004A0F95" w:rsidTr="00480509">
        <w:tc>
          <w:tcPr>
            <w:tcW w:w="6295" w:type="dxa"/>
            <w:vAlign w:val="bottom"/>
          </w:tcPr>
          <w:p w:rsidR="004A0F95" w:rsidRDefault="004A0F95" w:rsidP="00480509">
            <w:pPr>
              <w:rPr>
                <w:color w:val="000000"/>
              </w:rPr>
            </w:pPr>
            <w:r>
              <w:rPr>
                <w:color w:val="000000"/>
              </w:rPr>
              <w:t>Decline in income for businesses that service recreational activities</w:t>
            </w:r>
          </w:p>
        </w:tc>
        <w:tc>
          <w:tcPr>
            <w:tcW w:w="540" w:type="dxa"/>
            <w:vAlign w:val="bottom"/>
          </w:tcPr>
          <w:p w:rsidR="004A0F95" w:rsidRDefault="004A0F95" w:rsidP="00480509">
            <w:pPr>
              <w:jc w:val="right"/>
              <w:rPr>
                <w:color w:val="000000"/>
              </w:rPr>
            </w:pPr>
            <w:r>
              <w:rPr>
                <w:color w:val="000000"/>
              </w:rPr>
              <w:t>39</w:t>
            </w:r>
          </w:p>
        </w:tc>
        <w:tc>
          <w:tcPr>
            <w:tcW w:w="540" w:type="dxa"/>
            <w:vAlign w:val="bottom"/>
          </w:tcPr>
          <w:p w:rsidR="004A0F95" w:rsidRDefault="004A0F95" w:rsidP="00480509">
            <w:pPr>
              <w:jc w:val="right"/>
              <w:rPr>
                <w:color w:val="000000"/>
              </w:rPr>
            </w:pPr>
            <w:r>
              <w:rPr>
                <w:color w:val="000000"/>
              </w:rPr>
              <w:t>49</w:t>
            </w:r>
          </w:p>
        </w:tc>
        <w:tc>
          <w:tcPr>
            <w:tcW w:w="540" w:type="dxa"/>
            <w:vAlign w:val="bottom"/>
          </w:tcPr>
          <w:p w:rsidR="004A0F95" w:rsidRDefault="004A0F95" w:rsidP="00480509">
            <w:pPr>
              <w:jc w:val="right"/>
              <w:rPr>
                <w:color w:val="000000"/>
              </w:rPr>
            </w:pPr>
            <w:r>
              <w:rPr>
                <w:color w:val="000000"/>
              </w:rPr>
              <w:t>32</w:t>
            </w:r>
          </w:p>
        </w:tc>
        <w:tc>
          <w:tcPr>
            <w:tcW w:w="540" w:type="dxa"/>
            <w:vAlign w:val="bottom"/>
          </w:tcPr>
          <w:p w:rsidR="004A0F95" w:rsidRDefault="004A0F95" w:rsidP="00480509">
            <w:pPr>
              <w:jc w:val="right"/>
              <w:rPr>
                <w:color w:val="000000"/>
              </w:rPr>
            </w:pPr>
            <w:r>
              <w:rPr>
                <w:color w:val="000000"/>
              </w:rPr>
              <w:t>28</w:t>
            </w:r>
          </w:p>
        </w:tc>
        <w:tc>
          <w:tcPr>
            <w:tcW w:w="630" w:type="dxa"/>
            <w:vAlign w:val="bottom"/>
          </w:tcPr>
          <w:p w:rsidR="004A0F95" w:rsidRDefault="004A0F95" w:rsidP="00480509">
            <w:pPr>
              <w:jc w:val="right"/>
              <w:rPr>
                <w:color w:val="000000"/>
              </w:rPr>
            </w:pPr>
            <w:r>
              <w:rPr>
                <w:color w:val="000000"/>
              </w:rPr>
              <w:t>33</w:t>
            </w:r>
          </w:p>
        </w:tc>
      </w:tr>
      <w:tr w:rsidR="004A0F95" w:rsidTr="00480509">
        <w:tc>
          <w:tcPr>
            <w:tcW w:w="6295" w:type="dxa"/>
            <w:vAlign w:val="bottom"/>
          </w:tcPr>
          <w:p w:rsidR="004A0F95" w:rsidRDefault="004A0F95" w:rsidP="00480509">
            <w:pPr>
              <w:rPr>
                <w:color w:val="000000"/>
              </w:rPr>
            </w:pPr>
            <w:r>
              <w:rPr>
                <w:color w:val="000000"/>
              </w:rPr>
              <w:t>Decreased availability of water to cool nuclear power plants</w:t>
            </w:r>
          </w:p>
        </w:tc>
        <w:tc>
          <w:tcPr>
            <w:tcW w:w="540" w:type="dxa"/>
            <w:vAlign w:val="bottom"/>
          </w:tcPr>
          <w:p w:rsidR="004A0F95" w:rsidRDefault="004A0F95" w:rsidP="00480509">
            <w:pPr>
              <w:jc w:val="right"/>
              <w:rPr>
                <w:color w:val="000000"/>
              </w:rPr>
            </w:pPr>
            <w:r>
              <w:rPr>
                <w:color w:val="000000"/>
              </w:rPr>
              <w:t>10</w:t>
            </w:r>
          </w:p>
        </w:tc>
        <w:tc>
          <w:tcPr>
            <w:tcW w:w="540" w:type="dxa"/>
            <w:vAlign w:val="bottom"/>
          </w:tcPr>
          <w:p w:rsidR="004A0F95" w:rsidRDefault="004A0F95" w:rsidP="00480509">
            <w:pPr>
              <w:jc w:val="right"/>
              <w:rPr>
                <w:color w:val="000000"/>
              </w:rPr>
            </w:pPr>
            <w:r>
              <w:rPr>
                <w:color w:val="000000"/>
              </w:rPr>
              <w:t>11</w:t>
            </w:r>
          </w:p>
        </w:tc>
        <w:tc>
          <w:tcPr>
            <w:tcW w:w="540" w:type="dxa"/>
            <w:vAlign w:val="bottom"/>
          </w:tcPr>
          <w:p w:rsidR="004A0F95" w:rsidRDefault="004A0F95" w:rsidP="00480509">
            <w:pPr>
              <w:jc w:val="right"/>
              <w:rPr>
                <w:color w:val="000000"/>
              </w:rPr>
            </w:pPr>
            <w:r>
              <w:rPr>
                <w:color w:val="000000"/>
              </w:rPr>
              <w:t>15</w:t>
            </w:r>
          </w:p>
        </w:tc>
        <w:tc>
          <w:tcPr>
            <w:tcW w:w="540" w:type="dxa"/>
            <w:vAlign w:val="bottom"/>
          </w:tcPr>
          <w:p w:rsidR="004A0F95" w:rsidRDefault="004A0F95" w:rsidP="00480509">
            <w:pPr>
              <w:jc w:val="right"/>
              <w:rPr>
                <w:color w:val="000000"/>
              </w:rPr>
            </w:pPr>
            <w:r>
              <w:rPr>
                <w:color w:val="000000"/>
              </w:rPr>
              <w:t>11</w:t>
            </w:r>
          </w:p>
        </w:tc>
        <w:tc>
          <w:tcPr>
            <w:tcW w:w="630" w:type="dxa"/>
            <w:vAlign w:val="bottom"/>
          </w:tcPr>
          <w:p w:rsidR="004A0F95" w:rsidRDefault="004A0F95" w:rsidP="00480509">
            <w:pPr>
              <w:jc w:val="right"/>
              <w:rPr>
                <w:color w:val="000000"/>
              </w:rPr>
            </w:pPr>
            <w:r>
              <w:rPr>
                <w:color w:val="000000"/>
              </w:rPr>
              <w:t>33</w:t>
            </w:r>
          </w:p>
        </w:tc>
      </w:tr>
      <w:tr w:rsidR="004A0F95" w:rsidTr="00480509">
        <w:tc>
          <w:tcPr>
            <w:tcW w:w="6295" w:type="dxa"/>
            <w:vAlign w:val="bottom"/>
          </w:tcPr>
          <w:p w:rsidR="004A0F95" w:rsidRDefault="004A0F95" w:rsidP="00480509">
            <w:pPr>
              <w:rPr>
                <w:color w:val="000000"/>
              </w:rPr>
            </w:pPr>
            <w:r>
              <w:rPr>
                <w:color w:val="000000"/>
              </w:rPr>
              <w:t>Destruction of crops</w:t>
            </w:r>
          </w:p>
        </w:tc>
        <w:tc>
          <w:tcPr>
            <w:tcW w:w="540" w:type="dxa"/>
            <w:vAlign w:val="bottom"/>
          </w:tcPr>
          <w:p w:rsidR="004A0F95" w:rsidRDefault="004A0F95" w:rsidP="00480509">
            <w:pPr>
              <w:jc w:val="right"/>
              <w:rPr>
                <w:b/>
                <w:i/>
                <w:color w:val="000000"/>
              </w:rPr>
            </w:pPr>
            <w:r>
              <w:rPr>
                <w:b/>
                <w:i/>
                <w:color w:val="000000"/>
              </w:rPr>
              <w:t>84</w:t>
            </w:r>
          </w:p>
        </w:tc>
        <w:tc>
          <w:tcPr>
            <w:tcW w:w="540" w:type="dxa"/>
            <w:vAlign w:val="bottom"/>
          </w:tcPr>
          <w:p w:rsidR="004A0F95" w:rsidRDefault="004A0F95" w:rsidP="00480509">
            <w:pPr>
              <w:jc w:val="right"/>
              <w:rPr>
                <w:b/>
                <w:i/>
                <w:color w:val="000000"/>
              </w:rPr>
            </w:pPr>
            <w:r>
              <w:rPr>
                <w:b/>
                <w:i/>
                <w:color w:val="000000"/>
              </w:rPr>
              <w:t>87</w:t>
            </w:r>
          </w:p>
        </w:tc>
        <w:tc>
          <w:tcPr>
            <w:tcW w:w="540" w:type="dxa"/>
            <w:vAlign w:val="bottom"/>
          </w:tcPr>
          <w:p w:rsidR="004A0F95" w:rsidRDefault="004A0F95" w:rsidP="00480509">
            <w:pPr>
              <w:jc w:val="right"/>
              <w:rPr>
                <w:b/>
                <w:i/>
                <w:color w:val="000000"/>
              </w:rPr>
            </w:pPr>
            <w:r>
              <w:rPr>
                <w:b/>
                <w:i/>
                <w:color w:val="000000"/>
              </w:rPr>
              <w:t>78</w:t>
            </w:r>
          </w:p>
        </w:tc>
        <w:tc>
          <w:tcPr>
            <w:tcW w:w="540" w:type="dxa"/>
            <w:vAlign w:val="bottom"/>
          </w:tcPr>
          <w:p w:rsidR="004A0F95" w:rsidRDefault="004A0F95" w:rsidP="00480509">
            <w:pPr>
              <w:jc w:val="right"/>
              <w:rPr>
                <w:b/>
                <w:i/>
                <w:color w:val="000000"/>
              </w:rPr>
            </w:pPr>
            <w:r>
              <w:rPr>
                <w:b/>
                <w:i/>
                <w:color w:val="000000"/>
              </w:rPr>
              <w:t>83</w:t>
            </w:r>
          </w:p>
        </w:tc>
        <w:tc>
          <w:tcPr>
            <w:tcW w:w="630" w:type="dxa"/>
            <w:vAlign w:val="bottom"/>
          </w:tcPr>
          <w:p w:rsidR="004A0F95" w:rsidRDefault="004A0F95" w:rsidP="00480509">
            <w:pPr>
              <w:jc w:val="right"/>
              <w:rPr>
                <w:b/>
                <w:i/>
                <w:color w:val="000000"/>
              </w:rPr>
            </w:pPr>
            <w:r>
              <w:rPr>
                <w:b/>
                <w:i/>
                <w:color w:val="000000"/>
              </w:rPr>
              <w:t>100</w:t>
            </w:r>
          </w:p>
        </w:tc>
      </w:tr>
      <w:tr w:rsidR="004A0F95" w:rsidTr="00480509">
        <w:tc>
          <w:tcPr>
            <w:tcW w:w="6295" w:type="dxa"/>
            <w:vAlign w:val="bottom"/>
          </w:tcPr>
          <w:p w:rsidR="004A0F95" w:rsidRDefault="004A0F95" w:rsidP="00480509">
            <w:pPr>
              <w:rPr>
                <w:color w:val="000000"/>
              </w:rPr>
            </w:pPr>
            <w:r>
              <w:rPr>
                <w:color w:val="000000"/>
              </w:rPr>
              <w:t>Increased costs for businesses that supply water to customers</w:t>
            </w:r>
          </w:p>
        </w:tc>
        <w:tc>
          <w:tcPr>
            <w:tcW w:w="540" w:type="dxa"/>
            <w:vAlign w:val="bottom"/>
          </w:tcPr>
          <w:p w:rsidR="004A0F95" w:rsidRDefault="004A0F95" w:rsidP="00480509">
            <w:pPr>
              <w:jc w:val="right"/>
              <w:rPr>
                <w:color w:val="000000"/>
              </w:rPr>
            </w:pPr>
            <w:r>
              <w:rPr>
                <w:color w:val="000000"/>
              </w:rPr>
              <w:t>23</w:t>
            </w:r>
          </w:p>
        </w:tc>
        <w:tc>
          <w:tcPr>
            <w:tcW w:w="540" w:type="dxa"/>
            <w:vAlign w:val="bottom"/>
          </w:tcPr>
          <w:p w:rsidR="004A0F95" w:rsidRDefault="004A0F95" w:rsidP="00480509">
            <w:pPr>
              <w:jc w:val="right"/>
              <w:rPr>
                <w:color w:val="000000"/>
              </w:rPr>
            </w:pPr>
            <w:r>
              <w:rPr>
                <w:color w:val="000000"/>
              </w:rPr>
              <w:t>39</w:t>
            </w:r>
          </w:p>
        </w:tc>
        <w:tc>
          <w:tcPr>
            <w:tcW w:w="540" w:type="dxa"/>
            <w:vAlign w:val="bottom"/>
          </w:tcPr>
          <w:p w:rsidR="004A0F95" w:rsidRDefault="004A0F95" w:rsidP="00480509">
            <w:pPr>
              <w:jc w:val="right"/>
              <w:rPr>
                <w:color w:val="000000"/>
              </w:rPr>
            </w:pPr>
            <w:r>
              <w:rPr>
                <w:color w:val="000000"/>
              </w:rPr>
              <w:t>38</w:t>
            </w:r>
          </w:p>
        </w:tc>
        <w:tc>
          <w:tcPr>
            <w:tcW w:w="540" w:type="dxa"/>
            <w:vAlign w:val="bottom"/>
          </w:tcPr>
          <w:p w:rsidR="004A0F95" w:rsidRDefault="004A0F95" w:rsidP="00480509">
            <w:pPr>
              <w:jc w:val="right"/>
              <w:rPr>
                <w:color w:val="000000"/>
              </w:rPr>
            </w:pPr>
            <w:r>
              <w:rPr>
                <w:color w:val="000000"/>
              </w:rPr>
              <w:t>14</w:t>
            </w:r>
          </w:p>
        </w:tc>
        <w:tc>
          <w:tcPr>
            <w:tcW w:w="630" w:type="dxa"/>
            <w:vAlign w:val="bottom"/>
          </w:tcPr>
          <w:p w:rsidR="004A0F95" w:rsidRDefault="004A0F95" w:rsidP="00480509">
            <w:pPr>
              <w:jc w:val="right"/>
              <w:rPr>
                <w:color w:val="000000"/>
              </w:rPr>
            </w:pPr>
            <w:r>
              <w:rPr>
                <w:color w:val="000000"/>
              </w:rPr>
              <w:t>33</w:t>
            </w:r>
          </w:p>
        </w:tc>
      </w:tr>
      <w:tr w:rsidR="004A0F95" w:rsidTr="00480509">
        <w:tc>
          <w:tcPr>
            <w:tcW w:w="6295" w:type="dxa"/>
            <w:vAlign w:val="bottom"/>
          </w:tcPr>
          <w:p w:rsidR="004A0F95" w:rsidRDefault="004A0F95" w:rsidP="00480509">
            <w:pPr>
              <w:rPr>
                <w:color w:val="000000"/>
              </w:rPr>
            </w:pPr>
            <w:r>
              <w:rPr>
                <w:color w:val="000000"/>
              </w:rPr>
              <w:t>Increased costs for customers that normally rely on hydroelectric power</w:t>
            </w:r>
          </w:p>
        </w:tc>
        <w:tc>
          <w:tcPr>
            <w:tcW w:w="540" w:type="dxa"/>
            <w:vAlign w:val="bottom"/>
          </w:tcPr>
          <w:p w:rsidR="004A0F95" w:rsidRDefault="004A0F95" w:rsidP="00480509">
            <w:pPr>
              <w:jc w:val="right"/>
              <w:rPr>
                <w:color w:val="000000"/>
              </w:rPr>
            </w:pPr>
            <w:r>
              <w:rPr>
                <w:color w:val="000000"/>
              </w:rPr>
              <w:t>19</w:t>
            </w:r>
          </w:p>
        </w:tc>
        <w:tc>
          <w:tcPr>
            <w:tcW w:w="540" w:type="dxa"/>
            <w:vAlign w:val="bottom"/>
          </w:tcPr>
          <w:p w:rsidR="004A0F95" w:rsidRDefault="004A0F95" w:rsidP="00480509">
            <w:pPr>
              <w:jc w:val="right"/>
              <w:rPr>
                <w:color w:val="000000"/>
              </w:rPr>
            </w:pPr>
            <w:r>
              <w:rPr>
                <w:color w:val="000000"/>
              </w:rPr>
              <w:t>30</w:t>
            </w:r>
          </w:p>
        </w:tc>
        <w:tc>
          <w:tcPr>
            <w:tcW w:w="540" w:type="dxa"/>
            <w:vAlign w:val="bottom"/>
          </w:tcPr>
          <w:p w:rsidR="004A0F95" w:rsidRDefault="004A0F95" w:rsidP="00480509">
            <w:pPr>
              <w:jc w:val="right"/>
              <w:rPr>
                <w:color w:val="000000"/>
              </w:rPr>
            </w:pPr>
            <w:r>
              <w:rPr>
                <w:color w:val="000000"/>
              </w:rPr>
              <w:t>28</w:t>
            </w:r>
          </w:p>
        </w:tc>
        <w:tc>
          <w:tcPr>
            <w:tcW w:w="540" w:type="dxa"/>
            <w:vAlign w:val="bottom"/>
          </w:tcPr>
          <w:p w:rsidR="004A0F95" w:rsidRDefault="004A0F95" w:rsidP="00480509">
            <w:pPr>
              <w:jc w:val="right"/>
              <w:rPr>
                <w:color w:val="000000"/>
              </w:rPr>
            </w:pPr>
            <w:r>
              <w:rPr>
                <w:color w:val="000000"/>
              </w:rPr>
              <w:t>15</w:t>
            </w:r>
          </w:p>
        </w:tc>
        <w:tc>
          <w:tcPr>
            <w:tcW w:w="630" w:type="dxa"/>
            <w:vAlign w:val="bottom"/>
          </w:tcPr>
          <w:p w:rsidR="004A0F95" w:rsidRDefault="004A0F95" w:rsidP="00480509">
            <w:pPr>
              <w:jc w:val="right"/>
              <w:rPr>
                <w:b/>
                <w:i/>
                <w:color w:val="000000"/>
              </w:rPr>
            </w:pPr>
            <w:r>
              <w:rPr>
                <w:b/>
                <w:i/>
                <w:color w:val="000000"/>
              </w:rPr>
              <w:t>67</w:t>
            </w:r>
          </w:p>
        </w:tc>
      </w:tr>
      <w:tr w:rsidR="004A0F95" w:rsidTr="00480509">
        <w:tc>
          <w:tcPr>
            <w:tcW w:w="6295" w:type="dxa"/>
            <w:vAlign w:val="bottom"/>
          </w:tcPr>
          <w:p w:rsidR="004A0F95" w:rsidRDefault="004A0F95" w:rsidP="00480509">
            <w:pPr>
              <w:rPr>
                <w:color w:val="000000"/>
              </w:rPr>
            </w:pPr>
            <w:r>
              <w:rPr>
                <w:color w:val="000000"/>
              </w:rPr>
              <w:t xml:space="preserve">Increased farming costs for accessing water </w:t>
            </w:r>
          </w:p>
        </w:tc>
        <w:tc>
          <w:tcPr>
            <w:tcW w:w="540" w:type="dxa"/>
            <w:vAlign w:val="bottom"/>
          </w:tcPr>
          <w:p w:rsidR="004A0F95" w:rsidRDefault="004A0F95" w:rsidP="00480509">
            <w:pPr>
              <w:jc w:val="right"/>
              <w:rPr>
                <w:b/>
                <w:i/>
                <w:color w:val="000000"/>
              </w:rPr>
            </w:pPr>
            <w:r>
              <w:rPr>
                <w:b/>
                <w:i/>
                <w:color w:val="000000"/>
              </w:rPr>
              <w:t>65</w:t>
            </w:r>
          </w:p>
        </w:tc>
        <w:tc>
          <w:tcPr>
            <w:tcW w:w="540" w:type="dxa"/>
            <w:vAlign w:val="bottom"/>
          </w:tcPr>
          <w:p w:rsidR="004A0F95" w:rsidRDefault="004A0F95" w:rsidP="00480509">
            <w:pPr>
              <w:jc w:val="right"/>
              <w:rPr>
                <w:b/>
                <w:i/>
                <w:color w:val="000000"/>
              </w:rPr>
            </w:pPr>
            <w:r>
              <w:rPr>
                <w:b/>
                <w:i/>
                <w:color w:val="000000"/>
              </w:rPr>
              <w:t>64</w:t>
            </w:r>
          </w:p>
        </w:tc>
        <w:tc>
          <w:tcPr>
            <w:tcW w:w="540" w:type="dxa"/>
            <w:vAlign w:val="bottom"/>
          </w:tcPr>
          <w:p w:rsidR="004A0F95" w:rsidRDefault="004A0F95" w:rsidP="00480509">
            <w:pPr>
              <w:jc w:val="right"/>
              <w:rPr>
                <w:b/>
                <w:i/>
                <w:color w:val="000000"/>
              </w:rPr>
            </w:pPr>
            <w:r>
              <w:rPr>
                <w:b/>
                <w:i/>
                <w:color w:val="000000"/>
              </w:rPr>
              <w:t>57</w:t>
            </w:r>
          </w:p>
        </w:tc>
        <w:tc>
          <w:tcPr>
            <w:tcW w:w="540" w:type="dxa"/>
            <w:vAlign w:val="bottom"/>
          </w:tcPr>
          <w:p w:rsidR="004A0F95" w:rsidRDefault="004A0F95" w:rsidP="00480509">
            <w:pPr>
              <w:jc w:val="right"/>
              <w:rPr>
                <w:b/>
                <w:i/>
                <w:color w:val="000000"/>
              </w:rPr>
            </w:pPr>
            <w:r>
              <w:rPr>
                <w:b/>
                <w:i/>
                <w:color w:val="000000"/>
              </w:rPr>
              <w:t>65</w:t>
            </w:r>
          </w:p>
        </w:tc>
        <w:tc>
          <w:tcPr>
            <w:tcW w:w="630" w:type="dxa"/>
            <w:vAlign w:val="bottom"/>
          </w:tcPr>
          <w:p w:rsidR="004A0F95" w:rsidRDefault="004A0F95" w:rsidP="00480509">
            <w:pPr>
              <w:jc w:val="right"/>
              <w:rPr>
                <w:b/>
                <w:i/>
                <w:color w:val="000000"/>
              </w:rPr>
            </w:pPr>
            <w:r>
              <w:rPr>
                <w:b/>
                <w:i/>
                <w:color w:val="000000"/>
              </w:rPr>
              <w:t>100</w:t>
            </w:r>
          </w:p>
        </w:tc>
      </w:tr>
      <w:tr w:rsidR="004A0F95" w:rsidTr="00480509">
        <w:tc>
          <w:tcPr>
            <w:tcW w:w="6295" w:type="dxa"/>
            <w:vAlign w:val="bottom"/>
          </w:tcPr>
          <w:p w:rsidR="004A0F95" w:rsidRDefault="004A0F95" w:rsidP="00480509">
            <w:pPr>
              <w:rPr>
                <w:color w:val="000000"/>
              </w:rPr>
            </w:pPr>
            <w:r>
              <w:rPr>
                <w:color w:val="000000"/>
              </w:rPr>
              <w:t>Increased food costs</w:t>
            </w:r>
          </w:p>
        </w:tc>
        <w:tc>
          <w:tcPr>
            <w:tcW w:w="540" w:type="dxa"/>
            <w:vAlign w:val="bottom"/>
          </w:tcPr>
          <w:p w:rsidR="004A0F95" w:rsidRDefault="004A0F95" w:rsidP="00480509">
            <w:pPr>
              <w:jc w:val="right"/>
              <w:rPr>
                <w:color w:val="000000"/>
              </w:rPr>
            </w:pPr>
            <w:r>
              <w:rPr>
                <w:color w:val="000000"/>
              </w:rPr>
              <w:t>48</w:t>
            </w:r>
          </w:p>
        </w:tc>
        <w:tc>
          <w:tcPr>
            <w:tcW w:w="540" w:type="dxa"/>
            <w:vAlign w:val="bottom"/>
          </w:tcPr>
          <w:p w:rsidR="004A0F95" w:rsidRDefault="004A0F95" w:rsidP="00480509">
            <w:pPr>
              <w:jc w:val="right"/>
              <w:rPr>
                <w:color w:val="000000"/>
              </w:rPr>
            </w:pPr>
            <w:r>
              <w:rPr>
                <w:color w:val="000000"/>
              </w:rPr>
              <w:t>32</w:t>
            </w:r>
          </w:p>
        </w:tc>
        <w:tc>
          <w:tcPr>
            <w:tcW w:w="540" w:type="dxa"/>
            <w:vAlign w:val="bottom"/>
          </w:tcPr>
          <w:p w:rsidR="004A0F95" w:rsidRDefault="004A0F95" w:rsidP="00480509">
            <w:pPr>
              <w:jc w:val="right"/>
              <w:rPr>
                <w:color w:val="000000"/>
              </w:rPr>
            </w:pPr>
            <w:r>
              <w:rPr>
                <w:color w:val="000000"/>
              </w:rPr>
              <w:t>36</w:t>
            </w:r>
          </w:p>
        </w:tc>
        <w:tc>
          <w:tcPr>
            <w:tcW w:w="540" w:type="dxa"/>
            <w:vAlign w:val="bottom"/>
          </w:tcPr>
          <w:p w:rsidR="004A0F95" w:rsidRDefault="004A0F95" w:rsidP="00480509">
            <w:pPr>
              <w:jc w:val="right"/>
              <w:rPr>
                <w:color w:val="000000"/>
              </w:rPr>
            </w:pPr>
            <w:r>
              <w:rPr>
                <w:color w:val="000000"/>
              </w:rPr>
              <w:t>27</w:t>
            </w:r>
          </w:p>
        </w:tc>
        <w:tc>
          <w:tcPr>
            <w:tcW w:w="630" w:type="dxa"/>
            <w:vAlign w:val="bottom"/>
          </w:tcPr>
          <w:p w:rsidR="004A0F95" w:rsidRDefault="004A0F95" w:rsidP="00480509">
            <w:pPr>
              <w:jc w:val="right"/>
              <w:rPr>
                <w:b/>
                <w:i/>
                <w:color w:val="000000"/>
              </w:rPr>
            </w:pPr>
            <w:r>
              <w:rPr>
                <w:b/>
                <w:i/>
                <w:color w:val="000000"/>
              </w:rPr>
              <w:t>67</w:t>
            </w:r>
          </w:p>
        </w:tc>
      </w:tr>
      <w:tr w:rsidR="004A0F95" w:rsidTr="00480509">
        <w:tc>
          <w:tcPr>
            <w:tcW w:w="6295" w:type="dxa"/>
            <w:vAlign w:val="bottom"/>
          </w:tcPr>
          <w:p w:rsidR="004A0F95" w:rsidRDefault="004A0F95" w:rsidP="00480509">
            <w:pPr>
              <w:rPr>
                <w:color w:val="000000"/>
              </w:rPr>
            </w:pPr>
            <w:r>
              <w:rPr>
                <w:color w:val="000000"/>
              </w:rPr>
              <w:t>Increased ranching costs for animal feed and water</w:t>
            </w:r>
          </w:p>
        </w:tc>
        <w:tc>
          <w:tcPr>
            <w:tcW w:w="540" w:type="dxa"/>
            <w:vAlign w:val="bottom"/>
          </w:tcPr>
          <w:p w:rsidR="004A0F95" w:rsidRDefault="004A0F95" w:rsidP="00480509">
            <w:pPr>
              <w:jc w:val="right"/>
              <w:rPr>
                <w:b/>
                <w:i/>
                <w:color w:val="000000"/>
              </w:rPr>
            </w:pPr>
            <w:r>
              <w:rPr>
                <w:b/>
                <w:i/>
                <w:color w:val="000000"/>
              </w:rPr>
              <w:t>74</w:t>
            </w:r>
          </w:p>
        </w:tc>
        <w:tc>
          <w:tcPr>
            <w:tcW w:w="540" w:type="dxa"/>
            <w:vAlign w:val="bottom"/>
          </w:tcPr>
          <w:p w:rsidR="004A0F95" w:rsidRDefault="004A0F95" w:rsidP="00480509">
            <w:pPr>
              <w:jc w:val="right"/>
              <w:rPr>
                <w:b/>
                <w:i/>
                <w:color w:val="000000"/>
              </w:rPr>
            </w:pPr>
            <w:r>
              <w:rPr>
                <w:b/>
                <w:i/>
                <w:color w:val="000000"/>
              </w:rPr>
              <w:t>87</w:t>
            </w:r>
          </w:p>
        </w:tc>
        <w:tc>
          <w:tcPr>
            <w:tcW w:w="540" w:type="dxa"/>
            <w:vAlign w:val="bottom"/>
          </w:tcPr>
          <w:p w:rsidR="004A0F95" w:rsidRDefault="004A0F95" w:rsidP="00480509">
            <w:pPr>
              <w:jc w:val="right"/>
              <w:rPr>
                <w:b/>
                <w:i/>
                <w:color w:val="000000"/>
              </w:rPr>
            </w:pPr>
            <w:r>
              <w:rPr>
                <w:b/>
                <w:i/>
                <w:color w:val="000000"/>
              </w:rPr>
              <w:t>70</w:t>
            </w:r>
          </w:p>
        </w:tc>
        <w:tc>
          <w:tcPr>
            <w:tcW w:w="540" w:type="dxa"/>
            <w:vAlign w:val="bottom"/>
          </w:tcPr>
          <w:p w:rsidR="004A0F95" w:rsidRDefault="004A0F95" w:rsidP="00480509">
            <w:pPr>
              <w:jc w:val="right"/>
              <w:rPr>
                <w:b/>
                <w:i/>
                <w:color w:val="000000"/>
              </w:rPr>
            </w:pPr>
            <w:r>
              <w:rPr>
                <w:b/>
                <w:i/>
                <w:color w:val="000000"/>
              </w:rPr>
              <w:t>76</w:t>
            </w:r>
          </w:p>
        </w:tc>
        <w:tc>
          <w:tcPr>
            <w:tcW w:w="630" w:type="dxa"/>
            <w:vAlign w:val="bottom"/>
          </w:tcPr>
          <w:p w:rsidR="004A0F95" w:rsidRDefault="004A0F95" w:rsidP="00480509">
            <w:pPr>
              <w:jc w:val="right"/>
              <w:rPr>
                <w:b/>
                <w:i/>
                <w:color w:val="000000"/>
              </w:rPr>
            </w:pPr>
            <w:r>
              <w:rPr>
                <w:b/>
                <w:i/>
                <w:color w:val="000000"/>
              </w:rPr>
              <w:t>100</w:t>
            </w:r>
          </w:p>
        </w:tc>
      </w:tr>
      <w:tr w:rsidR="004A0F95" w:rsidTr="00480509">
        <w:tc>
          <w:tcPr>
            <w:tcW w:w="6295" w:type="dxa"/>
            <w:vAlign w:val="bottom"/>
          </w:tcPr>
          <w:p w:rsidR="004A0F95" w:rsidRDefault="004A0F95" w:rsidP="00480509">
            <w:pPr>
              <w:rPr>
                <w:color w:val="000000"/>
              </w:rPr>
            </w:pPr>
            <w:r>
              <w:rPr>
                <w:color w:val="000000"/>
              </w:rPr>
              <w:t>Increased transportation costs due to reduced capacity for water transportation</w:t>
            </w:r>
          </w:p>
        </w:tc>
        <w:tc>
          <w:tcPr>
            <w:tcW w:w="540" w:type="dxa"/>
            <w:vAlign w:val="bottom"/>
          </w:tcPr>
          <w:p w:rsidR="004A0F95" w:rsidRDefault="004A0F95" w:rsidP="00480509">
            <w:pPr>
              <w:jc w:val="right"/>
              <w:rPr>
                <w:color w:val="000000"/>
              </w:rPr>
            </w:pPr>
            <w:r>
              <w:rPr>
                <w:color w:val="000000"/>
              </w:rPr>
              <w:t>26</w:t>
            </w:r>
          </w:p>
        </w:tc>
        <w:tc>
          <w:tcPr>
            <w:tcW w:w="540" w:type="dxa"/>
            <w:vAlign w:val="bottom"/>
          </w:tcPr>
          <w:p w:rsidR="004A0F95" w:rsidRDefault="004A0F95" w:rsidP="00480509">
            <w:pPr>
              <w:jc w:val="right"/>
              <w:rPr>
                <w:color w:val="000000"/>
              </w:rPr>
            </w:pPr>
            <w:r>
              <w:rPr>
                <w:color w:val="000000"/>
              </w:rPr>
              <w:t>19</w:t>
            </w:r>
          </w:p>
        </w:tc>
        <w:tc>
          <w:tcPr>
            <w:tcW w:w="540" w:type="dxa"/>
            <w:vAlign w:val="bottom"/>
          </w:tcPr>
          <w:p w:rsidR="004A0F95" w:rsidRDefault="004A0F95" w:rsidP="00480509">
            <w:pPr>
              <w:jc w:val="right"/>
              <w:rPr>
                <w:color w:val="000000"/>
              </w:rPr>
            </w:pPr>
            <w:r>
              <w:rPr>
                <w:color w:val="000000"/>
              </w:rPr>
              <w:t>36</w:t>
            </w:r>
          </w:p>
        </w:tc>
        <w:tc>
          <w:tcPr>
            <w:tcW w:w="540" w:type="dxa"/>
            <w:vAlign w:val="bottom"/>
          </w:tcPr>
          <w:p w:rsidR="004A0F95" w:rsidRDefault="004A0F95" w:rsidP="00480509">
            <w:pPr>
              <w:jc w:val="right"/>
              <w:rPr>
                <w:color w:val="000000"/>
              </w:rPr>
            </w:pPr>
            <w:r>
              <w:rPr>
                <w:color w:val="000000"/>
              </w:rPr>
              <w:t>22</w:t>
            </w:r>
          </w:p>
        </w:tc>
        <w:tc>
          <w:tcPr>
            <w:tcW w:w="630" w:type="dxa"/>
            <w:vAlign w:val="bottom"/>
          </w:tcPr>
          <w:p w:rsidR="004A0F95" w:rsidRDefault="004A0F95" w:rsidP="00480509">
            <w:pPr>
              <w:jc w:val="right"/>
              <w:rPr>
                <w:color w:val="000000"/>
              </w:rPr>
            </w:pPr>
            <w:r>
              <w:rPr>
                <w:color w:val="000000"/>
              </w:rPr>
              <w:t>50</w:t>
            </w:r>
          </w:p>
        </w:tc>
      </w:tr>
      <w:tr w:rsidR="004A0F95" w:rsidTr="00480509">
        <w:tc>
          <w:tcPr>
            <w:tcW w:w="6295" w:type="dxa"/>
            <w:vAlign w:val="bottom"/>
          </w:tcPr>
          <w:p w:rsidR="004A0F95" w:rsidRDefault="004A0F95" w:rsidP="00480509">
            <w:pPr>
              <w:rPr>
                <w:color w:val="000000"/>
              </w:rPr>
            </w:pPr>
            <w:r>
              <w:rPr>
                <w:color w:val="000000"/>
              </w:rPr>
              <w:lastRenderedPageBreak/>
              <w:t>Loss of employment in the timber industry caused by wildfires destroying stands of timber</w:t>
            </w:r>
          </w:p>
        </w:tc>
        <w:tc>
          <w:tcPr>
            <w:tcW w:w="540" w:type="dxa"/>
            <w:vAlign w:val="bottom"/>
          </w:tcPr>
          <w:p w:rsidR="004A0F95" w:rsidRDefault="004A0F95" w:rsidP="00480509">
            <w:pPr>
              <w:jc w:val="right"/>
              <w:rPr>
                <w:color w:val="000000"/>
              </w:rPr>
            </w:pPr>
            <w:r>
              <w:rPr>
                <w:color w:val="000000"/>
              </w:rPr>
              <w:t>13</w:t>
            </w:r>
          </w:p>
        </w:tc>
        <w:tc>
          <w:tcPr>
            <w:tcW w:w="540" w:type="dxa"/>
            <w:vAlign w:val="bottom"/>
          </w:tcPr>
          <w:p w:rsidR="004A0F95" w:rsidRDefault="004A0F95" w:rsidP="00480509">
            <w:pPr>
              <w:jc w:val="right"/>
              <w:rPr>
                <w:color w:val="000000"/>
              </w:rPr>
            </w:pPr>
            <w:r>
              <w:rPr>
                <w:color w:val="000000"/>
              </w:rPr>
              <w:t>29</w:t>
            </w:r>
          </w:p>
        </w:tc>
        <w:tc>
          <w:tcPr>
            <w:tcW w:w="540" w:type="dxa"/>
            <w:vAlign w:val="bottom"/>
          </w:tcPr>
          <w:p w:rsidR="004A0F95" w:rsidRDefault="004A0F95" w:rsidP="00480509">
            <w:pPr>
              <w:jc w:val="right"/>
              <w:rPr>
                <w:color w:val="000000"/>
              </w:rPr>
            </w:pPr>
            <w:r>
              <w:rPr>
                <w:color w:val="000000"/>
              </w:rPr>
              <w:t>27</w:t>
            </w:r>
          </w:p>
        </w:tc>
        <w:tc>
          <w:tcPr>
            <w:tcW w:w="540" w:type="dxa"/>
            <w:vAlign w:val="bottom"/>
          </w:tcPr>
          <w:p w:rsidR="004A0F95" w:rsidRDefault="004A0F95" w:rsidP="00480509">
            <w:pPr>
              <w:jc w:val="right"/>
              <w:rPr>
                <w:color w:val="000000"/>
              </w:rPr>
            </w:pPr>
            <w:r>
              <w:rPr>
                <w:color w:val="000000"/>
              </w:rPr>
              <w:t>26</w:t>
            </w:r>
          </w:p>
        </w:tc>
        <w:tc>
          <w:tcPr>
            <w:tcW w:w="630" w:type="dxa"/>
            <w:vAlign w:val="bottom"/>
          </w:tcPr>
          <w:p w:rsidR="004A0F95" w:rsidRDefault="004A0F95" w:rsidP="00480509">
            <w:pPr>
              <w:jc w:val="right"/>
              <w:rPr>
                <w:b/>
                <w:i/>
                <w:color w:val="000000"/>
              </w:rPr>
            </w:pPr>
            <w:r>
              <w:rPr>
                <w:b/>
                <w:i/>
                <w:color w:val="000000"/>
              </w:rPr>
              <w:t>67</w:t>
            </w:r>
          </w:p>
        </w:tc>
      </w:tr>
      <w:tr w:rsidR="004A0F95" w:rsidTr="00480509">
        <w:tc>
          <w:tcPr>
            <w:tcW w:w="6295" w:type="dxa"/>
            <w:vAlign w:val="bottom"/>
          </w:tcPr>
          <w:p w:rsidR="004A0F95" w:rsidRDefault="004A0F95" w:rsidP="00480509">
            <w:pPr>
              <w:rPr>
                <w:color w:val="000000"/>
              </w:rPr>
            </w:pPr>
            <w:r>
              <w:rPr>
                <w:color w:val="000000"/>
              </w:rPr>
              <w:t>Reduced capacity for reservoir management</w:t>
            </w:r>
          </w:p>
        </w:tc>
        <w:tc>
          <w:tcPr>
            <w:tcW w:w="540" w:type="dxa"/>
            <w:vAlign w:val="bottom"/>
          </w:tcPr>
          <w:p w:rsidR="004A0F95" w:rsidRDefault="004A0F95" w:rsidP="00480509">
            <w:pPr>
              <w:jc w:val="right"/>
              <w:rPr>
                <w:color w:val="000000"/>
              </w:rPr>
            </w:pPr>
            <w:r>
              <w:rPr>
                <w:color w:val="000000"/>
              </w:rPr>
              <w:t>48</w:t>
            </w:r>
          </w:p>
        </w:tc>
        <w:tc>
          <w:tcPr>
            <w:tcW w:w="540" w:type="dxa"/>
            <w:vAlign w:val="bottom"/>
          </w:tcPr>
          <w:p w:rsidR="004A0F95" w:rsidRDefault="004A0F95" w:rsidP="00480509">
            <w:pPr>
              <w:jc w:val="right"/>
              <w:rPr>
                <w:b/>
                <w:i/>
                <w:color w:val="000000"/>
              </w:rPr>
            </w:pPr>
            <w:r>
              <w:rPr>
                <w:b/>
                <w:i/>
                <w:color w:val="000000"/>
              </w:rPr>
              <w:t>53</w:t>
            </w:r>
          </w:p>
        </w:tc>
        <w:tc>
          <w:tcPr>
            <w:tcW w:w="540" w:type="dxa"/>
            <w:vAlign w:val="bottom"/>
          </w:tcPr>
          <w:p w:rsidR="004A0F95" w:rsidRDefault="004A0F95" w:rsidP="00480509">
            <w:pPr>
              <w:jc w:val="right"/>
              <w:rPr>
                <w:color w:val="000000"/>
              </w:rPr>
            </w:pPr>
            <w:r>
              <w:rPr>
                <w:color w:val="000000"/>
              </w:rPr>
              <w:t>43</w:t>
            </w:r>
          </w:p>
        </w:tc>
        <w:tc>
          <w:tcPr>
            <w:tcW w:w="540" w:type="dxa"/>
            <w:vAlign w:val="bottom"/>
          </w:tcPr>
          <w:p w:rsidR="004A0F95" w:rsidRDefault="004A0F95" w:rsidP="00480509">
            <w:pPr>
              <w:jc w:val="right"/>
              <w:rPr>
                <w:color w:val="000000"/>
              </w:rPr>
            </w:pPr>
            <w:r>
              <w:rPr>
                <w:color w:val="000000"/>
              </w:rPr>
              <w:t>40</w:t>
            </w:r>
          </w:p>
        </w:tc>
        <w:tc>
          <w:tcPr>
            <w:tcW w:w="630" w:type="dxa"/>
            <w:vAlign w:val="bottom"/>
          </w:tcPr>
          <w:p w:rsidR="004A0F95" w:rsidRDefault="004A0F95" w:rsidP="00480509">
            <w:pPr>
              <w:jc w:val="right"/>
              <w:rPr>
                <w:color w:val="000000"/>
              </w:rPr>
            </w:pPr>
            <w:r>
              <w:rPr>
                <w:color w:val="000000"/>
              </w:rPr>
              <w:t>33</w:t>
            </w:r>
          </w:p>
        </w:tc>
      </w:tr>
      <w:tr w:rsidR="004A0F95" w:rsidTr="00480509">
        <w:tc>
          <w:tcPr>
            <w:tcW w:w="9085" w:type="dxa"/>
            <w:gridSpan w:val="6"/>
            <w:vAlign w:val="bottom"/>
          </w:tcPr>
          <w:p w:rsidR="004A0F95" w:rsidRDefault="004A0F95" w:rsidP="00480509">
            <w:pPr>
              <w:jc w:val="center"/>
              <w:rPr>
                <w:color w:val="000000"/>
              </w:rPr>
            </w:pPr>
            <w:r>
              <w:rPr>
                <w:color w:val="000000"/>
              </w:rPr>
              <w:t>Environmental Impacts</w:t>
            </w:r>
          </w:p>
        </w:tc>
      </w:tr>
      <w:tr w:rsidR="004A0F95" w:rsidTr="00480509">
        <w:tc>
          <w:tcPr>
            <w:tcW w:w="6295" w:type="dxa"/>
            <w:vAlign w:val="bottom"/>
          </w:tcPr>
          <w:p w:rsidR="004A0F95" w:rsidRDefault="004A0F95" w:rsidP="00480509">
            <w:pPr>
              <w:rPr>
                <w:color w:val="000000"/>
              </w:rPr>
            </w:pPr>
            <w:r>
              <w:rPr>
                <w:color w:val="000000"/>
              </w:rPr>
              <w:t>Increased disease in wild animals due to reduced food and water</w:t>
            </w:r>
          </w:p>
        </w:tc>
        <w:tc>
          <w:tcPr>
            <w:tcW w:w="540" w:type="dxa"/>
            <w:vAlign w:val="bottom"/>
          </w:tcPr>
          <w:p w:rsidR="004A0F95" w:rsidRDefault="004A0F95" w:rsidP="00480509">
            <w:pPr>
              <w:jc w:val="right"/>
              <w:rPr>
                <w:color w:val="000000"/>
              </w:rPr>
            </w:pPr>
            <w:r>
              <w:rPr>
                <w:color w:val="000000"/>
              </w:rPr>
              <w:t>19</w:t>
            </w:r>
          </w:p>
        </w:tc>
        <w:tc>
          <w:tcPr>
            <w:tcW w:w="540" w:type="dxa"/>
            <w:vAlign w:val="bottom"/>
          </w:tcPr>
          <w:p w:rsidR="004A0F95" w:rsidRDefault="004A0F95" w:rsidP="00480509">
            <w:pPr>
              <w:jc w:val="right"/>
              <w:rPr>
                <w:color w:val="000000"/>
              </w:rPr>
            </w:pPr>
            <w:r>
              <w:rPr>
                <w:color w:val="000000"/>
              </w:rPr>
              <w:t>33</w:t>
            </w:r>
          </w:p>
        </w:tc>
        <w:tc>
          <w:tcPr>
            <w:tcW w:w="540" w:type="dxa"/>
            <w:vAlign w:val="bottom"/>
          </w:tcPr>
          <w:p w:rsidR="004A0F95" w:rsidRDefault="004A0F95" w:rsidP="00480509">
            <w:pPr>
              <w:jc w:val="right"/>
              <w:rPr>
                <w:color w:val="000000"/>
              </w:rPr>
            </w:pPr>
            <w:r>
              <w:rPr>
                <w:color w:val="000000"/>
              </w:rPr>
              <w:t>23</w:t>
            </w:r>
          </w:p>
        </w:tc>
        <w:tc>
          <w:tcPr>
            <w:tcW w:w="540" w:type="dxa"/>
            <w:vAlign w:val="bottom"/>
          </w:tcPr>
          <w:p w:rsidR="004A0F95" w:rsidRDefault="004A0F95" w:rsidP="00480509">
            <w:pPr>
              <w:jc w:val="right"/>
              <w:rPr>
                <w:color w:val="000000"/>
              </w:rPr>
            </w:pPr>
            <w:r>
              <w:rPr>
                <w:color w:val="000000"/>
              </w:rPr>
              <w:t>30</w:t>
            </w:r>
          </w:p>
        </w:tc>
        <w:tc>
          <w:tcPr>
            <w:tcW w:w="630" w:type="dxa"/>
            <w:vAlign w:val="bottom"/>
          </w:tcPr>
          <w:p w:rsidR="004A0F95" w:rsidRDefault="004A0F95" w:rsidP="00480509">
            <w:pPr>
              <w:jc w:val="right"/>
              <w:rPr>
                <w:color w:val="000000"/>
              </w:rPr>
            </w:pPr>
            <w:r>
              <w:rPr>
                <w:color w:val="000000"/>
              </w:rPr>
              <w:t>50</w:t>
            </w:r>
          </w:p>
        </w:tc>
      </w:tr>
      <w:tr w:rsidR="004A0F95" w:rsidTr="00480509">
        <w:tc>
          <w:tcPr>
            <w:tcW w:w="6295" w:type="dxa"/>
            <w:vAlign w:val="bottom"/>
          </w:tcPr>
          <w:p w:rsidR="004A0F95" w:rsidRDefault="004A0F95" w:rsidP="00480509">
            <w:pPr>
              <w:rPr>
                <w:color w:val="000000"/>
              </w:rPr>
            </w:pPr>
            <w:r>
              <w:rPr>
                <w:color w:val="000000"/>
              </w:rPr>
              <w:t>Increased stress on and possible extinction of endangered or threatened species</w:t>
            </w:r>
          </w:p>
        </w:tc>
        <w:tc>
          <w:tcPr>
            <w:tcW w:w="540" w:type="dxa"/>
            <w:vAlign w:val="bottom"/>
          </w:tcPr>
          <w:p w:rsidR="004A0F95" w:rsidRDefault="004A0F95" w:rsidP="00480509">
            <w:pPr>
              <w:jc w:val="right"/>
              <w:rPr>
                <w:color w:val="000000"/>
              </w:rPr>
            </w:pPr>
            <w:r>
              <w:rPr>
                <w:color w:val="000000"/>
              </w:rPr>
              <w:t>26</w:t>
            </w:r>
          </w:p>
        </w:tc>
        <w:tc>
          <w:tcPr>
            <w:tcW w:w="540" w:type="dxa"/>
            <w:vAlign w:val="bottom"/>
          </w:tcPr>
          <w:p w:rsidR="004A0F95" w:rsidRDefault="004A0F95" w:rsidP="00480509">
            <w:pPr>
              <w:jc w:val="right"/>
              <w:rPr>
                <w:color w:val="000000"/>
              </w:rPr>
            </w:pPr>
            <w:r>
              <w:rPr>
                <w:color w:val="000000"/>
              </w:rPr>
              <w:t>47</w:t>
            </w:r>
          </w:p>
        </w:tc>
        <w:tc>
          <w:tcPr>
            <w:tcW w:w="540" w:type="dxa"/>
            <w:vAlign w:val="bottom"/>
          </w:tcPr>
          <w:p w:rsidR="004A0F95" w:rsidRDefault="004A0F95" w:rsidP="00480509">
            <w:pPr>
              <w:jc w:val="right"/>
              <w:rPr>
                <w:color w:val="000000"/>
              </w:rPr>
            </w:pPr>
            <w:r>
              <w:rPr>
                <w:color w:val="000000"/>
              </w:rPr>
              <w:t>39</w:t>
            </w:r>
          </w:p>
        </w:tc>
        <w:tc>
          <w:tcPr>
            <w:tcW w:w="540" w:type="dxa"/>
            <w:vAlign w:val="bottom"/>
          </w:tcPr>
          <w:p w:rsidR="004A0F95" w:rsidRDefault="004A0F95" w:rsidP="00480509">
            <w:pPr>
              <w:jc w:val="right"/>
              <w:rPr>
                <w:color w:val="000000"/>
              </w:rPr>
            </w:pPr>
            <w:r>
              <w:rPr>
                <w:color w:val="000000"/>
              </w:rPr>
              <w:t>32</w:t>
            </w:r>
          </w:p>
        </w:tc>
        <w:tc>
          <w:tcPr>
            <w:tcW w:w="630" w:type="dxa"/>
            <w:vAlign w:val="bottom"/>
          </w:tcPr>
          <w:p w:rsidR="004A0F95" w:rsidRDefault="004A0F95" w:rsidP="00480509">
            <w:pPr>
              <w:jc w:val="right"/>
              <w:rPr>
                <w:b/>
                <w:i/>
                <w:color w:val="000000"/>
              </w:rPr>
            </w:pPr>
            <w:r>
              <w:rPr>
                <w:b/>
                <w:i/>
                <w:color w:val="000000"/>
              </w:rPr>
              <w:t>67</w:t>
            </w:r>
          </w:p>
        </w:tc>
      </w:tr>
      <w:tr w:rsidR="004A0F95" w:rsidTr="00480509">
        <w:tc>
          <w:tcPr>
            <w:tcW w:w="6295" w:type="dxa"/>
            <w:vAlign w:val="bottom"/>
          </w:tcPr>
          <w:p w:rsidR="004A0F95" w:rsidRDefault="004A0F95" w:rsidP="00480509">
            <w:pPr>
              <w:rPr>
                <w:color w:val="000000"/>
              </w:rPr>
            </w:pPr>
            <w:r>
              <w:rPr>
                <w:color w:val="000000"/>
              </w:rPr>
              <w:t>Lack of food and drinking water for wild animals</w:t>
            </w:r>
          </w:p>
        </w:tc>
        <w:tc>
          <w:tcPr>
            <w:tcW w:w="540" w:type="dxa"/>
            <w:vAlign w:val="bottom"/>
          </w:tcPr>
          <w:p w:rsidR="004A0F95" w:rsidRDefault="004A0F95" w:rsidP="00480509">
            <w:pPr>
              <w:jc w:val="right"/>
              <w:rPr>
                <w:b/>
                <w:i/>
                <w:color w:val="000000"/>
              </w:rPr>
            </w:pPr>
            <w:r>
              <w:rPr>
                <w:b/>
                <w:i/>
                <w:color w:val="000000"/>
              </w:rPr>
              <w:t>52</w:t>
            </w:r>
          </w:p>
        </w:tc>
        <w:tc>
          <w:tcPr>
            <w:tcW w:w="540" w:type="dxa"/>
            <w:vAlign w:val="bottom"/>
          </w:tcPr>
          <w:p w:rsidR="004A0F95" w:rsidRDefault="004A0F95" w:rsidP="00480509">
            <w:pPr>
              <w:jc w:val="right"/>
              <w:rPr>
                <w:b/>
                <w:i/>
                <w:color w:val="000000"/>
              </w:rPr>
            </w:pPr>
            <w:r>
              <w:rPr>
                <w:b/>
                <w:i/>
                <w:color w:val="000000"/>
              </w:rPr>
              <w:t>60</w:t>
            </w:r>
          </w:p>
        </w:tc>
        <w:tc>
          <w:tcPr>
            <w:tcW w:w="540" w:type="dxa"/>
            <w:vAlign w:val="bottom"/>
          </w:tcPr>
          <w:p w:rsidR="004A0F95" w:rsidRDefault="004A0F95" w:rsidP="00480509">
            <w:pPr>
              <w:jc w:val="right"/>
              <w:rPr>
                <w:b/>
                <w:i/>
                <w:color w:val="000000"/>
              </w:rPr>
            </w:pPr>
            <w:r>
              <w:rPr>
                <w:b/>
                <w:i/>
                <w:color w:val="000000"/>
              </w:rPr>
              <w:t>54</w:t>
            </w:r>
          </w:p>
        </w:tc>
        <w:tc>
          <w:tcPr>
            <w:tcW w:w="540" w:type="dxa"/>
            <w:vAlign w:val="bottom"/>
          </w:tcPr>
          <w:p w:rsidR="004A0F95" w:rsidRDefault="004A0F95" w:rsidP="00480509">
            <w:pPr>
              <w:jc w:val="right"/>
              <w:rPr>
                <w:color w:val="000000"/>
              </w:rPr>
            </w:pPr>
            <w:r>
              <w:rPr>
                <w:color w:val="000000"/>
              </w:rPr>
              <w:t>34</w:t>
            </w:r>
          </w:p>
        </w:tc>
        <w:tc>
          <w:tcPr>
            <w:tcW w:w="630" w:type="dxa"/>
            <w:vAlign w:val="bottom"/>
          </w:tcPr>
          <w:p w:rsidR="004A0F95" w:rsidRDefault="004A0F95" w:rsidP="00480509">
            <w:pPr>
              <w:jc w:val="right"/>
              <w:rPr>
                <w:b/>
                <w:i/>
                <w:color w:val="000000"/>
              </w:rPr>
            </w:pPr>
            <w:r>
              <w:rPr>
                <w:b/>
                <w:i/>
                <w:color w:val="000000"/>
              </w:rPr>
              <w:t>67</w:t>
            </w:r>
          </w:p>
        </w:tc>
      </w:tr>
      <w:tr w:rsidR="004A0F95" w:rsidTr="00480509">
        <w:tc>
          <w:tcPr>
            <w:tcW w:w="6295" w:type="dxa"/>
            <w:vAlign w:val="bottom"/>
          </w:tcPr>
          <w:p w:rsidR="004A0F95" w:rsidRDefault="004A0F95" w:rsidP="00480509">
            <w:pPr>
              <w:rPr>
                <w:color w:val="000000"/>
              </w:rPr>
            </w:pPr>
            <w:r>
              <w:rPr>
                <w:color w:val="000000"/>
              </w:rPr>
              <w:t>Loss of wetlands</w:t>
            </w:r>
          </w:p>
        </w:tc>
        <w:tc>
          <w:tcPr>
            <w:tcW w:w="540" w:type="dxa"/>
            <w:vAlign w:val="bottom"/>
          </w:tcPr>
          <w:p w:rsidR="004A0F95" w:rsidRDefault="004A0F95" w:rsidP="00480509">
            <w:pPr>
              <w:jc w:val="right"/>
              <w:rPr>
                <w:color w:val="000000"/>
              </w:rPr>
            </w:pPr>
            <w:r>
              <w:rPr>
                <w:color w:val="000000"/>
              </w:rPr>
              <w:t>45</w:t>
            </w:r>
          </w:p>
        </w:tc>
        <w:tc>
          <w:tcPr>
            <w:tcW w:w="540" w:type="dxa"/>
            <w:vAlign w:val="bottom"/>
          </w:tcPr>
          <w:p w:rsidR="004A0F95" w:rsidRDefault="004A0F95" w:rsidP="00480509">
            <w:pPr>
              <w:jc w:val="right"/>
              <w:rPr>
                <w:b/>
                <w:i/>
                <w:color w:val="000000"/>
              </w:rPr>
            </w:pPr>
            <w:r>
              <w:rPr>
                <w:b/>
                <w:i/>
                <w:color w:val="000000"/>
              </w:rPr>
              <w:t>64</w:t>
            </w:r>
          </w:p>
        </w:tc>
        <w:tc>
          <w:tcPr>
            <w:tcW w:w="540" w:type="dxa"/>
            <w:vAlign w:val="bottom"/>
          </w:tcPr>
          <w:p w:rsidR="004A0F95" w:rsidRDefault="004A0F95" w:rsidP="00480509">
            <w:pPr>
              <w:jc w:val="right"/>
              <w:rPr>
                <w:b/>
                <w:i/>
                <w:color w:val="000000"/>
              </w:rPr>
            </w:pPr>
            <w:r>
              <w:rPr>
                <w:b/>
                <w:i/>
                <w:color w:val="000000"/>
              </w:rPr>
              <w:t>64</w:t>
            </w:r>
          </w:p>
        </w:tc>
        <w:tc>
          <w:tcPr>
            <w:tcW w:w="540" w:type="dxa"/>
            <w:vAlign w:val="bottom"/>
          </w:tcPr>
          <w:p w:rsidR="004A0F95" w:rsidRDefault="004A0F95" w:rsidP="00480509">
            <w:pPr>
              <w:jc w:val="right"/>
              <w:rPr>
                <w:b/>
                <w:i/>
                <w:color w:val="000000"/>
              </w:rPr>
            </w:pPr>
            <w:r>
              <w:rPr>
                <w:b/>
                <w:i/>
                <w:color w:val="000000"/>
              </w:rPr>
              <w:t>52</w:t>
            </w:r>
          </w:p>
        </w:tc>
        <w:tc>
          <w:tcPr>
            <w:tcW w:w="630" w:type="dxa"/>
            <w:vAlign w:val="bottom"/>
          </w:tcPr>
          <w:p w:rsidR="004A0F95" w:rsidRDefault="004A0F95" w:rsidP="00480509">
            <w:pPr>
              <w:jc w:val="right"/>
              <w:rPr>
                <w:color w:val="000000"/>
              </w:rPr>
            </w:pPr>
            <w:r>
              <w:rPr>
                <w:color w:val="000000"/>
              </w:rPr>
              <w:t>50</w:t>
            </w:r>
          </w:p>
        </w:tc>
      </w:tr>
      <w:tr w:rsidR="004A0F95" w:rsidTr="00480509">
        <w:tc>
          <w:tcPr>
            <w:tcW w:w="6295" w:type="dxa"/>
            <w:vAlign w:val="bottom"/>
          </w:tcPr>
          <w:p w:rsidR="004A0F95" w:rsidRDefault="004A0F95" w:rsidP="00480509">
            <w:pPr>
              <w:rPr>
                <w:color w:val="000000"/>
              </w:rPr>
            </w:pPr>
            <w:r>
              <w:rPr>
                <w:color w:val="000000"/>
              </w:rPr>
              <w:t>Loss of, or die back of forests</w:t>
            </w:r>
          </w:p>
        </w:tc>
        <w:tc>
          <w:tcPr>
            <w:tcW w:w="540" w:type="dxa"/>
            <w:vAlign w:val="bottom"/>
          </w:tcPr>
          <w:p w:rsidR="004A0F95" w:rsidRDefault="004A0F95" w:rsidP="00480509">
            <w:pPr>
              <w:jc w:val="right"/>
              <w:rPr>
                <w:color w:val="000000"/>
              </w:rPr>
            </w:pPr>
            <w:r>
              <w:rPr>
                <w:color w:val="000000"/>
              </w:rPr>
              <w:t>45</w:t>
            </w:r>
          </w:p>
        </w:tc>
        <w:tc>
          <w:tcPr>
            <w:tcW w:w="540" w:type="dxa"/>
            <w:vAlign w:val="bottom"/>
          </w:tcPr>
          <w:p w:rsidR="004A0F95" w:rsidRDefault="004A0F95" w:rsidP="00480509">
            <w:pPr>
              <w:jc w:val="right"/>
              <w:rPr>
                <w:b/>
                <w:i/>
                <w:color w:val="000000"/>
              </w:rPr>
            </w:pPr>
            <w:r>
              <w:rPr>
                <w:b/>
                <w:i/>
                <w:color w:val="000000"/>
              </w:rPr>
              <w:t>65</w:t>
            </w:r>
          </w:p>
        </w:tc>
        <w:tc>
          <w:tcPr>
            <w:tcW w:w="540" w:type="dxa"/>
            <w:vAlign w:val="bottom"/>
          </w:tcPr>
          <w:p w:rsidR="004A0F95" w:rsidRDefault="004A0F95" w:rsidP="00480509">
            <w:pPr>
              <w:jc w:val="right"/>
              <w:rPr>
                <w:b/>
                <w:i/>
                <w:color w:val="000000"/>
              </w:rPr>
            </w:pPr>
            <w:r>
              <w:rPr>
                <w:b/>
                <w:i/>
                <w:color w:val="000000"/>
              </w:rPr>
              <w:t>55</w:t>
            </w:r>
          </w:p>
        </w:tc>
        <w:tc>
          <w:tcPr>
            <w:tcW w:w="540" w:type="dxa"/>
            <w:vAlign w:val="bottom"/>
          </w:tcPr>
          <w:p w:rsidR="004A0F95" w:rsidRDefault="004A0F95" w:rsidP="00480509">
            <w:pPr>
              <w:jc w:val="right"/>
              <w:rPr>
                <w:color w:val="000000"/>
              </w:rPr>
            </w:pPr>
            <w:r>
              <w:rPr>
                <w:color w:val="000000"/>
              </w:rPr>
              <w:t>43</w:t>
            </w:r>
          </w:p>
        </w:tc>
        <w:tc>
          <w:tcPr>
            <w:tcW w:w="630" w:type="dxa"/>
            <w:vAlign w:val="bottom"/>
          </w:tcPr>
          <w:p w:rsidR="004A0F95" w:rsidRDefault="004A0F95" w:rsidP="00480509">
            <w:pPr>
              <w:jc w:val="right"/>
              <w:rPr>
                <w:b/>
                <w:i/>
                <w:color w:val="000000"/>
              </w:rPr>
            </w:pPr>
            <w:r>
              <w:rPr>
                <w:b/>
                <w:i/>
                <w:color w:val="000000"/>
              </w:rPr>
              <w:t>67</w:t>
            </w:r>
          </w:p>
        </w:tc>
      </w:tr>
      <w:tr w:rsidR="004A0F95" w:rsidTr="00480509">
        <w:tc>
          <w:tcPr>
            <w:tcW w:w="6295" w:type="dxa"/>
            <w:vAlign w:val="bottom"/>
          </w:tcPr>
          <w:p w:rsidR="004A0F95" w:rsidRDefault="004A0F95" w:rsidP="00480509">
            <w:pPr>
              <w:rPr>
                <w:color w:val="000000"/>
              </w:rPr>
            </w:pPr>
            <w:r>
              <w:rPr>
                <w:color w:val="000000"/>
              </w:rPr>
              <w:t>Loss or destruction of fish and wildlife habitat</w:t>
            </w:r>
          </w:p>
        </w:tc>
        <w:tc>
          <w:tcPr>
            <w:tcW w:w="540" w:type="dxa"/>
            <w:vAlign w:val="bottom"/>
          </w:tcPr>
          <w:p w:rsidR="004A0F95" w:rsidRDefault="004A0F95" w:rsidP="00480509">
            <w:pPr>
              <w:jc w:val="right"/>
              <w:rPr>
                <w:color w:val="000000"/>
              </w:rPr>
            </w:pPr>
            <w:r>
              <w:rPr>
                <w:color w:val="000000"/>
              </w:rPr>
              <w:t>42</w:t>
            </w:r>
          </w:p>
        </w:tc>
        <w:tc>
          <w:tcPr>
            <w:tcW w:w="540" w:type="dxa"/>
            <w:vAlign w:val="bottom"/>
          </w:tcPr>
          <w:p w:rsidR="004A0F95" w:rsidRDefault="004A0F95" w:rsidP="00480509">
            <w:pPr>
              <w:jc w:val="right"/>
              <w:rPr>
                <w:b/>
                <w:i/>
                <w:color w:val="000000"/>
              </w:rPr>
            </w:pPr>
            <w:r>
              <w:rPr>
                <w:b/>
                <w:i/>
                <w:color w:val="000000"/>
              </w:rPr>
              <w:t>65</w:t>
            </w:r>
          </w:p>
        </w:tc>
        <w:tc>
          <w:tcPr>
            <w:tcW w:w="540" w:type="dxa"/>
            <w:vAlign w:val="bottom"/>
          </w:tcPr>
          <w:p w:rsidR="004A0F95" w:rsidRDefault="004A0F95" w:rsidP="00480509">
            <w:pPr>
              <w:jc w:val="right"/>
              <w:rPr>
                <w:b/>
                <w:i/>
                <w:color w:val="000000"/>
              </w:rPr>
            </w:pPr>
            <w:r>
              <w:rPr>
                <w:b/>
                <w:i/>
                <w:color w:val="000000"/>
              </w:rPr>
              <w:t>59</w:t>
            </w:r>
          </w:p>
        </w:tc>
        <w:tc>
          <w:tcPr>
            <w:tcW w:w="540" w:type="dxa"/>
            <w:vAlign w:val="bottom"/>
          </w:tcPr>
          <w:p w:rsidR="004A0F95" w:rsidRDefault="004A0F95" w:rsidP="00480509">
            <w:pPr>
              <w:jc w:val="right"/>
              <w:rPr>
                <w:b/>
                <w:i/>
                <w:color w:val="000000"/>
              </w:rPr>
            </w:pPr>
            <w:r>
              <w:rPr>
                <w:b/>
                <w:i/>
                <w:color w:val="000000"/>
              </w:rPr>
              <w:t>56</w:t>
            </w:r>
          </w:p>
        </w:tc>
        <w:tc>
          <w:tcPr>
            <w:tcW w:w="630" w:type="dxa"/>
            <w:vAlign w:val="bottom"/>
          </w:tcPr>
          <w:p w:rsidR="004A0F95" w:rsidRDefault="004A0F95" w:rsidP="00480509">
            <w:pPr>
              <w:jc w:val="right"/>
              <w:rPr>
                <w:b/>
                <w:i/>
                <w:color w:val="000000"/>
              </w:rPr>
            </w:pPr>
            <w:r>
              <w:rPr>
                <w:b/>
                <w:i/>
                <w:color w:val="000000"/>
              </w:rPr>
              <w:t>100</w:t>
            </w:r>
          </w:p>
        </w:tc>
      </w:tr>
      <w:tr w:rsidR="004A0F95" w:rsidTr="00480509">
        <w:tc>
          <w:tcPr>
            <w:tcW w:w="6295" w:type="dxa"/>
            <w:vAlign w:val="bottom"/>
          </w:tcPr>
          <w:p w:rsidR="004A0F95" w:rsidRDefault="004A0F95" w:rsidP="00480509">
            <w:pPr>
              <w:rPr>
                <w:color w:val="000000"/>
              </w:rPr>
            </w:pPr>
            <w:r>
              <w:rPr>
                <w:color w:val="000000"/>
              </w:rPr>
              <w:t>Lower water levels in reservoirs, lakes, and ponds</w:t>
            </w:r>
          </w:p>
        </w:tc>
        <w:tc>
          <w:tcPr>
            <w:tcW w:w="540" w:type="dxa"/>
            <w:vAlign w:val="bottom"/>
          </w:tcPr>
          <w:p w:rsidR="004A0F95" w:rsidRDefault="004A0F95" w:rsidP="00480509">
            <w:pPr>
              <w:jc w:val="right"/>
              <w:rPr>
                <w:b/>
                <w:i/>
                <w:color w:val="000000"/>
              </w:rPr>
            </w:pPr>
            <w:r>
              <w:rPr>
                <w:b/>
                <w:i/>
                <w:color w:val="000000"/>
              </w:rPr>
              <w:t>58</w:t>
            </w:r>
          </w:p>
        </w:tc>
        <w:tc>
          <w:tcPr>
            <w:tcW w:w="540" w:type="dxa"/>
            <w:vAlign w:val="bottom"/>
          </w:tcPr>
          <w:p w:rsidR="004A0F95" w:rsidRDefault="004A0F95" w:rsidP="00480509">
            <w:pPr>
              <w:jc w:val="right"/>
              <w:rPr>
                <w:b/>
                <w:i/>
                <w:color w:val="000000"/>
              </w:rPr>
            </w:pPr>
            <w:r>
              <w:rPr>
                <w:b/>
                <w:i/>
                <w:color w:val="000000"/>
              </w:rPr>
              <w:t>88</w:t>
            </w:r>
          </w:p>
        </w:tc>
        <w:tc>
          <w:tcPr>
            <w:tcW w:w="540" w:type="dxa"/>
            <w:vAlign w:val="bottom"/>
          </w:tcPr>
          <w:p w:rsidR="004A0F95" w:rsidRDefault="004A0F95" w:rsidP="00480509">
            <w:pPr>
              <w:jc w:val="right"/>
              <w:rPr>
                <w:b/>
                <w:i/>
                <w:color w:val="000000"/>
              </w:rPr>
            </w:pPr>
            <w:r>
              <w:rPr>
                <w:b/>
                <w:i/>
                <w:color w:val="000000"/>
              </w:rPr>
              <w:t>83</w:t>
            </w:r>
          </w:p>
        </w:tc>
        <w:tc>
          <w:tcPr>
            <w:tcW w:w="540" w:type="dxa"/>
            <w:vAlign w:val="bottom"/>
          </w:tcPr>
          <w:p w:rsidR="004A0F95" w:rsidRDefault="004A0F95" w:rsidP="00480509">
            <w:pPr>
              <w:jc w:val="right"/>
              <w:rPr>
                <w:b/>
                <w:i/>
                <w:color w:val="000000"/>
              </w:rPr>
            </w:pPr>
            <w:r>
              <w:rPr>
                <w:b/>
                <w:i/>
                <w:color w:val="000000"/>
              </w:rPr>
              <w:t>73</w:t>
            </w:r>
          </w:p>
        </w:tc>
        <w:tc>
          <w:tcPr>
            <w:tcW w:w="630" w:type="dxa"/>
            <w:vAlign w:val="bottom"/>
          </w:tcPr>
          <w:p w:rsidR="004A0F95" w:rsidRDefault="004A0F95" w:rsidP="00480509">
            <w:pPr>
              <w:jc w:val="right"/>
              <w:rPr>
                <w:b/>
                <w:i/>
                <w:color w:val="000000"/>
              </w:rPr>
            </w:pPr>
            <w:r>
              <w:rPr>
                <w:b/>
                <w:i/>
                <w:color w:val="000000"/>
              </w:rPr>
              <w:t>100</w:t>
            </w:r>
          </w:p>
        </w:tc>
      </w:tr>
      <w:tr w:rsidR="004A0F95" w:rsidTr="00480509">
        <w:tc>
          <w:tcPr>
            <w:tcW w:w="6295" w:type="dxa"/>
            <w:vAlign w:val="bottom"/>
          </w:tcPr>
          <w:p w:rsidR="004A0F95" w:rsidRDefault="004A0F95" w:rsidP="00480509">
            <w:pPr>
              <w:rPr>
                <w:color w:val="000000"/>
              </w:rPr>
            </w:pPr>
            <w:r>
              <w:rPr>
                <w:color w:val="000000"/>
              </w:rPr>
              <w:t>Migration of wildlife</w:t>
            </w:r>
          </w:p>
        </w:tc>
        <w:tc>
          <w:tcPr>
            <w:tcW w:w="540" w:type="dxa"/>
            <w:vAlign w:val="bottom"/>
          </w:tcPr>
          <w:p w:rsidR="004A0F95" w:rsidRDefault="004A0F95" w:rsidP="00480509">
            <w:pPr>
              <w:jc w:val="right"/>
              <w:rPr>
                <w:color w:val="000000"/>
              </w:rPr>
            </w:pPr>
            <w:r>
              <w:rPr>
                <w:color w:val="000000"/>
              </w:rPr>
              <w:t>26</w:t>
            </w:r>
          </w:p>
        </w:tc>
        <w:tc>
          <w:tcPr>
            <w:tcW w:w="540" w:type="dxa"/>
            <w:vAlign w:val="bottom"/>
          </w:tcPr>
          <w:p w:rsidR="004A0F95" w:rsidRDefault="004A0F95" w:rsidP="00480509">
            <w:pPr>
              <w:jc w:val="right"/>
              <w:rPr>
                <w:color w:val="000000"/>
              </w:rPr>
            </w:pPr>
            <w:r>
              <w:rPr>
                <w:color w:val="000000"/>
              </w:rPr>
              <w:t>33</w:t>
            </w:r>
          </w:p>
        </w:tc>
        <w:tc>
          <w:tcPr>
            <w:tcW w:w="540" w:type="dxa"/>
            <w:vAlign w:val="bottom"/>
          </w:tcPr>
          <w:p w:rsidR="004A0F95" w:rsidRDefault="004A0F95" w:rsidP="00480509">
            <w:pPr>
              <w:jc w:val="right"/>
              <w:rPr>
                <w:color w:val="000000"/>
              </w:rPr>
            </w:pPr>
            <w:r>
              <w:rPr>
                <w:color w:val="000000"/>
              </w:rPr>
              <w:t>32</w:t>
            </w:r>
          </w:p>
        </w:tc>
        <w:tc>
          <w:tcPr>
            <w:tcW w:w="540" w:type="dxa"/>
            <w:vAlign w:val="bottom"/>
          </w:tcPr>
          <w:p w:rsidR="004A0F95" w:rsidRDefault="004A0F95" w:rsidP="00480509">
            <w:pPr>
              <w:jc w:val="right"/>
              <w:rPr>
                <w:color w:val="000000"/>
              </w:rPr>
            </w:pPr>
            <w:r>
              <w:rPr>
                <w:color w:val="000000"/>
              </w:rPr>
              <w:t>27</w:t>
            </w:r>
          </w:p>
        </w:tc>
        <w:tc>
          <w:tcPr>
            <w:tcW w:w="630" w:type="dxa"/>
            <w:vAlign w:val="bottom"/>
          </w:tcPr>
          <w:p w:rsidR="004A0F95" w:rsidRDefault="004A0F95" w:rsidP="00480509">
            <w:pPr>
              <w:jc w:val="right"/>
              <w:rPr>
                <w:color w:val="000000"/>
              </w:rPr>
            </w:pPr>
            <w:r>
              <w:rPr>
                <w:color w:val="000000"/>
              </w:rPr>
              <w:t>50</w:t>
            </w:r>
          </w:p>
        </w:tc>
      </w:tr>
      <w:tr w:rsidR="004A0F95" w:rsidTr="00480509">
        <w:tc>
          <w:tcPr>
            <w:tcW w:w="6295" w:type="dxa"/>
            <w:vAlign w:val="bottom"/>
          </w:tcPr>
          <w:p w:rsidR="004A0F95" w:rsidRDefault="004A0F95" w:rsidP="00480509">
            <w:pPr>
              <w:rPr>
                <w:color w:val="000000"/>
              </w:rPr>
            </w:pPr>
            <w:r>
              <w:rPr>
                <w:color w:val="000000"/>
              </w:rPr>
              <w:t>More wildfires</w:t>
            </w:r>
          </w:p>
        </w:tc>
        <w:tc>
          <w:tcPr>
            <w:tcW w:w="540" w:type="dxa"/>
            <w:vAlign w:val="bottom"/>
          </w:tcPr>
          <w:p w:rsidR="004A0F95" w:rsidRDefault="004A0F95" w:rsidP="00480509">
            <w:pPr>
              <w:jc w:val="right"/>
              <w:rPr>
                <w:b/>
                <w:i/>
                <w:color w:val="000000"/>
              </w:rPr>
            </w:pPr>
            <w:r>
              <w:rPr>
                <w:b/>
                <w:i/>
                <w:color w:val="000000"/>
              </w:rPr>
              <w:t>58</w:t>
            </w:r>
          </w:p>
        </w:tc>
        <w:tc>
          <w:tcPr>
            <w:tcW w:w="540" w:type="dxa"/>
            <w:vAlign w:val="bottom"/>
          </w:tcPr>
          <w:p w:rsidR="004A0F95" w:rsidRDefault="004A0F95" w:rsidP="00480509">
            <w:pPr>
              <w:jc w:val="right"/>
              <w:rPr>
                <w:b/>
                <w:i/>
                <w:color w:val="000000"/>
              </w:rPr>
            </w:pPr>
            <w:r>
              <w:rPr>
                <w:b/>
                <w:i/>
                <w:color w:val="000000"/>
              </w:rPr>
              <w:t>88</w:t>
            </w:r>
          </w:p>
        </w:tc>
        <w:tc>
          <w:tcPr>
            <w:tcW w:w="540" w:type="dxa"/>
            <w:vAlign w:val="bottom"/>
          </w:tcPr>
          <w:p w:rsidR="004A0F95" w:rsidRDefault="004A0F95" w:rsidP="00480509">
            <w:pPr>
              <w:jc w:val="right"/>
              <w:rPr>
                <w:b/>
                <w:i/>
                <w:color w:val="000000"/>
              </w:rPr>
            </w:pPr>
            <w:r>
              <w:rPr>
                <w:b/>
                <w:i/>
                <w:color w:val="000000"/>
              </w:rPr>
              <w:t>65</w:t>
            </w:r>
          </w:p>
        </w:tc>
        <w:tc>
          <w:tcPr>
            <w:tcW w:w="540" w:type="dxa"/>
            <w:vAlign w:val="bottom"/>
          </w:tcPr>
          <w:p w:rsidR="004A0F95" w:rsidRDefault="004A0F95" w:rsidP="00480509">
            <w:pPr>
              <w:jc w:val="right"/>
              <w:rPr>
                <w:b/>
                <w:i/>
                <w:color w:val="000000"/>
              </w:rPr>
            </w:pPr>
            <w:r>
              <w:rPr>
                <w:b/>
                <w:i/>
                <w:color w:val="000000"/>
              </w:rPr>
              <w:t>67</w:t>
            </w:r>
          </w:p>
        </w:tc>
        <w:tc>
          <w:tcPr>
            <w:tcW w:w="630" w:type="dxa"/>
            <w:vAlign w:val="bottom"/>
          </w:tcPr>
          <w:p w:rsidR="004A0F95" w:rsidRDefault="004A0F95" w:rsidP="00480509">
            <w:pPr>
              <w:jc w:val="right"/>
              <w:rPr>
                <w:b/>
                <w:i/>
                <w:color w:val="000000"/>
              </w:rPr>
            </w:pPr>
            <w:r>
              <w:rPr>
                <w:b/>
                <w:i/>
                <w:color w:val="000000"/>
              </w:rPr>
              <w:t>67</w:t>
            </w:r>
          </w:p>
        </w:tc>
      </w:tr>
      <w:tr w:rsidR="004A0F95" w:rsidTr="00480509">
        <w:tc>
          <w:tcPr>
            <w:tcW w:w="6295" w:type="dxa"/>
            <w:vAlign w:val="bottom"/>
          </w:tcPr>
          <w:p w:rsidR="004A0F95" w:rsidRDefault="004A0F95" w:rsidP="00480509">
            <w:pPr>
              <w:rPr>
                <w:color w:val="000000"/>
              </w:rPr>
            </w:pPr>
            <w:r>
              <w:rPr>
                <w:color w:val="000000"/>
              </w:rPr>
              <w:t>Poor soil quality</w:t>
            </w:r>
          </w:p>
        </w:tc>
        <w:tc>
          <w:tcPr>
            <w:tcW w:w="540" w:type="dxa"/>
            <w:vAlign w:val="bottom"/>
          </w:tcPr>
          <w:p w:rsidR="004A0F95" w:rsidRDefault="004A0F95" w:rsidP="00480509">
            <w:pPr>
              <w:jc w:val="right"/>
              <w:rPr>
                <w:color w:val="000000"/>
              </w:rPr>
            </w:pPr>
            <w:r>
              <w:rPr>
                <w:color w:val="000000"/>
              </w:rPr>
              <w:t>35</w:t>
            </w:r>
          </w:p>
        </w:tc>
        <w:tc>
          <w:tcPr>
            <w:tcW w:w="540" w:type="dxa"/>
            <w:vAlign w:val="bottom"/>
          </w:tcPr>
          <w:p w:rsidR="004A0F95" w:rsidRDefault="004A0F95" w:rsidP="00480509">
            <w:pPr>
              <w:jc w:val="right"/>
              <w:rPr>
                <w:color w:val="000000"/>
              </w:rPr>
            </w:pPr>
            <w:r>
              <w:rPr>
                <w:color w:val="000000"/>
              </w:rPr>
              <w:t>29</w:t>
            </w:r>
          </w:p>
        </w:tc>
        <w:tc>
          <w:tcPr>
            <w:tcW w:w="540" w:type="dxa"/>
            <w:vAlign w:val="bottom"/>
          </w:tcPr>
          <w:p w:rsidR="004A0F95" w:rsidRDefault="004A0F95" w:rsidP="00480509">
            <w:pPr>
              <w:jc w:val="right"/>
              <w:rPr>
                <w:color w:val="000000"/>
              </w:rPr>
            </w:pPr>
            <w:r>
              <w:rPr>
                <w:color w:val="000000"/>
              </w:rPr>
              <w:t>24</w:t>
            </w:r>
          </w:p>
        </w:tc>
        <w:tc>
          <w:tcPr>
            <w:tcW w:w="540" w:type="dxa"/>
            <w:vAlign w:val="bottom"/>
          </w:tcPr>
          <w:p w:rsidR="004A0F95" w:rsidRDefault="004A0F95" w:rsidP="00480509">
            <w:pPr>
              <w:jc w:val="right"/>
              <w:rPr>
                <w:color w:val="000000"/>
              </w:rPr>
            </w:pPr>
            <w:r>
              <w:rPr>
                <w:color w:val="000000"/>
              </w:rPr>
              <w:t>30</w:t>
            </w:r>
          </w:p>
        </w:tc>
        <w:tc>
          <w:tcPr>
            <w:tcW w:w="630" w:type="dxa"/>
            <w:vAlign w:val="bottom"/>
          </w:tcPr>
          <w:p w:rsidR="004A0F95" w:rsidRDefault="004A0F95" w:rsidP="00480509">
            <w:pPr>
              <w:jc w:val="right"/>
              <w:rPr>
                <w:color w:val="000000"/>
              </w:rPr>
            </w:pPr>
            <w:r>
              <w:rPr>
                <w:color w:val="000000"/>
              </w:rPr>
              <w:t>50</w:t>
            </w:r>
          </w:p>
        </w:tc>
      </w:tr>
      <w:tr w:rsidR="004A0F95" w:rsidTr="00480509">
        <w:tc>
          <w:tcPr>
            <w:tcW w:w="6295" w:type="dxa"/>
            <w:vAlign w:val="bottom"/>
          </w:tcPr>
          <w:p w:rsidR="004A0F95" w:rsidRDefault="004A0F95" w:rsidP="00480509">
            <w:pPr>
              <w:rPr>
                <w:color w:val="000000"/>
              </w:rPr>
            </w:pPr>
            <w:r>
              <w:rPr>
                <w:color w:val="000000"/>
              </w:rPr>
              <w:t>Wind and water erosion of soils</w:t>
            </w:r>
          </w:p>
        </w:tc>
        <w:tc>
          <w:tcPr>
            <w:tcW w:w="540" w:type="dxa"/>
            <w:vAlign w:val="bottom"/>
          </w:tcPr>
          <w:p w:rsidR="004A0F95" w:rsidRDefault="004A0F95" w:rsidP="00480509">
            <w:pPr>
              <w:jc w:val="right"/>
              <w:rPr>
                <w:b/>
                <w:i/>
                <w:color w:val="000000"/>
              </w:rPr>
            </w:pPr>
            <w:r>
              <w:rPr>
                <w:b/>
                <w:i/>
                <w:color w:val="000000"/>
              </w:rPr>
              <w:t>52</w:t>
            </w:r>
          </w:p>
        </w:tc>
        <w:tc>
          <w:tcPr>
            <w:tcW w:w="540" w:type="dxa"/>
            <w:vAlign w:val="bottom"/>
          </w:tcPr>
          <w:p w:rsidR="004A0F95" w:rsidRDefault="004A0F95" w:rsidP="00480509">
            <w:pPr>
              <w:jc w:val="right"/>
              <w:rPr>
                <w:b/>
                <w:i/>
                <w:color w:val="000000"/>
              </w:rPr>
            </w:pPr>
            <w:r>
              <w:rPr>
                <w:b/>
                <w:i/>
                <w:color w:val="000000"/>
              </w:rPr>
              <w:t>51</w:t>
            </w:r>
          </w:p>
        </w:tc>
        <w:tc>
          <w:tcPr>
            <w:tcW w:w="540" w:type="dxa"/>
            <w:vAlign w:val="bottom"/>
          </w:tcPr>
          <w:p w:rsidR="004A0F95" w:rsidRDefault="004A0F95" w:rsidP="00480509">
            <w:pPr>
              <w:jc w:val="right"/>
              <w:rPr>
                <w:color w:val="000000"/>
              </w:rPr>
            </w:pPr>
            <w:r>
              <w:rPr>
                <w:color w:val="000000"/>
              </w:rPr>
              <w:t>45</w:t>
            </w:r>
          </w:p>
        </w:tc>
        <w:tc>
          <w:tcPr>
            <w:tcW w:w="540" w:type="dxa"/>
            <w:vAlign w:val="bottom"/>
          </w:tcPr>
          <w:p w:rsidR="004A0F95" w:rsidRDefault="004A0F95" w:rsidP="00480509">
            <w:pPr>
              <w:jc w:val="right"/>
              <w:rPr>
                <w:color w:val="000000"/>
              </w:rPr>
            </w:pPr>
            <w:r>
              <w:rPr>
                <w:color w:val="000000"/>
              </w:rPr>
              <w:t>48</w:t>
            </w:r>
          </w:p>
        </w:tc>
        <w:tc>
          <w:tcPr>
            <w:tcW w:w="630" w:type="dxa"/>
            <w:vAlign w:val="bottom"/>
          </w:tcPr>
          <w:p w:rsidR="004A0F95" w:rsidRDefault="004A0F95" w:rsidP="00480509">
            <w:pPr>
              <w:jc w:val="right"/>
              <w:rPr>
                <w:color w:val="000000"/>
              </w:rPr>
            </w:pPr>
            <w:r>
              <w:rPr>
                <w:color w:val="000000"/>
              </w:rPr>
              <w:t>50</w:t>
            </w:r>
          </w:p>
        </w:tc>
      </w:tr>
      <w:tr w:rsidR="004A0F95" w:rsidTr="00480509">
        <w:tc>
          <w:tcPr>
            <w:tcW w:w="9085" w:type="dxa"/>
            <w:gridSpan w:val="6"/>
            <w:vAlign w:val="bottom"/>
          </w:tcPr>
          <w:p w:rsidR="004A0F95" w:rsidRDefault="004A0F95" w:rsidP="00480509">
            <w:pPr>
              <w:jc w:val="center"/>
              <w:rPr>
                <w:color w:val="000000"/>
              </w:rPr>
            </w:pPr>
            <w:r>
              <w:rPr>
                <w:color w:val="000000"/>
              </w:rPr>
              <w:t>Social Impacts</w:t>
            </w:r>
          </w:p>
        </w:tc>
      </w:tr>
      <w:tr w:rsidR="004A0F95" w:rsidTr="00480509">
        <w:tc>
          <w:tcPr>
            <w:tcW w:w="6295" w:type="dxa"/>
            <w:vAlign w:val="bottom"/>
          </w:tcPr>
          <w:p w:rsidR="004A0F95" w:rsidRDefault="004A0F95" w:rsidP="00480509">
            <w:pPr>
              <w:rPr>
                <w:color w:val="000000"/>
              </w:rPr>
            </w:pPr>
            <w:r>
              <w:rPr>
                <w:color w:val="000000"/>
              </w:rPr>
              <w:t>Anxiety or depression about economic losses and/or health threats caused by drought</w:t>
            </w:r>
          </w:p>
        </w:tc>
        <w:tc>
          <w:tcPr>
            <w:tcW w:w="540" w:type="dxa"/>
            <w:vAlign w:val="bottom"/>
          </w:tcPr>
          <w:p w:rsidR="004A0F95" w:rsidRDefault="004A0F95" w:rsidP="00480509">
            <w:pPr>
              <w:jc w:val="right"/>
              <w:rPr>
                <w:color w:val="000000"/>
              </w:rPr>
            </w:pPr>
            <w:r>
              <w:rPr>
                <w:color w:val="000000"/>
              </w:rPr>
              <w:t>39</w:t>
            </w:r>
          </w:p>
        </w:tc>
        <w:tc>
          <w:tcPr>
            <w:tcW w:w="540" w:type="dxa"/>
            <w:vAlign w:val="bottom"/>
          </w:tcPr>
          <w:p w:rsidR="004A0F95" w:rsidRDefault="004A0F95" w:rsidP="00480509">
            <w:pPr>
              <w:jc w:val="right"/>
              <w:rPr>
                <w:color w:val="000000"/>
              </w:rPr>
            </w:pPr>
            <w:r>
              <w:rPr>
                <w:color w:val="000000"/>
              </w:rPr>
              <w:t>36</w:t>
            </w:r>
          </w:p>
        </w:tc>
        <w:tc>
          <w:tcPr>
            <w:tcW w:w="540" w:type="dxa"/>
            <w:vAlign w:val="bottom"/>
          </w:tcPr>
          <w:p w:rsidR="004A0F95" w:rsidRDefault="004A0F95" w:rsidP="00480509">
            <w:pPr>
              <w:jc w:val="right"/>
              <w:rPr>
                <w:color w:val="000000"/>
              </w:rPr>
            </w:pPr>
            <w:r>
              <w:rPr>
                <w:color w:val="000000"/>
              </w:rPr>
              <w:t>41</w:t>
            </w:r>
          </w:p>
        </w:tc>
        <w:tc>
          <w:tcPr>
            <w:tcW w:w="540" w:type="dxa"/>
            <w:vAlign w:val="bottom"/>
          </w:tcPr>
          <w:p w:rsidR="004A0F95" w:rsidRDefault="004A0F95" w:rsidP="00480509">
            <w:pPr>
              <w:jc w:val="right"/>
              <w:rPr>
                <w:b/>
                <w:i/>
                <w:color w:val="000000"/>
              </w:rPr>
            </w:pPr>
            <w:r>
              <w:rPr>
                <w:b/>
                <w:i/>
                <w:color w:val="000000"/>
              </w:rPr>
              <w:t>56</w:t>
            </w:r>
          </w:p>
        </w:tc>
        <w:tc>
          <w:tcPr>
            <w:tcW w:w="630" w:type="dxa"/>
            <w:vAlign w:val="bottom"/>
          </w:tcPr>
          <w:p w:rsidR="004A0F95" w:rsidRDefault="004A0F95" w:rsidP="00480509">
            <w:pPr>
              <w:jc w:val="right"/>
              <w:rPr>
                <w:color w:val="000000"/>
              </w:rPr>
            </w:pPr>
            <w:r>
              <w:rPr>
                <w:color w:val="000000"/>
              </w:rPr>
              <w:t>50</w:t>
            </w:r>
          </w:p>
        </w:tc>
      </w:tr>
      <w:tr w:rsidR="004A0F95" w:rsidTr="00480509">
        <w:tc>
          <w:tcPr>
            <w:tcW w:w="6295" w:type="dxa"/>
            <w:vAlign w:val="bottom"/>
          </w:tcPr>
          <w:p w:rsidR="004A0F95" w:rsidRDefault="004A0F95" w:rsidP="00480509">
            <w:pPr>
              <w:rPr>
                <w:color w:val="000000"/>
              </w:rPr>
            </w:pPr>
            <w:r>
              <w:rPr>
                <w:color w:val="000000"/>
              </w:rPr>
              <w:t>Direct health problems related to limited water availability and poor water quality</w:t>
            </w:r>
          </w:p>
        </w:tc>
        <w:tc>
          <w:tcPr>
            <w:tcW w:w="540" w:type="dxa"/>
            <w:vAlign w:val="bottom"/>
          </w:tcPr>
          <w:p w:rsidR="004A0F95" w:rsidRDefault="004A0F95" w:rsidP="00480509">
            <w:pPr>
              <w:jc w:val="right"/>
              <w:rPr>
                <w:b/>
                <w:i/>
                <w:color w:val="000000"/>
              </w:rPr>
            </w:pPr>
            <w:r>
              <w:rPr>
                <w:b/>
                <w:i/>
                <w:color w:val="000000"/>
              </w:rPr>
              <w:t>74</w:t>
            </w:r>
          </w:p>
        </w:tc>
        <w:tc>
          <w:tcPr>
            <w:tcW w:w="540" w:type="dxa"/>
            <w:vAlign w:val="bottom"/>
          </w:tcPr>
          <w:p w:rsidR="004A0F95" w:rsidRDefault="004A0F95" w:rsidP="00480509">
            <w:pPr>
              <w:jc w:val="right"/>
              <w:rPr>
                <w:color w:val="000000"/>
              </w:rPr>
            </w:pPr>
            <w:r>
              <w:rPr>
                <w:color w:val="000000"/>
              </w:rPr>
              <w:t>35</w:t>
            </w:r>
          </w:p>
        </w:tc>
        <w:tc>
          <w:tcPr>
            <w:tcW w:w="540" w:type="dxa"/>
            <w:vAlign w:val="bottom"/>
          </w:tcPr>
          <w:p w:rsidR="004A0F95" w:rsidRDefault="004A0F95" w:rsidP="00480509">
            <w:pPr>
              <w:jc w:val="right"/>
              <w:rPr>
                <w:color w:val="000000"/>
              </w:rPr>
            </w:pPr>
            <w:r>
              <w:rPr>
                <w:color w:val="000000"/>
              </w:rPr>
              <w:t>48</w:t>
            </w:r>
          </w:p>
        </w:tc>
        <w:tc>
          <w:tcPr>
            <w:tcW w:w="540" w:type="dxa"/>
            <w:vAlign w:val="bottom"/>
          </w:tcPr>
          <w:p w:rsidR="004A0F95" w:rsidRDefault="004A0F95" w:rsidP="00480509">
            <w:pPr>
              <w:jc w:val="right"/>
              <w:rPr>
                <w:color w:val="000000"/>
              </w:rPr>
            </w:pPr>
            <w:r>
              <w:rPr>
                <w:color w:val="000000"/>
              </w:rPr>
              <w:t>40</w:t>
            </w:r>
          </w:p>
        </w:tc>
        <w:tc>
          <w:tcPr>
            <w:tcW w:w="630" w:type="dxa"/>
            <w:vAlign w:val="bottom"/>
          </w:tcPr>
          <w:p w:rsidR="004A0F95" w:rsidRDefault="004A0F95" w:rsidP="00480509">
            <w:pPr>
              <w:jc w:val="right"/>
              <w:rPr>
                <w:b/>
                <w:i/>
                <w:color w:val="000000"/>
              </w:rPr>
            </w:pPr>
            <w:r>
              <w:rPr>
                <w:b/>
                <w:i/>
                <w:color w:val="000000"/>
              </w:rPr>
              <w:t>83</w:t>
            </w:r>
          </w:p>
        </w:tc>
      </w:tr>
      <w:tr w:rsidR="004A0F95" w:rsidTr="00480509">
        <w:tc>
          <w:tcPr>
            <w:tcW w:w="6295" w:type="dxa"/>
            <w:vAlign w:val="bottom"/>
          </w:tcPr>
          <w:p w:rsidR="004A0F95" w:rsidRDefault="004A0F95" w:rsidP="00480509">
            <w:pPr>
              <w:rPr>
                <w:color w:val="000000"/>
              </w:rPr>
            </w:pPr>
            <w:r>
              <w:rPr>
                <w:color w:val="000000"/>
              </w:rPr>
              <w:t>Health problems related to increased dust</w:t>
            </w:r>
          </w:p>
        </w:tc>
        <w:tc>
          <w:tcPr>
            <w:tcW w:w="540" w:type="dxa"/>
            <w:vAlign w:val="bottom"/>
          </w:tcPr>
          <w:p w:rsidR="004A0F95" w:rsidRDefault="004A0F95" w:rsidP="00480509">
            <w:pPr>
              <w:jc w:val="right"/>
              <w:rPr>
                <w:color w:val="000000"/>
              </w:rPr>
            </w:pPr>
            <w:r>
              <w:rPr>
                <w:color w:val="000000"/>
              </w:rPr>
              <w:t>48</w:t>
            </w:r>
          </w:p>
        </w:tc>
        <w:tc>
          <w:tcPr>
            <w:tcW w:w="540" w:type="dxa"/>
            <w:vAlign w:val="bottom"/>
          </w:tcPr>
          <w:p w:rsidR="004A0F95" w:rsidRDefault="004A0F95" w:rsidP="00480509">
            <w:pPr>
              <w:jc w:val="right"/>
              <w:rPr>
                <w:color w:val="000000"/>
              </w:rPr>
            </w:pPr>
            <w:r>
              <w:rPr>
                <w:color w:val="000000"/>
              </w:rPr>
              <w:t>37</w:t>
            </w:r>
          </w:p>
        </w:tc>
        <w:tc>
          <w:tcPr>
            <w:tcW w:w="540" w:type="dxa"/>
            <w:vAlign w:val="bottom"/>
          </w:tcPr>
          <w:p w:rsidR="004A0F95" w:rsidRDefault="004A0F95" w:rsidP="00480509">
            <w:pPr>
              <w:jc w:val="right"/>
              <w:rPr>
                <w:color w:val="000000"/>
              </w:rPr>
            </w:pPr>
            <w:r>
              <w:rPr>
                <w:color w:val="000000"/>
              </w:rPr>
              <w:t>45</w:t>
            </w:r>
          </w:p>
        </w:tc>
        <w:tc>
          <w:tcPr>
            <w:tcW w:w="540" w:type="dxa"/>
            <w:vAlign w:val="bottom"/>
          </w:tcPr>
          <w:p w:rsidR="004A0F95" w:rsidRDefault="004A0F95" w:rsidP="00480509">
            <w:pPr>
              <w:jc w:val="right"/>
              <w:rPr>
                <w:color w:val="000000"/>
              </w:rPr>
            </w:pPr>
            <w:r>
              <w:rPr>
                <w:color w:val="000000"/>
              </w:rPr>
              <w:t>30</w:t>
            </w:r>
          </w:p>
        </w:tc>
        <w:tc>
          <w:tcPr>
            <w:tcW w:w="630" w:type="dxa"/>
            <w:vAlign w:val="bottom"/>
          </w:tcPr>
          <w:p w:rsidR="004A0F95" w:rsidRDefault="004A0F95" w:rsidP="00480509">
            <w:pPr>
              <w:jc w:val="right"/>
              <w:rPr>
                <w:color w:val="000000"/>
              </w:rPr>
            </w:pPr>
            <w:r>
              <w:rPr>
                <w:color w:val="000000"/>
              </w:rPr>
              <w:t>17</w:t>
            </w:r>
          </w:p>
        </w:tc>
      </w:tr>
      <w:tr w:rsidR="004A0F95" w:rsidTr="00480509">
        <w:tc>
          <w:tcPr>
            <w:tcW w:w="6295" w:type="dxa"/>
            <w:vAlign w:val="bottom"/>
          </w:tcPr>
          <w:p w:rsidR="004A0F95" w:rsidRDefault="004A0F95" w:rsidP="00480509">
            <w:pPr>
              <w:rPr>
                <w:color w:val="000000"/>
              </w:rPr>
            </w:pPr>
            <w:r>
              <w:rPr>
                <w:color w:val="000000"/>
              </w:rPr>
              <w:t>Human migration</w:t>
            </w:r>
          </w:p>
        </w:tc>
        <w:tc>
          <w:tcPr>
            <w:tcW w:w="540" w:type="dxa"/>
            <w:vAlign w:val="bottom"/>
          </w:tcPr>
          <w:p w:rsidR="004A0F95" w:rsidRDefault="004A0F95" w:rsidP="00480509">
            <w:pPr>
              <w:jc w:val="right"/>
              <w:rPr>
                <w:color w:val="000000"/>
              </w:rPr>
            </w:pPr>
            <w:r>
              <w:rPr>
                <w:color w:val="000000"/>
              </w:rPr>
              <w:t>16</w:t>
            </w:r>
          </w:p>
        </w:tc>
        <w:tc>
          <w:tcPr>
            <w:tcW w:w="540" w:type="dxa"/>
            <w:vAlign w:val="bottom"/>
          </w:tcPr>
          <w:p w:rsidR="004A0F95" w:rsidRDefault="004A0F95" w:rsidP="00480509">
            <w:pPr>
              <w:jc w:val="right"/>
              <w:rPr>
                <w:color w:val="000000"/>
              </w:rPr>
            </w:pPr>
            <w:r>
              <w:rPr>
                <w:color w:val="000000"/>
              </w:rPr>
              <w:t>7</w:t>
            </w:r>
          </w:p>
        </w:tc>
        <w:tc>
          <w:tcPr>
            <w:tcW w:w="540" w:type="dxa"/>
            <w:vAlign w:val="bottom"/>
          </w:tcPr>
          <w:p w:rsidR="004A0F95" w:rsidRDefault="004A0F95" w:rsidP="00480509">
            <w:pPr>
              <w:jc w:val="right"/>
              <w:rPr>
                <w:color w:val="000000"/>
              </w:rPr>
            </w:pPr>
            <w:r>
              <w:rPr>
                <w:color w:val="000000"/>
              </w:rPr>
              <w:t>5</w:t>
            </w:r>
          </w:p>
        </w:tc>
        <w:tc>
          <w:tcPr>
            <w:tcW w:w="540" w:type="dxa"/>
            <w:vAlign w:val="bottom"/>
          </w:tcPr>
          <w:p w:rsidR="004A0F95" w:rsidRDefault="004A0F95" w:rsidP="00480509">
            <w:pPr>
              <w:jc w:val="right"/>
              <w:rPr>
                <w:color w:val="000000"/>
              </w:rPr>
            </w:pPr>
            <w:r>
              <w:rPr>
                <w:color w:val="000000"/>
              </w:rPr>
              <w:t>1</w:t>
            </w:r>
          </w:p>
        </w:tc>
        <w:tc>
          <w:tcPr>
            <w:tcW w:w="630" w:type="dxa"/>
            <w:vAlign w:val="bottom"/>
          </w:tcPr>
          <w:p w:rsidR="004A0F95" w:rsidRDefault="004A0F95" w:rsidP="00480509">
            <w:pPr>
              <w:jc w:val="right"/>
              <w:rPr>
                <w:color w:val="000000"/>
              </w:rPr>
            </w:pPr>
            <w:r>
              <w:rPr>
                <w:color w:val="000000"/>
              </w:rPr>
              <w:t>0</w:t>
            </w:r>
          </w:p>
        </w:tc>
      </w:tr>
      <w:tr w:rsidR="004A0F95" w:rsidTr="00480509">
        <w:tc>
          <w:tcPr>
            <w:tcW w:w="6295" w:type="dxa"/>
            <w:vAlign w:val="bottom"/>
          </w:tcPr>
          <w:p w:rsidR="004A0F95" w:rsidRDefault="004A0F95" w:rsidP="00480509">
            <w:pPr>
              <w:rPr>
                <w:color w:val="000000"/>
              </w:rPr>
            </w:pPr>
            <w:r>
              <w:rPr>
                <w:color w:val="000000"/>
              </w:rPr>
              <w:t>Loss of human life</w:t>
            </w:r>
          </w:p>
        </w:tc>
        <w:tc>
          <w:tcPr>
            <w:tcW w:w="540" w:type="dxa"/>
            <w:vAlign w:val="bottom"/>
          </w:tcPr>
          <w:p w:rsidR="004A0F95" w:rsidRDefault="004A0F95" w:rsidP="00480509">
            <w:pPr>
              <w:jc w:val="right"/>
              <w:rPr>
                <w:color w:val="000000"/>
              </w:rPr>
            </w:pPr>
            <w:r>
              <w:rPr>
                <w:color w:val="000000"/>
              </w:rPr>
              <w:t>6</w:t>
            </w:r>
          </w:p>
        </w:tc>
        <w:tc>
          <w:tcPr>
            <w:tcW w:w="540" w:type="dxa"/>
            <w:vAlign w:val="bottom"/>
          </w:tcPr>
          <w:p w:rsidR="004A0F95" w:rsidRDefault="004A0F95" w:rsidP="00480509">
            <w:pPr>
              <w:jc w:val="right"/>
              <w:rPr>
                <w:color w:val="000000"/>
              </w:rPr>
            </w:pPr>
            <w:r>
              <w:rPr>
                <w:color w:val="000000"/>
              </w:rPr>
              <w:t>18</w:t>
            </w:r>
          </w:p>
        </w:tc>
        <w:tc>
          <w:tcPr>
            <w:tcW w:w="540" w:type="dxa"/>
            <w:vAlign w:val="bottom"/>
          </w:tcPr>
          <w:p w:rsidR="004A0F95" w:rsidRDefault="004A0F95" w:rsidP="00480509">
            <w:pPr>
              <w:jc w:val="right"/>
              <w:rPr>
                <w:color w:val="000000"/>
              </w:rPr>
            </w:pPr>
            <w:r>
              <w:rPr>
                <w:color w:val="000000"/>
              </w:rPr>
              <w:t>18</w:t>
            </w:r>
          </w:p>
        </w:tc>
        <w:tc>
          <w:tcPr>
            <w:tcW w:w="540" w:type="dxa"/>
            <w:vAlign w:val="bottom"/>
          </w:tcPr>
          <w:p w:rsidR="004A0F95" w:rsidRDefault="004A0F95" w:rsidP="00480509">
            <w:pPr>
              <w:jc w:val="right"/>
              <w:rPr>
                <w:color w:val="000000"/>
              </w:rPr>
            </w:pPr>
            <w:r>
              <w:rPr>
                <w:color w:val="000000"/>
              </w:rPr>
              <w:t>13</w:t>
            </w:r>
          </w:p>
        </w:tc>
        <w:tc>
          <w:tcPr>
            <w:tcW w:w="630" w:type="dxa"/>
            <w:vAlign w:val="bottom"/>
          </w:tcPr>
          <w:p w:rsidR="004A0F95" w:rsidRDefault="004A0F95" w:rsidP="00480509">
            <w:pPr>
              <w:jc w:val="right"/>
              <w:rPr>
                <w:color w:val="000000"/>
              </w:rPr>
            </w:pPr>
            <w:r>
              <w:rPr>
                <w:color w:val="000000"/>
              </w:rPr>
              <w:t>50</w:t>
            </w:r>
          </w:p>
        </w:tc>
      </w:tr>
      <w:tr w:rsidR="004A0F95" w:rsidTr="00480509">
        <w:tc>
          <w:tcPr>
            <w:tcW w:w="6295" w:type="dxa"/>
            <w:vAlign w:val="bottom"/>
          </w:tcPr>
          <w:p w:rsidR="004A0F95" w:rsidRDefault="004A0F95" w:rsidP="00480509">
            <w:pPr>
              <w:rPr>
                <w:color w:val="000000"/>
              </w:rPr>
            </w:pPr>
            <w:r>
              <w:rPr>
                <w:color w:val="000000"/>
              </w:rPr>
              <w:t>Reduced incomes</w:t>
            </w:r>
          </w:p>
        </w:tc>
        <w:tc>
          <w:tcPr>
            <w:tcW w:w="540" w:type="dxa"/>
            <w:vAlign w:val="bottom"/>
          </w:tcPr>
          <w:p w:rsidR="004A0F95" w:rsidRDefault="004A0F95" w:rsidP="00480509">
            <w:pPr>
              <w:jc w:val="right"/>
              <w:rPr>
                <w:color w:val="000000"/>
              </w:rPr>
            </w:pPr>
            <w:r>
              <w:rPr>
                <w:color w:val="000000"/>
              </w:rPr>
              <w:t>19</w:t>
            </w:r>
          </w:p>
        </w:tc>
        <w:tc>
          <w:tcPr>
            <w:tcW w:w="540" w:type="dxa"/>
            <w:vAlign w:val="bottom"/>
          </w:tcPr>
          <w:p w:rsidR="004A0F95" w:rsidRDefault="004A0F95" w:rsidP="00480509">
            <w:pPr>
              <w:jc w:val="right"/>
              <w:rPr>
                <w:color w:val="000000"/>
              </w:rPr>
            </w:pPr>
            <w:r>
              <w:rPr>
                <w:color w:val="000000"/>
              </w:rPr>
              <w:t>39</w:t>
            </w:r>
          </w:p>
        </w:tc>
        <w:tc>
          <w:tcPr>
            <w:tcW w:w="540" w:type="dxa"/>
            <w:vAlign w:val="bottom"/>
          </w:tcPr>
          <w:p w:rsidR="004A0F95" w:rsidRDefault="004A0F95" w:rsidP="00480509">
            <w:pPr>
              <w:jc w:val="right"/>
              <w:rPr>
                <w:color w:val="000000"/>
              </w:rPr>
            </w:pPr>
            <w:r>
              <w:rPr>
                <w:color w:val="000000"/>
              </w:rPr>
              <w:t>32</w:t>
            </w:r>
          </w:p>
        </w:tc>
        <w:tc>
          <w:tcPr>
            <w:tcW w:w="540" w:type="dxa"/>
            <w:vAlign w:val="bottom"/>
          </w:tcPr>
          <w:p w:rsidR="004A0F95" w:rsidRDefault="004A0F95" w:rsidP="00480509">
            <w:pPr>
              <w:jc w:val="right"/>
              <w:rPr>
                <w:color w:val="000000"/>
              </w:rPr>
            </w:pPr>
            <w:r>
              <w:rPr>
                <w:color w:val="000000"/>
              </w:rPr>
              <w:t>36</w:t>
            </w:r>
          </w:p>
        </w:tc>
        <w:tc>
          <w:tcPr>
            <w:tcW w:w="630" w:type="dxa"/>
            <w:vAlign w:val="bottom"/>
          </w:tcPr>
          <w:p w:rsidR="004A0F95" w:rsidRDefault="004A0F95" w:rsidP="00480509">
            <w:pPr>
              <w:jc w:val="right"/>
              <w:rPr>
                <w:color w:val="000000"/>
              </w:rPr>
            </w:pPr>
            <w:r>
              <w:rPr>
                <w:color w:val="000000"/>
              </w:rPr>
              <w:t>17</w:t>
            </w:r>
          </w:p>
        </w:tc>
      </w:tr>
      <w:tr w:rsidR="004A0F95" w:rsidTr="00480509">
        <w:tc>
          <w:tcPr>
            <w:tcW w:w="6295" w:type="dxa"/>
            <w:vAlign w:val="bottom"/>
          </w:tcPr>
          <w:p w:rsidR="004A0F95" w:rsidRDefault="004A0F95" w:rsidP="00480509">
            <w:pPr>
              <w:rPr>
                <w:color w:val="000000"/>
              </w:rPr>
            </w:pPr>
            <w:r>
              <w:rPr>
                <w:color w:val="000000"/>
              </w:rPr>
              <w:t>Reduced recreational activities</w:t>
            </w:r>
          </w:p>
        </w:tc>
        <w:tc>
          <w:tcPr>
            <w:tcW w:w="540" w:type="dxa"/>
            <w:vAlign w:val="bottom"/>
          </w:tcPr>
          <w:p w:rsidR="004A0F95" w:rsidRDefault="004A0F95" w:rsidP="00480509">
            <w:pPr>
              <w:jc w:val="right"/>
              <w:rPr>
                <w:color w:val="000000"/>
              </w:rPr>
            </w:pPr>
            <w:r>
              <w:rPr>
                <w:color w:val="000000"/>
              </w:rPr>
              <w:t>29</w:t>
            </w:r>
          </w:p>
        </w:tc>
        <w:tc>
          <w:tcPr>
            <w:tcW w:w="540" w:type="dxa"/>
            <w:vAlign w:val="bottom"/>
          </w:tcPr>
          <w:p w:rsidR="004A0F95" w:rsidRDefault="004A0F95" w:rsidP="00480509">
            <w:pPr>
              <w:jc w:val="right"/>
              <w:rPr>
                <w:color w:val="000000"/>
              </w:rPr>
            </w:pPr>
            <w:r>
              <w:rPr>
                <w:color w:val="000000"/>
              </w:rPr>
              <w:t>38</w:t>
            </w:r>
          </w:p>
        </w:tc>
        <w:tc>
          <w:tcPr>
            <w:tcW w:w="540" w:type="dxa"/>
            <w:vAlign w:val="bottom"/>
          </w:tcPr>
          <w:p w:rsidR="004A0F95" w:rsidRDefault="004A0F95" w:rsidP="00480509">
            <w:pPr>
              <w:jc w:val="right"/>
              <w:rPr>
                <w:color w:val="000000"/>
              </w:rPr>
            </w:pPr>
            <w:r>
              <w:rPr>
                <w:color w:val="000000"/>
              </w:rPr>
              <w:t>25</w:t>
            </w:r>
          </w:p>
        </w:tc>
        <w:tc>
          <w:tcPr>
            <w:tcW w:w="540" w:type="dxa"/>
            <w:vAlign w:val="bottom"/>
          </w:tcPr>
          <w:p w:rsidR="004A0F95" w:rsidRDefault="004A0F95" w:rsidP="00480509">
            <w:pPr>
              <w:jc w:val="right"/>
              <w:rPr>
                <w:color w:val="000000"/>
              </w:rPr>
            </w:pPr>
            <w:r>
              <w:rPr>
                <w:color w:val="000000"/>
              </w:rPr>
              <w:t>23</w:t>
            </w:r>
          </w:p>
        </w:tc>
        <w:tc>
          <w:tcPr>
            <w:tcW w:w="630" w:type="dxa"/>
            <w:vAlign w:val="bottom"/>
          </w:tcPr>
          <w:p w:rsidR="004A0F95" w:rsidRDefault="004A0F95" w:rsidP="00480509">
            <w:pPr>
              <w:jc w:val="right"/>
              <w:rPr>
                <w:color w:val="000000"/>
              </w:rPr>
            </w:pPr>
            <w:r>
              <w:rPr>
                <w:color w:val="000000"/>
              </w:rPr>
              <w:t>33</w:t>
            </w:r>
          </w:p>
        </w:tc>
      </w:tr>
      <w:tr w:rsidR="004A0F95" w:rsidTr="00480509">
        <w:tc>
          <w:tcPr>
            <w:tcW w:w="6295" w:type="dxa"/>
            <w:vAlign w:val="bottom"/>
          </w:tcPr>
          <w:p w:rsidR="004A0F95" w:rsidRDefault="004A0F95" w:rsidP="00480509">
            <w:pPr>
              <w:rPr>
                <w:color w:val="000000"/>
              </w:rPr>
            </w:pPr>
            <w:r>
              <w:rPr>
                <w:color w:val="000000"/>
              </w:rPr>
              <w:t>Threat to public safety from increased numbers of forest and range fires</w:t>
            </w:r>
          </w:p>
        </w:tc>
        <w:tc>
          <w:tcPr>
            <w:tcW w:w="540" w:type="dxa"/>
            <w:vAlign w:val="bottom"/>
          </w:tcPr>
          <w:p w:rsidR="004A0F95" w:rsidRDefault="004A0F95" w:rsidP="00480509">
            <w:pPr>
              <w:jc w:val="right"/>
              <w:rPr>
                <w:color w:val="000000"/>
              </w:rPr>
            </w:pPr>
            <w:r>
              <w:rPr>
                <w:color w:val="000000"/>
              </w:rPr>
              <w:t>29</w:t>
            </w:r>
          </w:p>
        </w:tc>
        <w:tc>
          <w:tcPr>
            <w:tcW w:w="540" w:type="dxa"/>
            <w:vAlign w:val="bottom"/>
          </w:tcPr>
          <w:p w:rsidR="004A0F95" w:rsidRDefault="004A0F95" w:rsidP="00480509">
            <w:pPr>
              <w:jc w:val="right"/>
              <w:rPr>
                <w:b/>
                <w:i/>
                <w:color w:val="000000"/>
              </w:rPr>
            </w:pPr>
            <w:r>
              <w:rPr>
                <w:b/>
                <w:i/>
                <w:color w:val="000000"/>
              </w:rPr>
              <w:t>70</w:t>
            </w:r>
          </w:p>
        </w:tc>
        <w:tc>
          <w:tcPr>
            <w:tcW w:w="540" w:type="dxa"/>
            <w:vAlign w:val="bottom"/>
          </w:tcPr>
          <w:p w:rsidR="004A0F95" w:rsidRDefault="004A0F95" w:rsidP="00480509">
            <w:pPr>
              <w:jc w:val="right"/>
              <w:rPr>
                <w:color w:val="000000"/>
              </w:rPr>
            </w:pPr>
            <w:r>
              <w:rPr>
                <w:color w:val="000000"/>
              </w:rPr>
              <w:t>46</w:t>
            </w:r>
          </w:p>
        </w:tc>
        <w:tc>
          <w:tcPr>
            <w:tcW w:w="540" w:type="dxa"/>
            <w:vAlign w:val="bottom"/>
          </w:tcPr>
          <w:p w:rsidR="004A0F95" w:rsidRDefault="004A0F95" w:rsidP="00480509">
            <w:pPr>
              <w:jc w:val="right"/>
              <w:rPr>
                <w:color w:val="000000"/>
              </w:rPr>
            </w:pPr>
            <w:r>
              <w:rPr>
                <w:color w:val="000000"/>
              </w:rPr>
              <w:t>49</w:t>
            </w:r>
          </w:p>
        </w:tc>
        <w:tc>
          <w:tcPr>
            <w:tcW w:w="630" w:type="dxa"/>
            <w:vAlign w:val="bottom"/>
          </w:tcPr>
          <w:p w:rsidR="004A0F95" w:rsidRDefault="004A0F95" w:rsidP="00480509">
            <w:pPr>
              <w:jc w:val="right"/>
              <w:rPr>
                <w:color w:val="000000"/>
              </w:rPr>
            </w:pPr>
            <w:r>
              <w:rPr>
                <w:color w:val="000000"/>
              </w:rPr>
              <w:t>17</w:t>
            </w:r>
          </w:p>
        </w:tc>
      </w:tr>
    </w:tbl>
    <w:p w:rsidR="004A0F95" w:rsidRDefault="004A0F95" w:rsidP="004A0F95"/>
    <w:p w:rsidR="00951638" w:rsidRDefault="00951638" w:rsidP="004A0F95"/>
    <w:p w:rsidR="00951638" w:rsidRDefault="00951638" w:rsidP="004A0F95"/>
    <w:p w:rsidR="00951638" w:rsidRDefault="00951638" w:rsidP="004A0F95">
      <w:r w:rsidRPr="00C1625C">
        <w:rPr>
          <w:color w:val="FF0000"/>
        </w:rPr>
        <w:t>Appendix S-D.  User-Engagement Workshop Data by Climate Type</w:t>
      </w:r>
    </w:p>
    <w:p w:rsidR="00374BD3" w:rsidRDefault="00374BD3" w:rsidP="007452AA"/>
    <w:p w:rsidR="007452AA" w:rsidRDefault="00951638">
      <w:r>
        <w:t xml:space="preserve">The data provided by user engagement at the workshops held over the past decade </w:t>
      </w:r>
      <w:r w:rsidRPr="00DF04B9">
        <w:rPr>
          <w:color w:val="FF0000"/>
        </w:rPr>
        <w:t>are</w:t>
      </w:r>
      <w:r>
        <w:t xml:space="preserve"> grouped and discussed</w:t>
      </w:r>
      <w:r w:rsidRPr="00951638">
        <w:rPr>
          <w:color w:val="FF0000"/>
        </w:rPr>
        <w:t xml:space="preserve"> </w:t>
      </w:r>
      <w:r>
        <w:t>by climate type</w:t>
      </w:r>
      <w:r w:rsidR="00E921B8">
        <w:t xml:space="preserve"> </w:t>
      </w:r>
      <w:r w:rsidR="00E921B8" w:rsidRPr="00E921B8">
        <w:rPr>
          <w:color w:val="FF0000"/>
        </w:rPr>
        <w:t>here</w:t>
      </w:r>
      <w:r>
        <w:t xml:space="preserve">.  </w:t>
      </w:r>
    </w:p>
    <w:p w:rsidR="00951638" w:rsidRDefault="00951638"/>
    <w:p w:rsidR="00951638" w:rsidRDefault="0080606F" w:rsidP="00951638">
      <w:r w:rsidRPr="0080606F">
        <w:rPr>
          <w:color w:val="FF0000"/>
        </w:rPr>
        <w:t>S-D.</w:t>
      </w:r>
      <w:r w:rsidR="00951638" w:rsidRPr="0080606F">
        <w:rPr>
          <w:color w:val="FF0000"/>
        </w:rPr>
        <w:t xml:space="preserve">1.  </w:t>
      </w:r>
      <w:r w:rsidR="00951638">
        <w:t>Tropical (A) Climates</w:t>
      </w:r>
    </w:p>
    <w:p w:rsidR="00951638" w:rsidRDefault="00951638" w:rsidP="00951638"/>
    <w:p w:rsidR="00951638" w:rsidRDefault="00951638" w:rsidP="00951638">
      <w:r>
        <w:t>As noted earlier, in this study, Tropical climates include southern and coastal areas of Mexico, southern Florida, Puerto Rico and the USVI, the USAPI, and coastal areas of Hawaii.  The year-round warmth results in high evaporative demand throughout the year, especially in low-latitude regions such as the USAPI, so reductions in rainfall are the primary cause of drought.</w:t>
      </w:r>
    </w:p>
    <w:p w:rsidR="00951638" w:rsidRDefault="00951638" w:rsidP="00951638"/>
    <w:p w:rsidR="00951638" w:rsidRDefault="00951638" w:rsidP="00951638">
      <w:r>
        <w:t xml:space="preserve">The majority of the CEC survey respondents rated PNP and SPI as effective drought indices for A climates, with NDVI effective for short-term drought.  The USDM was also highly rated, but it is available for only the U.S.  Other indices rated as effective include other measures of precipitation, temperature departure from normal (a proxy for evapotranspiration), condition of vegetation (Vegetation </w:t>
      </w:r>
      <w:r>
        <w:lastRenderedPageBreak/>
        <w:t xml:space="preserve">Greenness), hydrological measures of groundwater depth and reservoir storage, soil moisture condition, water use (demand), and wildfires.  The majority of respondents rated drought indices, in the aggregate, as performing equally well across seasons in all three A climate subzones, but the indices perform equally well geographically only in the </w:t>
      </w:r>
      <w:proofErr w:type="spellStart"/>
      <w:r>
        <w:t>Af</w:t>
      </w:r>
      <w:proofErr w:type="spellEnd"/>
      <w:r>
        <w:t xml:space="preserve"> subzone.  </w:t>
      </w:r>
    </w:p>
    <w:p w:rsidR="00951638" w:rsidRDefault="00951638" w:rsidP="00951638"/>
    <w:p w:rsidR="00951638" w:rsidRDefault="00951638" w:rsidP="00951638">
      <w:r>
        <w:t xml:space="preserve">In the USAPI, the average annual rainfall at all sites exceeds 1778 mm (70 inches), but the islands experience pronounced wet and dry seasons </w:t>
      </w:r>
      <w:r w:rsidR="00AF6F11">
        <w:t>[36]</w:t>
      </w:r>
      <w:r>
        <w:t xml:space="preserve">.  The extreme seasonal variations in monthly normal precipitation render PNP and SPI less useful as drought indicators than they are for other regions. Most islands are dependent on rainfall catchment systems for water supply; these are able to provide water for approximately 2 or 3 weeks with no rainfall before running out, so a tailored drought monitoring methodology was developed for the USAPI.  It has been determined that a weekly minimum rainfall of 25.4 mm or 50.8 mm (1 or 2 inches, respectively), depending on the island, is needed to meet most of the water needs and stave off the development of drought </w:t>
      </w:r>
      <w:r w:rsidR="00797258">
        <w:t>[36]</w:t>
      </w:r>
      <w:r>
        <w:t xml:space="preserve">.  Three consecutive weeks below the weekly precipitation minimum, or 2 consecutive months below the corresponding monthly minimum, is enough to initiate a drought.  Once a drought has been established, SPI values, precipitation percentiles or ranks, and impacts are used to determine the drought intensity.  </w:t>
      </w:r>
    </w:p>
    <w:p w:rsidR="00951638" w:rsidRDefault="00951638" w:rsidP="00951638"/>
    <w:p w:rsidR="00951638" w:rsidRDefault="00951638" w:rsidP="00951638">
      <w:r>
        <w:t xml:space="preserve">For large islands like Hawaii and Puerto Rico, a variety of in situ and remotely-sensed indicators can be generated.  But for smaller islands like those in the USAPI </w:t>
      </w:r>
      <w:r w:rsidR="00797258">
        <w:t>[36]</w:t>
      </w:r>
      <w:r>
        <w:t xml:space="preserve"> and USVI, data are more limited.   NDVI can be used for some of the larger USAPI islands, such as Guam, Saipan, and American Samoa.  But for the smaller islands, remotely-sensed soil moisture or vegetation condition is generally unavailable because the islands’ areas are typically smaller than the pixel size of the satellite sensors.  Soil moisture, groundwater, and streamflow data are unavailable (USAPI) or limited (USVI) due to lack of operational observing networks.  Daily and monthly precipitation observations are readily available, which makes precipitation-based indicators (precipitation totals, ranks, percentiles, and SPI) the main drought indicators for the USAPI and USVI.  </w:t>
      </w:r>
    </w:p>
    <w:p w:rsidR="00951638" w:rsidRDefault="00951638" w:rsidP="00951638"/>
    <w:p w:rsidR="00951638" w:rsidRDefault="00951638" w:rsidP="00951638">
      <w:r>
        <w:t xml:space="preserve">The USVI have daily and monthly meteorological (precipitation) observations, limited real-time operational groundwater observations, and drought impact reports, but other data are limited or unavailable.  The primary drought indicator is the SPI computed for multiple running time scales from 1 to 12 months, updated weekly.  Vegetation health index products exist for the USVI, but utility is reduced by product resolution, deforestation/urbanization (except on St. John), and the small size of the three major islands.  The </w:t>
      </w:r>
      <w:proofErr w:type="spellStart"/>
      <w:r>
        <w:t>Keetch</w:t>
      </w:r>
      <w:proofErr w:type="spellEnd"/>
      <w:r>
        <w:t>-Byram Drought Index (KBDI), which is routinely employed by the NWS in Guam for monitoring wildfire potential, has been discussed as a monitoring tool for the USVI but has not yet been employed.  The USVI have an Aw climate with a pronounced wet season (September-November) and dry season (January-April).  While precipitation anomalies during the dry season can result in substantial SPI values, corresponding precipitation departures are small, so precipitation anomalies during the wet season are more likely to result in drought development, intensification, or amelioration.</w:t>
      </w:r>
    </w:p>
    <w:p w:rsidR="00951638" w:rsidRDefault="00951638" w:rsidP="00951638">
      <w:r>
        <w:t xml:space="preserve"> </w:t>
      </w:r>
    </w:p>
    <w:p w:rsidR="00951638" w:rsidRDefault="00951638" w:rsidP="00951638">
      <w:r>
        <w:t xml:space="preserve">Puerto Rico and the Hawaiian archipelago have large islands that have instrumented streamflow networks (HI and PR) and groundwater observations (PR), have soil moisture assessments, and whose vegetation condition can be evaluated by satellite.  SPI and precipitation amount, ranks, and percentiles are readily available. The climate of the Hawaiian Islands archipelago can be split into two seasons; a cool/wet season from October through April, and a warm/dry season from May through September. Trade winds from the northeasterly through easterly directions account for 70% of days through the year. The persistence of the trades, coupled with orographic effects from the volcanic terrain, helps create frequently wet windward areas on the east-facing slopes and much drier leeward areas facing the </w:t>
      </w:r>
      <w:r>
        <w:lastRenderedPageBreak/>
        <w:t xml:space="preserve">west.  The portion of the Hawaiian archipelago that consists of the eight largest islands includes a relatively dense network of rain gauges. A high density of rain gauges is needed in order to sample the strong gradients produced by the mountainous terrain across the state.  However, there are fewer of the temperature, humidity, and soil moisture sites that are needed for many of the drought indices. As a result, the most representative drought indices are those which rely solely on precipitation data, such as SPI and percentile values.   </w:t>
      </w:r>
    </w:p>
    <w:p w:rsidR="00951638" w:rsidRDefault="00951638" w:rsidP="00951638"/>
    <w:p w:rsidR="00951638" w:rsidRDefault="00951638" w:rsidP="00951638">
      <w:r>
        <w:t xml:space="preserve">The Tropical climate of southern Florida is characterized by a pronounced wet (summer) and dry (winter) season.  Small precipitation anomalies during the dry season in southern Florida, as in the USVI, can result in large SPI values, which can lead to a false drought signal.  Large negative precipitation anomalies during the wet season are more likely to result in drought development or intensification.  </w:t>
      </w:r>
    </w:p>
    <w:p w:rsidR="00951638" w:rsidRDefault="00951638" w:rsidP="00951638"/>
    <w:p w:rsidR="00951638" w:rsidRDefault="00951638" w:rsidP="00951638">
      <w:r>
        <w:t xml:space="preserve">The majority of the CEC survey respondents rated hydrological and agricultural drought as very important in all three of the Tropical climate subzones, and destruction of crops and more wildfires were identified by the majority of respondents in each of the subzones as very important drought impacts.  Participants at the 2019 Hawaii workshop noted hydrological and agricultural drought have the most severe consequences.  Unlike in mid-latitudes, tropical agriculture is typically perennial, grown and harvested year-round.  When drought damages the crops, it may take months for the plants to recover and be productive again.  In Hawaii, it can take 10 years or longer for ranchers to recover from a major drought event.  In the USAPI, agriculture may take 8 to 10 months to recover from drought </w:t>
      </w:r>
      <w:r w:rsidR="00797258">
        <w:t>[36]</w:t>
      </w:r>
      <w:r>
        <w:t xml:space="preserve">.  While most large groundwater systems in Hawaii are fairly resistant to drought, water catchment users are heavily impacted by drought events.  In dry forest areas, ecological drought is important, as drought contributes to stressors that can ravage native Hawaiian species.  </w:t>
      </w:r>
    </w:p>
    <w:p w:rsidR="00951638" w:rsidRDefault="00951638" w:rsidP="00951638"/>
    <w:p w:rsidR="00951638" w:rsidRDefault="00951638" w:rsidP="00951638">
      <w:r>
        <w:t xml:space="preserve">In Mexico, tropical climate regions include the coasts from southern Sinaloa to Chiapas on the Pacific side, and from southern Tamaulipas to the Yucatan Peninsula on the Gulf of Mexico coast. The highest annual rainfall is primarily concentrated in two states, Chiapas and Tabasco, with annual accumulated rainfall greater than 4500 mm. The Mexican Pacific coasts are drier compared to the Gulf of Mexico coast because rainfall in those regions is mostly determined by the inflow of summer tropical waves and cyclones. In contrast, the tropical climate regions of the Gulf of Mexico and the Yucatan Peninsula receive rainfall from both summer cyclones and tropical waves, as well as from frontal systems in the winter months; in other words, they receive rain almost all year round. According to surveys of drought indices and indicators used in North America, indices such as SPI and SPEI are among the most widely accepted for short and long-term drought monitoring in tropical climate regions in Mexico. Additionally, vegetation indices such as NDVI can be used mainly for drought monitoring in agriculture </w:t>
      </w:r>
      <w:r w:rsidR="00CA445A">
        <w:t>[48]</w:t>
      </w:r>
      <w:r>
        <w:t xml:space="preserve">. </w:t>
      </w:r>
    </w:p>
    <w:p w:rsidR="00951638" w:rsidRDefault="00951638" w:rsidP="00951638"/>
    <w:p w:rsidR="00951638" w:rsidRDefault="00951638" w:rsidP="00951638">
      <w:r>
        <w:t xml:space="preserve">Romero et al. </w:t>
      </w:r>
      <w:r w:rsidR="00CA445A">
        <w:t>[49]</w:t>
      </w:r>
      <w:r>
        <w:t xml:space="preserve"> examined drought in the tropical Yucatan Peninsula of Mexico.  They concluded that, in tropical regions, rainfall is far more important than temperature variation for estimating drought severity, so the study of the evolution of drought episodes resides in the rainfall regimes, although temperature can aggravate the impacts of a drought during the driest episodes.  Tropical zones can experience a very marked rainfall temporality with months of scarce rainfall followed by a season of abundant rainfall.  Droughts that begin in the summer rainy season (mid-summer droughts), when temperatures are at their seasonal maximum, can be short-lived (rainfall deficit lasting less than two months).  The vulnerability of the areas to the heat wave depends directly on the duration of the drought episode and the retention capacity of the soil.  Droughts that begin in the cooler dry season (pre-summer droughts) develop slower and last longer.  In hot, humid, and sub-humid type A climates with a very marked summer rainy season, the first heavy rainfall can end a pre-summer drought.  In temperate climate zones, by contrast, even the rainy season can have a precipitation deficit with respect </w:t>
      </w:r>
      <w:r>
        <w:lastRenderedPageBreak/>
        <w:t>to evaporation.  In their study area, the rainy season occurs during summer but the amount of rain does not always compensate for the evaporation generated by the increase in temperatures.</w:t>
      </w:r>
    </w:p>
    <w:p w:rsidR="00951638" w:rsidRDefault="00951638" w:rsidP="00951638"/>
    <w:p w:rsidR="00951638" w:rsidRDefault="0080606F" w:rsidP="00951638">
      <w:r w:rsidRPr="0080606F">
        <w:rPr>
          <w:color w:val="FF0000"/>
        </w:rPr>
        <w:t>S-</w:t>
      </w:r>
      <w:r w:rsidRPr="005D43A7">
        <w:rPr>
          <w:color w:val="FF0000"/>
        </w:rPr>
        <w:t>D</w:t>
      </w:r>
      <w:r w:rsidR="00951638" w:rsidRPr="005D43A7">
        <w:rPr>
          <w:color w:val="FF0000"/>
        </w:rPr>
        <w:t>.2</w:t>
      </w:r>
      <w:r w:rsidR="00951638">
        <w:t>.  Dry (B) Climates</w:t>
      </w:r>
    </w:p>
    <w:p w:rsidR="00951638" w:rsidRDefault="00951638" w:rsidP="00951638"/>
    <w:p w:rsidR="00951638" w:rsidRDefault="00951638" w:rsidP="00951638">
      <w:r>
        <w:t xml:space="preserve">The climatological community distinguishes between drought and aridity in terms of time scale.  Drought is generally defined as a temporary period of below-normal water availability (short time scale) whereas aridity is related to the average climate (long time scales) and defined as a permanent state where water supply (i.e., precipitation) is not sufficient to meet evaporative water demand </w:t>
      </w:r>
      <w:r w:rsidR="00B40366">
        <w:t>[46,50-56]</w:t>
      </w:r>
      <w:r>
        <w:t xml:space="preserve">.  Dry (arid and semiarid) climates can experience drought when the water supply is below what </w:t>
      </w:r>
      <w:r>
        <w:rPr>
          <w:i/>
        </w:rPr>
        <w:t>normally occurs for that locality</w:t>
      </w:r>
      <w:r>
        <w:t>.  Like Tropical climates, reductions in precipitation are an important cause of drought in Dry climates, but increases in heat-driven evaporative demand can stress the normally meager water supply, so excessive heat can also lead to drought.</w:t>
      </w:r>
    </w:p>
    <w:p w:rsidR="00951638" w:rsidRDefault="00951638" w:rsidP="00951638"/>
    <w:p w:rsidR="00951638" w:rsidRDefault="00951638" w:rsidP="00951638">
      <w:r>
        <w:t xml:space="preserve">Dry climates include parts of northern Mexico, much of the western U.S., and western portions of the Great Plains in the U.S. extending into parts of the southern Canadian Prairies.  Similar to the semiarid U.S. High Plains, B climates in the extreme southwestern portion of the Canadian Prairies receive the majority of precipitation during the growing season of May to August when up to two-thirds of annual precipitation is received, with much of this falling in late June/early July. Drought monitoring during this period is especially critical given that there is normally just enough precipitation to sustain agriculture </w:t>
      </w:r>
      <w:r w:rsidR="00293FFA">
        <w:t>[57]</w:t>
      </w:r>
      <w:r>
        <w:t xml:space="preserve">. </w:t>
      </w:r>
    </w:p>
    <w:p w:rsidR="00951638" w:rsidRDefault="00951638" w:rsidP="00951638"/>
    <w:p w:rsidR="00951638" w:rsidRDefault="00951638" w:rsidP="00951638">
      <w:r>
        <w:t xml:space="preserve">Much of the western U.S. experiences a dry season during the summer, with the winter half of the year being the wet season.  The southwestern U.S. experiences a secondary peak of precipitation from summer monsoon rains.  Spring and summer melt of mountain snowpack provides a critical water source during the summer dry season, so indicators monitoring the status of mountain snowpack are important.  Many states have developed a system of reservoirs as a supplemental source of water for irrigation, urban, and commercial use. </w:t>
      </w:r>
    </w:p>
    <w:p w:rsidR="00951638" w:rsidRDefault="00951638" w:rsidP="00951638"/>
    <w:p w:rsidR="00951638" w:rsidRDefault="00951638" w:rsidP="00951638">
      <w:r>
        <w:t xml:space="preserve">The central plain of northern Mexico and the northwest are classified as B climates. Most of these regions are arid zones, which complicates the understanding of drought. In Mexico, the greatest number of droughts have occurred in arid and semiarid regions, where the average rainfall is less than 400 millimeters per year. The greatest impacts of this phenomenon are reported in agriculture, as well as in cities and rural communities, since the availability of water is related to the number of inhabitants. </w:t>
      </w:r>
    </w:p>
    <w:p w:rsidR="00951638" w:rsidRDefault="00951638" w:rsidP="00951638"/>
    <w:p w:rsidR="00951638" w:rsidRDefault="00951638" w:rsidP="00951638">
      <w:r>
        <w:t xml:space="preserve">Agriculture and ranching are important activities in B climates </w:t>
      </w:r>
      <w:r w:rsidR="007130FE">
        <w:t>[</w:t>
      </w:r>
      <w:r w:rsidR="00AB11C3">
        <w:t>58,59</w:t>
      </w:r>
      <w:r w:rsidR="007130FE">
        <w:t>]</w:t>
      </w:r>
      <w:r>
        <w:t xml:space="preserve">, with irrigation necessary for agriculture in arid climates and common in semiarid climates </w:t>
      </w:r>
      <w:r w:rsidR="00AB11C3">
        <w:t>[59]</w:t>
      </w:r>
      <w:r>
        <w:t xml:space="preserve">.  This is reflected by the majority of the CEC survey respondents in each of the B climate subzones rating agricultural drought as very important and destruction of crops and wildfires as very important impacts, with the majority of respondents in most of the subzones rating hydrological drought as very important and increased ranching costs for animal feed and water, and </w:t>
      </w:r>
      <w:r>
        <w:rPr>
          <w:color w:val="000000"/>
        </w:rPr>
        <w:t>lower water levels in reservoirs, lakes, and ponds,</w:t>
      </w:r>
      <w:r>
        <w:t xml:space="preserve"> as very important impacts.    </w:t>
      </w:r>
    </w:p>
    <w:p w:rsidR="00951638" w:rsidRDefault="00951638" w:rsidP="00951638"/>
    <w:p w:rsidR="00951638" w:rsidRDefault="00951638" w:rsidP="00951638">
      <w:r>
        <w:t>The majority of CEC survey respondents in most B subzones identified the typical length of a drought as being 6 or more months.  This follows from the fact that water demand is normally greater than water supply in Dry climates, and once a drought begins, the climatological odds are low that enough precipitation will fall over a short time period to rapidly end the drought.</w:t>
      </w:r>
    </w:p>
    <w:p w:rsidR="00951638" w:rsidRDefault="00951638" w:rsidP="00951638"/>
    <w:p w:rsidR="00951638" w:rsidRDefault="00951638" w:rsidP="00951638">
      <w:r>
        <w:lastRenderedPageBreak/>
        <w:t>Regarding performance of the drought indicators, in the aggregate, the CEC survey response indicated that the indices and indicators did not work well across geographies and seasons in all of the B climate subzones.  Three-fourths or more of the respondents said the indices did not perform equally well geographically, while half to two-thirds said they did not perform well across seasons.  This reflects the seasonal variations in precipitation and evaporative demand, and indicates that there are preferred sub-regions in B climates and preferred times of the year when the indices perform best and should be used.</w:t>
      </w:r>
    </w:p>
    <w:p w:rsidR="00951638" w:rsidRDefault="00951638" w:rsidP="00951638"/>
    <w:p w:rsidR="00951638" w:rsidRDefault="00951638" w:rsidP="00951638">
      <w:r>
        <w:t>The CEC survey responses indicated that half or more of the respondents rated the USDM and SPI as being effective or very effective across the Dry climate subzones for both short- and long-term drought, and PNP as being effective or very effective across the Dry climate subzones for long-term drought.  The SPEI and NDVI were also rated as effective for mostly short-term drought in some of the subzones.  Indices and indicators that were not in the WMO Handbook, that were rated as being effective or very effective across the B climate subzones, include indicators related to crop or vegetative health (which includes soil moisture), hydrologic indicators (streamflow and reservoir levels), precipitation percentiles, temperature ranks (which some use as a proxy for potential evapotranspiration), water use (demand), and reported drought impacts.</w:t>
      </w:r>
    </w:p>
    <w:p w:rsidR="00951638" w:rsidRDefault="00951638" w:rsidP="00951638"/>
    <w:p w:rsidR="00951638" w:rsidRDefault="00951638" w:rsidP="00951638">
      <w:bookmarkStart w:id="11" w:name="_heading=h.4d34og8" w:colFirst="0" w:colLast="0"/>
      <w:bookmarkEnd w:id="11"/>
      <w:r>
        <w:t xml:space="preserve">Several states in the western U.S. have developed drought plans which identify indices and indicators that are monitored for drought development </w:t>
      </w:r>
      <w:r w:rsidR="00AB11C3">
        <w:t>[60]</w:t>
      </w:r>
      <w:r>
        <w:t xml:space="preserve">.  Common indicators that are monitored, assessed, or used as drought triggers by most western states include precipitation, temperature, streamflow, reservoir levels, groundwater levels, snowpack, runoff, and soil moisture </w:t>
      </w:r>
      <w:r w:rsidR="00AB11C3">
        <w:t>[61-67]</w:t>
      </w:r>
      <w:r>
        <w:t xml:space="preserve">.  Some states use PDSI and SWSI to monitor drought, and fuel moisture levels are used as an indicator of fire risk.  In an examination of 33 state drought plans, Quiring </w:t>
      </w:r>
      <w:r w:rsidR="00D84DB8">
        <w:t>[68]</w:t>
      </w:r>
      <w:r>
        <w:t xml:space="preserve"> noted that reservoir levels and PDSI were used in 18 of them, followed by precipitation and streamflow (used in 16), groundwater levels (13), soil moisture (10), CMI (9), SPI and a vegetation/crop indicator (6), and snowpack (5) (</w:t>
      </w:r>
      <w:r w:rsidR="00D84DB8">
        <w:t>[68]</w:t>
      </w:r>
      <w:r>
        <w:t>, Fig. 4).  Quiring emphasized that, for whatever drought index or indicator is used, the thresholds for defining drought should be objectively determined, by applying an appropriate probability distribution function to the data, and be location-specific.</w:t>
      </w:r>
    </w:p>
    <w:p w:rsidR="00951638" w:rsidRDefault="00951638" w:rsidP="00951638"/>
    <w:p w:rsidR="00951638" w:rsidRDefault="00951638" w:rsidP="00951638">
      <w:r>
        <w:t xml:space="preserve">In a Drought Research Initiative summary of the 1999-2005 Prairie drought in Canada, </w:t>
      </w:r>
      <w:proofErr w:type="spellStart"/>
      <w:r>
        <w:t>Hanesiak</w:t>
      </w:r>
      <w:proofErr w:type="spellEnd"/>
      <w:r>
        <w:t xml:space="preserve"> et al. </w:t>
      </w:r>
      <w:r w:rsidR="00065312">
        <w:t>[69]</w:t>
      </w:r>
      <w:r>
        <w:t xml:space="preserve"> identified several drought indices that were used to assess the drought’s characteristics.  The indices included:  percent of normal precipitation, precipitation departure from normal, temperature departure from normal, SPI, PDSI, the Climate Moisture Index, NDVI, crop yield (spring wheat, barley, canola, and field peas), snow cover (snow depth anomalies), </w:t>
      </w:r>
      <w:r w:rsidR="00A14067" w:rsidRPr="00A14067">
        <w:rPr>
          <w:color w:val="FF0000"/>
        </w:rPr>
        <w:t>snow water equivalent</w:t>
      </w:r>
      <w:r w:rsidR="00A14067">
        <w:t xml:space="preserve"> (</w:t>
      </w:r>
      <w:r>
        <w:t>SWE</w:t>
      </w:r>
      <w:r w:rsidR="00A14067">
        <w:t>)</w:t>
      </w:r>
      <w:r>
        <w:t xml:space="preserve"> anomalies, modeled soil moisture, surface streamflow, lake and pond levels, groundwater (well) levels, and GRACE satellite-based measurements of integrated total water storage (Total Storage Deficit Index).  The Climate Moisture Index is an annual indicator, calculated as the difference between precipitation (P) and potential evapotranspiration (PET) over successive, 12-month periods ending on 31 July (corresponding to a “tree water year”).  The Climate Moisture Index was used to assess impacts on aspen forests in the Prairies, since forests tend to respond more slowly to moisture deficits than do most crops.</w:t>
      </w:r>
    </w:p>
    <w:p w:rsidR="00951638" w:rsidRDefault="00951638" w:rsidP="00951638"/>
    <w:p w:rsidR="00951638" w:rsidRDefault="00951638" w:rsidP="00951638">
      <w:r>
        <w:t xml:space="preserve">The drought indices that had the greatest acceptance for monitoring drought in arid and semiarid regions of Mexico were SPI and PNP, according to the CEC survey </w:t>
      </w:r>
      <w:r w:rsidR="00065312">
        <w:t>[43]</w:t>
      </w:r>
      <w:r>
        <w:t>. As in the tropical climate regions, the lack of information for calculating other indices has caused these indices based on precipitation alone to be selected as the best for short and long-term drought monitoring.</w:t>
      </w:r>
    </w:p>
    <w:p w:rsidR="00951638" w:rsidRDefault="00951638" w:rsidP="00951638"/>
    <w:p w:rsidR="00951638" w:rsidRDefault="0080606F" w:rsidP="00951638">
      <w:r w:rsidRPr="0080606F">
        <w:rPr>
          <w:color w:val="FF0000"/>
        </w:rPr>
        <w:t>S-</w:t>
      </w:r>
      <w:r w:rsidRPr="005D43A7">
        <w:rPr>
          <w:color w:val="FF0000"/>
        </w:rPr>
        <w:t>D</w:t>
      </w:r>
      <w:r w:rsidR="00951638" w:rsidRPr="005D43A7">
        <w:rPr>
          <w:color w:val="FF0000"/>
        </w:rPr>
        <w:t>.3</w:t>
      </w:r>
      <w:r w:rsidR="00951638">
        <w:t>.  Temperate (C) Climates</w:t>
      </w:r>
    </w:p>
    <w:p w:rsidR="00951638" w:rsidRDefault="00951638" w:rsidP="00951638"/>
    <w:p w:rsidR="00951638" w:rsidRDefault="00951638" w:rsidP="00951638">
      <w:r>
        <w:lastRenderedPageBreak/>
        <w:t xml:space="preserve">The temperature and precipitation characteristics of C climates are favorable for agriculture </w:t>
      </w:r>
      <w:r w:rsidR="00074219">
        <w:t>[46,70]</w:t>
      </w:r>
      <w:r>
        <w:t xml:space="preserve">.  While favorable soils and other factors are important for agricultural production, it is not a coincidence that the world’s major food-producing regions (U.S. Midwest and Canadian Prairies, Brazil and Argentina, northwestern Europe, Ukraine and southern Russia, eastern China) </w:t>
      </w:r>
      <w:r w:rsidR="00074219">
        <w:t>[</w:t>
      </w:r>
      <w:r w:rsidR="00923797">
        <w:t>71</w:t>
      </w:r>
      <w:r w:rsidR="00074219">
        <w:t>]</w:t>
      </w:r>
      <w:r>
        <w:t xml:space="preserve"> are co-located with </w:t>
      </w:r>
      <w:proofErr w:type="spellStart"/>
      <w:r>
        <w:t>Cfa</w:t>
      </w:r>
      <w:proofErr w:type="spellEnd"/>
      <w:r>
        <w:t xml:space="preserve"> and </w:t>
      </w:r>
      <w:proofErr w:type="spellStart"/>
      <w:r>
        <w:t>Cfb</w:t>
      </w:r>
      <w:proofErr w:type="spellEnd"/>
      <w:r>
        <w:t xml:space="preserve"> climates as well as </w:t>
      </w:r>
      <w:proofErr w:type="spellStart"/>
      <w:r>
        <w:t>Dfa</w:t>
      </w:r>
      <w:proofErr w:type="spellEnd"/>
      <w:r>
        <w:t xml:space="preserve"> and </w:t>
      </w:r>
      <w:proofErr w:type="spellStart"/>
      <w:r>
        <w:t>Dfb</w:t>
      </w:r>
      <w:proofErr w:type="spellEnd"/>
      <w:r>
        <w:t xml:space="preserve"> climates.  In North America, Temperate climates are located in parts of central Mexico, the west coasts of the U.S. and Canada, higher elevations in Hawaii, parts of the panhandle and southern coast of Alaska, and much of the southern Plains to Southeast in the U.S.  </w:t>
      </w:r>
    </w:p>
    <w:p w:rsidR="00951638" w:rsidRDefault="00951638" w:rsidP="00951638"/>
    <w:p w:rsidR="00951638" w:rsidRDefault="00951638" w:rsidP="00951638">
      <w:r>
        <w:t xml:space="preserve">In the CEC survey, agricultural drought was rated as very important by a significant majority of respondents in the </w:t>
      </w:r>
      <w:proofErr w:type="spellStart"/>
      <w:r>
        <w:rPr>
          <w:color w:val="000000"/>
        </w:rPr>
        <w:t>Cf</w:t>
      </w:r>
      <w:proofErr w:type="spellEnd"/>
      <w:r>
        <w:rPr>
          <w:color w:val="000000"/>
        </w:rPr>
        <w:t xml:space="preserve"> (91%), </w:t>
      </w:r>
      <w:proofErr w:type="spellStart"/>
      <w:r>
        <w:rPr>
          <w:color w:val="000000"/>
        </w:rPr>
        <w:t>Cfa</w:t>
      </w:r>
      <w:proofErr w:type="spellEnd"/>
      <w:r>
        <w:rPr>
          <w:color w:val="000000"/>
        </w:rPr>
        <w:t xml:space="preserve"> (73%), and </w:t>
      </w:r>
      <w:proofErr w:type="spellStart"/>
      <w:r>
        <w:rPr>
          <w:color w:val="000000"/>
        </w:rPr>
        <w:t>Cfb</w:t>
      </w:r>
      <w:proofErr w:type="spellEnd"/>
      <w:r>
        <w:rPr>
          <w:color w:val="000000"/>
        </w:rPr>
        <w:t xml:space="preserve"> (63%) subzones.  Across all subzones, agricultural drought was rated as important or very important by the highest percentage of respondents, although hydrological, meteorological, and ecological drought were also highly rated (Fig. 2</w:t>
      </w:r>
      <w:r w:rsidR="003F07AC">
        <w:rPr>
          <w:color w:val="000000"/>
        </w:rPr>
        <w:t>, main article</w:t>
      </w:r>
      <w:r>
        <w:rPr>
          <w:color w:val="000000"/>
        </w:rPr>
        <w:t xml:space="preserve">).  </w:t>
      </w:r>
      <w:r>
        <w:t xml:space="preserve">Hydrological drought was more important than agricultural drought in dry summer Temperate climates and agricultural drought was consistently rated high in Temperate climates where the growing season coincides with climatological moist conditions.  This could be related to agricultural practices.  In dry summer (s qualifier) Temperate climates, agriculture is typically irrigated, whereas in Temperate climates with climatologically adequate moisture during the growing season (f and w qualifiers), agriculture is typically rain-fed and drought conditions during the normally wet growing season can significantly impact crops and forage production.  The typical length of a drought varied, depending on the climate subzone.  In general, the majority of CEC survey respondents indicated a typical drought lasts less than 6 months in the </w:t>
      </w:r>
      <w:proofErr w:type="spellStart"/>
      <w:r>
        <w:t>Cf</w:t>
      </w:r>
      <w:proofErr w:type="spellEnd"/>
      <w:r>
        <w:t xml:space="preserve"> and </w:t>
      </w:r>
      <w:proofErr w:type="spellStart"/>
      <w:r>
        <w:t>Cw</w:t>
      </w:r>
      <w:proofErr w:type="spellEnd"/>
      <w:r>
        <w:t xml:space="preserve"> subzones and longer than 6 months in the Cs subzones, although there were exceptions </w:t>
      </w:r>
      <w:r w:rsidR="00923797">
        <w:t>[43]</w:t>
      </w:r>
      <w:r>
        <w:t>.</w:t>
      </w:r>
    </w:p>
    <w:p w:rsidR="00951638" w:rsidRDefault="00951638" w:rsidP="00951638"/>
    <w:p w:rsidR="00951638" w:rsidRDefault="00951638" w:rsidP="00951638">
      <w:r>
        <w:t xml:space="preserve">Half or more of the CEC survey respondents rated lower water levels in reservoirs, lakes, and ponds as a very important impact across most of the C climate subzones.  Destruction of crops and forage is an important impact in those C climate subzones (w and f) where agriculture is typically rain-fed.  More wildfires have an important impact in especially dry summer Temperate climate subzones.  </w:t>
      </w:r>
    </w:p>
    <w:p w:rsidR="00951638" w:rsidRDefault="00951638" w:rsidP="00951638"/>
    <w:p w:rsidR="00951638" w:rsidRDefault="00951638" w:rsidP="00951638">
      <w:r>
        <w:t xml:space="preserve">Regarding performance of the drought indicators, in the aggregate, the response indicated that the indices and indicators generally did not work well across geographies and seasons in most Temperate climate subzones </w:t>
      </w:r>
      <w:r w:rsidR="00923797">
        <w:t>[43]</w:t>
      </w:r>
      <w:r>
        <w:t xml:space="preserve">.  Half or more of the CEC survey respondents rated the USDM, PNP, SPI, and SPEI highly (effective or very effective) for short-term drought across all or most of the Temperate climate subzones </w:t>
      </w:r>
      <w:r w:rsidR="00923797">
        <w:t>[43]</w:t>
      </w:r>
      <w:r>
        <w:t>.  Several remote sensing indices (</w:t>
      </w:r>
      <w:r w:rsidR="00A14067" w:rsidRPr="00A14067">
        <w:rPr>
          <w:color w:val="FF0000"/>
        </w:rPr>
        <w:t xml:space="preserve">Evaporative Stress Index </w:t>
      </w:r>
      <w:r w:rsidR="00A14067">
        <w:t>[</w:t>
      </w:r>
      <w:r>
        <w:t>ESI</w:t>
      </w:r>
      <w:r w:rsidR="00A14067">
        <w:t>]</w:t>
      </w:r>
      <w:r>
        <w:t xml:space="preserve">, NDVI, </w:t>
      </w:r>
      <w:proofErr w:type="spellStart"/>
      <w:r>
        <w:t>VegDRI</w:t>
      </w:r>
      <w:proofErr w:type="spellEnd"/>
      <w:r>
        <w:t>, and</w:t>
      </w:r>
      <w:r w:rsidR="00A14067">
        <w:t xml:space="preserve"> </w:t>
      </w:r>
      <w:r w:rsidR="00A14067" w:rsidRPr="00A14067">
        <w:rPr>
          <w:color w:val="FF0000"/>
        </w:rPr>
        <w:t>Water Requirement Satisfaction Index</w:t>
      </w:r>
      <w:r w:rsidRPr="00A14067">
        <w:rPr>
          <w:color w:val="FF0000"/>
        </w:rPr>
        <w:t xml:space="preserve"> </w:t>
      </w:r>
      <w:r w:rsidR="00A14067">
        <w:t>[</w:t>
      </w:r>
      <w:r>
        <w:t>WRSI</w:t>
      </w:r>
      <w:r w:rsidR="00A14067">
        <w:t>]</w:t>
      </w:r>
      <w:r>
        <w:t xml:space="preserve">) were effective or very effective for monitoring short-term drought in several climate subzones.  The SPI was highly rated for monitoring long-term drought in most climate subzones, with the USDM highly rated in several subzones </w:t>
      </w:r>
      <w:r w:rsidR="00923797">
        <w:t>[43]</w:t>
      </w:r>
      <w:r>
        <w:t xml:space="preserve">.  Several indices and indicators not included in the WMO Handbook were highly rated for monitoring drought in Temperate climates </w:t>
      </w:r>
      <w:r w:rsidR="00923797">
        <w:t>[43]</w:t>
      </w:r>
      <w:r>
        <w:t xml:space="preserve">.  At the top of the list were crop status, soil moisture, reservoir storage, and streamflow, plus vegetation greenness, reflecting the importance of agriculture in these regions.  </w:t>
      </w:r>
    </w:p>
    <w:p w:rsidR="00951638" w:rsidRDefault="00951638" w:rsidP="00951638"/>
    <w:p w:rsidR="00951638" w:rsidRDefault="00951638" w:rsidP="00951638">
      <w:r>
        <w:t xml:space="preserve">The Alaska Panhandle is a temperate rainforest </w:t>
      </w:r>
      <w:r w:rsidR="00923797">
        <w:t>[42]</w:t>
      </w:r>
      <w:r>
        <w:t xml:space="preserve">.  Commercial annual agriculture is limited, there is a high dependence on natural resources from forests, and reservoirs are crucial for hydropower, so hydrological and ecological drought are of major importance for this region.  Key drought indicators are streamflow, SPI, soil moisture, and PDSI.  Drought impacts include harm to wildlife, forest health, and fisheries; reduced tourism and water supply for hydropower; and reductions in the availability or suitability of subsistence foods and materials.  Melting of high-elevation snowpack is an important water source, so “snow drought” results in significant impacts.  </w:t>
      </w:r>
    </w:p>
    <w:p w:rsidR="00951638" w:rsidRDefault="00951638" w:rsidP="00951638"/>
    <w:p w:rsidR="00951638" w:rsidRDefault="00951638" w:rsidP="00951638">
      <w:r>
        <w:lastRenderedPageBreak/>
        <w:t xml:space="preserve">In the Hawaiian Islands, the tallest peaks on the islands of Maui and Hawaii reach just above 3 and 4 kilometers, respectively. As a result, the temperatures in the higher elevations are significantly cooler than the lower elevations and are considered to be temperate rather than tropical. These zones also straddle the typical trade wind inversion level, so the air can be quite dry compared to the humid marine layer in the lower elevations well below the inversion. Vegetation can be sparse with the </w:t>
      </w:r>
      <w:proofErr w:type="spellStart"/>
      <w:r>
        <w:t>treeline</w:t>
      </w:r>
      <w:proofErr w:type="spellEnd"/>
      <w:r>
        <w:t xml:space="preserve"> at about 2.4 kilometers, and there are few permanent residents in these zones. Drought can be significant at times in these temperate zones with impacts mostly affecting the agricultural sector. There are also ecological drought impacts due to the presence of several threatened or endangered species. Since these temperate areas are more sparsely occupied, there are fewer precipitation gauges to use for drought indices. While SPI, precipitation percentiles, and percent of normal values provide useful information, remotely sensed indicators such as NDVI and </w:t>
      </w:r>
      <w:r w:rsidR="00A14067" w:rsidRPr="005F5104">
        <w:rPr>
          <w:color w:val="FF0000"/>
        </w:rPr>
        <w:t xml:space="preserve">Vegetation Health Index </w:t>
      </w:r>
      <w:r w:rsidR="005F5104">
        <w:t>(</w:t>
      </w:r>
      <w:r>
        <w:t>VHI</w:t>
      </w:r>
      <w:r w:rsidR="005F5104">
        <w:t>)</w:t>
      </w:r>
      <w:r>
        <w:t xml:space="preserve"> provide the best spatial coverage and are needed to fill gaps in the precipitation data coverage. </w:t>
      </w:r>
    </w:p>
    <w:p w:rsidR="00951638" w:rsidRDefault="00951638" w:rsidP="00951638"/>
    <w:p w:rsidR="00951638" w:rsidRDefault="0080606F" w:rsidP="00951638">
      <w:r w:rsidRPr="0080606F">
        <w:rPr>
          <w:color w:val="FF0000"/>
        </w:rPr>
        <w:t>S-D</w:t>
      </w:r>
      <w:r w:rsidR="00951638">
        <w:t>.</w:t>
      </w:r>
      <w:r w:rsidR="00951638" w:rsidRPr="005D43A7">
        <w:rPr>
          <w:color w:val="FF0000"/>
        </w:rPr>
        <w:t>4.</w:t>
      </w:r>
      <w:r w:rsidR="00951638">
        <w:t xml:space="preserve">  Continental (D) Climates</w:t>
      </w:r>
    </w:p>
    <w:p w:rsidR="00951638" w:rsidRDefault="00951638" w:rsidP="00951638"/>
    <w:p w:rsidR="00951638" w:rsidRDefault="00951638" w:rsidP="00951638">
      <w:r>
        <w:t>By definition, of all of the climate types, Continental (D) climates have subzones whose temperature potentially range</w:t>
      </w:r>
      <w:r w:rsidR="006D10C7">
        <w:t>s</w:t>
      </w:r>
      <w:r>
        <w:t xml:space="preserve"> from the warmest summers (qualifier a) to coldest winters (qualifier d), thus making them typically the climate zone that has the largest range of seasonal temperature variations.  Continental climates are located in the U.S. from the central and northern Plains to Northeast, across parts of the Northwest, and in much of Alaska; across most of Canada south of the Arctic Circle; and in areas of higher elevation.  </w:t>
      </w:r>
    </w:p>
    <w:p w:rsidR="00951638" w:rsidRDefault="00951638" w:rsidP="00951638"/>
    <w:p w:rsidR="00951638" w:rsidRDefault="00951638" w:rsidP="00951638">
      <w:r>
        <w:t xml:space="preserve">As noted earlier, some of the world’s major food-producing regions (U.S. Midwest and Canadian Prairies, Ukraine and southern Russia, northern parts of eastern China) </w:t>
      </w:r>
      <w:r w:rsidR="00923797">
        <w:t>[71]</w:t>
      </w:r>
      <w:r>
        <w:t xml:space="preserve"> are co-located with </w:t>
      </w:r>
      <w:proofErr w:type="spellStart"/>
      <w:r>
        <w:t>Dfa</w:t>
      </w:r>
      <w:proofErr w:type="spellEnd"/>
      <w:r>
        <w:t xml:space="preserve"> and </w:t>
      </w:r>
      <w:proofErr w:type="spellStart"/>
      <w:r>
        <w:t>Dfb</w:t>
      </w:r>
      <w:proofErr w:type="spellEnd"/>
      <w:r>
        <w:t xml:space="preserve"> climates.  Half or more of the CEC survey respondents rated meteorological, hydrological, and agricultural drought as very important in several D climate subzones.  Agricultural drought was consistently rated as the most important type of drought in the warmer a and b subzones, which is where D climate agriculture is common (U.S. Midwest and Canadian Prairies).  Meteorological drought was consistently the most important type of drought in the d subzone, which is the D climate with the harshest and coldest winters.  Socioeconomic drought was rated most important in the </w:t>
      </w:r>
      <w:proofErr w:type="spellStart"/>
      <w:r>
        <w:t>Dwc</w:t>
      </w:r>
      <w:proofErr w:type="spellEnd"/>
      <w:r>
        <w:t xml:space="preserve"> climate subzone, which subzone is typical of southeast interior Alaska.  Half or more of the respondents rated destruction of crops and increased ranching costs for animal feed and water as very important impacts across most D climate subzones, indicating the importance of agricultural concerns.  Concern over more wildfires was significant in just over half of the D subzones.  Social (human mental and physical health) and environmental (threat to wildlife) impacts were of significant concern to those in the colder (c and d) subzones.</w:t>
      </w:r>
    </w:p>
    <w:p w:rsidR="00951638" w:rsidRDefault="00951638" w:rsidP="00951638"/>
    <w:p w:rsidR="00951638" w:rsidRDefault="00951638" w:rsidP="00951638">
      <w:r>
        <w:t xml:space="preserve">In the CEC survey results, the typical length of a drought varied, depending on the climate subzone.  An overwhelming majority of respondents indicated a typical drought lasts less than 6 months in the </w:t>
      </w:r>
      <w:proofErr w:type="spellStart"/>
      <w:r>
        <w:t>Dfa</w:t>
      </w:r>
      <w:proofErr w:type="spellEnd"/>
      <w:r>
        <w:t xml:space="preserve"> and </w:t>
      </w:r>
      <w:proofErr w:type="spellStart"/>
      <w:r>
        <w:t>Dfb</w:t>
      </w:r>
      <w:proofErr w:type="spellEnd"/>
      <w:r>
        <w:t xml:space="preserve"> subzones, which are located primarily from the central and northern Plains and U.S. Northeast into southern Canada and coincide with primary agricultural regions.  North of these areas, much of Canada is in the </w:t>
      </w:r>
      <w:proofErr w:type="spellStart"/>
      <w:r>
        <w:t>Dfc</w:t>
      </w:r>
      <w:proofErr w:type="spellEnd"/>
      <w:r>
        <w:t xml:space="preserve"> subzone where respondents indicated droughts typically last more than 6 months.</w:t>
      </w:r>
    </w:p>
    <w:p w:rsidR="00951638" w:rsidRDefault="00951638" w:rsidP="00951638"/>
    <w:p w:rsidR="00951638" w:rsidRDefault="00951638" w:rsidP="00951638">
      <w:r>
        <w:t xml:space="preserve">Regarding performance of the drought indicators, in the aggregate, the response indicated that the indices and indicators did not perform well geographically in virtually all of the D subzones.  The survey response indicated that the indices did not perform equally well across seasons in most of the subzones, with the response significantly high in the </w:t>
      </w:r>
      <w:proofErr w:type="spellStart"/>
      <w:r>
        <w:t>Dfa</w:t>
      </w:r>
      <w:proofErr w:type="spellEnd"/>
      <w:r>
        <w:t xml:space="preserve"> (75%), </w:t>
      </w:r>
      <w:proofErr w:type="spellStart"/>
      <w:r>
        <w:t>Dfb</w:t>
      </w:r>
      <w:proofErr w:type="spellEnd"/>
      <w:r>
        <w:t xml:space="preserve"> (79%), </w:t>
      </w:r>
      <w:proofErr w:type="spellStart"/>
      <w:r>
        <w:t>Dfc</w:t>
      </w:r>
      <w:proofErr w:type="spellEnd"/>
      <w:r>
        <w:t xml:space="preserve"> (67%), and </w:t>
      </w:r>
      <w:proofErr w:type="spellStart"/>
      <w:r>
        <w:t>Dsa</w:t>
      </w:r>
      <w:proofErr w:type="spellEnd"/>
      <w:r>
        <w:t xml:space="preserve"> (75%) subzones.  </w:t>
      </w:r>
    </w:p>
    <w:p w:rsidR="00951638" w:rsidRDefault="00951638" w:rsidP="00951638">
      <w:r>
        <w:lastRenderedPageBreak/>
        <w:t xml:space="preserve">More than half of the respondents said the indices did perform equally well across seasons in the </w:t>
      </w:r>
      <w:proofErr w:type="spellStart"/>
      <w:r>
        <w:t>Dsc</w:t>
      </w:r>
      <w:proofErr w:type="spellEnd"/>
      <w:r>
        <w:t xml:space="preserve">, </w:t>
      </w:r>
      <w:proofErr w:type="spellStart"/>
      <w:r>
        <w:t>Dwc</w:t>
      </w:r>
      <w:proofErr w:type="spellEnd"/>
      <w:r>
        <w:t xml:space="preserve">, </w:t>
      </w:r>
      <w:proofErr w:type="spellStart"/>
      <w:r>
        <w:t>Dwd</w:t>
      </w:r>
      <w:proofErr w:type="spellEnd"/>
      <w:r>
        <w:t xml:space="preserve">, and </w:t>
      </w:r>
      <w:proofErr w:type="spellStart"/>
      <w:r>
        <w:t>Dfd</w:t>
      </w:r>
      <w:proofErr w:type="spellEnd"/>
      <w:r>
        <w:t xml:space="preserve"> subzones.  It seems the respondents tend to think the indices and indicators don’t perform well across seasons in the warmer D climate subzones but they do in the colder D climate subzones.</w:t>
      </w:r>
    </w:p>
    <w:p w:rsidR="00951638" w:rsidRDefault="00951638" w:rsidP="00951638"/>
    <w:p w:rsidR="00951638" w:rsidRDefault="00951638" w:rsidP="00951638">
      <w:r>
        <w:t xml:space="preserve">The CEC survey responses indicated that half or more of the respondents rated the USDM highly for short-term drought across most of the Continental climate subzones, with SPI, SPEI, and PNP so rated for about half of the subzones </w:t>
      </w:r>
      <w:r w:rsidR="00923797">
        <w:t>[43]</w:t>
      </w:r>
      <w:r>
        <w:t xml:space="preserve">.  For long-term drought, half or more of the respondents rated the USDM highly in almost all of the subzones, while half or more of the respondents so rated SPI, SPEI, PNP, and the PDSI for about half of the subzones </w:t>
      </w:r>
      <w:r w:rsidR="00923797">
        <w:t>[43]</w:t>
      </w:r>
      <w:r>
        <w:t xml:space="preserve">.  Several indices and indicators not included in the WMO Handbook were rated highly for monitoring drought in Continental climates </w:t>
      </w:r>
      <w:r w:rsidR="00923797">
        <w:t>[43]</w:t>
      </w:r>
      <w:r>
        <w:t xml:space="preserve">.  At the top of the list were crop status, soil moisture, and precipitation percentiles, which were so rated by half or more of the respondents in all D climate subzones.  Reservoir storage, streamflow, precipitation and temperature departures from normal, water use (demand), and vegetation greenness were so rated in most of the subzones.  These indices and indicators are commonly used for monitoring agricultural and hydrological drought. </w:t>
      </w:r>
    </w:p>
    <w:p w:rsidR="00951638" w:rsidRDefault="00951638" w:rsidP="00951638"/>
    <w:p w:rsidR="00951638" w:rsidRDefault="00951638" w:rsidP="00951638">
      <w:r>
        <w:t xml:space="preserve">Agriculture is not a large industry in Alaska and is generally done on small-scale farms, so agricultural impacts from drought are not much of a concern in the state, but summer drought can decrease water levels in streams, hindering mobility in rural areas where rivers are a major avenue of transportation, and can increase the potential for wildfire activity </w:t>
      </w:r>
      <w:r w:rsidR="00AB058E">
        <w:t>[72]</w:t>
      </w:r>
      <w:r>
        <w:t>.  Two features complicate drought monitoring in Alaska.  The first is permafrost, which acts as a boundary between surface soils and groundwater beneath the permafrost layer.  During the winter, surface soils freeze, but during the summer, the surface soil layer (“active layer”) thaws and will be wet even if it doesn’t rain due to melting of snow and the ice in the soil (especially early in the warm season and in southern areas).  The active layer can dry out later in the warm season, particularly in the interior where summer temperatures and evaporation are highest.  The second complicating feature is glaciers.  Low streamflow usually indicates drought, but this is regionally and seasonally dependent.  During a summer warm/dry spell, melting of glacial ice will result in above-normal streamflow in glacier-fed streams, but clear-water streams (those fed by snowmelt, rainfall, and groundwater) will have below-normal streamflow after the mountain snowpack has melted.  During a wet/cool spell, streamflow will be above normal in clear-water streams but below normal in glacier-fed streams.</w:t>
      </w:r>
    </w:p>
    <w:p w:rsidR="00951638" w:rsidRDefault="00951638" w:rsidP="00951638"/>
    <w:p w:rsidR="00951638" w:rsidRDefault="00951638" w:rsidP="00951638">
      <w:r>
        <w:t xml:space="preserve">Alaska, like most high-latitude D climates, enters a deep freeze during winter, so the drought status that develops during the warm season becomes locked in place during the cold season.  The February 2020 Alaska workshop (see </w:t>
      </w:r>
      <w:r w:rsidRPr="003F07AC">
        <w:rPr>
          <w:color w:val="FF0000"/>
        </w:rPr>
        <w:t xml:space="preserve">Appendix </w:t>
      </w:r>
      <w:r w:rsidR="003F07AC" w:rsidRPr="003F07AC">
        <w:rPr>
          <w:color w:val="FF0000"/>
        </w:rPr>
        <w:t>S-</w:t>
      </w:r>
      <w:r w:rsidRPr="003F07AC">
        <w:rPr>
          <w:color w:val="FF0000"/>
        </w:rPr>
        <w:t>A</w:t>
      </w:r>
      <w:r>
        <w:t xml:space="preserve"> for details of the user engagement workshops) identified the following drought indicators as appropriate for Southcentral and southern Interior regions of the state:</w:t>
      </w:r>
    </w:p>
    <w:p w:rsidR="00951638" w:rsidRDefault="00951638" w:rsidP="00951638">
      <w:pPr>
        <w:numPr>
          <w:ilvl w:val="0"/>
          <w:numId w:val="13"/>
        </w:numPr>
        <w:pBdr>
          <w:top w:val="nil"/>
          <w:left w:val="nil"/>
          <w:bottom w:val="nil"/>
          <w:right w:val="nil"/>
          <w:between w:val="nil"/>
        </w:pBdr>
      </w:pPr>
      <w:r>
        <w:rPr>
          <w:color w:val="000000"/>
        </w:rPr>
        <w:t>Mountain snowpack SWE percentiles during spring (March-May).</w:t>
      </w:r>
    </w:p>
    <w:p w:rsidR="00951638" w:rsidRDefault="00951638" w:rsidP="00951638">
      <w:pPr>
        <w:numPr>
          <w:ilvl w:val="0"/>
          <w:numId w:val="13"/>
        </w:numPr>
        <w:pBdr>
          <w:top w:val="nil"/>
          <w:left w:val="nil"/>
          <w:bottom w:val="nil"/>
          <w:right w:val="nil"/>
          <w:between w:val="nil"/>
        </w:pBdr>
      </w:pPr>
      <w:r>
        <w:rPr>
          <w:color w:val="000000"/>
        </w:rPr>
        <w:t xml:space="preserve">Wildfires during the warm season (May-August). </w:t>
      </w:r>
    </w:p>
    <w:p w:rsidR="00951638" w:rsidRDefault="00951638" w:rsidP="00951638">
      <w:pPr>
        <w:numPr>
          <w:ilvl w:val="0"/>
          <w:numId w:val="13"/>
        </w:numPr>
        <w:pBdr>
          <w:top w:val="nil"/>
          <w:left w:val="nil"/>
          <w:bottom w:val="nil"/>
          <w:right w:val="nil"/>
          <w:between w:val="nil"/>
        </w:pBdr>
      </w:pPr>
      <w:r>
        <w:rPr>
          <w:color w:val="000000"/>
        </w:rPr>
        <w:t>Streamflow percentiles during the summer to early fall (June-October), but they should be used with other indicators (such as fish die-offs) due to complications caused by glacial melt.</w:t>
      </w:r>
    </w:p>
    <w:p w:rsidR="00951638" w:rsidRDefault="00951638" w:rsidP="00951638">
      <w:pPr>
        <w:numPr>
          <w:ilvl w:val="0"/>
          <w:numId w:val="13"/>
        </w:numPr>
        <w:pBdr>
          <w:top w:val="nil"/>
          <w:left w:val="nil"/>
          <w:bottom w:val="nil"/>
          <w:right w:val="nil"/>
          <w:between w:val="nil"/>
        </w:pBdr>
      </w:pPr>
      <w:r>
        <w:rPr>
          <w:color w:val="000000"/>
        </w:rPr>
        <w:t>SPI and SPEI during the summer and early fall (June-September).</w:t>
      </w:r>
    </w:p>
    <w:p w:rsidR="00951638" w:rsidRDefault="00951638" w:rsidP="00951638">
      <w:pPr>
        <w:numPr>
          <w:ilvl w:val="0"/>
          <w:numId w:val="13"/>
        </w:numPr>
        <w:pBdr>
          <w:top w:val="nil"/>
          <w:left w:val="nil"/>
          <w:bottom w:val="nil"/>
          <w:right w:val="nil"/>
          <w:between w:val="nil"/>
        </w:pBdr>
      </w:pPr>
      <w:r>
        <w:rPr>
          <w:color w:val="000000"/>
        </w:rPr>
        <w:t>Satellite-based soil moisture and vegetative health indices during the summer if they are consistent with other indicators.</w:t>
      </w:r>
    </w:p>
    <w:p w:rsidR="00951638" w:rsidRDefault="00951638" w:rsidP="00951638">
      <w:pPr>
        <w:numPr>
          <w:ilvl w:val="0"/>
          <w:numId w:val="13"/>
        </w:numPr>
        <w:pBdr>
          <w:top w:val="nil"/>
          <w:left w:val="nil"/>
          <w:bottom w:val="nil"/>
          <w:right w:val="nil"/>
          <w:between w:val="nil"/>
        </w:pBdr>
      </w:pPr>
      <w:r>
        <w:rPr>
          <w:color w:val="000000"/>
        </w:rPr>
        <w:t xml:space="preserve">Ephemeral ponds supplied by groundwater/permafrost.  Ephemeral ponds and wells are at their lowest point in March and April before springtime melt.  If these ephemeral ponds dry out and don’t refill in summer and fall, then that could be a drought indicator or impact (but </w:t>
      </w:r>
      <w:r>
        <w:rPr>
          <w:color w:val="000000"/>
        </w:rPr>
        <w:lastRenderedPageBreak/>
        <w:t>complicated by microscale changes, e.g., ponds rapidly draining due to terminal permafr</w:t>
      </w:r>
      <w:r>
        <w:t>ost thaw below the pond)</w:t>
      </w:r>
      <w:r>
        <w:rPr>
          <w:color w:val="000000"/>
        </w:rPr>
        <w:t>.</w:t>
      </w:r>
    </w:p>
    <w:p w:rsidR="00951638" w:rsidRDefault="00951638" w:rsidP="00951638">
      <w:pPr>
        <w:numPr>
          <w:ilvl w:val="0"/>
          <w:numId w:val="13"/>
        </w:numPr>
        <w:pBdr>
          <w:top w:val="nil"/>
          <w:left w:val="nil"/>
          <w:bottom w:val="nil"/>
          <w:right w:val="nil"/>
          <w:between w:val="nil"/>
        </w:pBdr>
      </w:pPr>
      <w:r>
        <w:rPr>
          <w:color w:val="000000"/>
        </w:rPr>
        <w:t xml:space="preserve">If temperatures in the summer are well above normal, </w:t>
      </w:r>
      <w:r w:rsidR="005F5104">
        <w:rPr>
          <w:color w:val="000000"/>
        </w:rPr>
        <w:t xml:space="preserve">the </w:t>
      </w:r>
      <w:r w:rsidR="005F5104" w:rsidRPr="005F5104">
        <w:rPr>
          <w:color w:val="FF0000"/>
        </w:rPr>
        <w:t xml:space="preserve">Evaporative Demand Drought Index </w:t>
      </w:r>
      <w:r w:rsidRPr="005F5104">
        <w:rPr>
          <w:color w:val="FF0000"/>
        </w:rPr>
        <w:t>(</w:t>
      </w:r>
      <w:r w:rsidR="005F5104" w:rsidRPr="005F5104">
        <w:rPr>
          <w:color w:val="FF0000"/>
        </w:rPr>
        <w:t>EDDI</w:t>
      </w:r>
      <w:r w:rsidRPr="005F5104">
        <w:rPr>
          <w:color w:val="FF0000"/>
        </w:rPr>
        <w:t xml:space="preserve">) </w:t>
      </w:r>
      <w:r>
        <w:rPr>
          <w:color w:val="000000"/>
        </w:rPr>
        <w:t xml:space="preserve">can be used in conjunction with SPI (high </w:t>
      </w:r>
      <w:r>
        <w:t>evaporative demand</w:t>
      </w:r>
      <w:r>
        <w:rPr>
          <w:color w:val="000000"/>
        </w:rPr>
        <w:t xml:space="preserve"> with low precipitation).</w:t>
      </w:r>
    </w:p>
    <w:p w:rsidR="00951638" w:rsidRDefault="00951638" w:rsidP="00951638"/>
    <w:p w:rsidR="00951638" w:rsidRDefault="00951638" w:rsidP="00951638">
      <w:r>
        <w:t>Ecological drought was identified at the September 2015 and February 2020 Alaska workshops as most important, with hydrological and socioeconomic drought also flagged at the 2020 workshop as important.  Drought impacts that were noted during the 2020 and 2021 Alaska workshops include the following.  A deep snowpack is beneficial for forests as it provides snowmelt infiltration as well as insulation against freezing air-temperatures, thus protecting tree roots (this is an issue in parts of Southeast Alaska but not a concern in the boreal forest).  A lack of snow cover can have a variety of socioeconomic impacts. No snowpack in the fall can result in frozen pipes (especially on the North Slope) (if there is a cold outbreak because most infrastructure is above ground due to permafrost) and in the winter affects transportation as many Alaskans, especially those in remote villages, use snowmobiles for transportation.  Reduced snowfall in the winter, as well as low precipitation during the spring and summer, can result in poor berry production (berries are an important food source for Alaskans).  Low streamflow can affect fish hatcheries, habitat, and migration, resulting in salmon die-offs. (Salmon have a great cultural significance as a source of identity as well as being a source of food, a major industry, and important for tourism.) Low rivers disrupt water transportation. Low ground water recharge results in reduced water supply for some people (especially homeowners who have little water storage capacity and for whom streams or rivers are their primary water source).  As lakes and ponds that are supplied by thawing permafrost dry up, waterfowl ecology and hunting would be impacted.  Southern locations in Alaska, where permafrost is not present, have shallow wells for water supply; during droughts, these shallow wells can go dry.</w:t>
      </w:r>
    </w:p>
    <w:p w:rsidR="00951638" w:rsidRDefault="00951638" w:rsidP="00951638"/>
    <w:p w:rsidR="00951638" w:rsidRDefault="00951638" w:rsidP="00951638">
      <w:r>
        <w:t xml:space="preserve">Much of Canada lies within the D climate zone (primarily </w:t>
      </w:r>
      <w:proofErr w:type="spellStart"/>
      <w:r>
        <w:t>Dfb</w:t>
      </w:r>
      <w:proofErr w:type="spellEnd"/>
      <w:r>
        <w:t xml:space="preserve"> and </w:t>
      </w:r>
      <w:proofErr w:type="spellStart"/>
      <w:r>
        <w:t>Dfc</w:t>
      </w:r>
      <w:proofErr w:type="spellEnd"/>
      <w:r>
        <w:t xml:space="preserve">) and, with the exception of a few agricultural regions in the south (interior British Columbia, southern Canadian Prairies, southern Ontario/Quebec, the Atlantic Provinces), the majority of this area is covered by boreal forest. It then transitions to tundra and eventually, the E climate zone. Monitoring issues are similar to those described above including the lack of stations in most of northern Canada, making drought monitoring especially difficult. In fact, the Yukon and Northwest Territories were only very recently added to the </w:t>
      </w:r>
      <w:r w:rsidR="004278BD">
        <w:t>Canadian Drought Monitor</w:t>
      </w:r>
      <w:r>
        <w:t xml:space="preserve"> and Nunavut is not yet included. </w:t>
      </w:r>
    </w:p>
    <w:p w:rsidR="00951638" w:rsidRDefault="00951638" w:rsidP="00951638"/>
    <w:p w:rsidR="00951638" w:rsidRDefault="00951638" w:rsidP="00951638">
      <w:bookmarkStart w:id="12" w:name="_Hlk148703193"/>
      <w:r>
        <w:t xml:space="preserve">Quiring and </w:t>
      </w:r>
      <w:proofErr w:type="spellStart"/>
      <w:r>
        <w:t>Papakryiakou</w:t>
      </w:r>
      <w:proofErr w:type="spellEnd"/>
      <w:r>
        <w:t xml:space="preserve"> </w:t>
      </w:r>
      <w:r w:rsidR="00E10BD2">
        <w:t>[73]</w:t>
      </w:r>
      <w:bookmarkEnd w:id="12"/>
      <w:r>
        <w:t xml:space="preserve"> noted that crop growth is highly dependent on short-term moisture conditions, and potential and actual evapotranspiration are also important variables in determining crop growth.  They determined that Palmer’s Z Index is a better index than the PDSI, SPI, and NDI for measuring agricultural drought in the Canadian prairies.  They added that choosing the most appropriate measure of agricultural drought is particularly difficult because the answer will vary depending on the crop, the study region, and the spatial scale of the intended application.</w:t>
      </w:r>
    </w:p>
    <w:p w:rsidR="00951638" w:rsidRDefault="00951638" w:rsidP="00951638"/>
    <w:p w:rsidR="00951638" w:rsidRDefault="00951638" w:rsidP="00951638">
      <w:bookmarkStart w:id="13" w:name="_Hlk148703223"/>
      <w:r>
        <w:t xml:space="preserve">Peña-Gallardo et al. </w:t>
      </w:r>
      <w:r w:rsidR="00994E74">
        <w:t>[74]</w:t>
      </w:r>
      <w:bookmarkEnd w:id="13"/>
      <w:r>
        <w:t xml:space="preserve"> assessed the effectiveness of several drought indices for monitoring agricultural drought impacts for different crop types at the regional level in North America (specifically the agricultural regions of the U.S. which are found in the D climate zone).  They found that determining the best-suited drought index for a specific crop region is particularly difficult since the response to drought varies depending on the crop’s sensitivity to moisture shortage and the environmental characteristics of the study region.  Their general conclusions:</w:t>
      </w:r>
    </w:p>
    <w:p w:rsidR="00951638" w:rsidRDefault="00951638" w:rsidP="00951638">
      <w:pPr>
        <w:numPr>
          <w:ilvl w:val="0"/>
          <w:numId w:val="9"/>
        </w:numPr>
        <w:pBdr>
          <w:top w:val="nil"/>
          <w:left w:val="nil"/>
          <w:bottom w:val="nil"/>
          <w:right w:val="nil"/>
          <w:between w:val="nil"/>
        </w:pBdr>
      </w:pPr>
      <w:r>
        <w:rPr>
          <w:color w:val="000000"/>
        </w:rPr>
        <w:t>The response of the crop to drought indices shows strong seasonality.</w:t>
      </w:r>
    </w:p>
    <w:p w:rsidR="00951638" w:rsidRDefault="00951638" w:rsidP="00951638">
      <w:pPr>
        <w:numPr>
          <w:ilvl w:val="1"/>
          <w:numId w:val="9"/>
        </w:numPr>
        <w:pBdr>
          <w:top w:val="nil"/>
          <w:left w:val="nil"/>
          <w:bottom w:val="nil"/>
          <w:right w:val="nil"/>
          <w:between w:val="nil"/>
        </w:pBdr>
      </w:pPr>
      <w:r>
        <w:rPr>
          <w:color w:val="000000"/>
        </w:rPr>
        <w:lastRenderedPageBreak/>
        <w:t xml:space="preserve">In general, the moisture conditions during the summer are an important determinant for barley, corn, cotton and soybean yield. Summer months correspond to heading and reproductive stages of these crop types, and in these stages, the plants would be more sensitive to water stress. </w:t>
      </w:r>
    </w:p>
    <w:p w:rsidR="00951638" w:rsidRDefault="00951638" w:rsidP="00951638">
      <w:pPr>
        <w:numPr>
          <w:ilvl w:val="1"/>
          <w:numId w:val="9"/>
        </w:numPr>
        <w:pBdr>
          <w:top w:val="nil"/>
          <w:left w:val="nil"/>
          <w:bottom w:val="nil"/>
          <w:right w:val="nil"/>
          <w:between w:val="nil"/>
        </w:pBdr>
      </w:pPr>
      <w:r>
        <w:rPr>
          <w:color w:val="000000"/>
        </w:rPr>
        <w:t>On the contrary, winter wheat showed a higher sensitivity to drought conditions during the spring, which corresponds to the period when winter wheat is more sensitive to water availability.</w:t>
      </w:r>
    </w:p>
    <w:p w:rsidR="00951638" w:rsidRDefault="00951638" w:rsidP="00951638">
      <w:pPr>
        <w:numPr>
          <w:ilvl w:val="0"/>
          <w:numId w:val="9"/>
        </w:numPr>
        <w:pBdr>
          <w:top w:val="nil"/>
          <w:left w:val="nil"/>
          <w:bottom w:val="nil"/>
          <w:right w:val="nil"/>
          <w:between w:val="nil"/>
        </w:pBdr>
      </w:pPr>
      <w:r>
        <w:rPr>
          <w:color w:val="000000"/>
        </w:rPr>
        <w:t>Moisture conditions during shorter timescales (1 to 3 months) were more important, except for winter wheat.</w:t>
      </w:r>
    </w:p>
    <w:p w:rsidR="00951638" w:rsidRDefault="00951638" w:rsidP="00951638">
      <w:pPr>
        <w:numPr>
          <w:ilvl w:val="0"/>
          <w:numId w:val="9"/>
        </w:numPr>
        <w:pBdr>
          <w:top w:val="nil"/>
          <w:left w:val="nil"/>
          <w:bottom w:val="nil"/>
          <w:right w:val="nil"/>
          <w:between w:val="nil"/>
        </w:pBdr>
      </w:pPr>
      <w:r>
        <w:rPr>
          <w:color w:val="000000"/>
        </w:rPr>
        <w:t>Generally, and independently of the crop type, the SPI, SPEI and</w:t>
      </w:r>
      <w:r w:rsidR="0084199A">
        <w:rPr>
          <w:color w:val="000000"/>
        </w:rPr>
        <w:t xml:space="preserve"> </w:t>
      </w:r>
      <w:r w:rsidR="0084199A" w:rsidRPr="0084199A">
        <w:rPr>
          <w:color w:val="FF0000"/>
        </w:rPr>
        <w:t>Standardized Palmer Drought Index</w:t>
      </w:r>
      <w:r w:rsidRPr="0084199A">
        <w:rPr>
          <w:color w:val="FF0000"/>
        </w:rPr>
        <w:t xml:space="preserve"> (</w:t>
      </w:r>
      <w:r w:rsidR="0084199A" w:rsidRPr="0084199A">
        <w:rPr>
          <w:color w:val="FF0000"/>
        </w:rPr>
        <w:t>SPDI</w:t>
      </w:r>
      <w:r w:rsidRPr="0084199A">
        <w:rPr>
          <w:color w:val="FF0000"/>
        </w:rPr>
        <w:t>)</w:t>
      </w:r>
      <w:r>
        <w:rPr>
          <w:color w:val="000000"/>
        </w:rPr>
        <w:t xml:space="preserve"> showed the highest correlations with crop yield.</w:t>
      </w:r>
    </w:p>
    <w:p w:rsidR="00951638" w:rsidRDefault="00951638" w:rsidP="00951638">
      <w:pPr>
        <w:numPr>
          <w:ilvl w:val="0"/>
          <w:numId w:val="9"/>
        </w:numPr>
        <w:pBdr>
          <w:top w:val="nil"/>
          <w:left w:val="nil"/>
          <w:bottom w:val="nil"/>
          <w:right w:val="nil"/>
          <w:between w:val="nil"/>
        </w:pBdr>
      </w:pPr>
      <w:r>
        <w:rPr>
          <w:color w:val="000000"/>
        </w:rPr>
        <w:t>The Palmer Drought Indices generally did not have statistically significant correlations with yield, regardless of the month of the year.  However, among the Palmer drought indices, the Z-Index was shown to be more responsive to crop yields.</w:t>
      </w:r>
    </w:p>
    <w:p w:rsidR="00951638" w:rsidRDefault="00951638" w:rsidP="00951638">
      <w:pPr>
        <w:numPr>
          <w:ilvl w:val="0"/>
          <w:numId w:val="9"/>
        </w:numPr>
        <w:pBdr>
          <w:top w:val="nil"/>
          <w:left w:val="nil"/>
          <w:bottom w:val="nil"/>
          <w:right w:val="nil"/>
          <w:between w:val="nil"/>
        </w:pBdr>
      </w:pPr>
      <w:r>
        <w:rPr>
          <w:color w:val="000000"/>
        </w:rPr>
        <w:t>Crops associated with high vapor pressure deficits are more sensitive to atmospheric evaporative demand, so drought indices based on both precipitation and the atmospheric evaporative demand (SPEI and SPDI) seem to better quantify drought severity in comparison to the SPI.</w:t>
      </w:r>
    </w:p>
    <w:p w:rsidR="00951638" w:rsidRDefault="00951638" w:rsidP="00951638"/>
    <w:p w:rsidR="00951638" w:rsidRDefault="00951638" w:rsidP="00951638">
      <w:r>
        <w:t xml:space="preserve">Three other studies published in the literature are relevant to the discussion of drought in D climates.  The first, an Arctic Climate Impact Assessment </w:t>
      </w:r>
      <w:r w:rsidR="00821C07">
        <w:t>[75]</w:t>
      </w:r>
      <w:r>
        <w:t>, studied boreal forests in the D climate zones of Asia and North America and discussed the impact of drought on the dominant tree species.  The study’s observations:</w:t>
      </w:r>
    </w:p>
    <w:p w:rsidR="00951638" w:rsidRDefault="00951638" w:rsidP="00951638">
      <w:pPr>
        <w:numPr>
          <w:ilvl w:val="0"/>
          <w:numId w:val="8"/>
        </w:numPr>
        <w:pBdr>
          <w:top w:val="nil"/>
          <w:left w:val="nil"/>
          <w:bottom w:val="nil"/>
          <w:right w:val="nil"/>
          <w:between w:val="nil"/>
        </w:pBdr>
      </w:pPr>
      <w:r>
        <w:rPr>
          <w:color w:val="000000"/>
        </w:rPr>
        <w:t xml:space="preserve">In Siberian forests from the southern edge of the Central Asian steppe (grassland) to the </w:t>
      </w:r>
      <w:proofErr w:type="spellStart"/>
      <w:r>
        <w:rPr>
          <w:color w:val="000000"/>
        </w:rPr>
        <w:t>treeline</w:t>
      </w:r>
      <w:proofErr w:type="spellEnd"/>
      <w:r>
        <w:rPr>
          <w:color w:val="000000"/>
        </w:rPr>
        <w:t xml:space="preserve"> in the north, especially in the southern part of this area, drought is the major factor limiting tree growth; cool wet growing seasons produce the most growth.</w:t>
      </w:r>
    </w:p>
    <w:p w:rsidR="00951638" w:rsidRDefault="00951638" w:rsidP="00951638">
      <w:pPr>
        <w:numPr>
          <w:ilvl w:val="0"/>
          <w:numId w:val="8"/>
        </w:numPr>
        <w:pBdr>
          <w:top w:val="nil"/>
          <w:left w:val="nil"/>
          <w:bottom w:val="nil"/>
          <w:right w:val="nil"/>
          <w:between w:val="nil"/>
        </w:pBdr>
      </w:pPr>
      <w:r>
        <w:rPr>
          <w:color w:val="000000"/>
        </w:rPr>
        <w:t xml:space="preserve">In the dry regions of central Alaska and western Canada, high summer temperatures decrease the growth of white spruce when combined with drought (see also </w:t>
      </w:r>
      <w:bookmarkStart w:id="14" w:name="_Hlk148703291"/>
      <w:r w:rsidR="00821C07">
        <w:rPr>
          <w:color w:val="000000"/>
        </w:rPr>
        <w:t>[76]</w:t>
      </w:r>
      <w:bookmarkEnd w:id="14"/>
      <w:r>
        <w:rPr>
          <w:color w:val="000000"/>
        </w:rPr>
        <w:t>).</w:t>
      </w:r>
    </w:p>
    <w:p w:rsidR="00951638" w:rsidRDefault="00951638" w:rsidP="00951638">
      <w:pPr>
        <w:numPr>
          <w:ilvl w:val="0"/>
          <w:numId w:val="8"/>
        </w:numPr>
        <w:pBdr>
          <w:top w:val="nil"/>
          <w:left w:val="nil"/>
          <w:bottom w:val="nil"/>
          <w:right w:val="nil"/>
          <w:between w:val="nil"/>
        </w:pBdr>
      </w:pPr>
      <w:r>
        <w:rPr>
          <w:color w:val="000000"/>
        </w:rPr>
        <w:t>On drier permafrost-dominated sites in interior Alaska, the growth of black spruce decreases with increasing summer temperatures.  At the upper ranges of projected warming for this century, it is not likely to survive on these sites due to drought conditions.</w:t>
      </w:r>
    </w:p>
    <w:p w:rsidR="00951638" w:rsidRDefault="00951638" w:rsidP="00951638">
      <w:pPr>
        <w:numPr>
          <w:ilvl w:val="0"/>
          <w:numId w:val="8"/>
        </w:numPr>
        <w:pBdr>
          <w:top w:val="nil"/>
          <w:left w:val="nil"/>
          <w:bottom w:val="nil"/>
          <w:right w:val="nil"/>
          <w:between w:val="nil"/>
        </w:pBdr>
      </w:pPr>
      <w:r>
        <w:rPr>
          <w:color w:val="000000"/>
        </w:rPr>
        <w:t xml:space="preserve">Hot, dry summers stress the trees, reducing their growth reserves, which make them more susceptible to attack from pests such as spruce bark beetle and spruce budworm. </w:t>
      </w:r>
    </w:p>
    <w:p w:rsidR="00951638" w:rsidRDefault="00951638" w:rsidP="00951638"/>
    <w:p w:rsidR="00951638" w:rsidRDefault="00951638" w:rsidP="00951638">
      <w:r>
        <w:t xml:space="preserve">The second study, a survey article by </w:t>
      </w:r>
      <w:bookmarkStart w:id="15" w:name="_Hlk148703308"/>
      <w:proofErr w:type="spellStart"/>
      <w:r>
        <w:t>Churakova</w:t>
      </w:r>
      <w:proofErr w:type="spellEnd"/>
      <w:r>
        <w:t xml:space="preserve"> </w:t>
      </w:r>
      <w:proofErr w:type="spellStart"/>
      <w:r>
        <w:t>Sidorova</w:t>
      </w:r>
      <w:proofErr w:type="spellEnd"/>
      <w:r>
        <w:t xml:space="preserve"> et al. </w:t>
      </w:r>
      <w:r w:rsidR="00821C07">
        <w:t>[77]</w:t>
      </w:r>
      <w:bookmarkEnd w:id="15"/>
      <w:r>
        <w:t xml:space="preserve">, noted the importance of precipitation and permafrost-thawed water during the summer for healthy trees growing in arctic continental climate conditions like those found in Siberia (climate subzones </w:t>
      </w:r>
      <w:proofErr w:type="spellStart"/>
      <w:r>
        <w:t>Dwd</w:t>
      </w:r>
      <w:proofErr w:type="spellEnd"/>
      <w:r>
        <w:t xml:space="preserve"> and ET).  Rising temperatures in arctic regions result in permafrost degradation and may lead to drought stress by increasing evapotranspiration and the associated atmospheric vapor pressure deficit (VPD).  They emphasized that ecological drought is a concern as the enhanced VPD, as well as wildfire-induced changes in the active soil layer depth, negatively impact forest ecosystems.</w:t>
      </w:r>
    </w:p>
    <w:p w:rsidR="00951638" w:rsidRDefault="00951638" w:rsidP="00951638"/>
    <w:p w:rsidR="00951638" w:rsidRDefault="00951638" w:rsidP="00951638">
      <w:r>
        <w:t xml:space="preserve">In the third study, </w:t>
      </w:r>
      <w:bookmarkStart w:id="16" w:name="_Hlk148703334"/>
      <w:r>
        <w:t xml:space="preserve">Van Loon et al. </w:t>
      </w:r>
      <w:r w:rsidR="00821C07">
        <w:t>[78]</w:t>
      </w:r>
      <w:bookmarkEnd w:id="16"/>
      <w:r>
        <w:t xml:space="preserve"> analyzed hydrologic drought types in the cold climates of Austria and Norway.  They defined two new drought types related to snow and ice:  </w:t>
      </w:r>
      <w:r>
        <w:rPr>
          <w:i/>
        </w:rPr>
        <w:t>snowmelt drought</w:t>
      </w:r>
      <w:r>
        <w:t xml:space="preserve">, which is a deficiency in the snowmelt discharge peak in spring in snow-influenced basins, and </w:t>
      </w:r>
      <w:proofErr w:type="spellStart"/>
      <w:r>
        <w:rPr>
          <w:i/>
        </w:rPr>
        <w:t>glaciermelt</w:t>
      </w:r>
      <w:proofErr w:type="spellEnd"/>
      <w:r>
        <w:rPr>
          <w:i/>
        </w:rPr>
        <w:t xml:space="preserve"> drought</w:t>
      </w:r>
      <w:r>
        <w:t xml:space="preserve">, which is a deficiency in the </w:t>
      </w:r>
      <w:proofErr w:type="spellStart"/>
      <w:r>
        <w:t>glaciermelt</w:t>
      </w:r>
      <w:proofErr w:type="spellEnd"/>
      <w:r>
        <w:t xml:space="preserve"> discharge peak in summer in </w:t>
      </w:r>
      <w:proofErr w:type="spellStart"/>
      <w:r>
        <w:t>glacierised</w:t>
      </w:r>
      <w:proofErr w:type="spellEnd"/>
      <w:r>
        <w:t xml:space="preserve"> basins.  They determined that s</w:t>
      </w:r>
      <w:r>
        <w:rPr>
          <w:i/>
        </w:rPr>
        <w:t>nowmelt droughts</w:t>
      </w:r>
      <w:r>
        <w:t xml:space="preserve"> in Norway were mainly controlled by below-average winter precipitation, while in Austria both temperature and precipitation played a role, and for </w:t>
      </w:r>
      <w:proofErr w:type="spellStart"/>
      <w:r>
        <w:rPr>
          <w:i/>
        </w:rPr>
        <w:t>glaciermelt</w:t>
      </w:r>
      <w:proofErr w:type="spellEnd"/>
      <w:r>
        <w:rPr>
          <w:i/>
        </w:rPr>
        <w:t xml:space="preserve"> </w:t>
      </w:r>
      <w:r>
        <w:rPr>
          <w:i/>
        </w:rPr>
        <w:lastRenderedPageBreak/>
        <w:t>droughts</w:t>
      </w:r>
      <w:r>
        <w:t>, the effect of below-average summer air temperature was dominant, both in Austria and Norway.  They analyzed drought impact reports and found that these drought events mainly impacted hydropower production and crop yield in various countries in Europe.</w:t>
      </w:r>
    </w:p>
    <w:p w:rsidR="00951638" w:rsidRDefault="00951638" w:rsidP="00951638"/>
    <w:p w:rsidR="00951638" w:rsidRDefault="0080606F" w:rsidP="00951638">
      <w:r w:rsidRPr="0080606F">
        <w:rPr>
          <w:color w:val="FF0000"/>
        </w:rPr>
        <w:t>S-D</w:t>
      </w:r>
      <w:r w:rsidR="00951638">
        <w:t>.</w:t>
      </w:r>
      <w:r w:rsidR="00951638" w:rsidRPr="005D43A7">
        <w:rPr>
          <w:color w:val="FF0000"/>
        </w:rPr>
        <w:t xml:space="preserve">5.  </w:t>
      </w:r>
      <w:r w:rsidR="00951638">
        <w:t>Polar (E) Climates</w:t>
      </w:r>
    </w:p>
    <w:p w:rsidR="00951638" w:rsidRDefault="00951638" w:rsidP="00951638"/>
    <w:p w:rsidR="00951638" w:rsidRDefault="00951638" w:rsidP="00951638">
      <w:r>
        <w:t xml:space="preserve">In North America, Polar (E) climates are located in northern parts of Alaska, the Canadian far north, and higher elevations in the western U.S. and western Canada.  More than half (60%) of the CEC survey respondents indicated a typical drought lasts more than 6 months in the ET climate subzone.  </w:t>
      </w:r>
      <w:r>
        <w:rPr>
          <w:color w:val="000000"/>
        </w:rPr>
        <w:t>Loss or destruction of fish and wildlife habitat, and destruction of crops, were the most highly rated drought impacts by most respondents in both E subzones.</w:t>
      </w:r>
      <w:r>
        <w:t xml:space="preserve">  In Alaska’s ET climates, subsistence agriculture (i.e., gathering of wild foods such as berries and roots) and hunting of wildlife are a major part of the food resource, which accounts for the importance of these economic and environmental impacts.  Regarding performance of the drought indicators, in the aggregate, the majority of the ET subzone respondents indicated that they do not perform equally well across seasons but were split 50/50 in geographical performance.</w:t>
      </w:r>
    </w:p>
    <w:p w:rsidR="00951638" w:rsidRDefault="00951638" w:rsidP="00951638"/>
    <w:p w:rsidR="00951638" w:rsidRDefault="00951638" w:rsidP="00951638">
      <w:r>
        <w:t xml:space="preserve">The CEC survey responses for the ET subzone rated the USDM highly (effective or very effective) for both short-term and long-term drought.  Of the indices and indicators not in the WMO Handbook, more than half of the respondents in the ET subzone rated the following indicators highly:  groundwater depth, precipitation departures from normal, precipitation ranks, reported drought impacts, soil moisture, streamflow, vegetation greenness, and water use (demand).  With subsistence agriculture important in E climates, crop (e.g., berry) status, soil moisture, and vegetation greenness are appropriate indicators to use.  Vegetation greenness in tundra climates is more likely to reflect temperatures than precipitation, though other factors can be important, e.g., active layer, vegetation damage from winds during low snow winters, etc. </w:t>
      </w:r>
    </w:p>
    <w:p w:rsidR="00951638" w:rsidRDefault="00951638" w:rsidP="00951638"/>
    <w:p w:rsidR="00951638" w:rsidRDefault="00951638" w:rsidP="00951638">
      <w:r>
        <w:t>Drought impacts that were noted during the 2021 Northwest Alaska workshop include concerns for public health, food security/economy, and conservation.  Low streamflow leads to rapid heating of the stream water and the resulting heat stress on salmon, combined with low oxidation, can result in massive die-off as well as algal blooms.  Harmful algal blooms can lead to toxins accumulating in fish and shellfish resulting in a contaminated (toxic) food sources for humans and wildlife.  Impacts on the ecosystem are very important as berries, salmon, and wildlife (e.g., moose) are a huge food resource in northern Alaska.  While trees are rare in ET environments, tundra can burn and wildfires have a significant impact.  Other impacts are similar to those experienced in the Alaska D climate zone.  Indigenous knowledge is crucial, especially where instrumental data is sparse.</w:t>
      </w:r>
    </w:p>
    <w:p w:rsidR="00951638" w:rsidRDefault="00951638" w:rsidP="00951638"/>
    <w:p w:rsidR="00951638" w:rsidRDefault="00951638" w:rsidP="00951638">
      <w:r>
        <w:t>In Canada, the majority of the E climates are not currently monitored, so little information is available.</w:t>
      </w:r>
    </w:p>
    <w:p w:rsidR="00951638" w:rsidRDefault="00951638"/>
    <w:p w:rsidR="00440D7F" w:rsidRDefault="00440D7F"/>
    <w:p w:rsidR="00440D7F" w:rsidRPr="00A272FE" w:rsidRDefault="009160E3">
      <w:pPr>
        <w:rPr>
          <w:color w:val="FF0000"/>
        </w:rPr>
      </w:pPr>
      <w:r w:rsidRPr="00A272FE">
        <w:rPr>
          <w:color w:val="FF0000"/>
        </w:rPr>
        <w:t xml:space="preserve">Appendix </w:t>
      </w:r>
      <w:r w:rsidR="00920C6B" w:rsidRPr="00A272FE">
        <w:rPr>
          <w:color w:val="FF0000"/>
        </w:rPr>
        <w:t>S-E.  Review of Published Objective Research</w:t>
      </w:r>
    </w:p>
    <w:p w:rsidR="00920C6B" w:rsidRPr="00A272FE" w:rsidRDefault="00920C6B">
      <w:pPr>
        <w:rPr>
          <w:color w:val="FF0000"/>
        </w:rPr>
      </w:pPr>
    </w:p>
    <w:p w:rsidR="00920C6B" w:rsidRPr="00A272FE" w:rsidRDefault="00920C6B">
      <w:pPr>
        <w:rPr>
          <w:color w:val="FF0000"/>
        </w:rPr>
      </w:pPr>
      <w:r w:rsidRPr="00A272FE">
        <w:rPr>
          <w:color w:val="FF0000"/>
        </w:rPr>
        <w:t>This appendix contains a review of some of the existing research that has objectively evaluated the effectiveness of drought indices and indicators in specific climate zones and applications.  The discussion is roughly grouped by type of indices.</w:t>
      </w:r>
    </w:p>
    <w:p w:rsidR="00920C6B" w:rsidRDefault="00920C6B"/>
    <w:p w:rsidR="00920C6B" w:rsidRDefault="00A272FE" w:rsidP="00920C6B">
      <w:r w:rsidRPr="00A272FE">
        <w:rPr>
          <w:color w:val="FF0000"/>
        </w:rPr>
        <w:t>S-E</w:t>
      </w:r>
      <w:r w:rsidR="00920C6B" w:rsidRPr="00A272FE">
        <w:rPr>
          <w:color w:val="FF0000"/>
        </w:rPr>
        <w:t>.1</w:t>
      </w:r>
      <w:r w:rsidR="006D0B66">
        <w:rPr>
          <w:color w:val="FF0000"/>
        </w:rPr>
        <w:t>.</w:t>
      </w:r>
      <w:r w:rsidR="00920C6B">
        <w:t xml:space="preserve">  Remotely-Sensed Indices</w:t>
      </w:r>
    </w:p>
    <w:p w:rsidR="00920C6B" w:rsidRDefault="00920C6B" w:rsidP="00920C6B"/>
    <w:p w:rsidR="00920C6B" w:rsidRDefault="00920C6B" w:rsidP="00920C6B">
      <w:r>
        <w:lastRenderedPageBreak/>
        <w:t xml:space="preserve">Anderson et al. </w:t>
      </w:r>
      <w:r w:rsidR="001605C4">
        <w:t>[83]</w:t>
      </w:r>
      <w:r>
        <w:t xml:space="preserve"> found that vegetation cover condition, as sampled by remotely sensed shortwave vegetation indices, is a relatively slow response variable, typically adjusting only after notable crop damage has already occurred.  Remote sensing indices based primarily on vegetation cover condition include </w:t>
      </w:r>
      <w:proofErr w:type="spellStart"/>
      <w:r>
        <w:t>VegDRI</w:t>
      </w:r>
      <w:proofErr w:type="spellEnd"/>
      <w:r>
        <w:t xml:space="preserve">.  On the other hand, land surface temperature is a rapid response variable, so evapotranspiration-based indices derived from remotely-sensed land surface temperature data may be uniquely sensitive to rapidly changing conditions related to flash drought.  Drought indicators based on remotely-sensed land surface temperature or evapotranspiration include the VHI and ESI.  </w:t>
      </w:r>
      <w:proofErr w:type="spellStart"/>
      <w:r>
        <w:t>Otkin</w:t>
      </w:r>
      <w:proofErr w:type="spellEnd"/>
      <w:r>
        <w:t xml:space="preserve"> et al. </w:t>
      </w:r>
      <w:r w:rsidR="001605C4">
        <w:t>[84]</w:t>
      </w:r>
      <w:r>
        <w:t xml:space="preserve"> found the ESI to be effective in detecting rapidly-evolving agricultural drought situations (flash drought).  Anderson et al. </w:t>
      </w:r>
      <w:r w:rsidR="001605C4">
        <w:t>[83]</w:t>
      </w:r>
      <w:r>
        <w:t xml:space="preserve"> note, however, that under conditions of energy-limited vegetation growth (high latitudes and elevations and during the winter/early spring), temperature and vegetation cover can be positively correlated, yielding a false drought signal in the VHI.  Of the remote sensing indices, ESI shows the strongest signal (is most strongly correlated with USDM), outperforming the VHI, over much of the contiguous U.S. (CONUS), particularly in the central USA (central Corn Belt, in northern Iowa and southern Minnesota) </w:t>
      </w:r>
      <w:r w:rsidR="001605C4">
        <w:t>[83]</w:t>
      </w:r>
      <w:r>
        <w:t xml:space="preserve">.  VHI and SPI show the largest degradation in spatial consistency with other indicators during the winter months.  </w:t>
      </w:r>
      <w:proofErr w:type="spellStart"/>
      <w:r>
        <w:t>AghaKouchak</w:t>
      </w:r>
      <w:proofErr w:type="spellEnd"/>
      <w:r>
        <w:t xml:space="preserve"> et al. </w:t>
      </w:r>
      <w:r w:rsidR="001605C4">
        <w:t>[82]</w:t>
      </w:r>
      <w:r>
        <w:t xml:space="preserve"> referenced studies that show that vegetation water indices outperform vegetation greenness indices (including the</w:t>
      </w:r>
      <w:r w:rsidR="00290F16">
        <w:t xml:space="preserve"> </w:t>
      </w:r>
      <w:r w:rsidR="00290F16" w:rsidRPr="00290F16">
        <w:rPr>
          <w:color w:val="FF0000"/>
        </w:rPr>
        <w:t>Enhanced Vegetation Index</w:t>
      </w:r>
      <w:r w:rsidRPr="00290F16">
        <w:rPr>
          <w:color w:val="FF0000"/>
        </w:rPr>
        <w:t xml:space="preserve"> </w:t>
      </w:r>
      <w:r w:rsidR="00290F16">
        <w:t>[</w:t>
      </w:r>
      <w:r>
        <w:t>EVI</w:t>
      </w:r>
      <w:r w:rsidR="00290F16">
        <w:t>]</w:t>
      </w:r>
      <w:r>
        <w:t xml:space="preserve">) in high biomass ecosystems and that </w:t>
      </w:r>
      <w:r w:rsidRPr="00290F16">
        <w:rPr>
          <w:color w:val="FF0000"/>
        </w:rPr>
        <w:t>the</w:t>
      </w:r>
      <w:r w:rsidR="00290F16" w:rsidRPr="00290F16">
        <w:rPr>
          <w:color w:val="FF0000"/>
        </w:rPr>
        <w:t xml:space="preserve"> Scaled Drought Condition Index</w:t>
      </w:r>
      <w:r w:rsidRPr="00290F16">
        <w:rPr>
          <w:color w:val="FF0000"/>
        </w:rPr>
        <w:t xml:space="preserve"> (</w:t>
      </w:r>
      <w:r w:rsidR="00290F16" w:rsidRPr="00290F16">
        <w:rPr>
          <w:color w:val="FF0000"/>
        </w:rPr>
        <w:t>SDCI</w:t>
      </w:r>
      <w:r w:rsidRPr="00290F16">
        <w:rPr>
          <w:color w:val="FF0000"/>
        </w:rPr>
        <w:t xml:space="preserve">) </w:t>
      </w:r>
      <w:r>
        <w:t>outperformed the VHI and NDVI over both arid (Arizona and New Mexico) and humid/</w:t>
      </w:r>
      <w:proofErr w:type="spellStart"/>
      <w:r>
        <w:t>subhumid</w:t>
      </w:r>
      <w:proofErr w:type="spellEnd"/>
      <w:r>
        <w:t xml:space="preserve"> (North Carolina and South Carolina) regions.</w:t>
      </w:r>
    </w:p>
    <w:p w:rsidR="00920C6B" w:rsidRDefault="00920C6B" w:rsidP="00920C6B"/>
    <w:p w:rsidR="00920C6B" w:rsidRDefault="00920C6B" w:rsidP="00920C6B">
      <w:bookmarkStart w:id="17" w:name="_heading=h.17dp8vu" w:colFirst="0" w:colLast="0"/>
      <w:bookmarkEnd w:id="17"/>
      <w:r>
        <w:t xml:space="preserve">Three relatively new indices that have been developed to monitor soil moisture using orbital sensors are included in this discussion.  These were not evaluated by the CEC respondents but are being used in the production of the national Drought Monitors and NADM.  They include the GRACE (Gravity Recovery and Climate Experiment), SMOS (Soil Moisture and Ocean Salinity), and </w:t>
      </w:r>
      <w:proofErr w:type="spellStart"/>
      <w:r>
        <w:t>SPoRT</w:t>
      </w:r>
      <w:proofErr w:type="spellEnd"/>
      <w:r>
        <w:t xml:space="preserve"> products.  Since GRACE has the unique ability to sense water stored at all levels (including groundwater), globally, systematically and continuously, three drought-monitoring products have been developed: surface soil moisture, root zone soil moisture, and groundwater storage </w:t>
      </w:r>
      <w:r w:rsidR="001605C4">
        <w:t>[85]</w:t>
      </w:r>
      <w:r>
        <w:t xml:space="preserve">.  </w:t>
      </w:r>
      <w:proofErr w:type="spellStart"/>
      <w:r>
        <w:t>Houborg</w:t>
      </w:r>
      <w:proofErr w:type="spellEnd"/>
      <w:r>
        <w:t xml:space="preserve"> et al. </w:t>
      </w:r>
      <w:r w:rsidR="001605C4">
        <w:t>[85]</w:t>
      </w:r>
      <w:r>
        <w:t xml:space="preserve"> demonstrated that incorporation of GRACE data improved soil moisture estimates, especially in the eastern CONUS.  McDonough et al. </w:t>
      </w:r>
      <w:r w:rsidR="001605C4">
        <w:t>[86]</w:t>
      </w:r>
      <w:r>
        <w:t xml:space="preserve"> evaluated the soil moisture product (</w:t>
      </w:r>
      <w:proofErr w:type="spellStart"/>
      <w:r>
        <w:t>SPoRT</w:t>
      </w:r>
      <w:proofErr w:type="spellEnd"/>
      <w:r>
        <w:t>-LIS) produced by the Short-term Prediction Research and Transition (</w:t>
      </w:r>
      <w:proofErr w:type="spellStart"/>
      <w:r>
        <w:t>SPoRT</w:t>
      </w:r>
      <w:proofErr w:type="spellEnd"/>
      <w:r>
        <w:t xml:space="preserve">) Center and determined that the </w:t>
      </w:r>
      <w:proofErr w:type="spellStart"/>
      <w:r>
        <w:t>SPoRT</w:t>
      </w:r>
      <w:proofErr w:type="spellEnd"/>
      <w:r>
        <w:t xml:space="preserve">-LIS surface soil moisture estimate is satisfactory for operational water resources management applications such as drought monitoring; </w:t>
      </w:r>
      <w:proofErr w:type="spellStart"/>
      <w:r>
        <w:t>Tavakol</w:t>
      </w:r>
      <w:proofErr w:type="spellEnd"/>
      <w:r>
        <w:t xml:space="preserve"> et al. </w:t>
      </w:r>
      <w:r w:rsidR="001605C4">
        <w:t>[87]</w:t>
      </w:r>
      <w:r>
        <w:t xml:space="preserve"> concluded that the </w:t>
      </w:r>
      <w:proofErr w:type="spellStart"/>
      <w:r>
        <w:t>SPoRT</w:t>
      </w:r>
      <w:proofErr w:type="spellEnd"/>
      <w:r>
        <w:t xml:space="preserve">-LIS product performs best in the eastern U.S. and in the warm season.  Ma et al. </w:t>
      </w:r>
      <w:r w:rsidR="001605C4">
        <w:t>[88]</w:t>
      </w:r>
      <w:r>
        <w:t xml:space="preserve"> noted that newer versions of SMOS (i.e., SMOS-IC) performed better than earlier versions (e.g., SMOS-L3), and SMOS performed well for drought monitoring in temperate and cold climate regions, but SMOS (and other satellite-based soil moisture products, such as SMAP [Soil Moisture Active Passive] and AMSR2 [Advanced Microwave Scanning Radiometer]) did not perform as well in tropical and desert regions.  In summary, these three soil moisture drought indicators (GRACE, SMOS, </w:t>
      </w:r>
      <w:proofErr w:type="spellStart"/>
      <w:r>
        <w:t>SPoRT</w:t>
      </w:r>
      <w:proofErr w:type="spellEnd"/>
      <w:r>
        <w:t xml:space="preserve">) show promise during the warm season.  Other satellite-based soil moisture products, not discussed here, were evaluated by Beck et al. </w:t>
      </w:r>
      <w:r w:rsidR="001605C4">
        <w:t>[89]</w:t>
      </w:r>
      <w:r>
        <w:t>.</w:t>
      </w:r>
    </w:p>
    <w:p w:rsidR="00920C6B" w:rsidRDefault="00920C6B" w:rsidP="00920C6B"/>
    <w:p w:rsidR="00920C6B" w:rsidRDefault="00A272FE" w:rsidP="00920C6B">
      <w:r w:rsidRPr="00A272FE">
        <w:rPr>
          <w:color w:val="FF0000"/>
        </w:rPr>
        <w:t>S-E</w:t>
      </w:r>
      <w:r w:rsidR="00920C6B" w:rsidRPr="00A272FE">
        <w:rPr>
          <w:color w:val="FF0000"/>
        </w:rPr>
        <w:t>.2</w:t>
      </w:r>
      <w:r w:rsidR="00521F39">
        <w:rPr>
          <w:color w:val="FF0000"/>
        </w:rPr>
        <w:t>.</w:t>
      </w:r>
      <w:r w:rsidR="00920C6B">
        <w:t xml:space="preserve">  SPI, SPEI, and Percent of Normal Precipitation</w:t>
      </w:r>
    </w:p>
    <w:p w:rsidR="00920C6B" w:rsidRDefault="00920C6B" w:rsidP="00920C6B"/>
    <w:p w:rsidR="00920C6B" w:rsidRDefault="00920C6B" w:rsidP="00920C6B">
      <w:r>
        <w:t xml:space="preserve">In a study comparing drought indicators used in tropical, arid, and temperate climate zones in Africa, Naumann et al. </w:t>
      </w:r>
      <w:r w:rsidR="002A6787">
        <w:t>[90]</w:t>
      </w:r>
      <w:r>
        <w:t xml:space="preserve"> determined that, overall, dry periods measured with SPEI tend to be 1 or 2 months more persistent when compared with SPI and SMA.</w:t>
      </w:r>
    </w:p>
    <w:p w:rsidR="00920C6B" w:rsidRDefault="00920C6B" w:rsidP="00920C6B"/>
    <w:p w:rsidR="00920C6B" w:rsidRDefault="00920C6B" w:rsidP="00920C6B">
      <w:r>
        <w:t xml:space="preserve">Vicente-Serrano et al. </w:t>
      </w:r>
      <w:r w:rsidR="00CC0C21">
        <w:t>[91]</w:t>
      </w:r>
      <w:r>
        <w:t xml:space="preserve"> analyzed the sensitivity of four drought indices (PDSI, </w:t>
      </w:r>
      <w:r w:rsidR="00782C7F" w:rsidRPr="00782C7F">
        <w:rPr>
          <w:color w:val="FF0000"/>
        </w:rPr>
        <w:t>Reclamation Drought Index [</w:t>
      </w:r>
      <w:r w:rsidRPr="00782C7F">
        <w:rPr>
          <w:color w:val="FF0000"/>
        </w:rPr>
        <w:t>RDI</w:t>
      </w:r>
      <w:r w:rsidR="00782C7F" w:rsidRPr="00782C7F">
        <w:rPr>
          <w:color w:val="FF0000"/>
        </w:rPr>
        <w:t>]</w:t>
      </w:r>
      <w:r>
        <w:t xml:space="preserve">, SPEI, SPDI, where SPDI is the Standardized Palmer Drought Index developed by Ma et al. </w:t>
      </w:r>
      <w:r>
        <w:lastRenderedPageBreak/>
        <w:t>[</w:t>
      </w:r>
      <w:r w:rsidR="00CC0C21">
        <w:t>93</w:t>
      </w:r>
      <w:r>
        <w:t xml:space="preserve">]) to precipitation and reference evapotranspiration inputs using global datasets.  They noted that “Ma et al. (2014) argued that SPEI responds differently to temperature and precipitation variations for diverse climatic conditions, and indicated that this would challenge the spatial consistency and comparability of the SPEI.”  They concluded that “the SPEI shows different sensitivity to P [precipitation] and </w:t>
      </w:r>
      <w:proofErr w:type="spellStart"/>
      <w:r>
        <w:t>ETo</w:t>
      </w:r>
      <w:proofErr w:type="spellEnd"/>
      <w:r>
        <w:t xml:space="preserve"> [reference evapotranspiration] as a function of the climatology.  In semiarid regions the SPEI shows high contribution of </w:t>
      </w:r>
      <w:proofErr w:type="spellStart"/>
      <w:r>
        <w:t>ETo</w:t>
      </w:r>
      <w:proofErr w:type="spellEnd"/>
      <w:r>
        <w:t xml:space="preserve"> to drought severity. On the contrary, in humid areas, characterized by high P, drought variability is mostly determined by changes in P.” </w:t>
      </w:r>
    </w:p>
    <w:p w:rsidR="00920C6B" w:rsidRDefault="00920C6B" w:rsidP="00920C6B"/>
    <w:p w:rsidR="00920C6B" w:rsidRDefault="00920C6B" w:rsidP="00920C6B">
      <w:r>
        <w:t xml:space="preserve">Dai </w:t>
      </w:r>
      <w:r w:rsidR="00CC0C21">
        <w:t>[51]</w:t>
      </w:r>
      <w:r>
        <w:t xml:space="preserve"> noted that SPI and Deciles do not consider evapotranspiration.  The importance of this was discussed by Ellis et al. </w:t>
      </w:r>
      <w:r w:rsidR="00CC0C21">
        <w:t>[94]</w:t>
      </w:r>
      <w:r>
        <w:t xml:space="preserve"> when they described the shortcomings of using the SPI for monitoring drought in the arid climate of the Colorado River Basin, USA:</w:t>
      </w:r>
    </w:p>
    <w:p w:rsidR="00920C6B" w:rsidRDefault="00920C6B" w:rsidP="00920C6B">
      <w:pPr>
        <w:ind w:left="720"/>
        <w:rPr>
          <w:i/>
        </w:rPr>
      </w:pPr>
      <w:r>
        <w:rPr>
          <w:i/>
        </w:rPr>
        <w:t>… the SPI only considers one-half of the hydrologic equation, ignoring the temperature-driven climatic demand for water (potential evapotranspiration, PE).   This is a critical problem in climates with an extremely warm summer season, during which evaporative loss can dominate the hydrologic budget despite signiﬁcant precipitation. It is also problematic in climates characterized by months that are reliably arid, such that a single-precipitation event can dominate monthly SPI calculations. In such climates, summer precipitation is much less ‘effective’ than cooler winter season precipitation for replenishing soil moisture and water supplies. Furthermore, by not representing the loss of water to the atmosphere, the SPI cannot account for the impacts of climate change in the form of atmospheric warming.</w:t>
      </w:r>
    </w:p>
    <w:p w:rsidR="00920C6B" w:rsidRDefault="00920C6B" w:rsidP="00920C6B"/>
    <w:p w:rsidR="00920C6B" w:rsidRDefault="00920C6B" w:rsidP="00920C6B">
      <w:r>
        <w:t xml:space="preserve">This was also discussed by White and Walcott </w:t>
      </w:r>
      <w:r w:rsidR="00CC0C21">
        <w:t>[95]</w:t>
      </w:r>
      <w:r>
        <w:t xml:space="preserve"> who point out that the SPI is more suited to monitoring meteorological and hydrological droughts rather than agricultural drought.  They note that, “indices based solely on rainfall data by definition take no account of other factors, in particular air (or ambient) temperature, humidity, wind speed, net radiation and evapotranspiration, deep percolation, runoff, soil type, or agricultural enterprise. Our operational experience in assessing droughts throughout Australia is that factors such as these can dramatically influence plant growth in unexpected ways and therefore need to be </w:t>
      </w:r>
      <w:proofErr w:type="gramStart"/>
      <w:r>
        <w:t>taken into account</w:t>
      </w:r>
      <w:proofErr w:type="gramEnd"/>
      <w:r>
        <w:t>.”  They conclude that “no one index is sufficient for assessing the effectiveness of rainfall and agricultural droughts.”</w:t>
      </w:r>
    </w:p>
    <w:p w:rsidR="00920C6B" w:rsidRDefault="00920C6B" w:rsidP="00920C6B"/>
    <w:p w:rsidR="00920C6B" w:rsidRDefault="00920C6B" w:rsidP="00920C6B">
      <w:r>
        <w:t xml:space="preserve">Wu et al. </w:t>
      </w:r>
      <w:r w:rsidR="00CC0C21">
        <w:t>[96]</w:t>
      </w:r>
      <w:r>
        <w:t xml:space="preserve"> warn that the length of record used to compute the SPI can have a significant effect on the computed values, so a consistent period of record should be used for spatial comparisons.  This is basically true for all computed drought indices.</w:t>
      </w:r>
    </w:p>
    <w:p w:rsidR="00920C6B" w:rsidRDefault="00920C6B" w:rsidP="00920C6B"/>
    <w:p w:rsidR="00920C6B" w:rsidRDefault="00920C6B" w:rsidP="00920C6B">
      <w:r>
        <w:t xml:space="preserve">Based on a qualitative evaluation, Quiring </w:t>
      </w:r>
      <w:r w:rsidR="00CC0C21">
        <w:t>[97]</w:t>
      </w:r>
      <w:r>
        <w:t xml:space="preserve"> concluded that the SPI and deciles/percentiles are the most highly ranked meteorological drought indices when compared to the PDSI, Palmer Z Index, EDI, and percent of normal precipitation.  He noted, however, that SPI and deciles/percentiles have difficulty with arid locations that have seasons/years that receive no precipitation; the main drawback of these indices is that they consider only precipitation (atmospheric moisture supply) and not evapotranspiration (atmospheric moisture demand).  He also pointed out that percent of normal precipitation is not a robust measure of drought conditions:</w:t>
      </w:r>
    </w:p>
    <w:p w:rsidR="00920C6B" w:rsidRDefault="00920C6B" w:rsidP="00920C6B">
      <w:pPr>
        <w:ind w:left="720"/>
        <w:rPr>
          <w:i/>
        </w:rPr>
      </w:pPr>
      <w:r>
        <w:rPr>
          <w:i/>
        </w:rPr>
        <w:t>… that is, percent normal cannot be used to compare drought conditions over space or time. For example, 50% of normal in Phoenix, Arizona [an arid climate], has a much different meaning than 50% of normal in Miami, Florida [a humid climate]. Similarly, 50% of normal precipitation in January may have a much different meaning than 50% of normal in July. This limitation with using percent normal (or departures from normal) is one of the main reasons that so many drought indices have been created.</w:t>
      </w:r>
    </w:p>
    <w:p w:rsidR="00920C6B" w:rsidRDefault="00920C6B" w:rsidP="00920C6B"/>
    <w:p w:rsidR="00920C6B" w:rsidRDefault="00920C6B" w:rsidP="00920C6B">
      <w:proofErr w:type="spellStart"/>
      <w:r>
        <w:lastRenderedPageBreak/>
        <w:t>Homdee</w:t>
      </w:r>
      <w:proofErr w:type="spellEnd"/>
      <w:r>
        <w:t xml:space="preserve"> et al. </w:t>
      </w:r>
      <w:r w:rsidR="00CC0C21">
        <w:t>[98]</w:t>
      </w:r>
      <w:r>
        <w:t xml:space="preserve"> determined that evapotranspiration-based indices (the SPEI and</w:t>
      </w:r>
      <w:r w:rsidR="00EC24B4">
        <w:t xml:space="preserve"> </w:t>
      </w:r>
      <w:r w:rsidR="00EC24B4" w:rsidRPr="00EC24B4">
        <w:rPr>
          <w:color w:val="FF0000"/>
        </w:rPr>
        <w:t>Standardized Precipitation Actual Evapotranspiration Index</w:t>
      </w:r>
      <w:r w:rsidRPr="00EC24B4">
        <w:rPr>
          <w:color w:val="FF0000"/>
        </w:rPr>
        <w:t xml:space="preserve"> [</w:t>
      </w:r>
      <w:r w:rsidR="00EC24B4" w:rsidRPr="00EC24B4">
        <w:rPr>
          <w:color w:val="FF0000"/>
        </w:rPr>
        <w:t>SPAEI</w:t>
      </w:r>
      <w:r w:rsidRPr="00EC24B4">
        <w:rPr>
          <w:color w:val="FF0000"/>
        </w:rPr>
        <w:t>]</w:t>
      </w:r>
      <w:r>
        <w:t xml:space="preserve">) were better able to detect the temporal variability of droughts than the SPI in the tropical monsoon climate of northeast Thailand.  They found that climatic water demand had important aspects in determining the drought conditions for this area.  They point out that, if the SPI is used, “the interpretation and utilization of the SPI over the tropical monsoon region with distinct seasonal precipitation should be carefully carried out to avoid any misleading interpretations when being applied to the short timescale.  Short time scales (1-3 months) may detect simply dry spells in the summer monsoon season in this region which may not cause damage to agricultural fields.  Longer timescales of the SPI (&gt; 12-month SPI) are able to broadly identify the characteristics of drought durations with the exception of their intensity level.” </w:t>
      </w:r>
    </w:p>
    <w:p w:rsidR="00920C6B" w:rsidRDefault="00920C6B" w:rsidP="00920C6B"/>
    <w:p w:rsidR="00920C6B" w:rsidRDefault="00920C6B" w:rsidP="00920C6B">
      <w:proofErr w:type="spellStart"/>
      <w:r>
        <w:t>Faiz</w:t>
      </w:r>
      <w:proofErr w:type="spellEnd"/>
      <w:r>
        <w:t xml:space="preserve"> et al. </w:t>
      </w:r>
      <w:r w:rsidR="00CC0C21">
        <w:t>[99]</w:t>
      </w:r>
      <w:r>
        <w:t xml:space="preserve"> point out that, while previous studies have documented that SPEI can be efficiently used for agricultural drought tracking, in colder regions where winter temperatures are mostly below zero and potential evapotranspiration is essentially zero, the application of SPEI is not suitable.</w:t>
      </w:r>
    </w:p>
    <w:p w:rsidR="00920C6B" w:rsidRDefault="00920C6B" w:rsidP="00920C6B"/>
    <w:p w:rsidR="00920C6B" w:rsidRDefault="00920C6B" w:rsidP="00920C6B">
      <w:r>
        <w:t xml:space="preserve">Vicente-Serrano et al. </w:t>
      </w:r>
      <w:r w:rsidR="00C21A19">
        <w:t>[92]</w:t>
      </w:r>
      <w:r>
        <w:t xml:space="preserve"> note that precipitation and evapotranspiration-based indices, such as the </w:t>
      </w:r>
      <w:proofErr w:type="spellStart"/>
      <w:r>
        <w:t>sc</w:t>
      </w:r>
      <w:proofErr w:type="spellEnd"/>
      <w:r>
        <w:t>-PDSI</w:t>
      </w:r>
      <w:r w:rsidR="00EC24B4">
        <w:t xml:space="preserve"> </w:t>
      </w:r>
      <w:r w:rsidR="00EC24B4" w:rsidRPr="00EC24B4">
        <w:rPr>
          <w:color w:val="FF0000"/>
        </w:rPr>
        <w:t>(Self-Calibrated PDSI)</w:t>
      </w:r>
      <w:r>
        <w:t xml:space="preserve"> and SPEI, better reflect drought conditions than the precipitation-based SPI under global warming processes predicted by global circulation models (GCMs) because temperature is not considered in the SPI calculations but is in the </w:t>
      </w:r>
      <w:proofErr w:type="spellStart"/>
      <w:r>
        <w:t>sc</w:t>
      </w:r>
      <w:proofErr w:type="spellEnd"/>
      <w:r>
        <w:t xml:space="preserve">-PDSI and SPEI computations.  They further recommend that the SPEI should be used in preference to the </w:t>
      </w:r>
      <w:proofErr w:type="spellStart"/>
      <w:r>
        <w:t>sc</w:t>
      </w:r>
      <w:proofErr w:type="spellEnd"/>
      <w:r>
        <w:t xml:space="preserve">-PDSI because of its simplicity, lower data requirements, and </w:t>
      </w:r>
      <w:proofErr w:type="spellStart"/>
      <w:r>
        <w:t>multiscalar</w:t>
      </w:r>
      <w:proofErr w:type="spellEnd"/>
      <w:r>
        <w:t xml:space="preserve"> properties.  </w:t>
      </w:r>
    </w:p>
    <w:p w:rsidR="00920C6B" w:rsidRDefault="00920C6B" w:rsidP="00920C6B"/>
    <w:p w:rsidR="00920C6B" w:rsidRDefault="00920C6B" w:rsidP="00920C6B">
      <w:r>
        <w:t xml:space="preserve">Although the SPI is commonly acknowledged to characterize meteorological drought, the different time scales that it can be computed for allow its use to assess the effects of precipitation on different water-resource components such as soil moisture and streamflow </w:t>
      </w:r>
      <w:r w:rsidR="00C21A19">
        <w:t>[100]</w:t>
      </w:r>
      <w:r>
        <w:t>.  A similar statement could be said about the utility of the multiple time scales of the SPEI.</w:t>
      </w:r>
    </w:p>
    <w:p w:rsidR="00920C6B" w:rsidRDefault="00920C6B" w:rsidP="00920C6B"/>
    <w:p w:rsidR="00920C6B" w:rsidRDefault="00920C6B" w:rsidP="00920C6B">
      <w:r>
        <w:t>Vicente-Serrano et al</w:t>
      </w:r>
      <w:r w:rsidR="00C0166B">
        <w:t>.</w:t>
      </w:r>
      <w:r>
        <w:t xml:space="preserve"> </w:t>
      </w:r>
      <w:r w:rsidR="00C21A19">
        <w:t>[81]</w:t>
      </w:r>
      <w:r>
        <w:t xml:space="preserve"> compared the performance of the SPI, SPEI, and four versions of the PDSI for monitoring drought impacts on several hydrological, agricultural, and ecological response variables (streamflow, soil moisture, forest growth, and crop yield).    (The four versions of the Palmer Index are the self-calibrated version of the traditional PDSI, the </w:t>
      </w:r>
      <w:proofErr w:type="spellStart"/>
      <w:r>
        <w:t>Heddinghaus</w:t>
      </w:r>
      <w:proofErr w:type="spellEnd"/>
      <w:r>
        <w:t xml:space="preserve"> and Sabol modification of the PDSI [</w:t>
      </w:r>
      <w:r w:rsidR="00C21A19">
        <w:t>5</w:t>
      </w:r>
      <w:r>
        <w:t>], the PHDI, and the Palmer Z Index.)  The comparative analysis was done globally using a gridded database.  They concluded that the SPEI and SPI were superior to the PDSI because they are computed on multiple time scales, “but the SPEI was the drought index that best captured the responses of the assessed variables to drought in summer, the season in which more drought-related impacts are recorded and in which drought monitoring is critical.”</w:t>
      </w:r>
    </w:p>
    <w:p w:rsidR="00920C6B" w:rsidRDefault="00920C6B" w:rsidP="00920C6B"/>
    <w:p w:rsidR="00920C6B" w:rsidRDefault="00920C6B" w:rsidP="00920C6B">
      <w:r>
        <w:t xml:space="preserve">In the arid climate of Colorado, negative values of the SPI are more significant during the wet season than during the dry season </w:t>
      </w:r>
      <w:r w:rsidR="00C21A19">
        <w:t>[66]</w:t>
      </w:r>
      <w:r>
        <w:t>.</w:t>
      </w:r>
    </w:p>
    <w:p w:rsidR="00920C6B" w:rsidRDefault="00920C6B" w:rsidP="00920C6B"/>
    <w:p w:rsidR="00920C6B" w:rsidRDefault="00920C6B" w:rsidP="00920C6B">
      <w:r>
        <w:t xml:space="preserve">The importance of the seasonality of precipitation was also noted by </w:t>
      </w:r>
      <w:proofErr w:type="spellStart"/>
      <w:r>
        <w:t>Hoell</w:t>
      </w:r>
      <w:proofErr w:type="spellEnd"/>
      <w:r>
        <w:t xml:space="preserve"> et al. </w:t>
      </w:r>
      <w:r w:rsidR="00BF0023">
        <w:t>[101]</w:t>
      </w:r>
      <w:r>
        <w:t>.  They found that droughts in the northern Great Plains of the U.S., which has a distinct dry (winter) and wet (summer) season, generally last longer than in the Ohio Valley, which experiences precipitation throughout the year. Droughts in the northern Great Plains begin and end only during the warm and wet season while droughts in the Ohio Valley can begin and end during any time of year.  Due to the distinct dry season in the northern Great Plains, there is a higher likelihood of longer drought persistence, as the northern Great Plains is four times more likely to experience drought lasting at least one year compared to the Ohio Valley.</w:t>
      </w:r>
    </w:p>
    <w:p w:rsidR="00920C6B" w:rsidRDefault="00920C6B" w:rsidP="00920C6B"/>
    <w:p w:rsidR="00920C6B" w:rsidRDefault="00920C6B" w:rsidP="00920C6B">
      <w:r>
        <w:t xml:space="preserve">In their Table 3, </w:t>
      </w:r>
      <w:proofErr w:type="spellStart"/>
      <w:r>
        <w:t>Yihdego</w:t>
      </w:r>
      <w:proofErr w:type="spellEnd"/>
      <w:r>
        <w:t xml:space="preserve"> et al. </w:t>
      </w:r>
      <w:r w:rsidR="00BF0023">
        <w:t>[15]</w:t>
      </w:r>
      <w:r>
        <w:t xml:space="preserve"> summarized typical applications of the different time scales of the SPI.  The short-term time scales (e.g., 1-month SPI) are used for evaluating soil moisture and crop stresses, while long time scales (e.g., 12-month SPI) have been tied to streamflow, reservoir, and groundwater levels.  They also noted that 9-month SPI values less than -1.5 could indicate substantial impacts in agricultural areas.</w:t>
      </w:r>
    </w:p>
    <w:p w:rsidR="00A72EDA" w:rsidRPr="00A72EDA" w:rsidRDefault="00A72EDA" w:rsidP="00920C6B">
      <w:pPr>
        <w:rPr>
          <w:color w:val="FF0000"/>
        </w:rPr>
      </w:pPr>
    </w:p>
    <w:p w:rsidR="00A72EDA" w:rsidRDefault="00A72EDA" w:rsidP="00CC3D5E">
      <w:pPr>
        <w:rPr>
          <w:color w:val="FF0000"/>
        </w:rPr>
      </w:pPr>
      <w:bookmarkStart w:id="18" w:name="_Hlk148791978"/>
      <w:proofErr w:type="spellStart"/>
      <w:r w:rsidRPr="00A72EDA">
        <w:rPr>
          <w:color w:val="FF0000"/>
        </w:rPr>
        <w:t>Stefanidis</w:t>
      </w:r>
      <w:proofErr w:type="spellEnd"/>
      <w:r w:rsidRPr="00A72EDA">
        <w:rPr>
          <w:color w:val="FF0000"/>
        </w:rPr>
        <w:t xml:space="preserve"> et al. </w:t>
      </w:r>
      <w:r w:rsidR="00BF0023">
        <w:rPr>
          <w:color w:val="FF0000"/>
        </w:rPr>
        <w:t>[</w:t>
      </w:r>
      <w:r w:rsidR="005519C4">
        <w:rPr>
          <w:color w:val="FF0000"/>
        </w:rPr>
        <w:t>17</w:t>
      </w:r>
      <w:r w:rsidR="00BF0023">
        <w:rPr>
          <w:color w:val="FF0000"/>
        </w:rPr>
        <w:t>]</w:t>
      </w:r>
      <w:bookmarkEnd w:id="18"/>
      <w:r w:rsidRPr="00A72EDA">
        <w:rPr>
          <w:color w:val="FF0000"/>
        </w:rPr>
        <w:t xml:space="preserve"> analyzed SPEI data from a Mediterranean oak forest.</w:t>
      </w:r>
      <w:r w:rsidR="00CC3D5E">
        <w:rPr>
          <w:color w:val="FF0000"/>
        </w:rPr>
        <w:t xml:space="preserve">  They determined that, </w:t>
      </w:r>
      <w:r w:rsidR="00CC3D5E" w:rsidRPr="00CC3D5E">
        <w:rPr>
          <w:color w:val="FF0000"/>
        </w:rPr>
        <w:t>at shorter time scales (</w:t>
      </w:r>
      <w:r w:rsidR="00CC3D5E">
        <w:rPr>
          <w:color w:val="FF0000"/>
        </w:rPr>
        <w:t>3 and 6 months</w:t>
      </w:r>
      <w:r w:rsidR="00CC3D5E" w:rsidRPr="00CC3D5E">
        <w:rPr>
          <w:color w:val="FF0000"/>
        </w:rPr>
        <w:t>)</w:t>
      </w:r>
      <w:r w:rsidR="00CC3D5E">
        <w:rPr>
          <w:color w:val="FF0000"/>
        </w:rPr>
        <w:t>,</w:t>
      </w:r>
      <w:r w:rsidR="00CC3D5E" w:rsidRPr="00CC3D5E">
        <w:rPr>
          <w:color w:val="FF0000"/>
        </w:rPr>
        <w:t xml:space="preserve"> the SPEI was more sensitive and</w:t>
      </w:r>
      <w:r w:rsidR="00CC3D5E">
        <w:rPr>
          <w:color w:val="FF0000"/>
        </w:rPr>
        <w:t xml:space="preserve"> </w:t>
      </w:r>
      <w:r w:rsidR="00CC3D5E" w:rsidRPr="00CC3D5E">
        <w:rPr>
          <w:color w:val="FF0000"/>
        </w:rPr>
        <w:t>more efficient for identifying more frequent short-length drought events, while longer</w:t>
      </w:r>
      <w:r w:rsidR="00CC3D5E">
        <w:rPr>
          <w:color w:val="FF0000"/>
        </w:rPr>
        <w:t xml:space="preserve"> </w:t>
      </w:r>
      <w:r w:rsidR="00CC3D5E" w:rsidRPr="00CC3D5E">
        <w:rPr>
          <w:color w:val="FF0000"/>
        </w:rPr>
        <w:t>time scales (</w:t>
      </w:r>
      <w:r w:rsidR="00CC3D5E">
        <w:rPr>
          <w:color w:val="FF0000"/>
        </w:rPr>
        <w:t>12 and 24 months</w:t>
      </w:r>
      <w:r w:rsidR="00CC3D5E" w:rsidRPr="00CC3D5E">
        <w:rPr>
          <w:color w:val="FF0000"/>
        </w:rPr>
        <w:t>) were more effective at detecting longer-lasting drought</w:t>
      </w:r>
      <w:r w:rsidR="00CC3D5E">
        <w:rPr>
          <w:color w:val="FF0000"/>
        </w:rPr>
        <w:t xml:space="preserve"> </w:t>
      </w:r>
      <w:r w:rsidR="00CC3D5E" w:rsidRPr="00CC3D5E">
        <w:rPr>
          <w:color w:val="FF0000"/>
        </w:rPr>
        <w:t>episodes.</w:t>
      </w:r>
      <w:r w:rsidRPr="00A72EDA">
        <w:rPr>
          <w:color w:val="FF0000"/>
        </w:rPr>
        <w:t xml:space="preserve">  </w:t>
      </w:r>
    </w:p>
    <w:p w:rsidR="003E4E2A" w:rsidRDefault="003E4E2A" w:rsidP="00CC3D5E">
      <w:pPr>
        <w:rPr>
          <w:color w:val="FF0000"/>
        </w:rPr>
      </w:pPr>
    </w:p>
    <w:p w:rsidR="003E4E2A" w:rsidRPr="00A72EDA" w:rsidRDefault="003E4E2A" w:rsidP="00CC3D5E">
      <w:pPr>
        <w:rPr>
          <w:color w:val="FF0000"/>
        </w:rPr>
      </w:pPr>
      <w:r>
        <w:rPr>
          <w:color w:val="FF0000"/>
        </w:rPr>
        <w:t xml:space="preserve">Chen et al. </w:t>
      </w:r>
      <w:r w:rsidR="005519C4">
        <w:rPr>
          <w:color w:val="FF0000"/>
        </w:rPr>
        <w:t>[102]</w:t>
      </w:r>
      <w:r>
        <w:rPr>
          <w:color w:val="FF0000"/>
        </w:rPr>
        <w:t xml:space="preserve"> analyzed SPEI data for the temperate steppe region of China.  </w:t>
      </w:r>
      <w:r w:rsidR="00C262BD">
        <w:rPr>
          <w:color w:val="FF0000"/>
        </w:rPr>
        <w:t>Their results indicate a</w:t>
      </w:r>
      <w:r w:rsidR="0073780B">
        <w:rPr>
          <w:color w:val="FF0000"/>
        </w:rPr>
        <w:t>n overall trend of worsening drought over the period 1960-2020, and that drought characteristics differed from the relatively humid meadow steppe to the semi-humid and arid zones.</w:t>
      </w:r>
    </w:p>
    <w:p w:rsidR="00232C53" w:rsidRPr="00A72EDA" w:rsidRDefault="00232C53" w:rsidP="00920C6B">
      <w:pPr>
        <w:rPr>
          <w:color w:val="FF0000"/>
        </w:rPr>
      </w:pPr>
    </w:p>
    <w:p w:rsidR="00232C53" w:rsidRPr="00232C53" w:rsidRDefault="00232C53" w:rsidP="00920C6B">
      <w:pPr>
        <w:rPr>
          <w:color w:val="FF0000"/>
        </w:rPr>
      </w:pPr>
      <w:r w:rsidRPr="00A72EDA">
        <w:rPr>
          <w:color w:val="FF0000"/>
        </w:rPr>
        <w:t xml:space="preserve">Chong </w:t>
      </w:r>
      <w:r w:rsidRPr="00232C53">
        <w:rPr>
          <w:color w:val="FF0000"/>
        </w:rPr>
        <w:t xml:space="preserve">et al. </w:t>
      </w:r>
      <w:r w:rsidR="005519C4">
        <w:rPr>
          <w:color w:val="FF0000"/>
        </w:rPr>
        <w:t>[103]</w:t>
      </w:r>
      <w:r w:rsidRPr="00232C53">
        <w:rPr>
          <w:color w:val="FF0000"/>
        </w:rPr>
        <w:t xml:space="preserve"> </w:t>
      </w:r>
      <w:r w:rsidR="00FE0C76">
        <w:rPr>
          <w:color w:val="FF0000"/>
        </w:rPr>
        <w:t>compared</w:t>
      </w:r>
      <w:r w:rsidRPr="00232C53">
        <w:rPr>
          <w:color w:val="FF0000"/>
        </w:rPr>
        <w:t xml:space="preserve"> SPI</w:t>
      </w:r>
      <w:r w:rsidR="00FE0C76">
        <w:rPr>
          <w:color w:val="FF0000"/>
        </w:rPr>
        <w:t xml:space="preserve"> and SPEI</w:t>
      </w:r>
      <w:r w:rsidRPr="00232C53">
        <w:rPr>
          <w:color w:val="FF0000"/>
        </w:rPr>
        <w:t xml:space="preserve"> data for two states in Malaysia</w:t>
      </w:r>
      <w:r w:rsidR="00B13F6A">
        <w:rPr>
          <w:color w:val="FF0000"/>
        </w:rPr>
        <w:t>.  Since the</w:t>
      </w:r>
      <w:r>
        <w:rPr>
          <w:color w:val="FF0000"/>
        </w:rPr>
        <w:t xml:space="preserve"> country is located near the equator</w:t>
      </w:r>
      <w:r w:rsidR="00B13F6A">
        <w:rPr>
          <w:color w:val="FF0000"/>
        </w:rPr>
        <w:t xml:space="preserve"> and experiences minor fluctuations in climatological temperature, they found little difference between the SPI and SPEI</w:t>
      </w:r>
      <w:r w:rsidR="006F4C2D">
        <w:rPr>
          <w:color w:val="FF0000"/>
        </w:rPr>
        <w:t>, but they recommend that the SPEI be used when temperature rises become evident</w:t>
      </w:r>
      <w:r w:rsidR="00B13F6A">
        <w:rPr>
          <w:color w:val="FF0000"/>
        </w:rPr>
        <w:t>.</w:t>
      </w:r>
      <w:r w:rsidR="00FE0C76">
        <w:rPr>
          <w:color w:val="FF0000"/>
        </w:rPr>
        <w:t xml:space="preserve">  They</w:t>
      </w:r>
      <w:r w:rsidR="00055EE4">
        <w:rPr>
          <w:color w:val="FF0000"/>
        </w:rPr>
        <w:t xml:space="preserve"> analyzed the SPI data using</w:t>
      </w:r>
      <w:r w:rsidR="00FE0C76">
        <w:rPr>
          <w:color w:val="FF0000"/>
        </w:rPr>
        <w:t xml:space="preserve"> wavelet transforms to</w:t>
      </w:r>
      <w:r w:rsidR="00E25FB7">
        <w:rPr>
          <w:color w:val="FF0000"/>
        </w:rPr>
        <w:t xml:space="preserve"> </w:t>
      </w:r>
      <w:r w:rsidR="00055EE4">
        <w:rPr>
          <w:color w:val="FF0000"/>
        </w:rPr>
        <w:t>assess</w:t>
      </w:r>
      <w:r w:rsidR="00E25FB7">
        <w:rPr>
          <w:color w:val="FF0000"/>
        </w:rPr>
        <w:t xml:space="preserve"> the spatiotemporal variation of drought.</w:t>
      </w:r>
      <w:r w:rsidR="00FE0C76">
        <w:rPr>
          <w:color w:val="FF0000"/>
        </w:rPr>
        <w:t xml:space="preserve"> </w:t>
      </w:r>
      <w:r>
        <w:rPr>
          <w:color w:val="FF0000"/>
        </w:rPr>
        <w:t xml:space="preserve">    </w:t>
      </w:r>
      <w:r w:rsidRPr="00232C53">
        <w:rPr>
          <w:color w:val="FF0000"/>
        </w:rPr>
        <w:t xml:space="preserve">   </w:t>
      </w:r>
    </w:p>
    <w:p w:rsidR="00920C6B" w:rsidRPr="00232C53" w:rsidRDefault="00920C6B" w:rsidP="00920C6B">
      <w:pPr>
        <w:rPr>
          <w:color w:val="FF0000"/>
        </w:rPr>
      </w:pPr>
    </w:p>
    <w:p w:rsidR="00920C6B" w:rsidRDefault="00920C6B" w:rsidP="00920C6B">
      <w:proofErr w:type="spellStart"/>
      <w:r>
        <w:t>Stagge</w:t>
      </w:r>
      <w:proofErr w:type="spellEnd"/>
      <w:r>
        <w:t xml:space="preserve"> et al. </w:t>
      </w:r>
      <w:r w:rsidR="005519C4">
        <w:t>[16]</w:t>
      </w:r>
      <w:r>
        <w:t xml:space="preserve"> analyzed four impact types, spanning agriculture, energy and industry, public water supply, and freshwater ecosystems, across five European countries using the SPI and SPEI.  Europe is predominantly a C climate type.  Their conclusions:</w:t>
      </w:r>
    </w:p>
    <w:p w:rsidR="00920C6B" w:rsidRDefault="00920C6B" w:rsidP="00920C6B">
      <w:pPr>
        <w:numPr>
          <w:ilvl w:val="0"/>
          <w:numId w:val="12"/>
        </w:numPr>
        <w:pBdr>
          <w:top w:val="nil"/>
          <w:left w:val="nil"/>
          <w:bottom w:val="nil"/>
          <w:right w:val="nil"/>
          <w:between w:val="nil"/>
        </w:pBdr>
      </w:pPr>
      <w:r>
        <w:rPr>
          <w:color w:val="000000"/>
        </w:rPr>
        <w:t>Agricultural impacts are explained by 2- to 12-month anomalies, though anomalies greater than 3 months are likely related to agricultural management practices.  Seasonality is important for agricultural drought.</w:t>
      </w:r>
    </w:p>
    <w:p w:rsidR="00920C6B" w:rsidRDefault="00920C6B" w:rsidP="00920C6B">
      <w:pPr>
        <w:numPr>
          <w:ilvl w:val="0"/>
          <w:numId w:val="12"/>
        </w:numPr>
        <w:pBdr>
          <w:top w:val="nil"/>
          <w:left w:val="nil"/>
          <w:bottom w:val="nil"/>
          <w:right w:val="nil"/>
          <w:between w:val="nil"/>
        </w:pBdr>
      </w:pPr>
      <w:r>
        <w:rPr>
          <w:color w:val="000000"/>
        </w:rPr>
        <w:t xml:space="preserve">Energy and industrial impacts, typically related to hydropower and energy cooling water, respond slower (6–12 months). </w:t>
      </w:r>
    </w:p>
    <w:p w:rsidR="00920C6B" w:rsidRDefault="00920C6B" w:rsidP="00920C6B">
      <w:pPr>
        <w:numPr>
          <w:ilvl w:val="0"/>
          <w:numId w:val="12"/>
        </w:numPr>
        <w:pBdr>
          <w:top w:val="nil"/>
          <w:left w:val="nil"/>
          <w:bottom w:val="nil"/>
          <w:right w:val="nil"/>
          <w:between w:val="nil"/>
        </w:pBdr>
      </w:pPr>
      <w:r>
        <w:rPr>
          <w:color w:val="000000"/>
        </w:rPr>
        <w:t>Public water supply and freshwater ecosystem impacts are explained by a more complex combination of short (1- to 3-month) and seasonal (6- to 12-month) anomalies.</w:t>
      </w:r>
    </w:p>
    <w:p w:rsidR="00920C6B" w:rsidRDefault="00920C6B" w:rsidP="00920C6B"/>
    <w:p w:rsidR="00920C6B" w:rsidRDefault="00A272FE" w:rsidP="00920C6B">
      <w:r w:rsidRPr="00A272FE">
        <w:rPr>
          <w:color w:val="FF0000"/>
        </w:rPr>
        <w:t>S-E</w:t>
      </w:r>
      <w:r w:rsidR="00920C6B" w:rsidRPr="00A272FE">
        <w:rPr>
          <w:color w:val="FF0000"/>
        </w:rPr>
        <w:t>.3</w:t>
      </w:r>
      <w:r w:rsidR="00521F39">
        <w:rPr>
          <w:color w:val="FF0000"/>
        </w:rPr>
        <w:t>.</w:t>
      </w:r>
      <w:r w:rsidR="00920C6B">
        <w:t xml:space="preserve">  Multi-Index Comparisons</w:t>
      </w:r>
    </w:p>
    <w:p w:rsidR="00920C6B" w:rsidRDefault="00920C6B" w:rsidP="00920C6B"/>
    <w:p w:rsidR="00920C6B" w:rsidRDefault="00920C6B" w:rsidP="00920C6B">
      <w:proofErr w:type="spellStart"/>
      <w:r>
        <w:t>Keyantash</w:t>
      </w:r>
      <w:proofErr w:type="spellEnd"/>
      <w:r>
        <w:t xml:space="preserve"> and </w:t>
      </w:r>
      <w:proofErr w:type="spellStart"/>
      <w:r>
        <w:t>Dracup</w:t>
      </w:r>
      <w:proofErr w:type="spellEnd"/>
      <w:r>
        <w:t xml:space="preserve"> </w:t>
      </w:r>
      <w:r w:rsidR="0076124A">
        <w:t>[21]</w:t>
      </w:r>
      <w:r>
        <w:t xml:space="preserve"> evaluated 14 drought indices for their two test regions in Oregon (in climate subzones </w:t>
      </w:r>
      <w:proofErr w:type="spellStart"/>
      <w:r>
        <w:t>Csa</w:t>
      </w:r>
      <w:proofErr w:type="spellEnd"/>
      <w:r>
        <w:t xml:space="preserve"> and </w:t>
      </w:r>
      <w:proofErr w:type="spellStart"/>
      <w:r>
        <w:t>Csb</w:t>
      </w:r>
      <w:proofErr w:type="spellEnd"/>
      <w:r>
        <w:t>) according to 6 criteria.  They found that Rainfall Deciles and the SPI were the best drought indices for monitoring meteorological drought, Total Water Deficit was best for hydrological drought, and Computed Soil Moisture was best for agricultural drought.  Other conclusions:</w:t>
      </w:r>
    </w:p>
    <w:p w:rsidR="00920C6B" w:rsidRDefault="00920C6B" w:rsidP="00920C6B">
      <w:pPr>
        <w:numPr>
          <w:ilvl w:val="0"/>
          <w:numId w:val="4"/>
        </w:numPr>
        <w:pBdr>
          <w:top w:val="nil"/>
          <w:left w:val="nil"/>
          <w:bottom w:val="nil"/>
          <w:right w:val="nil"/>
          <w:between w:val="nil"/>
        </w:pBdr>
      </w:pPr>
      <w:r>
        <w:rPr>
          <w:color w:val="000000"/>
        </w:rPr>
        <w:t>The precipitation anomaly, which is the difference between the observation and a long-term climatological mean, “is not especially informative, since the importance of the anomaly depends on climate; a monthly deficit of 1 cm is substantially more significant for a desert ecosystem compared to a montane forest.”</w:t>
      </w:r>
    </w:p>
    <w:p w:rsidR="00920C6B" w:rsidRDefault="00920C6B" w:rsidP="00920C6B">
      <w:pPr>
        <w:numPr>
          <w:ilvl w:val="0"/>
          <w:numId w:val="4"/>
        </w:numPr>
        <w:pBdr>
          <w:top w:val="nil"/>
          <w:left w:val="nil"/>
          <w:bottom w:val="nil"/>
          <w:right w:val="nil"/>
          <w:between w:val="nil"/>
        </w:pBdr>
      </w:pPr>
      <w:r>
        <w:rPr>
          <w:color w:val="000000"/>
        </w:rPr>
        <w:t xml:space="preserve">Minor amounts of precipitation during periods in which little or no precipitation is routine (e.g., summer along the USA West Coast) can trigger the termination of a drought, even though the absolute quantity of precipitation is trivial and does not terminate the water deficit. Therefore, climates with highly seasonal precipitation may not be well suited to rainfall deciles when used </w:t>
      </w:r>
      <w:r>
        <w:rPr>
          <w:color w:val="000000"/>
        </w:rPr>
        <w:lastRenderedPageBreak/>
        <w:t>by themselves to indicate drought termination (or drought initiation).  Precipitation percentiles suffer from the same weakness.</w:t>
      </w:r>
    </w:p>
    <w:p w:rsidR="00920C6B" w:rsidRDefault="00920C6B" w:rsidP="00920C6B">
      <w:pPr>
        <w:numPr>
          <w:ilvl w:val="0"/>
          <w:numId w:val="4"/>
        </w:numPr>
        <w:pBdr>
          <w:top w:val="nil"/>
          <w:left w:val="nil"/>
          <w:bottom w:val="nil"/>
          <w:right w:val="nil"/>
          <w:between w:val="nil"/>
        </w:pBdr>
      </w:pPr>
      <w:r>
        <w:rPr>
          <w:color w:val="000000"/>
        </w:rPr>
        <w:t xml:space="preserve">The </w:t>
      </w:r>
      <w:r w:rsidR="00EC24B4" w:rsidRPr="00EC24B4">
        <w:rPr>
          <w:color w:val="FF0000"/>
        </w:rPr>
        <w:t>Drought Area Index (</w:t>
      </w:r>
      <w:r w:rsidRPr="00EC24B4">
        <w:rPr>
          <w:color w:val="FF0000"/>
        </w:rPr>
        <w:t>DAI</w:t>
      </w:r>
      <w:r w:rsidR="00EC24B4" w:rsidRPr="00EC24B4">
        <w:rPr>
          <w:color w:val="FF0000"/>
        </w:rPr>
        <w:t>)</w:t>
      </w:r>
      <w:r>
        <w:rPr>
          <w:color w:val="000000"/>
        </w:rPr>
        <w:t xml:space="preserve"> was developed specifically for the monsoon (Am) climate of India, but has been calibrated for other regions of the world, including the </w:t>
      </w:r>
      <w:proofErr w:type="spellStart"/>
      <w:r>
        <w:rPr>
          <w:color w:val="000000"/>
        </w:rPr>
        <w:t>Dfa</w:t>
      </w:r>
      <w:proofErr w:type="spellEnd"/>
      <w:r>
        <w:rPr>
          <w:color w:val="000000"/>
        </w:rPr>
        <w:t xml:space="preserve"> climate of Nebraska.  </w:t>
      </w:r>
      <w:proofErr w:type="spellStart"/>
      <w:r>
        <w:rPr>
          <w:color w:val="000000"/>
        </w:rPr>
        <w:t>Keyantash</w:t>
      </w:r>
      <w:proofErr w:type="spellEnd"/>
      <w:r>
        <w:rPr>
          <w:color w:val="000000"/>
        </w:rPr>
        <w:t xml:space="preserve"> and </w:t>
      </w:r>
      <w:proofErr w:type="spellStart"/>
      <w:r>
        <w:rPr>
          <w:color w:val="000000"/>
        </w:rPr>
        <w:t>Dracup</w:t>
      </w:r>
      <w:proofErr w:type="spellEnd"/>
      <w:r>
        <w:rPr>
          <w:color w:val="000000"/>
        </w:rPr>
        <w:t xml:space="preserve"> </w:t>
      </w:r>
      <w:r w:rsidR="0076124A">
        <w:rPr>
          <w:color w:val="000000"/>
        </w:rPr>
        <w:t>[21]</w:t>
      </w:r>
      <w:r>
        <w:rPr>
          <w:color w:val="000000"/>
        </w:rPr>
        <w:t xml:space="preserve"> note that it requires only precipitation data, thus it addresses only the water supply side of the drought equation.</w:t>
      </w:r>
    </w:p>
    <w:p w:rsidR="00920C6B" w:rsidRDefault="00920C6B" w:rsidP="00920C6B">
      <w:pPr>
        <w:numPr>
          <w:ilvl w:val="0"/>
          <w:numId w:val="4"/>
        </w:numPr>
        <w:pBdr>
          <w:top w:val="nil"/>
          <w:left w:val="nil"/>
          <w:bottom w:val="nil"/>
          <w:right w:val="nil"/>
          <w:between w:val="nil"/>
        </w:pBdr>
      </w:pPr>
      <w:r>
        <w:rPr>
          <w:color w:val="000000"/>
        </w:rPr>
        <w:t xml:space="preserve">Since the SWSI explicitly accounts for snowpack and its delayed runoff, </w:t>
      </w:r>
      <w:proofErr w:type="spellStart"/>
      <w:r>
        <w:rPr>
          <w:color w:val="000000"/>
        </w:rPr>
        <w:t>Keyantash</w:t>
      </w:r>
      <w:proofErr w:type="spellEnd"/>
      <w:r>
        <w:rPr>
          <w:color w:val="000000"/>
        </w:rPr>
        <w:t xml:space="preserve"> and </w:t>
      </w:r>
      <w:proofErr w:type="spellStart"/>
      <w:r>
        <w:rPr>
          <w:color w:val="000000"/>
        </w:rPr>
        <w:t>Dracup</w:t>
      </w:r>
      <w:proofErr w:type="spellEnd"/>
      <w:r>
        <w:rPr>
          <w:color w:val="000000"/>
        </w:rPr>
        <w:t xml:space="preserve"> </w:t>
      </w:r>
      <w:r w:rsidR="0076124A">
        <w:rPr>
          <w:color w:val="000000"/>
        </w:rPr>
        <w:t>[21]</w:t>
      </w:r>
      <w:r>
        <w:rPr>
          <w:color w:val="000000"/>
        </w:rPr>
        <w:t xml:space="preserve"> conclude that it is a suitable measure of hydrological drought for regions, such as the mountainous western U.S., where snow contributes significantly to the annual streamflow, and show that it is a consistent measure of hydrological drought conditions for their test regions in Oregon.</w:t>
      </w:r>
    </w:p>
    <w:p w:rsidR="00920C6B" w:rsidRDefault="00920C6B" w:rsidP="00920C6B">
      <w:pPr>
        <w:numPr>
          <w:ilvl w:val="0"/>
          <w:numId w:val="4"/>
        </w:numPr>
        <w:pBdr>
          <w:top w:val="nil"/>
          <w:left w:val="nil"/>
          <w:bottom w:val="nil"/>
          <w:right w:val="nil"/>
          <w:between w:val="nil"/>
        </w:pBdr>
      </w:pPr>
      <w:r>
        <w:rPr>
          <w:color w:val="000000"/>
        </w:rPr>
        <w:t xml:space="preserve">Issues affecting the universal applicability of the PDSI are reviewed in Heim </w:t>
      </w:r>
      <w:r w:rsidR="0076124A">
        <w:rPr>
          <w:color w:val="000000"/>
        </w:rPr>
        <w:t>[5]</w:t>
      </w:r>
      <w:r>
        <w:rPr>
          <w:color w:val="000000"/>
        </w:rPr>
        <w:t xml:space="preserve"> and other papers referenced therein, including its treatment of all precipitation as rainfall (whereas snowfall may not be immediately available as water in the month it fell), using only temperature to estimate evapotranspiration, and methods of calibration.  Some of these issues have been addressed by the Alberta modification of the PDSI </w:t>
      </w:r>
      <w:r w:rsidR="0076124A">
        <w:rPr>
          <w:color w:val="000000"/>
        </w:rPr>
        <w:t>[115]</w:t>
      </w:r>
      <w:r>
        <w:rPr>
          <w:color w:val="000000"/>
        </w:rPr>
        <w:t xml:space="preserve">, the self-calibrated PDSI </w:t>
      </w:r>
      <w:r w:rsidR="0076124A">
        <w:rPr>
          <w:color w:val="000000"/>
        </w:rPr>
        <w:t>[117]</w:t>
      </w:r>
      <w:r>
        <w:rPr>
          <w:color w:val="000000"/>
        </w:rPr>
        <w:t xml:space="preserve">, and computation of evapotranspiration using the Penman-Monteith method </w:t>
      </w:r>
      <w:r w:rsidR="0076124A">
        <w:rPr>
          <w:color w:val="000000"/>
        </w:rPr>
        <w:t>[51]</w:t>
      </w:r>
      <w:r>
        <w:rPr>
          <w:color w:val="000000"/>
        </w:rPr>
        <w:t xml:space="preserve">.  Dai </w:t>
      </w:r>
      <w:r w:rsidR="0076124A">
        <w:rPr>
          <w:color w:val="000000"/>
        </w:rPr>
        <w:t>[51]</w:t>
      </w:r>
      <w:r>
        <w:rPr>
          <w:color w:val="000000"/>
        </w:rPr>
        <w:t xml:space="preserve"> noted that the PDSI and PHDI do not work well over mountainous and snow-covered areas, but PDSI can be used as a drought index over the low and middle latitudes.</w:t>
      </w:r>
    </w:p>
    <w:p w:rsidR="00920C6B" w:rsidRDefault="00920C6B" w:rsidP="00920C6B">
      <w:pPr>
        <w:numPr>
          <w:ilvl w:val="0"/>
          <w:numId w:val="4"/>
        </w:numPr>
        <w:pBdr>
          <w:top w:val="nil"/>
          <w:left w:val="nil"/>
          <w:bottom w:val="nil"/>
          <w:right w:val="nil"/>
          <w:between w:val="nil"/>
        </w:pBdr>
      </w:pPr>
      <w:r>
        <w:rPr>
          <w:color w:val="000000"/>
        </w:rPr>
        <w:t>The Palmer Z Index is preferable for quantifying agricultural drought than the more commonly used CMI because it responds quickly to changes in soil moisture values.</w:t>
      </w:r>
    </w:p>
    <w:p w:rsidR="00920C6B" w:rsidRDefault="00920C6B" w:rsidP="00920C6B"/>
    <w:p w:rsidR="00920C6B" w:rsidRDefault="00920C6B" w:rsidP="00920C6B">
      <w:r>
        <w:t xml:space="preserve">Wang et al. </w:t>
      </w:r>
      <w:r w:rsidR="0076124A">
        <w:t>[104]</w:t>
      </w:r>
      <w:r>
        <w:t xml:space="preserve"> evaluated the suitability of six drought indices in naturally growing, transitional vegetation zones in Inner Mongolia.  The study area covered a 2400-km-long aridity gradient from forests to deserts.  The six drought indices considered included the SPI, SPEI, MI (relative moisture index), Pa (precipitation anomaly percentage), K (</w:t>
      </w:r>
      <w:proofErr w:type="spellStart"/>
      <w:r>
        <w:t>Sielianinow</w:t>
      </w:r>
      <w:proofErr w:type="spellEnd"/>
      <w:r>
        <w:t xml:space="preserve"> coefficient), and </w:t>
      </w:r>
      <w:proofErr w:type="spellStart"/>
      <w:r>
        <w:t>scPDSI</w:t>
      </w:r>
      <w:proofErr w:type="spellEnd"/>
      <w:r>
        <w:t>.  These indices were correlated against NDVI which was used to represent vegetation occurrence and health.  Their conclusions:</w:t>
      </w:r>
    </w:p>
    <w:p w:rsidR="00920C6B" w:rsidRDefault="00920C6B" w:rsidP="00920C6B">
      <w:pPr>
        <w:numPr>
          <w:ilvl w:val="0"/>
          <w:numId w:val="5"/>
        </w:numPr>
        <w:pBdr>
          <w:top w:val="nil"/>
          <w:left w:val="nil"/>
          <w:bottom w:val="nil"/>
          <w:right w:val="nil"/>
          <w:between w:val="nil"/>
        </w:pBdr>
      </w:pPr>
      <w:r>
        <w:rPr>
          <w:color w:val="000000"/>
        </w:rPr>
        <w:t xml:space="preserve">On an annual timescale, SPI and SPEI performed well in grasslands (steppes), with the SPI the most appropriate index in assessing drought in steppes and deserts. </w:t>
      </w:r>
    </w:p>
    <w:p w:rsidR="00920C6B" w:rsidRDefault="00920C6B" w:rsidP="00920C6B">
      <w:pPr>
        <w:numPr>
          <w:ilvl w:val="0"/>
          <w:numId w:val="5"/>
        </w:numPr>
        <w:pBdr>
          <w:top w:val="nil"/>
          <w:left w:val="nil"/>
          <w:bottom w:val="nil"/>
          <w:right w:val="nil"/>
          <w:between w:val="nil"/>
        </w:pBdr>
      </w:pPr>
      <w:r>
        <w:rPr>
          <w:color w:val="000000"/>
        </w:rPr>
        <w:t xml:space="preserve">On a seasonal timescale, all of the drought indices performed best in summer and worst in the spring and fall in all vegetation zones, due to low temperatures, not available soil water, limiting vegetation growth during these seasons.   The </w:t>
      </w:r>
      <w:proofErr w:type="spellStart"/>
      <w:r>
        <w:rPr>
          <w:color w:val="000000"/>
        </w:rPr>
        <w:t>scPDSI</w:t>
      </w:r>
      <w:proofErr w:type="spellEnd"/>
      <w:r>
        <w:rPr>
          <w:color w:val="000000"/>
        </w:rPr>
        <w:t xml:space="preserve"> displayed the greatest sensitivity during the summer, but not during the other seasons. On a monthly timescale, </w:t>
      </w:r>
      <w:proofErr w:type="spellStart"/>
      <w:r>
        <w:rPr>
          <w:color w:val="000000"/>
        </w:rPr>
        <w:t>scPDSI</w:t>
      </w:r>
      <w:proofErr w:type="spellEnd"/>
      <w:r>
        <w:rPr>
          <w:color w:val="000000"/>
        </w:rPr>
        <w:t xml:space="preserve"> demonstrated the greatest sensitivity to the various vegetation zones (i.e., forests, steppes, and deserts) in June and July. Further analysis indicated that summer drought had a lag-effect on vegetation growth, which varied from one to </w:t>
      </w:r>
      <w:r>
        <w:t>6</w:t>
      </w:r>
      <w:r>
        <w:rPr>
          <w:color w:val="000000"/>
        </w:rPr>
        <w:t xml:space="preserve"> months according to the specific vegetation cover.  </w:t>
      </w:r>
    </w:p>
    <w:p w:rsidR="00920C6B" w:rsidRDefault="00920C6B" w:rsidP="00920C6B">
      <w:pPr>
        <w:numPr>
          <w:ilvl w:val="0"/>
          <w:numId w:val="5"/>
        </w:numPr>
        <w:pBdr>
          <w:top w:val="nil"/>
          <w:left w:val="nil"/>
          <w:bottom w:val="nil"/>
          <w:right w:val="nil"/>
          <w:between w:val="nil"/>
        </w:pBdr>
      </w:pPr>
      <w:r>
        <w:rPr>
          <w:color w:val="000000"/>
        </w:rPr>
        <w:t>The mixed response of drought indices to NDVI and the lag-effect in transitional vegetation on annual, seasonal, and monthly timescales were ascribed to differences in drought index definition and the dominant plant species within the transitional cover.</w:t>
      </w:r>
    </w:p>
    <w:p w:rsidR="00920C6B" w:rsidRDefault="00920C6B" w:rsidP="00920C6B">
      <w:pPr>
        <w:numPr>
          <w:ilvl w:val="0"/>
          <w:numId w:val="5"/>
        </w:numPr>
        <w:pBdr>
          <w:top w:val="nil"/>
          <w:left w:val="nil"/>
          <w:bottom w:val="nil"/>
          <w:right w:val="nil"/>
          <w:between w:val="nil"/>
        </w:pBdr>
      </w:pPr>
      <w:r>
        <w:rPr>
          <w:color w:val="000000"/>
        </w:rPr>
        <w:t xml:space="preserve">The </w:t>
      </w:r>
      <w:proofErr w:type="spellStart"/>
      <w:r>
        <w:rPr>
          <w:color w:val="000000"/>
        </w:rPr>
        <w:t>scPDSI</w:t>
      </w:r>
      <w:proofErr w:type="spellEnd"/>
      <w:r>
        <w:rPr>
          <w:color w:val="000000"/>
        </w:rPr>
        <w:t>, because it incorporates a soil water storage component, was regarded as the better measure of monthly drought across vegetation zones compared to the SPI, SPEI, Pa, and MI, which don’t have a soil water storage component.</w:t>
      </w:r>
    </w:p>
    <w:p w:rsidR="00920C6B" w:rsidRDefault="00920C6B" w:rsidP="00920C6B">
      <w:pPr>
        <w:numPr>
          <w:ilvl w:val="0"/>
          <w:numId w:val="5"/>
        </w:numPr>
        <w:pBdr>
          <w:top w:val="nil"/>
          <w:left w:val="nil"/>
          <w:bottom w:val="nil"/>
          <w:right w:val="nil"/>
          <w:between w:val="nil"/>
        </w:pBdr>
      </w:pPr>
      <w:r>
        <w:rPr>
          <w:color w:val="000000"/>
        </w:rPr>
        <w:t xml:space="preserve">All six of the drought indices performed weaker in forests across all timescales because forests, located near mountain ranges, receive additional water from snowmelt, improving overall growing conditions for forests downslope.  The deep roots of trees can access water from deep in the ground and large quantities of carbohydrates and nutrients stored in the roots can cause </w:t>
      </w:r>
      <w:r>
        <w:rPr>
          <w:color w:val="000000"/>
        </w:rPr>
        <w:lastRenderedPageBreak/>
        <w:t>forests to be less vulnerable to severe, prolonged meteorological drought. In forests, water is normally not a limiting factor.</w:t>
      </w:r>
    </w:p>
    <w:p w:rsidR="00920C6B" w:rsidRDefault="00920C6B" w:rsidP="00920C6B">
      <w:r>
        <w:t xml:space="preserve">Other conclusions by Wang et al. </w:t>
      </w:r>
      <w:r w:rsidR="0076124A">
        <w:t>[104]</w:t>
      </w:r>
      <w:r>
        <w:t>:</w:t>
      </w:r>
    </w:p>
    <w:p w:rsidR="00920C6B" w:rsidRDefault="00920C6B" w:rsidP="00920C6B">
      <w:pPr>
        <w:numPr>
          <w:ilvl w:val="0"/>
          <w:numId w:val="6"/>
        </w:numPr>
        <w:pBdr>
          <w:top w:val="nil"/>
          <w:left w:val="nil"/>
          <w:bottom w:val="nil"/>
          <w:right w:val="nil"/>
          <w:between w:val="nil"/>
        </w:pBdr>
      </w:pPr>
      <w:r>
        <w:rPr>
          <w:color w:val="000000"/>
        </w:rPr>
        <w:t>At the annual time scale, SPI is the most appropriate to assess drought in steppes and deserts, followed by SPEI and Pa.</w:t>
      </w:r>
    </w:p>
    <w:p w:rsidR="00920C6B" w:rsidRDefault="00920C6B" w:rsidP="00920C6B">
      <w:pPr>
        <w:numPr>
          <w:ilvl w:val="0"/>
          <w:numId w:val="6"/>
        </w:numPr>
        <w:pBdr>
          <w:top w:val="nil"/>
          <w:left w:val="nil"/>
          <w:bottom w:val="nil"/>
          <w:right w:val="nil"/>
          <w:between w:val="nil"/>
        </w:pBdr>
      </w:pPr>
      <w:r>
        <w:rPr>
          <w:color w:val="000000"/>
        </w:rPr>
        <w:t xml:space="preserve">At the seasonal time scale, the </w:t>
      </w:r>
      <w:proofErr w:type="spellStart"/>
      <w:r>
        <w:rPr>
          <w:color w:val="000000"/>
        </w:rPr>
        <w:t>scPDSI</w:t>
      </w:r>
      <w:proofErr w:type="spellEnd"/>
      <w:r>
        <w:rPr>
          <w:color w:val="000000"/>
        </w:rPr>
        <w:t>-index gave the best results for typical steppes, desert steppes, and deserts during the summer, followed by SPEI; SPI and SPEI were most appropriate for meadow steppes.  None of the six drought indices considered were appropriate for forests.</w:t>
      </w:r>
    </w:p>
    <w:p w:rsidR="00920C6B" w:rsidRDefault="00920C6B" w:rsidP="00920C6B"/>
    <w:p w:rsidR="00920C6B" w:rsidRDefault="00920C6B" w:rsidP="00920C6B">
      <w:r>
        <w:t xml:space="preserve">Wanders et al. </w:t>
      </w:r>
      <w:r w:rsidR="0076124A">
        <w:t>[22]</w:t>
      </w:r>
      <w:r>
        <w:t xml:space="preserve"> examined how 14 drought indicators characterized drought in all 5 climate zones across the world.  They found that, overall, the effects of hydroclimate and of properties of the groundwater system are more profound than changes in soil type.  Their specific conclusions include:</w:t>
      </w:r>
    </w:p>
    <w:p w:rsidR="00920C6B" w:rsidRDefault="00920C6B" w:rsidP="00920C6B">
      <w:pPr>
        <w:numPr>
          <w:ilvl w:val="0"/>
          <w:numId w:val="10"/>
        </w:numPr>
        <w:pBdr>
          <w:top w:val="nil"/>
          <w:left w:val="nil"/>
          <w:bottom w:val="nil"/>
          <w:right w:val="nil"/>
          <w:between w:val="nil"/>
        </w:pBdr>
      </w:pPr>
      <w:r>
        <w:rPr>
          <w:color w:val="000000"/>
        </w:rPr>
        <w:t>A challenge for all hydrological drought indicators using streamflow is to cope with no streamflow for part of the year. This readily leads to a very poor performance.</w:t>
      </w:r>
    </w:p>
    <w:p w:rsidR="00920C6B" w:rsidRDefault="00920C6B" w:rsidP="00920C6B">
      <w:pPr>
        <w:numPr>
          <w:ilvl w:val="0"/>
          <w:numId w:val="10"/>
        </w:numPr>
        <w:pBdr>
          <w:top w:val="nil"/>
          <w:left w:val="nil"/>
          <w:bottom w:val="nil"/>
          <w:right w:val="nil"/>
          <w:between w:val="nil"/>
        </w:pBdr>
      </w:pPr>
      <w:r>
        <w:rPr>
          <w:color w:val="000000"/>
        </w:rPr>
        <w:t>In B climates, the SPI has trouble with fitting a gamma distribution through the low number of months with precipitation.  In BW climates, where water is (almost) never available, soil moisture and hydrological drought indicators should not be used; in these regions, very deep groundwater storage is possible.</w:t>
      </w:r>
    </w:p>
    <w:p w:rsidR="00920C6B" w:rsidRDefault="00920C6B" w:rsidP="00920C6B">
      <w:pPr>
        <w:numPr>
          <w:ilvl w:val="0"/>
          <w:numId w:val="10"/>
        </w:numPr>
        <w:pBdr>
          <w:top w:val="nil"/>
          <w:left w:val="nil"/>
          <w:bottom w:val="nil"/>
          <w:right w:val="nil"/>
          <w:between w:val="nil"/>
        </w:pBdr>
      </w:pPr>
      <w:r>
        <w:rPr>
          <w:color w:val="000000"/>
        </w:rPr>
        <w:t>In EF climates, all precipitation is accumulated as snow which will melt only when temperatures are above 0°C, which is very rare. Soil moisture is also heavily affected by the frozen soils in these climates.  These locations (mostly situated at the poles and in Greenland) give rise to difficulties for all indicators, except for those which focus only on precipitation. So, streamflow and soil moisture drought indicators face difficulties in EF climates, where streamflow is (almost) absent due to average monthly temperatures which are always below 0°C.</w:t>
      </w:r>
    </w:p>
    <w:p w:rsidR="00920C6B" w:rsidRDefault="00920C6B" w:rsidP="00920C6B">
      <w:pPr>
        <w:numPr>
          <w:ilvl w:val="0"/>
          <w:numId w:val="10"/>
        </w:numPr>
        <w:pBdr>
          <w:top w:val="nil"/>
          <w:left w:val="nil"/>
          <w:bottom w:val="nil"/>
          <w:right w:val="nil"/>
          <w:between w:val="nil"/>
        </w:pBdr>
      </w:pPr>
      <w:r>
        <w:rPr>
          <w:color w:val="000000"/>
        </w:rPr>
        <w:t>Droughts in soil moisture are more likely to occur in sandy soils than in loamy soils, for a fixed threshold.</w:t>
      </w:r>
    </w:p>
    <w:p w:rsidR="00920C6B" w:rsidRDefault="00920C6B" w:rsidP="00920C6B"/>
    <w:p w:rsidR="00920C6B" w:rsidRDefault="00920C6B" w:rsidP="00920C6B">
      <w:r>
        <w:t xml:space="preserve">In their global analysis of four drought indices (PDSI, RDI, SPEI, SPDI), Figure 9 of Vicente-Serrano et al. </w:t>
      </w:r>
      <w:r w:rsidR="0076124A">
        <w:t>[91]</w:t>
      </w:r>
      <w:r>
        <w:t xml:space="preserve"> showed that the highest correlations of SPEI and RDI with precipitation occurred in Mexico, the CONUS, and western and southern Canada.  The highest correlations with reference evapotranspiration occurred from northern Mexico to the western CONUS and across western Canada.  The lowest correlations with both precipitation and reference evapotranspiration occurred over parts of Alaska and northern and eastern Canada (boreal regions of North America).  Low correlations with reference evapotranspiration also occurred in equatorial regions.</w:t>
      </w:r>
    </w:p>
    <w:p w:rsidR="00920C6B" w:rsidRDefault="00920C6B" w:rsidP="00920C6B"/>
    <w:p w:rsidR="00920C6B" w:rsidRDefault="00920C6B" w:rsidP="00920C6B">
      <w:r>
        <w:t xml:space="preserve">In a study to quantify the time taken for drought to evolve from precipitation deficits to deficits in soil moisture or streamflow, </w:t>
      </w:r>
      <w:proofErr w:type="spellStart"/>
      <w:r>
        <w:t>Gevaert</w:t>
      </w:r>
      <w:proofErr w:type="spellEnd"/>
      <w:r>
        <w:t xml:space="preserve"> et al. </w:t>
      </w:r>
      <w:r w:rsidR="0076124A">
        <w:t>[105]</w:t>
      </w:r>
      <w:r>
        <w:t xml:space="preserve"> determined that drought propagation is strongly related to climate type.  They concluded that 1) droughts propagate slower in dry and continental climates and quicker in tropical climates, and 2) winter season drought propagation tends to be slower than in the summer, especially in tropical savanna and continental climates.</w:t>
      </w:r>
    </w:p>
    <w:p w:rsidR="00E95537" w:rsidRDefault="00E95537" w:rsidP="00920C6B"/>
    <w:p w:rsidR="00E95537" w:rsidRPr="00E95537" w:rsidRDefault="00E95537" w:rsidP="00920C6B">
      <w:pPr>
        <w:rPr>
          <w:color w:val="FF0000"/>
        </w:rPr>
      </w:pPr>
    </w:p>
    <w:p w:rsidR="00E95537" w:rsidRPr="00E95537" w:rsidRDefault="00E95537" w:rsidP="00920C6B">
      <w:pPr>
        <w:rPr>
          <w:color w:val="FF0000"/>
        </w:rPr>
      </w:pPr>
      <w:r w:rsidRPr="00E95537">
        <w:rPr>
          <w:color w:val="FF0000"/>
        </w:rPr>
        <w:t xml:space="preserve">Appendix S-F.  The </w:t>
      </w:r>
      <w:proofErr w:type="spellStart"/>
      <w:r w:rsidRPr="00E95537">
        <w:rPr>
          <w:color w:val="FF0000"/>
        </w:rPr>
        <w:t>Köppen</w:t>
      </w:r>
      <w:proofErr w:type="spellEnd"/>
      <w:r w:rsidRPr="00E95537">
        <w:rPr>
          <w:color w:val="FF0000"/>
        </w:rPr>
        <w:t xml:space="preserve"> Climate Classification System</w:t>
      </w:r>
    </w:p>
    <w:p w:rsidR="0034679C" w:rsidRDefault="0034679C">
      <w:pPr>
        <w:rPr>
          <w:color w:val="FF0000"/>
        </w:rPr>
      </w:pPr>
    </w:p>
    <w:p w:rsidR="00006395" w:rsidRPr="00006395" w:rsidRDefault="00E95537" w:rsidP="00006395">
      <w:pPr>
        <w:rPr>
          <w:color w:val="FF0000"/>
        </w:rPr>
      </w:pPr>
      <w:r w:rsidRPr="00006395">
        <w:rPr>
          <w:color w:val="FF0000"/>
        </w:rPr>
        <w:t xml:space="preserve">The five major </w:t>
      </w:r>
      <w:proofErr w:type="spellStart"/>
      <w:r w:rsidRPr="00006395">
        <w:rPr>
          <w:color w:val="FF0000"/>
        </w:rPr>
        <w:t>Köppen</w:t>
      </w:r>
      <w:proofErr w:type="spellEnd"/>
      <w:r w:rsidRPr="00006395">
        <w:rPr>
          <w:color w:val="FF0000"/>
        </w:rPr>
        <w:t xml:space="preserve"> climate types (A, B, C, D, and E) are defined mathematically</w:t>
      </w:r>
      <w:r w:rsidR="003E7795" w:rsidRPr="003E7795">
        <w:rPr>
          <w:color w:val="FF0000"/>
        </w:rPr>
        <w:t xml:space="preserve"> [46]</w:t>
      </w:r>
      <w:r w:rsidRPr="00006395">
        <w:rPr>
          <w:color w:val="FF0000"/>
        </w:rPr>
        <w:t xml:space="preserve"> and described below:</w:t>
      </w:r>
      <w:r w:rsidR="00006395" w:rsidRPr="00006395">
        <w:rPr>
          <w:color w:val="FF0000"/>
        </w:rPr>
        <w:t xml:space="preserve"> </w:t>
      </w:r>
    </w:p>
    <w:p w:rsidR="00006395" w:rsidRDefault="00006395" w:rsidP="00006395">
      <w:pPr>
        <w:numPr>
          <w:ilvl w:val="0"/>
          <w:numId w:val="14"/>
        </w:numPr>
        <w:pBdr>
          <w:top w:val="nil"/>
          <w:left w:val="nil"/>
          <w:bottom w:val="nil"/>
          <w:right w:val="nil"/>
          <w:between w:val="nil"/>
        </w:pBdr>
      </w:pPr>
      <w:r>
        <w:rPr>
          <w:color w:val="000000"/>
        </w:rPr>
        <w:t xml:space="preserve">Tropical climates are warm year-round (long-term average monthly mean temperature of the coldest month is at least 18°C [64.4°F]), with precipitation falling as rain.  The year-round </w:t>
      </w:r>
      <w:r>
        <w:rPr>
          <w:color w:val="000000"/>
        </w:rPr>
        <w:lastRenderedPageBreak/>
        <w:t xml:space="preserve">warmth results in high evaporative demand throughout the year, especially in low-latitude regions such as </w:t>
      </w:r>
      <w:r w:rsidRPr="00006395">
        <w:t>the USAPI.  R</w:t>
      </w:r>
      <w:r>
        <w:rPr>
          <w:color w:val="000000"/>
        </w:rPr>
        <w:t>eductions in rainfall, therefore, are the primary cause of drought.</w:t>
      </w:r>
    </w:p>
    <w:p w:rsidR="00006395" w:rsidRDefault="00006395" w:rsidP="00006395">
      <w:pPr>
        <w:numPr>
          <w:ilvl w:val="0"/>
          <w:numId w:val="14"/>
        </w:numPr>
        <w:pBdr>
          <w:top w:val="nil"/>
          <w:left w:val="nil"/>
          <w:bottom w:val="nil"/>
          <w:right w:val="nil"/>
          <w:between w:val="nil"/>
        </w:pBdr>
      </w:pPr>
      <w:r>
        <w:rPr>
          <w:color w:val="000000"/>
        </w:rPr>
        <w:t xml:space="preserve">Dry climates are characterized by long-term average annual precipitation (P; water supply) that is less than the long-term average annual potential evapotranspiration (PET; atmospheric water demand), with </w:t>
      </w:r>
      <w:proofErr w:type="spellStart"/>
      <w:r>
        <w:rPr>
          <w:color w:val="000000"/>
        </w:rPr>
        <w:t>Köppen’s</w:t>
      </w:r>
      <w:proofErr w:type="spellEnd"/>
      <w:r>
        <w:rPr>
          <w:color w:val="000000"/>
        </w:rPr>
        <w:t xml:space="preserve"> mathematical threshold based on formulae relating P to long-term average annual temperature (T).</w:t>
      </w:r>
    </w:p>
    <w:p w:rsidR="00006395" w:rsidRDefault="00006395" w:rsidP="00006395">
      <w:pPr>
        <w:numPr>
          <w:ilvl w:val="0"/>
          <w:numId w:val="14"/>
        </w:numPr>
        <w:pBdr>
          <w:top w:val="nil"/>
          <w:left w:val="nil"/>
          <w:bottom w:val="nil"/>
          <w:right w:val="nil"/>
          <w:between w:val="nil"/>
        </w:pBdr>
      </w:pPr>
      <w:r>
        <w:rPr>
          <w:color w:val="000000"/>
        </w:rPr>
        <w:t>Temperate (C) climates lie in the temperature range between Tropical and Continental climates and are defined mathematically as having the long-term average temperature of the warmest month &gt; 10°C (50°F) and the long-term average temperature of the coldest month between 0°C and 18°C (between 32°F and 64.4°F).</w:t>
      </w:r>
    </w:p>
    <w:p w:rsidR="00006395" w:rsidRDefault="00006395" w:rsidP="00006395">
      <w:pPr>
        <w:numPr>
          <w:ilvl w:val="0"/>
          <w:numId w:val="14"/>
        </w:numPr>
        <w:pBdr>
          <w:top w:val="nil"/>
          <w:left w:val="nil"/>
          <w:bottom w:val="nil"/>
          <w:right w:val="nil"/>
          <w:between w:val="nil"/>
        </w:pBdr>
      </w:pPr>
      <w:r>
        <w:rPr>
          <w:color w:val="000000"/>
        </w:rPr>
        <w:t xml:space="preserve">Continental (D) climates are defined mathematically by </w:t>
      </w:r>
      <w:proofErr w:type="spellStart"/>
      <w:r>
        <w:rPr>
          <w:color w:val="000000"/>
        </w:rPr>
        <w:t>Köppen</w:t>
      </w:r>
      <w:proofErr w:type="spellEnd"/>
      <w:r>
        <w:rPr>
          <w:color w:val="000000"/>
        </w:rPr>
        <w:t xml:space="preserve"> as having the long-term average temperature of the warmest month &gt; 10°C (50°F) and the long-term average temperature of the coldest month ≤ 0°C (32°F), which thus makes them typically the climate zone that has the largest range of seasonal temperature variations.</w:t>
      </w:r>
    </w:p>
    <w:p w:rsidR="00006395" w:rsidRDefault="00006395" w:rsidP="00006395">
      <w:pPr>
        <w:numPr>
          <w:ilvl w:val="0"/>
          <w:numId w:val="14"/>
        </w:numPr>
        <w:pBdr>
          <w:top w:val="nil"/>
          <w:left w:val="nil"/>
          <w:bottom w:val="nil"/>
          <w:right w:val="nil"/>
          <w:between w:val="nil"/>
        </w:pBdr>
      </w:pPr>
      <w:r>
        <w:rPr>
          <w:color w:val="000000"/>
        </w:rPr>
        <w:t>Polar (E) climates are the cold climates of the world, typically located at or near the North and South Poles and defined mathematically as having the long-term average temperature of the warmest month &lt; 10°C (50°F).</w:t>
      </w:r>
    </w:p>
    <w:p w:rsidR="00006395" w:rsidRDefault="00006395" w:rsidP="00006395"/>
    <w:p w:rsidR="00006395" w:rsidRDefault="00006395" w:rsidP="00006395">
      <w:r>
        <w:t xml:space="preserve">The five </w:t>
      </w:r>
      <w:proofErr w:type="spellStart"/>
      <w:r>
        <w:t>Köppen</w:t>
      </w:r>
      <w:proofErr w:type="spellEnd"/>
      <w:r>
        <w:t xml:space="preserve"> climate types are divided into subzones designated by secondary and tertiary letters (descriptive names associated with each subzone are listed in </w:t>
      </w:r>
      <w:r w:rsidRPr="00A04BD0">
        <w:rPr>
          <w:color w:val="FF0000"/>
        </w:rPr>
        <w:t>Table S1 in Appendix S-B</w:t>
      </w:r>
      <w:r>
        <w:t>):</w:t>
      </w:r>
    </w:p>
    <w:p w:rsidR="00006395" w:rsidRDefault="00006395" w:rsidP="00006395">
      <w:pPr>
        <w:numPr>
          <w:ilvl w:val="0"/>
          <w:numId w:val="2"/>
        </w:numPr>
        <w:pBdr>
          <w:top w:val="nil"/>
          <w:left w:val="nil"/>
          <w:bottom w:val="nil"/>
          <w:right w:val="nil"/>
          <w:between w:val="nil"/>
        </w:pBdr>
      </w:pPr>
      <w:r>
        <w:rPr>
          <w:color w:val="000000"/>
        </w:rPr>
        <w:t xml:space="preserve">Tropical (A) climates are subdivided into three types, depending on seasonal variations in rainfall:  </w:t>
      </w:r>
      <w:proofErr w:type="spellStart"/>
      <w:r>
        <w:rPr>
          <w:color w:val="000000"/>
        </w:rPr>
        <w:t>Af</w:t>
      </w:r>
      <w:proofErr w:type="spellEnd"/>
      <w:r>
        <w:rPr>
          <w:color w:val="000000"/>
        </w:rPr>
        <w:t xml:space="preserve">, Am, and Aw.  </w:t>
      </w:r>
      <w:proofErr w:type="spellStart"/>
      <w:r>
        <w:rPr>
          <w:color w:val="000000"/>
        </w:rPr>
        <w:t>Af</w:t>
      </w:r>
      <w:proofErr w:type="spellEnd"/>
      <w:r>
        <w:rPr>
          <w:color w:val="000000"/>
        </w:rPr>
        <w:t xml:space="preserve"> climates are Tropical Rainforest climates with wet conditions year-round.  Am climates </w:t>
      </w:r>
      <w:proofErr w:type="gramStart"/>
      <w:r>
        <w:rPr>
          <w:color w:val="000000"/>
        </w:rPr>
        <w:t>are</w:t>
      </w:r>
      <w:proofErr w:type="gramEnd"/>
      <w:r>
        <w:rPr>
          <w:color w:val="000000"/>
        </w:rPr>
        <w:t xml:space="preserve"> Tropical Monsoon climates with seasonally excessive rainfall.  Aw climates are Tropical Savanna climates with a pronounced dry season (usually winter). </w:t>
      </w:r>
    </w:p>
    <w:p w:rsidR="00006395" w:rsidRDefault="00006395" w:rsidP="00006395">
      <w:pPr>
        <w:numPr>
          <w:ilvl w:val="0"/>
          <w:numId w:val="2"/>
        </w:numPr>
        <w:pBdr>
          <w:top w:val="nil"/>
          <w:left w:val="nil"/>
          <w:bottom w:val="nil"/>
          <w:right w:val="nil"/>
          <w:between w:val="nil"/>
        </w:pBdr>
      </w:pPr>
      <w:r>
        <w:rPr>
          <w:color w:val="000000"/>
        </w:rPr>
        <w:t xml:space="preserve">Dry (B) climates are subdivided into four types based on magnitude of dryness and the long-term average annual temperature.  BS (semiarid or steppe) climates have P below the threshold but more than half the threshold amount, while BW (arid or desert) climates have P below half the threshold amount.  T is used to further classify the subzones into h (hot or tropical) climates (T ≥ 18°C) and k (cool or cold, mid-latitude) climates (T &lt; 18°C).  </w:t>
      </w:r>
      <w:proofErr w:type="spellStart"/>
      <w:r>
        <w:rPr>
          <w:color w:val="000000"/>
        </w:rPr>
        <w:t>BSh</w:t>
      </w:r>
      <w:proofErr w:type="spellEnd"/>
      <w:r>
        <w:rPr>
          <w:color w:val="000000"/>
        </w:rPr>
        <w:t xml:space="preserve"> are tropical steppe climates, </w:t>
      </w:r>
      <w:proofErr w:type="spellStart"/>
      <w:r>
        <w:rPr>
          <w:color w:val="000000"/>
        </w:rPr>
        <w:t>BSk</w:t>
      </w:r>
      <w:proofErr w:type="spellEnd"/>
      <w:r>
        <w:rPr>
          <w:color w:val="000000"/>
        </w:rPr>
        <w:t xml:space="preserve"> are mid-latitude steppe climates, </w:t>
      </w:r>
      <w:proofErr w:type="spellStart"/>
      <w:r>
        <w:rPr>
          <w:color w:val="000000"/>
        </w:rPr>
        <w:t>BWh</w:t>
      </w:r>
      <w:proofErr w:type="spellEnd"/>
      <w:r>
        <w:rPr>
          <w:color w:val="000000"/>
        </w:rPr>
        <w:t xml:space="preserve"> are tropical desert climates, and </w:t>
      </w:r>
      <w:proofErr w:type="spellStart"/>
      <w:r>
        <w:rPr>
          <w:color w:val="000000"/>
        </w:rPr>
        <w:t>BWk</w:t>
      </w:r>
      <w:proofErr w:type="spellEnd"/>
      <w:r>
        <w:rPr>
          <w:color w:val="000000"/>
        </w:rPr>
        <w:t xml:space="preserve"> are mid-latitude desert climates.  </w:t>
      </w:r>
    </w:p>
    <w:p w:rsidR="00006395" w:rsidRDefault="00006395" w:rsidP="00006395">
      <w:pPr>
        <w:numPr>
          <w:ilvl w:val="0"/>
          <w:numId w:val="2"/>
        </w:numPr>
        <w:pBdr>
          <w:top w:val="nil"/>
          <w:left w:val="nil"/>
          <w:bottom w:val="nil"/>
          <w:right w:val="nil"/>
          <w:between w:val="nil"/>
        </w:pBdr>
      </w:pPr>
      <w:r>
        <w:rPr>
          <w:color w:val="000000"/>
        </w:rPr>
        <w:t xml:space="preserve">Temperate (C) and Continental (D) climate subzones are defined by seasonal variations in precipitation and extremes in temperature and have the following qualifiers:  s (dry summers), w (dry winters), f (moist all seasons), a (long hot summer), b (warm summer), and c (short cool summer).  Continental climates have an additional qualifier of d (average temperature of the coldest month &lt; -38°C [-36.4°F]).  The fully-qualified Temperate subzones are:  </w:t>
      </w:r>
      <w:proofErr w:type="spellStart"/>
      <w:r>
        <w:rPr>
          <w:color w:val="000000"/>
        </w:rPr>
        <w:t>Cfa</w:t>
      </w:r>
      <w:proofErr w:type="spellEnd"/>
      <w:r>
        <w:rPr>
          <w:color w:val="000000"/>
        </w:rPr>
        <w:t xml:space="preserve">, </w:t>
      </w:r>
      <w:proofErr w:type="spellStart"/>
      <w:r>
        <w:rPr>
          <w:color w:val="000000"/>
        </w:rPr>
        <w:t>Cfb</w:t>
      </w:r>
      <w:proofErr w:type="spellEnd"/>
      <w:r>
        <w:rPr>
          <w:color w:val="000000"/>
        </w:rPr>
        <w:t xml:space="preserve">, Cfc, </w:t>
      </w:r>
      <w:proofErr w:type="spellStart"/>
      <w:r>
        <w:rPr>
          <w:color w:val="000000"/>
        </w:rPr>
        <w:t>Cwa</w:t>
      </w:r>
      <w:proofErr w:type="spellEnd"/>
      <w:r>
        <w:rPr>
          <w:color w:val="000000"/>
        </w:rPr>
        <w:t xml:space="preserve">, </w:t>
      </w:r>
      <w:proofErr w:type="spellStart"/>
      <w:r>
        <w:rPr>
          <w:color w:val="000000"/>
        </w:rPr>
        <w:t>Cwb</w:t>
      </w:r>
      <w:proofErr w:type="spellEnd"/>
      <w:r>
        <w:rPr>
          <w:color w:val="000000"/>
        </w:rPr>
        <w:t xml:space="preserve">, </w:t>
      </w:r>
      <w:proofErr w:type="spellStart"/>
      <w:r>
        <w:rPr>
          <w:color w:val="000000"/>
        </w:rPr>
        <w:t>Cwc</w:t>
      </w:r>
      <w:proofErr w:type="spellEnd"/>
      <w:r>
        <w:rPr>
          <w:color w:val="000000"/>
        </w:rPr>
        <w:t xml:space="preserve">, </w:t>
      </w:r>
      <w:proofErr w:type="spellStart"/>
      <w:r>
        <w:rPr>
          <w:color w:val="000000"/>
        </w:rPr>
        <w:t>Csa</w:t>
      </w:r>
      <w:proofErr w:type="spellEnd"/>
      <w:r>
        <w:rPr>
          <w:color w:val="000000"/>
        </w:rPr>
        <w:t xml:space="preserve">, and </w:t>
      </w:r>
      <w:proofErr w:type="spellStart"/>
      <w:r>
        <w:rPr>
          <w:color w:val="000000"/>
        </w:rPr>
        <w:t>Csb</w:t>
      </w:r>
      <w:proofErr w:type="spellEnd"/>
      <w:r>
        <w:rPr>
          <w:color w:val="000000"/>
        </w:rPr>
        <w:t xml:space="preserve">, and the fully-qualified Continental subzones are:  </w:t>
      </w:r>
      <w:proofErr w:type="spellStart"/>
      <w:r>
        <w:rPr>
          <w:color w:val="000000"/>
        </w:rPr>
        <w:t>Dfa</w:t>
      </w:r>
      <w:proofErr w:type="spellEnd"/>
      <w:r>
        <w:rPr>
          <w:color w:val="000000"/>
        </w:rPr>
        <w:t xml:space="preserve">, </w:t>
      </w:r>
      <w:proofErr w:type="spellStart"/>
      <w:r>
        <w:rPr>
          <w:color w:val="000000"/>
        </w:rPr>
        <w:t>Dfb</w:t>
      </w:r>
      <w:proofErr w:type="spellEnd"/>
      <w:r>
        <w:rPr>
          <w:color w:val="000000"/>
        </w:rPr>
        <w:t xml:space="preserve">, </w:t>
      </w:r>
      <w:proofErr w:type="spellStart"/>
      <w:r>
        <w:rPr>
          <w:color w:val="000000"/>
        </w:rPr>
        <w:t>Dfc</w:t>
      </w:r>
      <w:proofErr w:type="spellEnd"/>
      <w:r>
        <w:rPr>
          <w:color w:val="000000"/>
        </w:rPr>
        <w:t xml:space="preserve">, </w:t>
      </w:r>
      <w:proofErr w:type="spellStart"/>
      <w:r>
        <w:rPr>
          <w:color w:val="000000"/>
        </w:rPr>
        <w:t>Dfd</w:t>
      </w:r>
      <w:proofErr w:type="spellEnd"/>
      <w:r>
        <w:rPr>
          <w:color w:val="000000"/>
        </w:rPr>
        <w:t xml:space="preserve">, </w:t>
      </w:r>
      <w:proofErr w:type="spellStart"/>
      <w:r>
        <w:rPr>
          <w:color w:val="000000"/>
        </w:rPr>
        <w:t>Dwa</w:t>
      </w:r>
      <w:proofErr w:type="spellEnd"/>
      <w:r>
        <w:rPr>
          <w:color w:val="000000"/>
        </w:rPr>
        <w:t xml:space="preserve">, </w:t>
      </w:r>
      <w:proofErr w:type="spellStart"/>
      <w:r>
        <w:rPr>
          <w:color w:val="000000"/>
        </w:rPr>
        <w:t>Dwb</w:t>
      </w:r>
      <w:proofErr w:type="spellEnd"/>
      <w:r>
        <w:rPr>
          <w:color w:val="000000"/>
        </w:rPr>
        <w:t xml:space="preserve">, </w:t>
      </w:r>
      <w:proofErr w:type="spellStart"/>
      <w:r>
        <w:rPr>
          <w:color w:val="000000"/>
        </w:rPr>
        <w:t>Dwc</w:t>
      </w:r>
      <w:proofErr w:type="spellEnd"/>
      <w:r>
        <w:rPr>
          <w:color w:val="000000"/>
        </w:rPr>
        <w:t xml:space="preserve">, </w:t>
      </w:r>
      <w:proofErr w:type="spellStart"/>
      <w:r>
        <w:rPr>
          <w:color w:val="000000"/>
        </w:rPr>
        <w:t>Dwd</w:t>
      </w:r>
      <w:proofErr w:type="spellEnd"/>
      <w:r>
        <w:rPr>
          <w:color w:val="000000"/>
        </w:rPr>
        <w:t xml:space="preserve">, </w:t>
      </w:r>
      <w:proofErr w:type="spellStart"/>
      <w:r>
        <w:rPr>
          <w:color w:val="000000"/>
        </w:rPr>
        <w:t>Dsa</w:t>
      </w:r>
      <w:proofErr w:type="spellEnd"/>
      <w:r>
        <w:rPr>
          <w:color w:val="000000"/>
        </w:rPr>
        <w:t xml:space="preserve">, </w:t>
      </w:r>
      <w:proofErr w:type="spellStart"/>
      <w:r>
        <w:rPr>
          <w:color w:val="000000"/>
        </w:rPr>
        <w:t>Dsb</w:t>
      </w:r>
      <w:proofErr w:type="spellEnd"/>
      <w:r>
        <w:rPr>
          <w:color w:val="000000"/>
        </w:rPr>
        <w:t xml:space="preserve">, </w:t>
      </w:r>
      <w:proofErr w:type="spellStart"/>
      <w:r>
        <w:rPr>
          <w:color w:val="000000"/>
        </w:rPr>
        <w:t>Dsc</w:t>
      </w:r>
      <w:proofErr w:type="spellEnd"/>
      <w:r>
        <w:rPr>
          <w:color w:val="000000"/>
        </w:rPr>
        <w:t xml:space="preserve">, and </w:t>
      </w:r>
      <w:proofErr w:type="spellStart"/>
      <w:r>
        <w:rPr>
          <w:color w:val="000000"/>
        </w:rPr>
        <w:t>Dsd</w:t>
      </w:r>
      <w:proofErr w:type="spellEnd"/>
      <w:r>
        <w:rPr>
          <w:color w:val="000000"/>
        </w:rPr>
        <w:t xml:space="preserve">.  The CEC survey also included Cs, </w:t>
      </w:r>
      <w:proofErr w:type="spellStart"/>
      <w:r>
        <w:rPr>
          <w:color w:val="000000"/>
        </w:rPr>
        <w:t>Cw</w:t>
      </w:r>
      <w:proofErr w:type="spellEnd"/>
      <w:r>
        <w:rPr>
          <w:color w:val="000000"/>
        </w:rPr>
        <w:t xml:space="preserve">, and </w:t>
      </w:r>
      <w:proofErr w:type="spellStart"/>
      <w:r>
        <w:rPr>
          <w:color w:val="000000"/>
        </w:rPr>
        <w:t>Cf</w:t>
      </w:r>
      <w:proofErr w:type="spellEnd"/>
      <w:r>
        <w:rPr>
          <w:color w:val="000000"/>
        </w:rPr>
        <w:t xml:space="preserve"> subzones.</w:t>
      </w:r>
    </w:p>
    <w:p w:rsidR="00006395" w:rsidRDefault="00006395" w:rsidP="00006395">
      <w:pPr>
        <w:numPr>
          <w:ilvl w:val="0"/>
          <w:numId w:val="2"/>
        </w:numPr>
        <w:pBdr>
          <w:top w:val="nil"/>
          <w:left w:val="nil"/>
          <w:bottom w:val="nil"/>
          <w:right w:val="nil"/>
          <w:between w:val="nil"/>
        </w:pBdr>
      </w:pPr>
      <w:r>
        <w:rPr>
          <w:color w:val="000000"/>
        </w:rPr>
        <w:t xml:space="preserve">There are two Polar (E) climate subzones defined by temperature:  ET (Tundra with very short summers), where the long-term average temperature of the warmest month is between 0°C (32°F) and 10°C; and EF (Ice Cap, perpetual ice and snow), where the long-term average temperature of the warmest month is 0°C or below.  With temperatures so low year-round, the air is not able to hold much moisture and total precipitation amounts are typically low compared to most other climate zones, so there are no precipitation-based subzones for Polar climates.  </w:t>
      </w:r>
    </w:p>
    <w:p w:rsidR="00BF385B" w:rsidRDefault="00BF385B"/>
    <w:sectPr w:rsidR="00BF385B">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A4CC0" w:rsidRDefault="003A4CC0" w:rsidP="007452AA">
      <w:r>
        <w:separator/>
      </w:r>
    </w:p>
  </w:endnote>
  <w:endnote w:type="continuationSeparator" w:id="0">
    <w:p w:rsidR="003A4CC0" w:rsidRDefault="003A4CC0" w:rsidP="007452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Noto San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Noto Sans Symbols">
    <w:altName w:val="Calibri"/>
    <w:charset w:val="00"/>
    <w:family w:val="auto"/>
    <w:pitch w:val="default"/>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A4CC0" w:rsidRDefault="003A4CC0" w:rsidP="007452AA">
      <w:r>
        <w:separator/>
      </w:r>
    </w:p>
  </w:footnote>
  <w:footnote w:type="continuationSeparator" w:id="0">
    <w:p w:rsidR="003A4CC0" w:rsidRDefault="003A4CC0" w:rsidP="007452AA">
      <w:r>
        <w:continuationSeparator/>
      </w:r>
    </w:p>
  </w:footnote>
  <w:footnote w:id="1">
    <w:p w:rsidR="002A47DD" w:rsidRDefault="002A47DD" w:rsidP="007452AA">
      <w:pPr>
        <w:rPr>
          <w:sz w:val="20"/>
          <w:szCs w:val="20"/>
        </w:rPr>
      </w:pPr>
      <w:r>
        <w:rPr>
          <w:rStyle w:val="FootnoteReference"/>
        </w:rPr>
        <w:footnoteRef/>
      </w:r>
      <w:r>
        <w:rPr>
          <w:sz w:val="20"/>
          <w:szCs w:val="20"/>
        </w:rPr>
        <w:t xml:space="preserve"> The 2018 USVI workshop is discussed at:  https://www.usgs.gov/ecosystems/climate-adaptation-science-centers/drought-us-caribbean</w:t>
      </w:r>
    </w:p>
  </w:footnote>
  <w:footnote w:id="2">
    <w:p w:rsidR="002A47DD" w:rsidRDefault="002A47DD" w:rsidP="007452AA">
      <w:pPr>
        <w:rPr>
          <w:sz w:val="20"/>
          <w:szCs w:val="20"/>
        </w:rPr>
      </w:pPr>
      <w:r>
        <w:rPr>
          <w:rStyle w:val="FootnoteReference"/>
        </w:rPr>
        <w:footnoteRef/>
      </w:r>
      <w:r>
        <w:rPr>
          <w:sz w:val="20"/>
          <w:szCs w:val="20"/>
        </w:rPr>
        <w:t xml:space="preserve"> A summary of the results of the 2019 Hawaii workshop is available at:   https://www.drought.gov/news/drought-stories-hawaii-workshop-drought-recovery</w:t>
      </w:r>
    </w:p>
  </w:footnote>
  <w:footnote w:id="3">
    <w:p w:rsidR="002A47DD" w:rsidRDefault="002A47DD" w:rsidP="007452AA">
      <w:pPr>
        <w:rPr>
          <w:sz w:val="20"/>
          <w:szCs w:val="20"/>
        </w:rPr>
      </w:pPr>
      <w:r>
        <w:rPr>
          <w:rStyle w:val="FootnoteReference"/>
        </w:rPr>
        <w:footnoteRef/>
      </w:r>
      <w:r>
        <w:rPr>
          <w:sz w:val="20"/>
          <w:szCs w:val="20"/>
        </w:rPr>
        <w:t xml:space="preserve">  A summary of the results of the 2015 Alaska workshop can be found here:  https://akcasc.org/wp-content/uploads/2020/11/AK_EcoDrought_Newsletter_IAN_ADAcompliant.pdf</w:t>
      </w:r>
    </w:p>
  </w:footnote>
  <w:footnote w:id="4">
    <w:p w:rsidR="002A47DD" w:rsidRDefault="002A47DD" w:rsidP="007452AA">
      <w:pPr>
        <w:rPr>
          <w:sz w:val="20"/>
          <w:szCs w:val="20"/>
        </w:rPr>
      </w:pPr>
      <w:r>
        <w:rPr>
          <w:rStyle w:val="FootnoteReference"/>
        </w:rPr>
        <w:footnoteRef/>
      </w:r>
      <w:r>
        <w:rPr>
          <w:sz w:val="20"/>
          <w:szCs w:val="20"/>
        </w:rPr>
        <w:t xml:space="preserve"> The 2021 Alaska Drought Webinar series meetings are described at the following two websites:</w:t>
      </w:r>
    </w:p>
    <w:p w:rsidR="002A47DD" w:rsidRDefault="002A47DD" w:rsidP="007452AA">
      <w:pPr>
        <w:rPr>
          <w:sz w:val="20"/>
          <w:szCs w:val="20"/>
        </w:rPr>
      </w:pPr>
      <w:r>
        <w:rPr>
          <w:sz w:val="20"/>
          <w:szCs w:val="20"/>
        </w:rPr>
        <w:t>https://www.climatehubs.usda.gov/hubs/northwest/topic/alaska-2021-drought-webinar-series</w:t>
      </w:r>
    </w:p>
    <w:p w:rsidR="002A47DD" w:rsidRDefault="002A47DD" w:rsidP="007452AA">
      <w:pPr>
        <w:rPr>
          <w:sz w:val="20"/>
          <w:szCs w:val="20"/>
        </w:rPr>
      </w:pPr>
      <w:r>
        <w:rPr>
          <w:sz w:val="20"/>
          <w:szCs w:val="20"/>
        </w:rPr>
        <w:t>https://uaf-accap.org/research-activities/alaska-drought-webinar-series/</w:t>
      </w:r>
    </w:p>
  </w:footnote>
  <w:footnote w:id="5">
    <w:p w:rsidR="002A47DD" w:rsidRDefault="002A47DD" w:rsidP="004A0F95">
      <w:pPr>
        <w:pBdr>
          <w:top w:val="nil"/>
          <w:left w:val="nil"/>
          <w:bottom w:val="nil"/>
          <w:right w:val="nil"/>
          <w:between w:val="nil"/>
        </w:pBdr>
        <w:rPr>
          <w:color w:val="000000"/>
          <w:sz w:val="20"/>
          <w:szCs w:val="20"/>
        </w:rPr>
      </w:pPr>
      <w:r>
        <w:rPr>
          <w:rStyle w:val="FootnoteReference"/>
        </w:rPr>
        <w:footnoteRef/>
      </w:r>
      <w:r>
        <w:rPr>
          <w:color w:val="000000"/>
          <w:sz w:val="20"/>
          <w:szCs w:val="20"/>
        </w:rPr>
        <w:t xml:space="preserve"> It is noted that drought has been used as a predictor of fire activity, while the survey respondents chose wildfire locations and reports as an indicator of drought.  The authors recognize this apparent conundrum and choose simply to report the survey results in this case.</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EC07D3"/>
    <w:multiLevelType w:val="multilevel"/>
    <w:tmpl w:val="93CC7EF4"/>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115B778E"/>
    <w:multiLevelType w:val="multilevel"/>
    <w:tmpl w:val="839A0E4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2D2F0ECD"/>
    <w:multiLevelType w:val="multilevel"/>
    <w:tmpl w:val="2402D9BE"/>
    <w:lvl w:ilvl="0">
      <w:start w:val="1"/>
      <w:numFmt w:val="bullet"/>
      <w:lvlText w:val="●"/>
      <w:lvlJc w:val="left"/>
      <w:pPr>
        <w:ind w:left="720" w:hanging="360"/>
      </w:pPr>
      <w:rPr>
        <w:rFonts w:ascii="Noto Sans" w:eastAsia="Noto Sans" w:hAnsi="Noto Sans" w:cs="Noto San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w:eastAsia="Noto Sans" w:hAnsi="Noto Sans" w:cs="Noto Sans"/>
      </w:rPr>
    </w:lvl>
    <w:lvl w:ilvl="3">
      <w:start w:val="1"/>
      <w:numFmt w:val="bullet"/>
      <w:lvlText w:val="●"/>
      <w:lvlJc w:val="left"/>
      <w:pPr>
        <w:ind w:left="2880" w:hanging="360"/>
      </w:pPr>
      <w:rPr>
        <w:rFonts w:ascii="Noto Sans" w:eastAsia="Noto Sans" w:hAnsi="Noto Sans" w:cs="Noto San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w:eastAsia="Noto Sans" w:hAnsi="Noto Sans" w:cs="Noto Sans"/>
      </w:rPr>
    </w:lvl>
    <w:lvl w:ilvl="6">
      <w:start w:val="1"/>
      <w:numFmt w:val="bullet"/>
      <w:lvlText w:val="●"/>
      <w:lvlJc w:val="left"/>
      <w:pPr>
        <w:ind w:left="5040" w:hanging="360"/>
      </w:pPr>
      <w:rPr>
        <w:rFonts w:ascii="Noto Sans" w:eastAsia="Noto Sans" w:hAnsi="Noto Sans" w:cs="Noto San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w:eastAsia="Noto Sans" w:hAnsi="Noto Sans" w:cs="Noto Sans"/>
      </w:rPr>
    </w:lvl>
  </w:abstractNum>
  <w:abstractNum w:abstractNumId="3" w15:restartNumberingAfterBreak="0">
    <w:nsid w:val="2F89510A"/>
    <w:multiLevelType w:val="multilevel"/>
    <w:tmpl w:val="84AADC8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15:restartNumberingAfterBreak="0">
    <w:nsid w:val="32D70E7C"/>
    <w:multiLevelType w:val="multilevel"/>
    <w:tmpl w:val="DCBA6DE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15:restartNumberingAfterBreak="0">
    <w:nsid w:val="3497327E"/>
    <w:multiLevelType w:val="multilevel"/>
    <w:tmpl w:val="958ED51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 w15:restartNumberingAfterBreak="0">
    <w:nsid w:val="4BB7745E"/>
    <w:multiLevelType w:val="multilevel"/>
    <w:tmpl w:val="0BC6FB5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 w15:restartNumberingAfterBreak="0">
    <w:nsid w:val="543F2D46"/>
    <w:multiLevelType w:val="multilevel"/>
    <w:tmpl w:val="3D7628F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 w15:restartNumberingAfterBreak="0">
    <w:nsid w:val="57B46ACE"/>
    <w:multiLevelType w:val="multilevel"/>
    <w:tmpl w:val="7AFCA87E"/>
    <w:lvl w:ilvl="0">
      <w:start w:val="1"/>
      <w:numFmt w:val="bullet"/>
      <w:lvlText w:val="●"/>
      <w:lvlJc w:val="left"/>
      <w:pPr>
        <w:ind w:left="720" w:hanging="360"/>
      </w:pPr>
      <w:rPr>
        <w:rFonts w:ascii="Noto Sans" w:eastAsia="Noto Sans" w:hAnsi="Noto Sans" w:cs="Noto San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w:eastAsia="Noto Sans" w:hAnsi="Noto Sans" w:cs="Noto Sans"/>
      </w:rPr>
    </w:lvl>
    <w:lvl w:ilvl="3">
      <w:start w:val="1"/>
      <w:numFmt w:val="bullet"/>
      <w:lvlText w:val="●"/>
      <w:lvlJc w:val="left"/>
      <w:pPr>
        <w:ind w:left="2880" w:hanging="360"/>
      </w:pPr>
      <w:rPr>
        <w:rFonts w:ascii="Noto Sans" w:eastAsia="Noto Sans" w:hAnsi="Noto Sans" w:cs="Noto San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w:eastAsia="Noto Sans" w:hAnsi="Noto Sans" w:cs="Noto Sans"/>
      </w:rPr>
    </w:lvl>
    <w:lvl w:ilvl="6">
      <w:start w:val="1"/>
      <w:numFmt w:val="bullet"/>
      <w:lvlText w:val="●"/>
      <w:lvlJc w:val="left"/>
      <w:pPr>
        <w:ind w:left="5040" w:hanging="360"/>
      </w:pPr>
      <w:rPr>
        <w:rFonts w:ascii="Noto Sans" w:eastAsia="Noto Sans" w:hAnsi="Noto Sans" w:cs="Noto San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w:eastAsia="Noto Sans" w:hAnsi="Noto Sans" w:cs="Noto Sans"/>
      </w:rPr>
    </w:lvl>
  </w:abstractNum>
  <w:abstractNum w:abstractNumId="9" w15:restartNumberingAfterBreak="0">
    <w:nsid w:val="58BA182F"/>
    <w:multiLevelType w:val="multilevel"/>
    <w:tmpl w:val="E378F06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0" w15:restartNumberingAfterBreak="0">
    <w:nsid w:val="58C83ECF"/>
    <w:multiLevelType w:val="multilevel"/>
    <w:tmpl w:val="B2223084"/>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11" w15:restartNumberingAfterBreak="0">
    <w:nsid w:val="59CB1638"/>
    <w:multiLevelType w:val="multilevel"/>
    <w:tmpl w:val="25E6511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2" w15:restartNumberingAfterBreak="0">
    <w:nsid w:val="5BAF2365"/>
    <w:multiLevelType w:val="multilevel"/>
    <w:tmpl w:val="439E977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 w15:restartNumberingAfterBreak="0">
    <w:nsid w:val="764621D2"/>
    <w:multiLevelType w:val="multilevel"/>
    <w:tmpl w:val="49688CA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8"/>
  </w:num>
  <w:num w:numId="2">
    <w:abstractNumId w:val="4"/>
  </w:num>
  <w:num w:numId="3">
    <w:abstractNumId w:val="1"/>
  </w:num>
  <w:num w:numId="4">
    <w:abstractNumId w:val="5"/>
  </w:num>
  <w:num w:numId="5">
    <w:abstractNumId w:val="3"/>
  </w:num>
  <w:num w:numId="6">
    <w:abstractNumId w:val="13"/>
  </w:num>
  <w:num w:numId="7">
    <w:abstractNumId w:val="10"/>
  </w:num>
  <w:num w:numId="8">
    <w:abstractNumId w:val="9"/>
  </w:num>
  <w:num w:numId="9">
    <w:abstractNumId w:val="6"/>
  </w:num>
  <w:num w:numId="10">
    <w:abstractNumId w:val="7"/>
  </w:num>
  <w:num w:numId="11">
    <w:abstractNumId w:val="12"/>
  </w:num>
  <w:num w:numId="12">
    <w:abstractNumId w:val="11"/>
  </w:num>
  <w:num w:numId="13">
    <w:abstractNumId w:val="2"/>
  </w:num>
  <w:num w:numId="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1687"/>
    <w:rsid w:val="000059AF"/>
    <w:rsid w:val="00006395"/>
    <w:rsid w:val="00055EE4"/>
    <w:rsid w:val="00065312"/>
    <w:rsid w:val="00074219"/>
    <w:rsid w:val="001605C4"/>
    <w:rsid w:val="001909AD"/>
    <w:rsid w:val="001A3AF5"/>
    <w:rsid w:val="001D6ACC"/>
    <w:rsid w:val="001F7290"/>
    <w:rsid w:val="00223B5A"/>
    <w:rsid w:val="00232C53"/>
    <w:rsid w:val="00261F43"/>
    <w:rsid w:val="00290F16"/>
    <w:rsid w:val="00293FFA"/>
    <w:rsid w:val="002A47DD"/>
    <w:rsid w:val="002A605C"/>
    <w:rsid w:val="002A6787"/>
    <w:rsid w:val="002C2907"/>
    <w:rsid w:val="0033633E"/>
    <w:rsid w:val="0034679C"/>
    <w:rsid w:val="00374BD3"/>
    <w:rsid w:val="003768CE"/>
    <w:rsid w:val="003A4CC0"/>
    <w:rsid w:val="003E4E2A"/>
    <w:rsid w:val="003E7795"/>
    <w:rsid w:val="003F07AC"/>
    <w:rsid w:val="003F7326"/>
    <w:rsid w:val="004133C8"/>
    <w:rsid w:val="004278BD"/>
    <w:rsid w:val="00440D7F"/>
    <w:rsid w:val="00477B4C"/>
    <w:rsid w:val="00480509"/>
    <w:rsid w:val="00494A51"/>
    <w:rsid w:val="004A0F95"/>
    <w:rsid w:val="004A42C2"/>
    <w:rsid w:val="00511687"/>
    <w:rsid w:val="00521F39"/>
    <w:rsid w:val="005519C4"/>
    <w:rsid w:val="005D43A7"/>
    <w:rsid w:val="005E2370"/>
    <w:rsid w:val="005F5104"/>
    <w:rsid w:val="005F699F"/>
    <w:rsid w:val="006966CC"/>
    <w:rsid w:val="006A6138"/>
    <w:rsid w:val="006D0B66"/>
    <w:rsid w:val="006D10C7"/>
    <w:rsid w:val="006F4C2D"/>
    <w:rsid w:val="007130FE"/>
    <w:rsid w:val="0073780B"/>
    <w:rsid w:val="007452AA"/>
    <w:rsid w:val="00754978"/>
    <w:rsid w:val="0076124A"/>
    <w:rsid w:val="00782C7F"/>
    <w:rsid w:val="00797258"/>
    <w:rsid w:val="0080606F"/>
    <w:rsid w:val="00821C07"/>
    <w:rsid w:val="00825FFA"/>
    <w:rsid w:val="0084199A"/>
    <w:rsid w:val="00893B67"/>
    <w:rsid w:val="00903BF3"/>
    <w:rsid w:val="009160E3"/>
    <w:rsid w:val="00920C6B"/>
    <w:rsid w:val="00923797"/>
    <w:rsid w:val="00951638"/>
    <w:rsid w:val="009718D0"/>
    <w:rsid w:val="00994E74"/>
    <w:rsid w:val="009A355E"/>
    <w:rsid w:val="00A07254"/>
    <w:rsid w:val="00A14067"/>
    <w:rsid w:val="00A272FE"/>
    <w:rsid w:val="00A72EDA"/>
    <w:rsid w:val="00A92394"/>
    <w:rsid w:val="00AA5833"/>
    <w:rsid w:val="00AB058E"/>
    <w:rsid w:val="00AB11C3"/>
    <w:rsid w:val="00AC6943"/>
    <w:rsid w:val="00AF6F11"/>
    <w:rsid w:val="00B13F6A"/>
    <w:rsid w:val="00B175B2"/>
    <w:rsid w:val="00B40366"/>
    <w:rsid w:val="00BF0023"/>
    <w:rsid w:val="00BF385B"/>
    <w:rsid w:val="00C0166B"/>
    <w:rsid w:val="00C13E33"/>
    <w:rsid w:val="00C1625C"/>
    <w:rsid w:val="00C21A19"/>
    <w:rsid w:val="00C262BD"/>
    <w:rsid w:val="00C47947"/>
    <w:rsid w:val="00CA445A"/>
    <w:rsid w:val="00CC0C21"/>
    <w:rsid w:val="00CC3D5E"/>
    <w:rsid w:val="00CE73CE"/>
    <w:rsid w:val="00D07B6A"/>
    <w:rsid w:val="00D34E61"/>
    <w:rsid w:val="00D556EF"/>
    <w:rsid w:val="00D84DB8"/>
    <w:rsid w:val="00DD4F70"/>
    <w:rsid w:val="00E10BD2"/>
    <w:rsid w:val="00E25FB7"/>
    <w:rsid w:val="00E51577"/>
    <w:rsid w:val="00E921B8"/>
    <w:rsid w:val="00E95537"/>
    <w:rsid w:val="00EC24B4"/>
    <w:rsid w:val="00EE0EF8"/>
    <w:rsid w:val="00F344D3"/>
    <w:rsid w:val="00F51DE9"/>
    <w:rsid w:val="00F65558"/>
    <w:rsid w:val="00F663A1"/>
    <w:rsid w:val="00F94B5C"/>
    <w:rsid w:val="00FA34A5"/>
    <w:rsid w:val="00FA58EA"/>
    <w:rsid w:val="00FB2B3B"/>
    <w:rsid w:val="00FC7801"/>
    <w:rsid w:val="00FD5C6D"/>
    <w:rsid w:val="00FE0C76"/>
    <w:rsid w:val="00FE64B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19455F"/>
  <w15:chartTrackingRefBased/>
  <w15:docId w15:val="{A99B5A7B-5232-4A55-BDE5-B7F8F676EF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A0F95"/>
    <w:pPr>
      <w:keepNext/>
      <w:keepLines/>
      <w:spacing w:before="480" w:after="120"/>
      <w:outlineLvl w:val="0"/>
    </w:pPr>
    <w:rPr>
      <w:rFonts w:ascii="Calibri" w:eastAsia="Calibri" w:hAnsi="Calibri" w:cs="Calibri"/>
      <w:b/>
      <w:sz w:val="48"/>
      <w:szCs w:val="48"/>
    </w:rPr>
  </w:style>
  <w:style w:type="paragraph" w:styleId="Heading2">
    <w:name w:val="heading 2"/>
    <w:basedOn w:val="Normal"/>
    <w:next w:val="Normal"/>
    <w:link w:val="Heading2Char"/>
    <w:uiPriority w:val="9"/>
    <w:semiHidden/>
    <w:unhideWhenUsed/>
    <w:qFormat/>
    <w:rsid w:val="004A0F95"/>
    <w:pPr>
      <w:keepNext/>
      <w:keepLines/>
      <w:spacing w:before="360" w:after="80"/>
      <w:outlineLvl w:val="1"/>
    </w:pPr>
    <w:rPr>
      <w:rFonts w:ascii="Calibri" w:eastAsia="Calibri" w:hAnsi="Calibri" w:cs="Calibri"/>
      <w:b/>
      <w:sz w:val="36"/>
      <w:szCs w:val="36"/>
    </w:rPr>
  </w:style>
  <w:style w:type="paragraph" w:styleId="Heading3">
    <w:name w:val="heading 3"/>
    <w:basedOn w:val="Normal"/>
    <w:next w:val="Normal"/>
    <w:link w:val="Heading3Char"/>
    <w:uiPriority w:val="9"/>
    <w:semiHidden/>
    <w:unhideWhenUsed/>
    <w:qFormat/>
    <w:rsid w:val="004A0F95"/>
    <w:pPr>
      <w:keepNext/>
      <w:keepLines/>
      <w:spacing w:before="280" w:after="80"/>
      <w:outlineLvl w:val="2"/>
    </w:pPr>
    <w:rPr>
      <w:rFonts w:ascii="Calibri" w:eastAsia="Calibri" w:hAnsi="Calibri" w:cs="Calibri"/>
      <w:b/>
      <w:sz w:val="28"/>
      <w:szCs w:val="28"/>
    </w:rPr>
  </w:style>
  <w:style w:type="paragraph" w:styleId="Heading4">
    <w:name w:val="heading 4"/>
    <w:basedOn w:val="Normal"/>
    <w:next w:val="Normal"/>
    <w:link w:val="Heading4Char"/>
    <w:uiPriority w:val="9"/>
    <w:semiHidden/>
    <w:unhideWhenUsed/>
    <w:qFormat/>
    <w:rsid w:val="004A0F95"/>
    <w:pPr>
      <w:keepNext/>
      <w:keepLines/>
      <w:spacing w:before="240" w:after="40"/>
      <w:outlineLvl w:val="3"/>
    </w:pPr>
    <w:rPr>
      <w:rFonts w:ascii="Calibri" w:eastAsia="Calibri" w:hAnsi="Calibri" w:cs="Calibri"/>
      <w:b/>
      <w:sz w:val="24"/>
      <w:szCs w:val="24"/>
    </w:rPr>
  </w:style>
  <w:style w:type="paragraph" w:styleId="Heading5">
    <w:name w:val="heading 5"/>
    <w:basedOn w:val="Normal"/>
    <w:next w:val="Normal"/>
    <w:link w:val="Heading5Char"/>
    <w:uiPriority w:val="9"/>
    <w:semiHidden/>
    <w:unhideWhenUsed/>
    <w:qFormat/>
    <w:rsid w:val="004A0F95"/>
    <w:pPr>
      <w:keepNext/>
      <w:keepLines/>
      <w:spacing w:before="220" w:after="40"/>
      <w:outlineLvl w:val="4"/>
    </w:pPr>
    <w:rPr>
      <w:rFonts w:ascii="Calibri" w:eastAsia="Calibri" w:hAnsi="Calibri" w:cs="Calibri"/>
      <w:b/>
    </w:rPr>
  </w:style>
  <w:style w:type="paragraph" w:styleId="Heading6">
    <w:name w:val="heading 6"/>
    <w:basedOn w:val="Normal"/>
    <w:next w:val="Normal"/>
    <w:link w:val="Heading6Char"/>
    <w:uiPriority w:val="9"/>
    <w:semiHidden/>
    <w:unhideWhenUsed/>
    <w:qFormat/>
    <w:rsid w:val="004A0F95"/>
    <w:pPr>
      <w:keepNext/>
      <w:keepLines/>
      <w:spacing w:before="200" w:after="40"/>
      <w:outlineLvl w:val="5"/>
    </w:pPr>
    <w:rPr>
      <w:rFonts w:ascii="Calibri" w:eastAsia="Calibri" w:hAnsi="Calibri" w:cs="Calibri"/>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basedOn w:val="DefaultParagraphFont"/>
    <w:uiPriority w:val="99"/>
    <w:semiHidden/>
    <w:unhideWhenUsed/>
    <w:rsid w:val="007452AA"/>
    <w:rPr>
      <w:vertAlign w:val="superscript"/>
    </w:rPr>
  </w:style>
  <w:style w:type="character" w:customStyle="1" w:styleId="Heading1Char">
    <w:name w:val="Heading 1 Char"/>
    <w:basedOn w:val="DefaultParagraphFont"/>
    <w:link w:val="Heading1"/>
    <w:uiPriority w:val="9"/>
    <w:rsid w:val="004A0F95"/>
    <w:rPr>
      <w:rFonts w:ascii="Calibri" w:eastAsia="Calibri" w:hAnsi="Calibri" w:cs="Calibri"/>
      <w:b/>
      <w:sz w:val="48"/>
      <w:szCs w:val="48"/>
    </w:rPr>
  </w:style>
  <w:style w:type="character" w:customStyle="1" w:styleId="Heading2Char">
    <w:name w:val="Heading 2 Char"/>
    <w:basedOn w:val="DefaultParagraphFont"/>
    <w:link w:val="Heading2"/>
    <w:uiPriority w:val="9"/>
    <w:semiHidden/>
    <w:rsid w:val="004A0F95"/>
    <w:rPr>
      <w:rFonts w:ascii="Calibri" w:eastAsia="Calibri" w:hAnsi="Calibri" w:cs="Calibri"/>
      <w:b/>
      <w:sz w:val="36"/>
      <w:szCs w:val="36"/>
    </w:rPr>
  </w:style>
  <w:style w:type="character" w:customStyle="1" w:styleId="Heading3Char">
    <w:name w:val="Heading 3 Char"/>
    <w:basedOn w:val="DefaultParagraphFont"/>
    <w:link w:val="Heading3"/>
    <w:uiPriority w:val="9"/>
    <w:semiHidden/>
    <w:rsid w:val="004A0F95"/>
    <w:rPr>
      <w:rFonts w:ascii="Calibri" w:eastAsia="Calibri" w:hAnsi="Calibri" w:cs="Calibri"/>
      <w:b/>
      <w:sz w:val="28"/>
      <w:szCs w:val="28"/>
    </w:rPr>
  </w:style>
  <w:style w:type="character" w:customStyle="1" w:styleId="Heading4Char">
    <w:name w:val="Heading 4 Char"/>
    <w:basedOn w:val="DefaultParagraphFont"/>
    <w:link w:val="Heading4"/>
    <w:uiPriority w:val="9"/>
    <w:semiHidden/>
    <w:rsid w:val="004A0F95"/>
    <w:rPr>
      <w:rFonts w:ascii="Calibri" w:eastAsia="Calibri" w:hAnsi="Calibri" w:cs="Calibri"/>
      <w:b/>
      <w:sz w:val="24"/>
      <w:szCs w:val="24"/>
    </w:rPr>
  </w:style>
  <w:style w:type="character" w:customStyle="1" w:styleId="Heading5Char">
    <w:name w:val="Heading 5 Char"/>
    <w:basedOn w:val="DefaultParagraphFont"/>
    <w:link w:val="Heading5"/>
    <w:uiPriority w:val="9"/>
    <w:semiHidden/>
    <w:rsid w:val="004A0F95"/>
    <w:rPr>
      <w:rFonts w:ascii="Calibri" w:eastAsia="Calibri" w:hAnsi="Calibri" w:cs="Calibri"/>
      <w:b/>
    </w:rPr>
  </w:style>
  <w:style w:type="character" w:customStyle="1" w:styleId="Heading6Char">
    <w:name w:val="Heading 6 Char"/>
    <w:basedOn w:val="DefaultParagraphFont"/>
    <w:link w:val="Heading6"/>
    <w:uiPriority w:val="9"/>
    <w:semiHidden/>
    <w:rsid w:val="004A0F95"/>
    <w:rPr>
      <w:rFonts w:ascii="Calibri" w:eastAsia="Calibri" w:hAnsi="Calibri" w:cs="Calibri"/>
      <w:b/>
      <w:sz w:val="20"/>
      <w:szCs w:val="20"/>
    </w:rPr>
  </w:style>
  <w:style w:type="paragraph" w:styleId="Title">
    <w:name w:val="Title"/>
    <w:basedOn w:val="Normal"/>
    <w:next w:val="Normal"/>
    <w:link w:val="TitleChar"/>
    <w:uiPriority w:val="10"/>
    <w:qFormat/>
    <w:rsid w:val="004A0F95"/>
    <w:pPr>
      <w:keepNext/>
      <w:keepLines/>
      <w:spacing w:before="480" w:after="120"/>
    </w:pPr>
    <w:rPr>
      <w:rFonts w:ascii="Calibri" w:eastAsia="Calibri" w:hAnsi="Calibri" w:cs="Calibri"/>
      <w:b/>
      <w:sz w:val="72"/>
      <w:szCs w:val="72"/>
    </w:rPr>
  </w:style>
  <w:style w:type="character" w:customStyle="1" w:styleId="TitleChar">
    <w:name w:val="Title Char"/>
    <w:basedOn w:val="DefaultParagraphFont"/>
    <w:link w:val="Title"/>
    <w:uiPriority w:val="10"/>
    <w:rsid w:val="004A0F95"/>
    <w:rPr>
      <w:rFonts w:ascii="Calibri" w:eastAsia="Calibri" w:hAnsi="Calibri" w:cs="Calibri"/>
      <w:b/>
      <w:sz w:val="72"/>
      <w:szCs w:val="72"/>
    </w:rPr>
  </w:style>
  <w:style w:type="paragraph" w:styleId="Subtitle">
    <w:name w:val="Subtitle"/>
    <w:basedOn w:val="Normal"/>
    <w:next w:val="Normal"/>
    <w:link w:val="SubtitleChar"/>
    <w:uiPriority w:val="11"/>
    <w:qFormat/>
    <w:rsid w:val="004A0F95"/>
    <w:pPr>
      <w:keepNext/>
      <w:keepLines/>
      <w:spacing w:before="360" w:after="80"/>
    </w:pPr>
    <w:rPr>
      <w:rFonts w:ascii="Georgia" w:eastAsia="Georgia" w:hAnsi="Georgia" w:cs="Georgia"/>
      <w:i/>
      <w:color w:val="666666"/>
      <w:sz w:val="48"/>
      <w:szCs w:val="48"/>
    </w:rPr>
  </w:style>
  <w:style w:type="character" w:customStyle="1" w:styleId="SubtitleChar">
    <w:name w:val="Subtitle Char"/>
    <w:basedOn w:val="DefaultParagraphFont"/>
    <w:link w:val="Subtitle"/>
    <w:uiPriority w:val="11"/>
    <w:rsid w:val="004A0F95"/>
    <w:rPr>
      <w:rFonts w:ascii="Georgia" w:eastAsia="Georgia" w:hAnsi="Georgia" w:cs="Georgia"/>
      <w:i/>
      <w:color w:val="666666"/>
      <w:sz w:val="48"/>
      <w:szCs w:val="48"/>
    </w:rPr>
  </w:style>
  <w:style w:type="paragraph" w:styleId="CommentText">
    <w:name w:val="annotation text"/>
    <w:basedOn w:val="Normal"/>
    <w:link w:val="CommentTextChar"/>
    <w:uiPriority w:val="99"/>
    <w:semiHidden/>
    <w:unhideWhenUsed/>
    <w:rsid w:val="004A0F95"/>
    <w:rPr>
      <w:rFonts w:ascii="Calibri" w:eastAsia="Calibri" w:hAnsi="Calibri" w:cs="Calibri"/>
      <w:sz w:val="20"/>
      <w:szCs w:val="20"/>
    </w:rPr>
  </w:style>
  <w:style w:type="character" w:customStyle="1" w:styleId="CommentTextChar">
    <w:name w:val="Comment Text Char"/>
    <w:basedOn w:val="DefaultParagraphFont"/>
    <w:link w:val="CommentText"/>
    <w:uiPriority w:val="99"/>
    <w:semiHidden/>
    <w:rsid w:val="004A0F95"/>
    <w:rPr>
      <w:rFonts w:ascii="Calibri" w:eastAsia="Calibri" w:hAnsi="Calibri" w:cs="Calibri"/>
      <w:sz w:val="20"/>
      <w:szCs w:val="20"/>
    </w:rPr>
  </w:style>
  <w:style w:type="character" w:styleId="CommentReference">
    <w:name w:val="annotation reference"/>
    <w:basedOn w:val="DefaultParagraphFont"/>
    <w:uiPriority w:val="99"/>
    <w:semiHidden/>
    <w:unhideWhenUsed/>
    <w:rsid w:val="004A0F95"/>
    <w:rPr>
      <w:sz w:val="16"/>
      <w:szCs w:val="16"/>
    </w:rPr>
  </w:style>
  <w:style w:type="paragraph" w:styleId="BalloonText">
    <w:name w:val="Balloon Text"/>
    <w:basedOn w:val="Normal"/>
    <w:link w:val="BalloonTextChar"/>
    <w:uiPriority w:val="99"/>
    <w:semiHidden/>
    <w:unhideWhenUsed/>
    <w:rsid w:val="004A0F95"/>
    <w:rPr>
      <w:rFonts w:ascii="Segoe UI" w:eastAsia="Calibri" w:hAnsi="Segoe UI" w:cs="Segoe UI"/>
      <w:sz w:val="18"/>
      <w:szCs w:val="18"/>
    </w:rPr>
  </w:style>
  <w:style w:type="character" w:customStyle="1" w:styleId="BalloonTextChar">
    <w:name w:val="Balloon Text Char"/>
    <w:basedOn w:val="DefaultParagraphFont"/>
    <w:link w:val="BalloonText"/>
    <w:uiPriority w:val="99"/>
    <w:semiHidden/>
    <w:rsid w:val="004A0F95"/>
    <w:rPr>
      <w:rFonts w:ascii="Segoe UI" w:eastAsia="Calibri" w:hAnsi="Segoe UI" w:cs="Segoe UI"/>
      <w:sz w:val="18"/>
      <w:szCs w:val="18"/>
    </w:rPr>
  </w:style>
  <w:style w:type="paragraph" w:styleId="Revision">
    <w:name w:val="Revision"/>
    <w:hidden/>
    <w:uiPriority w:val="99"/>
    <w:semiHidden/>
    <w:rsid w:val="004A0F95"/>
    <w:rPr>
      <w:rFonts w:ascii="Calibri" w:eastAsia="Calibri" w:hAnsi="Calibri" w:cs="Calibri"/>
    </w:rPr>
  </w:style>
  <w:style w:type="paragraph" w:styleId="FootnoteText">
    <w:name w:val="footnote text"/>
    <w:basedOn w:val="Normal"/>
    <w:link w:val="FootnoteTextChar"/>
    <w:uiPriority w:val="99"/>
    <w:semiHidden/>
    <w:unhideWhenUsed/>
    <w:rsid w:val="004A0F95"/>
    <w:rPr>
      <w:rFonts w:ascii="Calibri" w:eastAsia="Calibri" w:hAnsi="Calibri" w:cs="Calibri"/>
      <w:sz w:val="20"/>
      <w:szCs w:val="20"/>
    </w:rPr>
  </w:style>
  <w:style w:type="character" w:customStyle="1" w:styleId="FootnoteTextChar">
    <w:name w:val="Footnote Text Char"/>
    <w:basedOn w:val="DefaultParagraphFont"/>
    <w:link w:val="FootnoteText"/>
    <w:uiPriority w:val="99"/>
    <w:semiHidden/>
    <w:rsid w:val="004A0F95"/>
    <w:rPr>
      <w:rFonts w:ascii="Calibri" w:eastAsia="Calibri" w:hAnsi="Calibri" w:cs="Calibri"/>
      <w:sz w:val="20"/>
      <w:szCs w:val="20"/>
    </w:rPr>
  </w:style>
  <w:style w:type="character" w:styleId="Hyperlink">
    <w:name w:val="Hyperlink"/>
    <w:basedOn w:val="DefaultParagraphFont"/>
    <w:uiPriority w:val="99"/>
    <w:unhideWhenUsed/>
    <w:rsid w:val="004A0F95"/>
    <w:rPr>
      <w:color w:val="0563C1" w:themeColor="hyperlink"/>
      <w:u w:val="single"/>
    </w:rPr>
  </w:style>
  <w:style w:type="character" w:styleId="UnresolvedMention">
    <w:name w:val="Unresolved Mention"/>
    <w:basedOn w:val="DefaultParagraphFont"/>
    <w:uiPriority w:val="99"/>
    <w:semiHidden/>
    <w:unhideWhenUsed/>
    <w:rsid w:val="004A0F95"/>
    <w:rPr>
      <w:color w:val="605E5C"/>
      <w:shd w:val="clear" w:color="auto" w:fill="E1DFDD"/>
    </w:rPr>
  </w:style>
  <w:style w:type="table" w:styleId="TableGrid">
    <w:name w:val="Table Grid"/>
    <w:basedOn w:val="TableNormal"/>
    <w:uiPriority w:val="39"/>
    <w:rsid w:val="004A0F95"/>
    <w:rPr>
      <w:rFonts w:ascii="Calibri" w:eastAsia="Calibri" w:hAnsi="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4A0F95"/>
    <w:pPr>
      <w:ind w:left="720"/>
      <w:contextualSpacing/>
    </w:pPr>
    <w:rPr>
      <w:rFonts w:ascii="Calibri" w:eastAsia="Calibri" w:hAnsi="Calibri" w:cs="Calibri"/>
    </w:rPr>
  </w:style>
  <w:style w:type="paragraph" w:styleId="Header">
    <w:name w:val="header"/>
    <w:basedOn w:val="Normal"/>
    <w:link w:val="HeaderChar"/>
    <w:uiPriority w:val="99"/>
    <w:unhideWhenUsed/>
    <w:rsid w:val="004A0F95"/>
    <w:pPr>
      <w:tabs>
        <w:tab w:val="center" w:pos="4680"/>
        <w:tab w:val="right" w:pos="9360"/>
      </w:tabs>
    </w:pPr>
    <w:rPr>
      <w:rFonts w:ascii="Calibri" w:eastAsia="Calibri" w:hAnsi="Calibri" w:cs="Calibri"/>
    </w:rPr>
  </w:style>
  <w:style w:type="character" w:customStyle="1" w:styleId="HeaderChar">
    <w:name w:val="Header Char"/>
    <w:basedOn w:val="DefaultParagraphFont"/>
    <w:link w:val="Header"/>
    <w:uiPriority w:val="99"/>
    <w:rsid w:val="004A0F95"/>
    <w:rPr>
      <w:rFonts w:ascii="Calibri" w:eastAsia="Calibri" w:hAnsi="Calibri" w:cs="Calibri"/>
    </w:rPr>
  </w:style>
  <w:style w:type="paragraph" w:styleId="Footer">
    <w:name w:val="footer"/>
    <w:basedOn w:val="Normal"/>
    <w:link w:val="FooterChar"/>
    <w:uiPriority w:val="99"/>
    <w:unhideWhenUsed/>
    <w:rsid w:val="004A0F95"/>
    <w:pPr>
      <w:tabs>
        <w:tab w:val="center" w:pos="4680"/>
        <w:tab w:val="right" w:pos="9360"/>
      </w:tabs>
    </w:pPr>
    <w:rPr>
      <w:rFonts w:ascii="Calibri" w:eastAsia="Calibri" w:hAnsi="Calibri" w:cs="Calibri"/>
    </w:rPr>
  </w:style>
  <w:style w:type="character" w:customStyle="1" w:styleId="FooterChar">
    <w:name w:val="Footer Char"/>
    <w:basedOn w:val="DefaultParagraphFont"/>
    <w:link w:val="Footer"/>
    <w:uiPriority w:val="99"/>
    <w:rsid w:val="004A0F95"/>
    <w:rPr>
      <w:rFonts w:ascii="Calibri" w:eastAsia="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1007</TotalTime>
  <Pages>31</Pages>
  <Words>14708</Words>
  <Characters>83836</Characters>
  <Application>Microsoft Office Word</Application>
  <DocSecurity>0</DocSecurity>
  <Lines>698</Lines>
  <Paragraphs>196</Paragraphs>
  <ScaleCrop>false</ScaleCrop>
  <HeadingPairs>
    <vt:vector size="2" baseType="variant">
      <vt:variant>
        <vt:lpstr>Title</vt:lpstr>
      </vt:variant>
      <vt:variant>
        <vt:i4>1</vt:i4>
      </vt:variant>
    </vt:vector>
  </HeadingPairs>
  <TitlesOfParts>
    <vt:vector size="1" baseType="lpstr">
      <vt:lpstr/>
    </vt:vector>
  </TitlesOfParts>
  <Company>NOAA-NESDIS</Company>
  <LinksUpToDate>false</LinksUpToDate>
  <CharactersWithSpaces>98348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Richard Heim</dc:creator>
  <cp:keywords/>
  <dc:description/>
  <cp:lastModifiedBy>Richard Heim</cp:lastModifiedBy>
  <cp:revision>88</cp:revision>
  <dcterms:created xsi:type="dcterms:W3CDTF">2023-10-19T20:56:00Z</dcterms:created>
  <dcterms:modified xsi:type="dcterms:W3CDTF">2023-11-17T22:51:00Z</dcterms:modified>
</cp:coreProperties>
</file>