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611F" w14:textId="77777777" w:rsidR="006D4D5B" w:rsidRPr="00FC5EE9" w:rsidRDefault="006D4D5B" w:rsidP="006D4D5B">
      <w:pPr>
        <w:spacing w:before="240"/>
        <w:ind w:left="0" w:hanging="2"/>
        <w:jc w:val="center"/>
        <w:rPr>
          <w:rFonts w:ascii="Palatino Linotype" w:hAnsi="Palatino Linotype"/>
          <w:b/>
          <w:sz w:val="20"/>
          <w:szCs w:val="20"/>
        </w:rPr>
      </w:pPr>
      <w:bookmarkStart w:id="0" w:name="_Hlk151373648"/>
      <w:r w:rsidRPr="00FC5EE9">
        <w:rPr>
          <w:rFonts w:ascii="Palatino Linotype" w:hAnsi="Palatino Linotype"/>
          <w:b/>
          <w:sz w:val="20"/>
          <w:szCs w:val="20"/>
        </w:rPr>
        <w:t>Targeting the melanocortin 1 receptor in melanoma: biological activity of α-MSH peptide conjugates</w:t>
      </w:r>
    </w:p>
    <w:bookmarkEnd w:id="0"/>
    <w:p w14:paraId="29D677A1" w14:textId="77777777" w:rsidR="00CE7DDF" w:rsidRPr="00FC5EE9" w:rsidRDefault="00CE7DDF">
      <w:pPr>
        <w:pBdr>
          <w:top w:val="nil"/>
          <w:left w:val="nil"/>
          <w:bottom w:val="nil"/>
          <w:right w:val="nil"/>
          <w:between w:val="nil"/>
        </w:pBdr>
        <w:spacing w:line="480" w:lineRule="auto"/>
        <w:ind w:left="0" w:hanging="2"/>
        <w:jc w:val="center"/>
        <w:rPr>
          <w:rFonts w:ascii="Palatino Linotype" w:hAnsi="Palatino Linotype"/>
          <w:color w:val="000000"/>
          <w:sz w:val="20"/>
          <w:szCs w:val="20"/>
        </w:rPr>
      </w:pPr>
    </w:p>
    <w:p w14:paraId="23B81316" w14:textId="77777777" w:rsidR="00CE7DDF" w:rsidRPr="00FC5EE9" w:rsidRDefault="00CE7DDF">
      <w:pPr>
        <w:pBdr>
          <w:top w:val="nil"/>
          <w:left w:val="nil"/>
          <w:bottom w:val="nil"/>
          <w:right w:val="nil"/>
          <w:between w:val="nil"/>
        </w:pBdr>
        <w:spacing w:line="360" w:lineRule="auto"/>
        <w:ind w:left="0" w:hanging="2"/>
        <w:rPr>
          <w:rFonts w:ascii="Palatino Linotype" w:eastAsia="Times" w:hAnsi="Palatino Linotype" w:cs="Times"/>
          <w:i/>
          <w:color w:val="000000"/>
          <w:sz w:val="20"/>
          <w:szCs w:val="20"/>
        </w:rPr>
      </w:pPr>
    </w:p>
    <w:p w14:paraId="67C1044A" w14:textId="1483EFDF" w:rsidR="00CE7DDF" w:rsidRPr="00FC5EE9" w:rsidRDefault="00000000">
      <w:pPr>
        <w:pBdr>
          <w:top w:val="nil"/>
          <w:left w:val="nil"/>
          <w:bottom w:val="nil"/>
          <w:right w:val="nil"/>
          <w:between w:val="nil"/>
        </w:pBdr>
        <w:spacing w:line="480" w:lineRule="auto"/>
        <w:ind w:left="0" w:hanging="2"/>
        <w:jc w:val="center"/>
        <w:rPr>
          <w:rFonts w:ascii="Palatino Linotype" w:hAnsi="Palatino Linotype"/>
          <w:color w:val="000000"/>
          <w:sz w:val="20"/>
          <w:szCs w:val="20"/>
        </w:rPr>
      </w:pPr>
      <w:bookmarkStart w:id="1" w:name="_Hlk151373685"/>
      <w:r w:rsidRPr="00FC5EE9">
        <w:rPr>
          <w:rFonts w:ascii="Palatino Linotype" w:hAnsi="Palatino Linotype"/>
          <w:color w:val="000000"/>
          <w:sz w:val="20"/>
          <w:szCs w:val="20"/>
        </w:rPr>
        <w:t>Ildikó Szabó</w:t>
      </w:r>
      <w:bookmarkEnd w:id="1"/>
      <w:r w:rsidRPr="00FC5EE9">
        <w:rPr>
          <w:rFonts w:ascii="Palatino Linotype" w:hAnsi="Palatino Linotype"/>
          <w:color w:val="000000"/>
          <w:sz w:val="20"/>
          <w:szCs w:val="20"/>
        </w:rPr>
        <w:t xml:space="preserve">*, Beáta Biri-Kovács, Ivan </w:t>
      </w:r>
      <w:r w:rsidR="00131553" w:rsidRPr="00FC5EE9">
        <w:rPr>
          <w:rFonts w:ascii="Palatino Linotype" w:hAnsi="Palatino Linotype"/>
          <w:bCs/>
          <w:sz w:val="20"/>
          <w:szCs w:val="20"/>
        </w:rPr>
        <w:t>Ranđelović</w:t>
      </w:r>
      <w:r w:rsidRPr="00FC5EE9">
        <w:rPr>
          <w:rFonts w:ascii="Palatino Linotype" w:hAnsi="Palatino Linotype"/>
          <w:color w:val="000000"/>
          <w:sz w:val="20"/>
          <w:szCs w:val="20"/>
        </w:rPr>
        <w:t xml:space="preserve">, </w:t>
      </w:r>
      <w:r w:rsidR="00131553" w:rsidRPr="00FC5EE9">
        <w:rPr>
          <w:rFonts w:ascii="Palatino Linotype" w:hAnsi="Palatino Linotype"/>
          <w:color w:val="000000"/>
          <w:sz w:val="20"/>
          <w:szCs w:val="20"/>
        </w:rPr>
        <w:t xml:space="preserve">Balázs Vári, Diána Vári-Mező, </w:t>
      </w:r>
      <w:r w:rsidRPr="00FC5EE9">
        <w:rPr>
          <w:rFonts w:ascii="Palatino Linotype" w:hAnsi="Palatino Linotype"/>
          <w:color w:val="000000"/>
          <w:sz w:val="20"/>
          <w:szCs w:val="20"/>
        </w:rPr>
        <w:t>Szilvia Bősze, József Tóvári, Gábor Mező*</w:t>
      </w:r>
    </w:p>
    <w:p w14:paraId="72CE67CB" w14:textId="77777777" w:rsidR="00CE7DDF" w:rsidRPr="00FC5EE9" w:rsidRDefault="00CE7DDF">
      <w:pPr>
        <w:pBdr>
          <w:top w:val="nil"/>
          <w:left w:val="nil"/>
          <w:bottom w:val="nil"/>
          <w:right w:val="nil"/>
          <w:between w:val="nil"/>
        </w:pBdr>
        <w:spacing w:line="360" w:lineRule="auto"/>
        <w:ind w:left="0" w:hanging="2"/>
        <w:jc w:val="center"/>
        <w:rPr>
          <w:rFonts w:ascii="Palatino Linotype" w:eastAsia="Times" w:hAnsi="Palatino Linotype" w:cs="Times"/>
          <w:color w:val="000000"/>
          <w:sz w:val="20"/>
          <w:szCs w:val="20"/>
        </w:rPr>
      </w:pPr>
    </w:p>
    <w:p w14:paraId="7370B993" w14:textId="77777777" w:rsidR="00CE7DDF" w:rsidRPr="00FC5EE9" w:rsidRDefault="00CE7DDF">
      <w:pPr>
        <w:pBdr>
          <w:top w:val="nil"/>
          <w:left w:val="nil"/>
          <w:bottom w:val="nil"/>
          <w:right w:val="nil"/>
          <w:between w:val="nil"/>
        </w:pBdr>
        <w:spacing w:line="240" w:lineRule="auto"/>
        <w:ind w:left="0" w:hanging="2"/>
        <w:rPr>
          <w:rFonts w:ascii="Palatino Linotype" w:hAnsi="Palatino Linotype"/>
          <w:color w:val="000000"/>
          <w:sz w:val="20"/>
          <w:szCs w:val="20"/>
        </w:rPr>
      </w:pPr>
    </w:p>
    <w:p w14:paraId="468C2CB8" w14:textId="77777777" w:rsidR="00CE7DDF" w:rsidRPr="00FC5EE9" w:rsidRDefault="00000000">
      <w:pPr>
        <w:pBdr>
          <w:top w:val="nil"/>
          <w:left w:val="nil"/>
          <w:bottom w:val="nil"/>
          <w:right w:val="nil"/>
          <w:between w:val="nil"/>
        </w:pBdr>
        <w:spacing w:after="200" w:line="360" w:lineRule="auto"/>
        <w:ind w:left="0" w:hanging="2"/>
        <w:jc w:val="both"/>
        <w:rPr>
          <w:rFonts w:ascii="Palatino Linotype" w:eastAsia="Times" w:hAnsi="Palatino Linotype" w:cs="Times"/>
          <w:color w:val="000000"/>
          <w:sz w:val="20"/>
          <w:szCs w:val="20"/>
        </w:rPr>
      </w:pPr>
      <w:r w:rsidRPr="00FC5EE9">
        <w:rPr>
          <w:rFonts w:ascii="Palatino Linotype" w:eastAsia="Times" w:hAnsi="Palatino Linotype" w:cs="Times"/>
          <w:color w:val="000000"/>
          <w:sz w:val="20"/>
          <w:szCs w:val="20"/>
          <w:vertAlign w:val="superscript"/>
        </w:rPr>
        <w:t>*</w:t>
      </w:r>
      <w:r w:rsidRPr="00FC5EE9">
        <w:rPr>
          <w:rFonts w:ascii="Palatino Linotype" w:eastAsia="Times" w:hAnsi="Palatino Linotype" w:cs="Times"/>
          <w:color w:val="000000"/>
          <w:sz w:val="20"/>
          <w:szCs w:val="20"/>
        </w:rPr>
        <w:t xml:space="preserve">Correspondence to: Dr. Ildikó Szabó, Research Group of Peptide Chemistry, Eötvös L. Research Network, Eötvös L. University, 1518 Budapest, Pázmány P. stny. 1/A, Hungary; Tel.: (+36)-1-209-0555/1409; Fax: (+36)-1-372-2620; e-mail: </w:t>
      </w:r>
      <w:hyperlink r:id="rId8">
        <w:r w:rsidRPr="00FC5EE9">
          <w:rPr>
            <w:rFonts w:ascii="Palatino Linotype" w:eastAsia="Times" w:hAnsi="Palatino Linotype" w:cs="Times"/>
            <w:color w:val="0000FF"/>
            <w:sz w:val="20"/>
            <w:szCs w:val="20"/>
            <w:u w:val="single"/>
          </w:rPr>
          <w:t>ildiko.szabo@ttk.elte.hu</w:t>
        </w:r>
      </w:hyperlink>
      <w:r w:rsidRPr="00FC5EE9">
        <w:rPr>
          <w:rFonts w:ascii="Palatino Linotype" w:eastAsia="Times" w:hAnsi="Palatino Linotype" w:cs="Times"/>
          <w:color w:val="000000"/>
          <w:sz w:val="20"/>
          <w:szCs w:val="20"/>
        </w:rPr>
        <w:t xml:space="preserve"> and Prof. Dr. Gábor Mező, Research Group of Peptide Chemistry, Eötvös L. Research Network, Eötvös L. University, 1117 Budapest, Pázmány P. stny. 1/A, Hungary; Tel.: (+36)-1-209-0555/1433; Fax: (+36)-1-372-2620; e-mail: </w:t>
      </w:r>
      <w:hyperlink r:id="rId9">
        <w:r w:rsidRPr="00FC5EE9">
          <w:rPr>
            <w:rFonts w:ascii="Palatino Linotype" w:eastAsia="Times" w:hAnsi="Palatino Linotype" w:cs="Times"/>
            <w:color w:val="0000FF"/>
            <w:sz w:val="20"/>
            <w:szCs w:val="20"/>
            <w:u w:val="single"/>
          </w:rPr>
          <w:t>gabor.mezo@ttk.elte.hu</w:t>
        </w:r>
      </w:hyperlink>
    </w:p>
    <w:p w14:paraId="0A9C737A" w14:textId="77777777" w:rsidR="00CE7DDF" w:rsidRPr="00FC5EE9" w:rsidRDefault="00CE7DDF">
      <w:pPr>
        <w:pBdr>
          <w:top w:val="nil"/>
          <w:left w:val="nil"/>
          <w:bottom w:val="nil"/>
          <w:right w:val="nil"/>
          <w:between w:val="nil"/>
        </w:pBdr>
        <w:spacing w:line="240" w:lineRule="auto"/>
        <w:ind w:left="0" w:hanging="2"/>
        <w:rPr>
          <w:rFonts w:ascii="Palatino Linotype" w:hAnsi="Palatino Linotype"/>
          <w:color w:val="000000"/>
          <w:sz w:val="20"/>
          <w:szCs w:val="20"/>
        </w:rPr>
      </w:pPr>
    </w:p>
    <w:p w14:paraId="2F06C0A0" w14:textId="77777777" w:rsidR="00CE7DDF" w:rsidRPr="00FC5EE9" w:rsidRDefault="00000000">
      <w:pPr>
        <w:pBdr>
          <w:top w:val="nil"/>
          <w:left w:val="nil"/>
          <w:bottom w:val="nil"/>
          <w:right w:val="nil"/>
          <w:between w:val="nil"/>
        </w:pBdr>
        <w:spacing w:line="360" w:lineRule="auto"/>
        <w:ind w:left="0" w:hanging="2"/>
        <w:jc w:val="both"/>
        <w:rPr>
          <w:rFonts w:ascii="Palatino Linotype" w:hAnsi="Palatino Linotype"/>
          <w:b/>
          <w:color w:val="000000"/>
          <w:sz w:val="20"/>
          <w:szCs w:val="20"/>
        </w:rPr>
      </w:pPr>
      <w:r w:rsidRPr="00FC5EE9">
        <w:rPr>
          <w:rFonts w:ascii="Palatino Linotype" w:hAnsi="Palatino Linotype"/>
          <w:b/>
          <w:color w:val="000000"/>
          <w:sz w:val="20"/>
          <w:szCs w:val="20"/>
        </w:rPr>
        <w:t>Table of Contents:</w:t>
      </w:r>
    </w:p>
    <w:p w14:paraId="7BA2D8E6" w14:textId="77777777" w:rsidR="00193A4D" w:rsidRPr="00FC5EE9" w:rsidRDefault="00193A4D">
      <w:pPr>
        <w:pBdr>
          <w:top w:val="nil"/>
          <w:left w:val="nil"/>
          <w:bottom w:val="nil"/>
          <w:right w:val="nil"/>
          <w:between w:val="nil"/>
        </w:pBdr>
        <w:spacing w:line="360" w:lineRule="auto"/>
        <w:ind w:left="0" w:hanging="2"/>
        <w:jc w:val="both"/>
        <w:rPr>
          <w:rFonts w:ascii="Palatino Linotype" w:hAnsi="Palatino Linotype"/>
          <w:color w:val="000000"/>
          <w:sz w:val="20"/>
          <w:szCs w:val="20"/>
        </w:rPr>
      </w:pPr>
    </w:p>
    <w:p w14:paraId="31188188" w14:textId="526511E2" w:rsidR="00CE7DDF" w:rsidRPr="00FC5EE9" w:rsidRDefault="00000000">
      <w:pPr>
        <w:pBdr>
          <w:top w:val="nil"/>
          <w:left w:val="nil"/>
          <w:bottom w:val="nil"/>
          <w:right w:val="nil"/>
          <w:between w:val="nil"/>
        </w:pBdr>
        <w:spacing w:line="360" w:lineRule="auto"/>
        <w:ind w:left="0" w:hanging="2"/>
        <w:jc w:val="both"/>
        <w:rPr>
          <w:rFonts w:ascii="Palatino Linotype" w:hAnsi="Palatino Linotype"/>
          <w:color w:val="000000"/>
          <w:sz w:val="20"/>
          <w:szCs w:val="20"/>
        </w:rPr>
      </w:pPr>
      <w:r w:rsidRPr="00FC5EE9">
        <w:rPr>
          <w:rFonts w:ascii="Palatino Linotype" w:hAnsi="Palatino Linotype"/>
          <w:color w:val="000000"/>
          <w:sz w:val="20"/>
          <w:szCs w:val="20"/>
        </w:rPr>
        <w:t>Materials for peptide synthesis and conjugation……………............................</w:t>
      </w:r>
      <w:r w:rsidR="00193A4D" w:rsidRPr="00FC5EE9">
        <w:rPr>
          <w:rFonts w:ascii="Palatino Linotype" w:hAnsi="Palatino Linotype"/>
          <w:color w:val="000000"/>
          <w:sz w:val="20"/>
          <w:szCs w:val="20"/>
        </w:rPr>
        <w:t>.</w:t>
      </w:r>
      <w:r w:rsidRPr="00FC5EE9">
        <w:rPr>
          <w:rFonts w:ascii="Palatino Linotype" w:hAnsi="Palatino Linotype"/>
          <w:color w:val="000000"/>
          <w:sz w:val="20"/>
          <w:szCs w:val="20"/>
        </w:rPr>
        <w:t>......................</w:t>
      </w:r>
      <w:r w:rsidR="00FC5EE9">
        <w:rPr>
          <w:rFonts w:ascii="Palatino Linotype" w:hAnsi="Palatino Linotype"/>
          <w:color w:val="000000"/>
          <w:sz w:val="20"/>
          <w:szCs w:val="20"/>
        </w:rPr>
        <w:t>.....................</w:t>
      </w:r>
      <w:r w:rsidRPr="00FC5EE9">
        <w:rPr>
          <w:rFonts w:ascii="Palatino Linotype" w:hAnsi="Palatino Linotype"/>
          <w:color w:val="000000"/>
          <w:sz w:val="20"/>
          <w:szCs w:val="20"/>
        </w:rPr>
        <w:t>S</w:t>
      </w:r>
      <w:r w:rsidR="00193A4D" w:rsidRPr="00FC5EE9">
        <w:rPr>
          <w:rFonts w:ascii="Palatino Linotype" w:hAnsi="Palatino Linotype"/>
          <w:color w:val="000000"/>
          <w:sz w:val="20"/>
          <w:szCs w:val="20"/>
        </w:rPr>
        <w:t>2</w:t>
      </w:r>
    </w:p>
    <w:p w14:paraId="5C81058B" w14:textId="401A6BF7" w:rsidR="00CE7DDF" w:rsidRPr="00FC5EE9" w:rsidRDefault="00000000">
      <w:pPr>
        <w:pBdr>
          <w:top w:val="nil"/>
          <w:left w:val="nil"/>
          <w:bottom w:val="nil"/>
          <w:right w:val="nil"/>
          <w:between w:val="nil"/>
        </w:pBdr>
        <w:spacing w:line="360" w:lineRule="auto"/>
        <w:ind w:left="0" w:hanging="2"/>
        <w:jc w:val="both"/>
        <w:rPr>
          <w:rFonts w:ascii="Palatino Linotype" w:hAnsi="Palatino Linotype"/>
          <w:color w:val="000000"/>
          <w:sz w:val="20"/>
          <w:szCs w:val="20"/>
        </w:rPr>
      </w:pPr>
      <w:r w:rsidRPr="00FC5EE9">
        <w:rPr>
          <w:rFonts w:ascii="Palatino Linotype" w:hAnsi="Palatino Linotype"/>
          <w:color w:val="000000"/>
          <w:sz w:val="20"/>
          <w:szCs w:val="20"/>
        </w:rPr>
        <w:t xml:space="preserve">HPLC chromatogram and mass spectra of </w:t>
      </w:r>
      <w:r w:rsidRPr="00FC5EE9">
        <w:rPr>
          <w:rFonts w:ascii="Palatino Linotype" w:hAnsi="Palatino Linotype"/>
          <w:b/>
          <w:color w:val="000000"/>
          <w:sz w:val="20"/>
          <w:szCs w:val="20"/>
        </w:rPr>
        <w:t>Conj1</w:t>
      </w:r>
      <w:r w:rsidRPr="00FC5EE9">
        <w:rPr>
          <w:rFonts w:ascii="Palatino Linotype" w:hAnsi="Palatino Linotype"/>
          <w:color w:val="000000"/>
          <w:sz w:val="20"/>
          <w:szCs w:val="20"/>
        </w:rPr>
        <w:t>………………………….……………...…</w:t>
      </w:r>
      <w:r w:rsidR="00FC5EE9">
        <w:rPr>
          <w:rFonts w:ascii="Palatino Linotype" w:hAnsi="Palatino Linotype"/>
          <w:color w:val="000000"/>
          <w:sz w:val="20"/>
          <w:szCs w:val="20"/>
        </w:rPr>
        <w:t>……………..</w:t>
      </w:r>
      <w:r w:rsidR="00193A4D" w:rsidRPr="00FC5EE9">
        <w:rPr>
          <w:rFonts w:ascii="Palatino Linotype" w:hAnsi="Palatino Linotype"/>
          <w:color w:val="000000"/>
          <w:sz w:val="20"/>
          <w:szCs w:val="20"/>
        </w:rPr>
        <w:t>.</w:t>
      </w:r>
      <w:r w:rsidRPr="00FC5EE9">
        <w:rPr>
          <w:rFonts w:ascii="Palatino Linotype" w:hAnsi="Palatino Linotype"/>
          <w:color w:val="000000"/>
          <w:sz w:val="20"/>
          <w:szCs w:val="20"/>
        </w:rPr>
        <w:t>S</w:t>
      </w:r>
      <w:r w:rsidR="00FC5EE9" w:rsidRPr="00FC5EE9">
        <w:rPr>
          <w:rFonts w:ascii="Palatino Linotype" w:hAnsi="Palatino Linotype"/>
          <w:color w:val="000000"/>
          <w:sz w:val="20"/>
          <w:szCs w:val="20"/>
        </w:rPr>
        <w:t>3</w:t>
      </w:r>
    </w:p>
    <w:p w14:paraId="5CBE8793" w14:textId="2C99435A" w:rsidR="00CE7DDF" w:rsidRPr="00FC5EE9" w:rsidRDefault="00000000">
      <w:pPr>
        <w:pBdr>
          <w:top w:val="nil"/>
          <w:left w:val="nil"/>
          <w:bottom w:val="nil"/>
          <w:right w:val="nil"/>
          <w:between w:val="nil"/>
        </w:pBdr>
        <w:spacing w:line="360" w:lineRule="auto"/>
        <w:ind w:left="0" w:hanging="2"/>
        <w:jc w:val="both"/>
        <w:rPr>
          <w:rFonts w:ascii="Palatino Linotype" w:hAnsi="Palatino Linotype"/>
          <w:color w:val="000000"/>
          <w:sz w:val="20"/>
          <w:szCs w:val="20"/>
        </w:rPr>
      </w:pPr>
      <w:r w:rsidRPr="00FC5EE9">
        <w:rPr>
          <w:rFonts w:ascii="Palatino Linotype" w:hAnsi="Palatino Linotype"/>
          <w:color w:val="000000"/>
          <w:sz w:val="20"/>
          <w:szCs w:val="20"/>
        </w:rPr>
        <w:t xml:space="preserve">HPLC chromatogram and mass spectra of </w:t>
      </w:r>
      <w:r w:rsidRPr="00FC5EE9">
        <w:rPr>
          <w:rFonts w:ascii="Palatino Linotype" w:hAnsi="Palatino Linotype"/>
          <w:b/>
          <w:color w:val="000000"/>
          <w:sz w:val="20"/>
          <w:szCs w:val="20"/>
        </w:rPr>
        <w:t>Conj2</w:t>
      </w:r>
      <w:r w:rsidRPr="00FC5EE9">
        <w:rPr>
          <w:rFonts w:ascii="Palatino Linotype" w:hAnsi="Palatino Linotype"/>
          <w:color w:val="000000"/>
          <w:sz w:val="20"/>
          <w:szCs w:val="20"/>
        </w:rPr>
        <w:t>………………………………....................</w:t>
      </w:r>
      <w:r w:rsidR="00FC5EE9">
        <w:rPr>
          <w:rFonts w:ascii="Palatino Linotype" w:hAnsi="Palatino Linotype"/>
          <w:color w:val="000000"/>
          <w:sz w:val="20"/>
          <w:szCs w:val="20"/>
        </w:rPr>
        <w:t>.......................</w:t>
      </w:r>
      <w:r w:rsidRPr="00FC5EE9">
        <w:rPr>
          <w:rFonts w:ascii="Palatino Linotype" w:hAnsi="Palatino Linotype"/>
          <w:color w:val="000000"/>
          <w:sz w:val="20"/>
          <w:szCs w:val="20"/>
        </w:rPr>
        <w:t>S</w:t>
      </w:r>
      <w:r w:rsidR="00FC5EE9" w:rsidRPr="00FC5EE9">
        <w:rPr>
          <w:rFonts w:ascii="Palatino Linotype" w:hAnsi="Palatino Linotype"/>
          <w:color w:val="000000"/>
          <w:sz w:val="20"/>
          <w:szCs w:val="20"/>
        </w:rPr>
        <w:t>4</w:t>
      </w:r>
    </w:p>
    <w:p w14:paraId="146409B1" w14:textId="59203F14" w:rsidR="00CE7DDF" w:rsidRPr="00FC5EE9" w:rsidRDefault="00000000">
      <w:pPr>
        <w:pBdr>
          <w:top w:val="nil"/>
          <w:left w:val="nil"/>
          <w:bottom w:val="nil"/>
          <w:right w:val="nil"/>
          <w:between w:val="nil"/>
        </w:pBdr>
        <w:spacing w:line="360" w:lineRule="auto"/>
        <w:ind w:left="0" w:hanging="2"/>
        <w:jc w:val="both"/>
        <w:rPr>
          <w:rFonts w:ascii="Palatino Linotype" w:hAnsi="Palatino Linotype"/>
          <w:color w:val="000000"/>
          <w:sz w:val="20"/>
          <w:szCs w:val="20"/>
        </w:rPr>
      </w:pPr>
      <w:r w:rsidRPr="00FC5EE9">
        <w:rPr>
          <w:rFonts w:ascii="Palatino Linotype" w:hAnsi="Palatino Linotype"/>
          <w:color w:val="000000"/>
          <w:sz w:val="20"/>
          <w:szCs w:val="20"/>
        </w:rPr>
        <w:t xml:space="preserve">HPLC chromatogram and mass spectra of </w:t>
      </w:r>
      <w:r w:rsidRPr="00FC5EE9">
        <w:rPr>
          <w:rFonts w:ascii="Palatino Linotype" w:hAnsi="Palatino Linotype"/>
          <w:b/>
          <w:color w:val="000000"/>
          <w:sz w:val="20"/>
          <w:szCs w:val="20"/>
        </w:rPr>
        <w:t>Conj3</w:t>
      </w:r>
      <w:r w:rsidRPr="00FC5EE9">
        <w:rPr>
          <w:rFonts w:ascii="Palatino Linotype" w:hAnsi="Palatino Linotype"/>
          <w:color w:val="000000"/>
          <w:sz w:val="20"/>
          <w:szCs w:val="20"/>
        </w:rPr>
        <w:t>…...………………………….……………</w:t>
      </w:r>
      <w:r w:rsidR="00FC5EE9">
        <w:rPr>
          <w:rFonts w:ascii="Palatino Linotype" w:hAnsi="Palatino Linotype"/>
          <w:color w:val="000000"/>
          <w:sz w:val="20"/>
          <w:szCs w:val="20"/>
        </w:rPr>
        <w:t>………………</w:t>
      </w:r>
      <w:r w:rsidRPr="00FC5EE9">
        <w:rPr>
          <w:rFonts w:ascii="Palatino Linotype" w:hAnsi="Palatino Linotype"/>
          <w:color w:val="000000"/>
          <w:sz w:val="20"/>
          <w:szCs w:val="20"/>
        </w:rPr>
        <w:t>S</w:t>
      </w:r>
      <w:r w:rsidR="00FC5EE9" w:rsidRPr="00FC5EE9">
        <w:rPr>
          <w:rFonts w:ascii="Palatino Linotype" w:hAnsi="Palatino Linotype"/>
          <w:color w:val="000000"/>
          <w:sz w:val="20"/>
          <w:szCs w:val="20"/>
        </w:rPr>
        <w:t>5</w:t>
      </w:r>
    </w:p>
    <w:p w14:paraId="5CD4855E" w14:textId="7191A590" w:rsidR="00CE7DDF" w:rsidRPr="00FC5EE9" w:rsidRDefault="00000000">
      <w:pPr>
        <w:pBdr>
          <w:top w:val="nil"/>
          <w:left w:val="nil"/>
          <w:bottom w:val="nil"/>
          <w:right w:val="nil"/>
          <w:between w:val="nil"/>
        </w:pBdr>
        <w:spacing w:line="360" w:lineRule="auto"/>
        <w:ind w:left="0" w:hanging="2"/>
        <w:jc w:val="both"/>
        <w:rPr>
          <w:rFonts w:ascii="Palatino Linotype" w:hAnsi="Palatino Linotype"/>
          <w:color w:val="000000"/>
          <w:sz w:val="20"/>
          <w:szCs w:val="20"/>
        </w:rPr>
      </w:pPr>
      <w:r w:rsidRPr="00FC5EE9">
        <w:rPr>
          <w:rFonts w:ascii="Palatino Linotype" w:hAnsi="Palatino Linotype"/>
          <w:color w:val="000000"/>
          <w:sz w:val="20"/>
          <w:szCs w:val="20"/>
        </w:rPr>
        <w:t xml:space="preserve">HPLC chromatogram and mass spectra of </w:t>
      </w:r>
      <w:r w:rsidRPr="00FC5EE9">
        <w:rPr>
          <w:rFonts w:ascii="Palatino Linotype" w:hAnsi="Palatino Linotype"/>
          <w:b/>
          <w:color w:val="000000"/>
          <w:sz w:val="20"/>
          <w:szCs w:val="20"/>
        </w:rPr>
        <w:t>Conj4</w:t>
      </w:r>
      <w:r w:rsidRPr="00FC5EE9">
        <w:rPr>
          <w:rFonts w:ascii="Palatino Linotype" w:hAnsi="Palatino Linotype"/>
          <w:color w:val="000000"/>
          <w:sz w:val="20"/>
          <w:szCs w:val="20"/>
        </w:rPr>
        <w:t>....................................................................</w:t>
      </w:r>
      <w:r w:rsidR="00FC5EE9">
        <w:rPr>
          <w:rFonts w:ascii="Palatino Linotype" w:hAnsi="Palatino Linotype"/>
          <w:color w:val="000000"/>
          <w:sz w:val="20"/>
          <w:szCs w:val="20"/>
        </w:rPr>
        <w:t>.......................</w:t>
      </w:r>
      <w:r w:rsidRPr="00FC5EE9">
        <w:rPr>
          <w:rFonts w:ascii="Palatino Linotype" w:hAnsi="Palatino Linotype"/>
          <w:color w:val="000000"/>
          <w:sz w:val="20"/>
          <w:szCs w:val="20"/>
        </w:rPr>
        <w:t>S</w:t>
      </w:r>
      <w:r w:rsidR="00FC5EE9" w:rsidRPr="00FC5EE9">
        <w:rPr>
          <w:rFonts w:ascii="Palatino Linotype" w:hAnsi="Palatino Linotype"/>
          <w:color w:val="000000"/>
          <w:sz w:val="20"/>
          <w:szCs w:val="20"/>
        </w:rPr>
        <w:t>6</w:t>
      </w:r>
    </w:p>
    <w:p w14:paraId="307300F6" w14:textId="000D20FA" w:rsidR="00CF202F" w:rsidRPr="00FC5EE9" w:rsidRDefault="00193A4D" w:rsidP="004F4BC8">
      <w:pPr>
        <w:pBdr>
          <w:top w:val="nil"/>
          <w:left w:val="nil"/>
          <w:bottom w:val="nil"/>
          <w:right w:val="nil"/>
          <w:between w:val="nil"/>
        </w:pBdr>
        <w:spacing w:line="360" w:lineRule="auto"/>
        <w:ind w:left="0" w:hanging="2"/>
        <w:jc w:val="both"/>
        <w:rPr>
          <w:rFonts w:ascii="Palatino Linotype" w:hAnsi="Palatino Linotype"/>
          <w:sz w:val="20"/>
          <w:szCs w:val="20"/>
        </w:rPr>
      </w:pPr>
      <w:r w:rsidRPr="00FC5EE9">
        <w:rPr>
          <w:rFonts w:ascii="Palatino Linotype" w:hAnsi="Palatino Linotype"/>
          <w:bCs/>
          <w:color w:val="000000"/>
          <w:sz w:val="20"/>
          <w:szCs w:val="20"/>
        </w:rPr>
        <w:t xml:space="preserve">Acute toxicity of </w:t>
      </w:r>
      <w:r w:rsidRPr="00FC5EE9">
        <w:rPr>
          <w:rFonts w:ascii="Palatino Linotype" w:hAnsi="Palatino Linotype"/>
          <w:b/>
          <w:color w:val="000000"/>
          <w:sz w:val="20"/>
          <w:szCs w:val="20"/>
        </w:rPr>
        <w:t>Conj2</w:t>
      </w:r>
      <w:r w:rsidRPr="00FC5EE9">
        <w:rPr>
          <w:rFonts w:ascii="Palatino Linotype" w:hAnsi="Palatino Linotype"/>
          <w:bCs/>
          <w:color w:val="000000"/>
          <w:sz w:val="20"/>
          <w:szCs w:val="20"/>
        </w:rPr>
        <w:t xml:space="preserve"> on </w:t>
      </w:r>
      <w:r w:rsidR="00CF202F" w:rsidRPr="00FC5EE9">
        <w:rPr>
          <w:rFonts w:ascii="Palatino Linotype" w:hAnsi="Palatino Linotype"/>
          <w:sz w:val="20"/>
          <w:szCs w:val="20"/>
        </w:rPr>
        <w:t>BALB/c…………………………………………………………</w:t>
      </w:r>
      <w:r w:rsidR="00FC5EE9">
        <w:rPr>
          <w:rFonts w:ascii="Palatino Linotype" w:hAnsi="Palatino Linotype"/>
          <w:sz w:val="20"/>
          <w:szCs w:val="20"/>
        </w:rPr>
        <w:t>………………….</w:t>
      </w:r>
      <w:r w:rsidR="00CF202F" w:rsidRPr="00FC5EE9">
        <w:rPr>
          <w:rFonts w:ascii="Palatino Linotype" w:hAnsi="Palatino Linotype"/>
          <w:sz w:val="20"/>
          <w:szCs w:val="20"/>
        </w:rPr>
        <w:t>S</w:t>
      </w:r>
      <w:r w:rsidR="00FC5EE9" w:rsidRPr="00FC5EE9">
        <w:rPr>
          <w:rFonts w:ascii="Palatino Linotype" w:hAnsi="Palatino Linotype"/>
          <w:sz w:val="20"/>
          <w:szCs w:val="20"/>
        </w:rPr>
        <w:t>7</w:t>
      </w:r>
      <w:r w:rsidR="00CF202F" w:rsidRPr="00FC5EE9">
        <w:rPr>
          <w:rFonts w:ascii="Palatino Linotype" w:hAnsi="Palatino Linotype"/>
          <w:sz w:val="20"/>
          <w:szCs w:val="20"/>
        </w:rPr>
        <w:t xml:space="preserve"> </w:t>
      </w:r>
    </w:p>
    <w:p w14:paraId="3A9FB4AA" w14:textId="4280694A" w:rsidR="00193A4D" w:rsidRPr="00FC5EE9" w:rsidRDefault="00CF202F" w:rsidP="004F4BC8">
      <w:pPr>
        <w:pBdr>
          <w:top w:val="nil"/>
          <w:left w:val="nil"/>
          <w:bottom w:val="nil"/>
          <w:right w:val="nil"/>
          <w:between w:val="nil"/>
        </w:pBdr>
        <w:spacing w:line="360" w:lineRule="auto"/>
        <w:ind w:left="0" w:hanging="2"/>
        <w:jc w:val="both"/>
        <w:rPr>
          <w:rFonts w:ascii="Palatino Linotype" w:hAnsi="Palatino Linotype"/>
          <w:bCs/>
          <w:color w:val="000000"/>
          <w:sz w:val="20"/>
          <w:szCs w:val="20"/>
        </w:rPr>
      </w:pPr>
      <w:r w:rsidRPr="00FC5EE9">
        <w:rPr>
          <w:rFonts w:ascii="Palatino Linotype" w:hAnsi="Palatino Linotype"/>
          <w:color w:val="000000"/>
          <w:sz w:val="20"/>
          <w:szCs w:val="20"/>
        </w:rPr>
        <w:t xml:space="preserve">In vivo antitumor effect of </w:t>
      </w:r>
      <w:r w:rsidRPr="00FC5EE9">
        <w:rPr>
          <w:rFonts w:ascii="Palatino Linotype" w:hAnsi="Palatino Linotype"/>
          <w:b/>
          <w:bCs/>
          <w:color w:val="000000"/>
          <w:sz w:val="20"/>
          <w:szCs w:val="20"/>
        </w:rPr>
        <w:t>Conj1</w:t>
      </w:r>
      <w:r w:rsidRPr="00FC5EE9">
        <w:rPr>
          <w:rFonts w:ascii="Palatino Linotype" w:hAnsi="Palatino Linotype"/>
          <w:color w:val="000000"/>
          <w:sz w:val="20"/>
          <w:szCs w:val="20"/>
        </w:rPr>
        <w:t xml:space="preserve">, </w:t>
      </w:r>
      <w:r w:rsidRPr="00FC5EE9">
        <w:rPr>
          <w:rFonts w:ascii="Palatino Linotype" w:hAnsi="Palatino Linotype"/>
          <w:b/>
          <w:bCs/>
          <w:color w:val="000000"/>
          <w:sz w:val="20"/>
          <w:szCs w:val="20"/>
        </w:rPr>
        <w:t>2</w:t>
      </w:r>
      <w:r w:rsidRPr="00FC5EE9">
        <w:rPr>
          <w:rFonts w:ascii="Palatino Linotype" w:hAnsi="Palatino Linotype"/>
          <w:color w:val="000000"/>
          <w:sz w:val="20"/>
          <w:szCs w:val="20"/>
        </w:rPr>
        <w:t xml:space="preserve">, </w:t>
      </w:r>
      <w:r w:rsidRPr="00FC5EE9">
        <w:rPr>
          <w:rFonts w:ascii="Palatino Linotype" w:hAnsi="Palatino Linotype"/>
          <w:b/>
          <w:bCs/>
          <w:color w:val="000000"/>
          <w:sz w:val="20"/>
          <w:szCs w:val="20"/>
        </w:rPr>
        <w:t>3</w:t>
      </w:r>
      <w:r w:rsidRPr="00FC5EE9">
        <w:rPr>
          <w:rFonts w:ascii="Palatino Linotype" w:hAnsi="Palatino Linotype"/>
          <w:color w:val="000000"/>
          <w:sz w:val="20"/>
          <w:szCs w:val="20"/>
        </w:rPr>
        <w:t xml:space="preserve"> and free Dau in B16 murine melanoma bearing C57BL/6 mice…………...</w:t>
      </w:r>
      <w:r w:rsidR="00193A4D" w:rsidRPr="00FC5EE9">
        <w:rPr>
          <w:rFonts w:ascii="Palatino Linotype" w:hAnsi="Palatino Linotype"/>
          <w:bCs/>
          <w:color w:val="000000"/>
          <w:sz w:val="20"/>
          <w:szCs w:val="20"/>
        </w:rPr>
        <w:t>………………………………………………………………………</w:t>
      </w:r>
      <w:r w:rsidRPr="00FC5EE9">
        <w:rPr>
          <w:rFonts w:ascii="Palatino Linotype" w:hAnsi="Palatino Linotype"/>
          <w:bCs/>
          <w:color w:val="000000"/>
          <w:sz w:val="20"/>
          <w:szCs w:val="20"/>
        </w:rPr>
        <w:t>……</w:t>
      </w:r>
      <w:r w:rsidR="00FC5EE9" w:rsidRPr="00FC5EE9">
        <w:rPr>
          <w:rFonts w:ascii="Palatino Linotype" w:hAnsi="Palatino Linotype"/>
          <w:bCs/>
          <w:color w:val="000000"/>
          <w:sz w:val="20"/>
          <w:szCs w:val="20"/>
        </w:rPr>
        <w:t>…</w:t>
      </w:r>
      <w:r w:rsidR="00FC5EE9">
        <w:rPr>
          <w:rFonts w:ascii="Palatino Linotype" w:hAnsi="Palatino Linotype"/>
          <w:bCs/>
          <w:color w:val="000000"/>
          <w:sz w:val="20"/>
          <w:szCs w:val="20"/>
        </w:rPr>
        <w:t>………………….</w:t>
      </w:r>
      <w:r w:rsidR="00193A4D" w:rsidRPr="00FC5EE9">
        <w:rPr>
          <w:rFonts w:ascii="Palatino Linotype" w:hAnsi="Palatino Linotype"/>
          <w:bCs/>
          <w:color w:val="000000"/>
          <w:sz w:val="20"/>
          <w:szCs w:val="20"/>
        </w:rPr>
        <w:t>S</w:t>
      </w:r>
      <w:r w:rsidR="00FC5EE9" w:rsidRPr="00FC5EE9">
        <w:rPr>
          <w:rFonts w:ascii="Palatino Linotype" w:hAnsi="Palatino Linotype"/>
          <w:bCs/>
          <w:color w:val="000000"/>
          <w:sz w:val="20"/>
          <w:szCs w:val="20"/>
        </w:rPr>
        <w:t>8</w:t>
      </w:r>
    </w:p>
    <w:p w14:paraId="5881421F" w14:textId="12FAAE4C" w:rsidR="00CF202F" w:rsidRPr="00FC5EE9" w:rsidRDefault="00193A4D" w:rsidP="004F4BC8">
      <w:pPr>
        <w:pBdr>
          <w:top w:val="nil"/>
          <w:left w:val="nil"/>
          <w:bottom w:val="nil"/>
          <w:right w:val="nil"/>
          <w:between w:val="nil"/>
        </w:pBdr>
        <w:spacing w:line="360" w:lineRule="auto"/>
        <w:ind w:left="0" w:hanging="2"/>
        <w:jc w:val="both"/>
        <w:rPr>
          <w:rFonts w:ascii="Palatino Linotype" w:hAnsi="Palatino Linotype"/>
          <w:sz w:val="20"/>
          <w:szCs w:val="20"/>
        </w:rPr>
      </w:pPr>
      <w:r w:rsidRPr="00FC5EE9">
        <w:rPr>
          <w:rFonts w:ascii="Palatino Linotype" w:hAnsi="Palatino Linotype"/>
          <w:bCs/>
          <w:color w:val="000000"/>
          <w:sz w:val="20"/>
          <w:szCs w:val="20"/>
        </w:rPr>
        <w:t xml:space="preserve">Acute toxicity of </w:t>
      </w:r>
      <w:r w:rsidRPr="00FC5EE9">
        <w:rPr>
          <w:rFonts w:ascii="Palatino Linotype" w:hAnsi="Palatino Linotype"/>
          <w:b/>
          <w:color w:val="000000"/>
          <w:sz w:val="20"/>
          <w:szCs w:val="20"/>
        </w:rPr>
        <w:t>Conj2</w:t>
      </w:r>
      <w:r w:rsidRPr="00FC5EE9">
        <w:rPr>
          <w:rFonts w:ascii="Palatino Linotype" w:hAnsi="Palatino Linotype"/>
          <w:bCs/>
          <w:color w:val="000000"/>
          <w:sz w:val="20"/>
          <w:szCs w:val="20"/>
        </w:rPr>
        <w:t xml:space="preserve"> and </w:t>
      </w:r>
      <w:r w:rsidRPr="00FC5EE9">
        <w:rPr>
          <w:rFonts w:ascii="Palatino Linotype" w:hAnsi="Palatino Linotype"/>
          <w:b/>
          <w:color w:val="000000"/>
          <w:sz w:val="20"/>
          <w:szCs w:val="20"/>
        </w:rPr>
        <w:t>Conj4</w:t>
      </w:r>
      <w:r w:rsidRPr="00FC5EE9">
        <w:rPr>
          <w:rFonts w:ascii="Palatino Linotype" w:hAnsi="Palatino Linotype"/>
          <w:bCs/>
          <w:color w:val="000000"/>
          <w:sz w:val="20"/>
          <w:szCs w:val="20"/>
        </w:rPr>
        <w:t xml:space="preserve"> </w:t>
      </w:r>
      <w:r w:rsidR="00CF202F" w:rsidRPr="00FC5EE9">
        <w:rPr>
          <w:rFonts w:ascii="Palatino Linotype" w:hAnsi="Palatino Linotype"/>
          <w:color w:val="000000"/>
          <w:sz w:val="20"/>
          <w:szCs w:val="20"/>
        </w:rPr>
        <w:t xml:space="preserve">male NOD-SCID </w:t>
      </w:r>
      <w:r w:rsidR="00CF202F" w:rsidRPr="00FC5EE9">
        <w:rPr>
          <w:rFonts w:ascii="Palatino Linotype" w:hAnsi="Palatino Linotype"/>
          <w:sz w:val="20"/>
          <w:szCs w:val="20"/>
        </w:rPr>
        <w:t>mice…………………………………</w:t>
      </w:r>
      <w:r w:rsidR="00FC5EE9">
        <w:rPr>
          <w:rFonts w:ascii="Palatino Linotype" w:hAnsi="Palatino Linotype"/>
          <w:sz w:val="20"/>
          <w:szCs w:val="20"/>
        </w:rPr>
        <w:t>………………</w:t>
      </w:r>
      <w:r w:rsidR="00CF202F" w:rsidRPr="00FC5EE9">
        <w:rPr>
          <w:rFonts w:ascii="Palatino Linotype" w:hAnsi="Palatino Linotype"/>
          <w:sz w:val="20"/>
          <w:szCs w:val="20"/>
        </w:rPr>
        <w:t>S</w:t>
      </w:r>
      <w:r w:rsidR="00FC5EE9" w:rsidRPr="00FC5EE9">
        <w:rPr>
          <w:rFonts w:ascii="Palatino Linotype" w:hAnsi="Palatino Linotype"/>
          <w:sz w:val="20"/>
          <w:szCs w:val="20"/>
        </w:rPr>
        <w:t>9</w:t>
      </w:r>
    </w:p>
    <w:p w14:paraId="5A50D092" w14:textId="1222DB48" w:rsidR="00193A4D" w:rsidRDefault="00CF202F" w:rsidP="004F4BC8">
      <w:pPr>
        <w:pBdr>
          <w:top w:val="nil"/>
          <w:left w:val="nil"/>
          <w:bottom w:val="nil"/>
          <w:right w:val="nil"/>
          <w:between w:val="nil"/>
        </w:pBdr>
        <w:spacing w:line="360" w:lineRule="auto"/>
        <w:ind w:left="0" w:hanging="2"/>
        <w:jc w:val="both"/>
        <w:rPr>
          <w:bCs/>
          <w:color w:val="000000"/>
        </w:rPr>
      </w:pPr>
      <w:r>
        <w:rPr>
          <w:bCs/>
          <w:color w:val="000000"/>
        </w:rPr>
        <w:t xml:space="preserve"> </w:t>
      </w:r>
    </w:p>
    <w:p w14:paraId="1D23F33B" w14:textId="1A7FA0E8" w:rsidR="009D0F8D" w:rsidRPr="009D0F8D" w:rsidRDefault="00193A4D" w:rsidP="00193A4D">
      <w:pPr>
        <w:pBdr>
          <w:top w:val="nil"/>
          <w:left w:val="nil"/>
          <w:bottom w:val="nil"/>
          <w:right w:val="nil"/>
          <w:between w:val="nil"/>
        </w:pBdr>
        <w:spacing w:line="360" w:lineRule="auto"/>
        <w:ind w:left="0" w:hanging="2"/>
        <w:jc w:val="both"/>
        <w:rPr>
          <w:i/>
          <w:color w:val="000000"/>
        </w:rPr>
      </w:pPr>
      <w:r w:rsidRPr="00193A4D">
        <w:rPr>
          <w:bCs/>
          <w:color w:val="000000"/>
        </w:rPr>
        <w:t xml:space="preserve"> </w:t>
      </w:r>
    </w:p>
    <w:p w14:paraId="7AA81307" w14:textId="77777777" w:rsidR="006B52D7" w:rsidRDefault="00000000" w:rsidP="00FC5EE9">
      <w:pPr>
        <w:pBdr>
          <w:top w:val="nil"/>
          <w:left w:val="nil"/>
          <w:bottom w:val="nil"/>
          <w:right w:val="nil"/>
          <w:between w:val="nil"/>
        </w:pBdr>
        <w:spacing w:line="228" w:lineRule="auto"/>
        <w:ind w:left="0" w:hanging="2"/>
        <w:jc w:val="both"/>
        <w:rPr>
          <w:rFonts w:ascii="Palatino Linotype" w:hAnsi="Palatino Linotype"/>
          <w:bCs/>
          <w:i/>
          <w:iCs/>
          <w:color w:val="000000"/>
          <w:sz w:val="20"/>
          <w:szCs w:val="20"/>
        </w:rPr>
      </w:pPr>
      <w:r>
        <w:br w:type="page"/>
      </w:r>
      <w:r w:rsidRPr="00FC5EE9">
        <w:rPr>
          <w:rFonts w:ascii="Palatino Linotype" w:hAnsi="Palatino Linotype"/>
          <w:bCs/>
          <w:i/>
          <w:iCs/>
          <w:color w:val="000000"/>
          <w:sz w:val="20"/>
          <w:szCs w:val="20"/>
        </w:rPr>
        <w:lastRenderedPageBreak/>
        <w:t>Materials for peptide synthesis and conjugation</w:t>
      </w:r>
    </w:p>
    <w:p w14:paraId="26C745A8" w14:textId="7007E9FA" w:rsidR="00CE7DDF" w:rsidRPr="00FC5EE9" w:rsidRDefault="00000000" w:rsidP="00FC5EE9">
      <w:pPr>
        <w:pBdr>
          <w:top w:val="nil"/>
          <w:left w:val="nil"/>
          <w:bottom w:val="nil"/>
          <w:right w:val="nil"/>
          <w:between w:val="nil"/>
        </w:pBdr>
        <w:spacing w:line="228" w:lineRule="auto"/>
        <w:ind w:left="0" w:hanging="2"/>
        <w:jc w:val="both"/>
        <w:rPr>
          <w:rFonts w:ascii="Palatino Linotype" w:hAnsi="Palatino Linotype"/>
          <w:bCs/>
          <w:i/>
          <w:iCs/>
          <w:color w:val="FF0000"/>
          <w:sz w:val="20"/>
          <w:szCs w:val="20"/>
        </w:rPr>
      </w:pPr>
      <w:r w:rsidRPr="00FC5EE9">
        <w:rPr>
          <w:rFonts w:ascii="Palatino Linotype" w:hAnsi="Palatino Linotype"/>
          <w:bCs/>
          <w:i/>
          <w:iCs/>
          <w:color w:val="000000"/>
          <w:sz w:val="20"/>
          <w:szCs w:val="20"/>
        </w:rPr>
        <w:t xml:space="preserve"> </w:t>
      </w:r>
    </w:p>
    <w:p w14:paraId="45C81792" w14:textId="77777777" w:rsidR="00CE7DDF" w:rsidRPr="00FC5EE9" w:rsidRDefault="00000000" w:rsidP="006B52D7">
      <w:pPr>
        <w:pBdr>
          <w:top w:val="nil"/>
          <w:left w:val="nil"/>
          <w:bottom w:val="nil"/>
          <w:right w:val="nil"/>
          <w:between w:val="nil"/>
        </w:pBdr>
        <w:spacing w:line="228" w:lineRule="auto"/>
        <w:ind w:leftChars="0" w:left="0" w:firstLineChars="0" w:firstLine="720"/>
        <w:jc w:val="both"/>
        <w:rPr>
          <w:rFonts w:ascii="Palatino Linotype" w:hAnsi="Palatino Linotype"/>
          <w:color w:val="000000"/>
          <w:sz w:val="20"/>
          <w:szCs w:val="20"/>
        </w:rPr>
      </w:pPr>
      <w:r w:rsidRPr="00FC5EE9">
        <w:rPr>
          <w:rFonts w:ascii="Palatino Linotype" w:hAnsi="Palatino Linotype"/>
          <w:color w:val="000000"/>
          <w:sz w:val="20"/>
          <w:szCs w:val="20"/>
        </w:rPr>
        <w:t>Amino acid derivatives and resins were obtained from Iris Biotech (Marktredwitz, Germany). Reagents, such as N,N</w:t>
      </w:r>
      <w:r w:rsidRPr="00FC5EE9">
        <w:rPr>
          <w:rFonts w:ascii="Palatino Linotype" w:eastAsia="Arial" w:hAnsi="Palatino Linotype" w:cs="Arial"/>
          <w:color w:val="000000"/>
          <w:sz w:val="20"/>
          <w:szCs w:val="20"/>
        </w:rPr>
        <w:t>′</w:t>
      </w:r>
      <w:r w:rsidRPr="00FC5EE9">
        <w:rPr>
          <w:rFonts w:ascii="Palatino Linotype" w:hAnsi="Palatino Linotype"/>
          <w:color w:val="000000"/>
          <w:sz w:val="20"/>
          <w:szCs w:val="20"/>
        </w:rPr>
        <w:t>-diisopropylcarbodiimide (DIC), triisopropylsilane (TIS), 1-hydroxybenzotriazole (HOBt), 1,8-diazabicyclo[5.4.0]undec-7-ene (DBU) were purchased from Sigma (Budapest, Hungary). Trifluoroacetic acid (TFA) and acetonitrile (AcN) were from VWR (Budapest, Hungary). N,N-dimethylformamide (DMF), dichlormethane (DCM), diethyl ether, and ethanol were purchased from Reanal (Budapest, Hungary)</w:t>
      </w:r>
    </w:p>
    <w:p w14:paraId="283D1834" w14:textId="77777777" w:rsidR="00CE7DDF" w:rsidRDefault="00CE7DDF">
      <w:pPr>
        <w:pBdr>
          <w:top w:val="nil"/>
          <w:left w:val="nil"/>
          <w:bottom w:val="nil"/>
          <w:right w:val="nil"/>
          <w:between w:val="nil"/>
        </w:pBdr>
        <w:spacing w:line="480" w:lineRule="auto"/>
        <w:ind w:left="0" w:hanging="2"/>
        <w:jc w:val="both"/>
        <w:rPr>
          <w:color w:val="000000"/>
        </w:rPr>
      </w:pPr>
    </w:p>
    <w:p w14:paraId="4AD64667" w14:textId="77777777" w:rsidR="00CE7DDF" w:rsidRDefault="00CE7DDF">
      <w:pPr>
        <w:pBdr>
          <w:top w:val="nil"/>
          <w:left w:val="nil"/>
          <w:bottom w:val="nil"/>
          <w:right w:val="nil"/>
          <w:between w:val="nil"/>
        </w:pBdr>
        <w:spacing w:line="480" w:lineRule="auto"/>
        <w:ind w:left="0" w:hanging="2"/>
        <w:jc w:val="both"/>
        <w:rPr>
          <w:color w:val="000000"/>
        </w:rPr>
      </w:pPr>
    </w:p>
    <w:p w14:paraId="1957AA26" w14:textId="77777777" w:rsidR="00CE7DDF" w:rsidRDefault="00CE7DDF">
      <w:pPr>
        <w:pBdr>
          <w:top w:val="nil"/>
          <w:left w:val="nil"/>
          <w:bottom w:val="nil"/>
          <w:right w:val="nil"/>
          <w:between w:val="nil"/>
        </w:pBdr>
        <w:spacing w:line="480" w:lineRule="auto"/>
        <w:ind w:left="0" w:hanging="2"/>
        <w:jc w:val="both"/>
        <w:rPr>
          <w:color w:val="000000"/>
        </w:rPr>
      </w:pPr>
    </w:p>
    <w:p w14:paraId="53272748" w14:textId="77777777" w:rsidR="00CE7DDF" w:rsidRDefault="00CE7DDF">
      <w:pPr>
        <w:pBdr>
          <w:top w:val="nil"/>
          <w:left w:val="nil"/>
          <w:bottom w:val="nil"/>
          <w:right w:val="nil"/>
          <w:between w:val="nil"/>
        </w:pBdr>
        <w:spacing w:line="240" w:lineRule="auto"/>
        <w:ind w:left="0" w:hanging="2"/>
        <w:rPr>
          <w:color w:val="000000"/>
        </w:rPr>
      </w:pPr>
    </w:p>
    <w:p w14:paraId="201AC6D5" w14:textId="77777777" w:rsidR="00CE7DDF" w:rsidRDefault="00CE7DDF">
      <w:pPr>
        <w:pBdr>
          <w:top w:val="nil"/>
          <w:left w:val="nil"/>
          <w:bottom w:val="nil"/>
          <w:right w:val="nil"/>
          <w:between w:val="nil"/>
        </w:pBdr>
        <w:spacing w:line="240" w:lineRule="auto"/>
        <w:ind w:left="0" w:hanging="2"/>
        <w:rPr>
          <w:color w:val="000000"/>
        </w:rPr>
      </w:pPr>
    </w:p>
    <w:p w14:paraId="3E4A8C68" w14:textId="77777777" w:rsidR="00CE7DDF" w:rsidRDefault="00CE7DDF">
      <w:pPr>
        <w:pBdr>
          <w:top w:val="nil"/>
          <w:left w:val="nil"/>
          <w:bottom w:val="nil"/>
          <w:right w:val="nil"/>
          <w:between w:val="nil"/>
        </w:pBdr>
        <w:spacing w:line="240" w:lineRule="auto"/>
        <w:ind w:left="0" w:hanging="2"/>
        <w:rPr>
          <w:color w:val="000000"/>
        </w:rPr>
      </w:pPr>
    </w:p>
    <w:p w14:paraId="4CF94002" w14:textId="77777777" w:rsidR="00CE7DDF" w:rsidRDefault="00CE7DDF">
      <w:pPr>
        <w:pBdr>
          <w:top w:val="nil"/>
          <w:left w:val="nil"/>
          <w:bottom w:val="nil"/>
          <w:right w:val="nil"/>
          <w:between w:val="nil"/>
        </w:pBdr>
        <w:spacing w:line="240" w:lineRule="auto"/>
        <w:ind w:left="0" w:hanging="2"/>
        <w:rPr>
          <w:color w:val="000000"/>
        </w:rPr>
      </w:pPr>
    </w:p>
    <w:p w14:paraId="1119587B" w14:textId="77777777" w:rsidR="00CE7DDF" w:rsidRDefault="00CE7DDF">
      <w:pPr>
        <w:pBdr>
          <w:top w:val="nil"/>
          <w:left w:val="nil"/>
          <w:bottom w:val="nil"/>
          <w:right w:val="nil"/>
          <w:between w:val="nil"/>
        </w:pBdr>
        <w:spacing w:line="240" w:lineRule="auto"/>
        <w:ind w:left="0" w:hanging="2"/>
        <w:rPr>
          <w:color w:val="000000"/>
        </w:rPr>
      </w:pPr>
    </w:p>
    <w:p w14:paraId="146432AA" w14:textId="77777777" w:rsidR="00CE7DDF" w:rsidRDefault="00CE7DDF">
      <w:pPr>
        <w:pBdr>
          <w:top w:val="nil"/>
          <w:left w:val="nil"/>
          <w:bottom w:val="nil"/>
          <w:right w:val="nil"/>
          <w:between w:val="nil"/>
        </w:pBdr>
        <w:spacing w:line="240" w:lineRule="auto"/>
        <w:ind w:left="0" w:hanging="2"/>
        <w:rPr>
          <w:color w:val="000000"/>
        </w:rPr>
      </w:pPr>
    </w:p>
    <w:p w14:paraId="62F85E46" w14:textId="77777777" w:rsidR="00CE7DDF" w:rsidRDefault="00CE7DDF">
      <w:pPr>
        <w:pBdr>
          <w:top w:val="nil"/>
          <w:left w:val="nil"/>
          <w:bottom w:val="nil"/>
          <w:right w:val="nil"/>
          <w:between w:val="nil"/>
        </w:pBdr>
        <w:spacing w:line="240" w:lineRule="auto"/>
        <w:ind w:left="0" w:hanging="2"/>
        <w:rPr>
          <w:color w:val="000000"/>
        </w:rPr>
      </w:pPr>
    </w:p>
    <w:p w14:paraId="6D459E4F" w14:textId="77777777" w:rsidR="00CE7DDF" w:rsidRDefault="00CE7DDF">
      <w:pPr>
        <w:pBdr>
          <w:top w:val="nil"/>
          <w:left w:val="nil"/>
          <w:bottom w:val="nil"/>
          <w:right w:val="nil"/>
          <w:between w:val="nil"/>
        </w:pBdr>
        <w:spacing w:line="240" w:lineRule="auto"/>
        <w:ind w:left="0" w:hanging="2"/>
        <w:rPr>
          <w:color w:val="000000"/>
        </w:rPr>
      </w:pPr>
    </w:p>
    <w:p w14:paraId="22D738B5" w14:textId="77777777" w:rsidR="00CE7DDF" w:rsidRDefault="00CE7DDF">
      <w:pPr>
        <w:pBdr>
          <w:top w:val="nil"/>
          <w:left w:val="nil"/>
          <w:bottom w:val="nil"/>
          <w:right w:val="nil"/>
          <w:between w:val="nil"/>
        </w:pBdr>
        <w:spacing w:line="240" w:lineRule="auto"/>
        <w:ind w:left="0" w:hanging="2"/>
        <w:rPr>
          <w:color w:val="000000"/>
        </w:rPr>
      </w:pPr>
    </w:p>
    <w:p w14:paraId="35A742E8" w14:textId="77777777" w:rsidR="00CE7DDF" w:rsidRDefault="00CE7DDF">
      <w:pPr>
        <w:pBdr>
          <w:top w:val="nil"/>
          <w:left w:val="nil"/>
          <w:bottom w:val="nil"/>
          <w:right w:val="nil"/>
          <w:between w:val="nil"/>
        </w:pBdr>
        <w:spacing w:line="240" w:lineRule="auto"/>
        <w:ind w:left="0" w:hanging="2"/>
        <w:rPr>
          <w:color w:val="000000"/>
        </w:rPr>
      </w:pPr>
    </w:p>
    <w:p w14:paraId="6CBE9F3C" w14:textId="77777777" w:rsidR="00CE7DDF" w:rsidRDefault="00CE7DDF">
      <w:pPr>
        <w:pBdr>
          <w:top w:val="nil"/>
          <w:left w:val="nil"/>
          <w:bottom w:val="nil"/>
          <w:right w:val="nil"/>
          <w:between w:val="nil"/>
        </w:pBdr>
        <w:spacing w:line="240" w:lineRule="auto"/>
        <w:ind w:left="0" w:hanging="2"/>
        <w:rPr>
          <w:color w:val="000000"/>
        </w:rPr>
      </w:pPr>
    </w:p>
    <w:p w14:paraId="67EFC2A5" w14:textId="77777777" w:rsidR="00CE7DDF" w:rsidRDefault="00CE7DDF">
      <w:pPr>
        <w:pBdr>
          <w:top w:val="nil"/>
          <w:left w:val="nil"/>
          <w:bottom w:val="nil"/>
          <w:right w:val="nil"/>
          <w:between w:val="nil"/>
        </w:pBdr>
        <w:spacing w:line="240" w:lineRule="auto"/>
        <w:ind w:left="0" w:hanging="2"/>
        <w:rPr>
          <w:color w:val="000000"/>
        </w:rPr>
      </w:pPr>
    </w:p>
    <w:p w14:paraId="740B2BE6" w14:textId="77777777" w:rsidR="00CE7DDF" w:rsidRDefault="00CE7DDF">
      <w:pPr>
        <w:pBdr>
          <w:top w:val="nil"/>
          <w:left w:val="nil"/>
          <w:bottom w:val="nil"/>
          <w:right w:val="nil"/>
          <w:between w:val="nil"/>
        </w:pBdr>
        <w:spacing w:line="240" w:lineRule="auto"/>
        <w:ind w:left="0" w:hanging="2"/>
        <w:rPr>
          <w:color w:val="000000"/>
        </w:rPr>
      </w:pPr>
    </w:p>
    <w:p w14:paraId="6BA00F56" w14:textId="77777777" w:rsidR="00CE7DDF" w:rsidRDefault="00CE7DDF">
      <w:pPr>
        <w:pBdr>
          <w:top w:val="nil"/>
          <w:left w:val="nil"/>
          <w:bottom w:val="nil"/>
          <w:right w:val="nil"/>
          <w:between w:val="nil"/>
        </w:pBdr>
        <w:spacing w:line="240" w:lineRule="auto"/>
        <w:ind w:left="0" w:hanging="2"/>
        <w:rPr>
          <w:color w:val="000000"/>
        </w:rPr>
      </w:pPr>
    </w:p>
    <w:p w14:paraId="76794EF3" w14:textId="77777777" w:rsidR="00CE7DDF" w:rsidRDefault="00CE7DDF">
      <w:pPr>
        <w:pBdr>
          <w:top w:val="nil"/>
          <w:left w:val="nil"/>
          <w:bottom w:val="nil"/>
          <w:right w:val="nil"/>
          <w:between w:val="nil"/>
        </w:pBdr>
        <w:spacing w:line="240" w:lineRule="auto"/>
        <w:ind w:left="0" w:hanging="2"/>
        <w:rPr>
          <w:color w:val="000000"/>
        </w:rPr>
      </w:pPr>
    </w:p>
    <w:p w14:paraId="26D6B218" w14:textId="77777777" w:rsidR="00CE7DDF" w:rsidRDefault="00CE7DDF">
      <w:pPr>
        <w:pBdr>
          <w:top w:val="nil"/>
          <w:left w:val="nil"/>
          <w:bottom w:val="nil"/>
          <w:right w:val="nil"/>
          <w:between w:val="nil"/>
        </w:pBdr>
        <w:spacing w:line="240" w:lineRule="auto"/>
        <w:ind w:left="0" w:hanging="2"/>
        <w:rPr>
          <w:color w:val="000000"/>
        </w:rPr>
      </w:pPr>
    </w:p>
    <w:p w14:paraId="157B1944" w14:textId="77777777" w:rsidR="00CE7DDF" w:rsidRDefault="00CE7DDF">
      <w:pPr>
        <w:pBdr>
          <w:top w:val="nil"/>
          <w:left w:val="nil"/>
          <w:bottom w:val="nil"/>
          <w:right w:val="nil"/>
          <w:between w:val="nil"/>
        </w:pBdr>
        <w:spacing w:line="240" w:lineRule="auto"/>
        <w:ind w:left="0" w:hanging="2"/>
        <w:rPr>
          <w:color w:val="000000"/>
        </w:rPr>
      </w:pPr>
    </w:p>
    <w:p w14:paraId="2E84F150" w14:textId="77777777" w:rsidR="00CE7DDF" w:rsidRDefault="00CE7DDF">
      <w:pPr>
        <w:pBdr>
          <w:top w:val="nil"/>
          <w:left w:val="nil"/>
          <w:bottom w:val="nil"/>
          <w:right w:val="nil"/>
          <w:between w:val="nil"/>
        </w:pBdr>
        <w:spacing w:line="240" w:lineRule="auto"/>
        <w:ind w:left="0" w:hanging="2"/>
        <w:rPr>
          <w:color w:val="000000"/>
        </w:rPr>
      </w:pPr>
    </w:p>
    <w:p w14:paraId="3D2A58F6" w14:textId="77777777" w:rsidR="00CE7DDF" w:rsidRDefault="00CE7DDF">
      <w:pPr>
        <w:pBdr>
          <w:top w:val="nil"/>
          <w:left w:val="nil"/>
          <w:bottom w:val="nil"/>
          <w:right w:val="nil"/>
          <w:between w:val="nil"/>
        </w:pBdr>
        <w:spacing w:line="240" w:lineRule="auto"/>
        <w:ind w:left="0" w:hanging="2"/>
        <w:rPr>
          <w:color w:val="000000"/>
        </w:rPr>
      </w:pPr>
    </w:p>
    <w:p w14:paraId="74E1CEA1" w14:textId="267D6E2E" w:rsidR="00CE7DDF" w:rsidRDefault="00000000" w:rsidP="00FC5EE9">
      <w:pPr>
        <w:widowControl w:val="0"/>
        <w:pBdr>
          <w:top w:val="nil"/>
          <w:left w:val="nil"/>
          <w:bottom w:val="nil"/>
          <w:right w:val="nil"/>
          <w:between w:val="nil"/>
        </w:pBdr>
        <w:spacing w:line="480" w:lineRule="auto"/>
        <w:ind w:left="0" w:hanging="2"/>
        <w:jc w:val="both"/>
        <w:rPr>
          <w:color w:val="000000"/>
        </w:rPr>
      </w:pPr>
      <w:r>
        <w:br w:type="page"/>
      </w:r>
    </w:p>
    <w:p w14:paraId="2388DB4C" w14:textId="45B70EF4" w:rsidR="00CE7DDF" w:rsidRPr="00FC5EE9" w:rsidRDefault="00000000">
      <w:pPr>
        <w:pBdr>
          <w:top w:val="nil"/>
          <w:left w:val="nil"/>
          <w:bottom w:val="nil"/>
          <w:right w:val="nil"/>
          <w:between w:val="nil"/>
        </w:pBdr>
        <w:spacing w:line="240" w:lineRule="auto"/>
        <w:ind w:left="0" w:hanging="2"/>
        <w:rPr>
          <w:rFonts w:ascii="Palatino Linotype" w:hAnsi="Palatino Linotype"/>
          <w:color w:val="000000"/>
          <w:sz w:val="20"/>
          <w:szCs w:val="20"/>
        </w:rPr>
      </w:pPr>
      <w:r w:rsidRPr="00FC5EE9">
        <w:rPr>
          <w:rFonts w:ascii="Palatino Linotype" w:hAnsi="Palatino Linotype"/>
          <w:b/>
          <w:color w:val="000000"/>
          <w:sz w:val="20"/>
          <w:szCs w:val="20"/>
        </w:rPr>
        <w:lastRenderedPageBreak/>
        <w:t>Figure S1-S</w:t>
      </w:r>
      <w:r w:rsidR="00762A47" w:rsidRPr="00FC5EE9">
        <w:rPr>
          <w:rFonts w:ascii="Palatino Linotype" w:hAnsi="Palatino Linotype"/>
          <w:b/>
          <w:color w:val="000000"/>
          <w:sz w:val="20"/>
          <w:szCs w:val="20"/>
        </w:rPr>
        <w:t>4</w:t>
      </w:r>
      <w:r w:rsidRPr="00FC5EE9">
        <w:rPr>
          <w:rFonts w:ascii="Palatino Linotype" w:hAnsi="Palatino Linotype"/>
          <w:b/>
          <w:color w:val="000000"/>
          <w:sz w:val="20"/>
          <w:szCs w:val="20"/>
        </w:rPr>
        <w:t>.</w:t>
      </w:r>
      <w:r w:rsidRPr="00FC5EE9">
        <w:rPr>
          <w:rFonts w:ascii="Palatino Linotype" w:hAnsi="Palatino Linotype"/>
          <w:color w:val="000000"/>
          <w:sz w:val="20"/>
          <w:szCs w:val="20"/>
        </w:rPr>
        <w:t xml:space="preserve"> </w:t>
      </w:r>
      <w:r w:rsidRPr="00FC5EE9">
        <w:rPr>
          <w:rFonts w:ascii="Palatino Linotype" w:hAnsi="Palatino Linotype"/>
          <w:b/>
          <w:color w:val="000000"/>
          <w:sz w:val="20"/>
          <w:szCs w:val="20"/>
        </w:rPr>
        <w:t>HPLC chromatogram and mass spectra of Conj1-Conj</w:t>
      </w:r>
      <w:r w:rsidR="00762A47" w:rsidRPr="00FC5EE9">
        <w:rPr>
          <w:rFonts w:ascii="Palatino Linotype" w:hAnsi="Palatino Linotype"/>
          <w:b/>
          <w:color w:val="000000"/>
          <w:sz w:val="20"/>
          <w:szCs w:val="20"/>
        </w:rPr>
        <w:t>4</w:t>
      </w:r>
    </w:p>
    <w:p w14:paraId="5451AA35" w14:textId="31A64366" w:rsidR="00CE7DDF" w:rsidRPr="00FC5EE9" w:rsidRDefault="00000000">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FC5EE9">
        <w:rPr>
          <w:rFonts w:ascii="Palatino Linotype" w:hAnsi="Palatino Linotype"/>
          <w:color w:val="000000"/>
          <w:sz w:val="20"/>
          <w:szCs w:val="20"/>
        </w:rPr>
        <w:t>The retention time was obtained on a Phenomenex Jupiter C12 column with the applied linear gradient. The peak detection was measured at λ = 214 nm. The MS spectrum was measured on a Thermo Scientific Q Exactive Focus Hybrid Quadrupole-Orbitrap Mass Spectrometer. Detailed instrument and method parameters were described in the methods section (S</w:t>
      </w:r>
      <w:r w:rsidR="004F4BC8" w:rsidRPr="00FC5EE9">
        <w:rPr>
          <w:rFonts w:ascii="Palatino Linotype" w:hAnsi="Palatino Linotype"/>
          <w:color w:val="000000"/>
          <w:sz w:val="20"/>
          <w:szCs w:val="20"/>
        </w:rPr>
        <w:t>3</w:t>
      </w:r>
      <w:r w:rsidRPr="00FC5EE9">
        <w:rPr>
          <w:rFonts w:ascii="Palatino Linotype" w:hAnsi="Palatino Linotype"/>
          <w:color w:val="000000"/>
          <w:sz w:val="20"/>
          <w:szCs w:val="20"/>
        </w:rPr>
        <w:t>-S</w:t>
      </w:r>
      <w:r w:rsidR="004F4BC8" w:rsidRPr="00FC5EE9">
        <w:rPr>
          <w:rFonts w:ascii="Palatino Linotype" w:hAnsi="Palatino Linotype"/>
          <w:color w:val="000000"/>
          <w:sz w:val="20"/>
          <w:szCs w:val="20"/>
        </w:rPr>
        <w:t>4</w:t>
      </w:r>
      <w:r w:rsidRPr="00FC5EE9">
        <w:rPr>
          <w:rFonts w:ascii="Palatino Linotype" w:hAnsi="Palatino Linotype"/>
          <w:color w:val="000000"/>
          <w:sz w:val="20"/>
          <w:szCs w:val="20"/>
        </w:rPr>
        <w:t>).</w:t>
      </w:r>
    </w:p>
    <w:p w14:paraId="5BFB848D" w14:textId="77777777" w:rsidR="00CE7DDF" w:rsidRPr="00FC5EE9" w:rsidRDefault="00CE7DDF">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14:paraId="670DE52E" w14:textId="52747F4A" w:rsidR="004F4BC8" w:rsidRPr="00FC5EE9" w:rsidRDefault="004F4BC8">
      <w:pPr>
        <w:suppressAutoHyphens w:val="0"/>
        <w:spacing w:line="240" w:lineRule="auto"/>
        <w:ind w:leftChars="0" w:left="0" w:firstLineChars="0" w:firstLine="0"/>
        <w:textDirection w:val="lrTb"/>
        <w:textAlignment w:val="auto"/>
        <w:outlineLvl w:val="9"/>
        <w:rPr>
          <w:rFonts w:ascii="Palatino Linotype" w:hAnsi="Palatino Linotype"/>
          <w:color w:val="000000"/>
          <w:sz w:val="20"/>
          <w:szCs w:val="20"/>
        </w:rPr>
      </w:pPr>
    </w:p>
    <w:p w14:paraId="2841BDFC" w14:textId="53226289" w:rsidR="00CE7DDF" w:rsidRDefault="00CE7DDF">
      <w:pPr>
        <w:pBdr>
          <w:top w:val="nil"/>
          <w:left w:val="nil"/>
          <w:bottom w:val="nil"/>
          <w:right w:val="nil"/>
          <w:between w:val="nil"/>
        </w:pBdr>
        <w:spacing w:line="240" w:lineRule="auto"/>
        <w:ind w:left="0" w:hanging="2"/>
        <w:jc w:val="both"/>
        <w:rPr>
          <w:color w:val="000000"/>
        </w:rPr>
      </w:pPr>
    </w:p>
    <w:p w14:paraId="03763CEE" w14:textId="4706E6C6" w:rsidR="006B52D7" w:rsidRDefault="00493208">
      <w:pPr>
        <w:pBdr>
          <w:top w:val="nil"/>
          <w:left w:val="nil"/>
          <w:bottom w:val="nil"/>
          <w:right w:val="nil"/>
          <w:between w:val="nil"/>
        </w:pBdr>
        <w:spacing w:line="240" w:lineRule="auto"/>
        <w:ind w:left="0" w:hanging="2"/>
        <w:jc w:val="both"/>
      </w:pPr>
      <w:r>
        <w:rPr>
          <w:noProof/>
        </w:rPr>
        <w:drawing>
          <wp:inline distT="0" distB="0" distL="0" distR="0" wp14:anchorId="6ED00FDF" wp14:editId="09419ADD">
            <wp:extent cx="5760720" cy="3240405"/>
            <wp:effectExtent l="0" t="0" r="0" b="0"/>
            <wp:docPr id="2124187556" name="Kép 1" descr="A képen diagram,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87556" name="Kép 1" descr="A képen diagram, szöveg látható&#10;&#10;Automatikusan generált leírá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6A0C2C2F" w14:textId="77777777" w:rsidR="006B52D7" w:rsidRPr="00FC5EE9" w:rsidRDefault="006B52D7" w:rsidP="006B52D7">
      <w:pPr>
        <w:pBdr>
          <w:top w:val="nil"/>
          <w:left w:val="nil"/>
          <w:bottom w:val="nil"/>
          <w:right w:val="nil"/>
          <w:between w:val="nil"/>
        </w:pBdr>
        <w:spacing w:line="240" w:lineRule="auto"/>
        <w:ind w:leftChars="0" w:left="0" w:firstLineChars="0" w:firstLine="0"/>
        <w:jc w:val="both"/>
        <w:rPr>
          <w:rFonts w:ascii="Palatino Linotype" w:hAnsi="Palatino Linotype"/>
          <w:color w:val="000000"/>
          <w:sz w:val="20"/>
          <w:szCs w:val="20"/>
        </w:rPr>
      </w:pPr>
      <w:r w:rsidRPr="00FC5EE9">
        <w:rPr>
          <w:rFonts w:ascii="Palatino Linotype" w:hAnsi="Palatino Linotype"/>
          <w:b/>
          <w:color w:val="000000"/>
          <w:sz w:val="20"/>
          <w:szCs w:val="20"/>
        </w:rPr>
        <w:t>Figure S1.</w:t>
      </w:r>
      <w:r w:rsidRPr="00FC5EE9">
        <w:rPr>
          <w:rFonts w:ascii="Palatino Linotype" w:hAnsi="Palatino Linotype"/>
          <w:color w:val="000000"/>
          <w:sz w:val="20"/>
          <w:szCs w:val="20"/>
        </w:rPr>
        <w:t xml:space="preserve"> </w:t>
      </w:r>
      <w:bookmarkStart w:id="2" w:name="_Hlk151372870"/>
      <w:r w:rsidRPr="00FC5EE9">
        <w:rPr>
          <w:rFonts w:ascii="Palatino Linotype" w:hAnsi="Palatino Linotype"/>
          <w:color w:val="000000"/>
          <w:sz w:val="20"/>
          <w:szCs w:val="20"/>
        </w:rPr>
        <w:t>RP-HPLC chromatogram (</w:t>
      </w:r>
      <w:r w:rsidRPr="00FC5EE9">
        <w:rPr>
          <w:rFonts w:ascii="Palatino Linotype" w:hAnsi="Palatino Linotype"/>
          <w:b/>
          <w:bCs/>
          <w:color w:val="000000"/>
          <w:sz w:val="20"/>
          <w:szCs w:val="20"/>
        </w:rPr>
        <w:t>a</w:t>
      </w:r>
      <w:r w:rsidRPr="00FC5EE9">
        <w:rPr>
          <w:rFonts w:ascii="Palatino Linotype" w:hAnsi="Palatino Linotype"/>
          <w:color w:val="000000"/>
          <w:sz w:val="20"/>
          <w:szCs w:val="20"/>
        </w:rPr>
        <w:t>) and ESI-HRMS spectrum (</w:t>
      </w:r>
      <w:r w:rsidRPr="00FC5EE9">
        <w:rPr>
          <w:rFonts w:ascii="Palatino Linotype" w:hAnsi="Palatino Linotype"/>
          <w:b/>
          <w:bCs/>
          <w:color w:val="000000"/>
          <w:sz w:val="20"/>
          <w:szCs w:val="20"/>
        </w:rPr>
        <w:t>b</w:t>
      </w:r>
      <w:r w:rsidRPr="00FC5EE9">
        <w:rPr>
          <w:rFonts w:ascii="Palatino Linotype" w:hAnsi="Palatino Linotype"/>
          <w:color w:val="000000"/>
          <w:sz w:val="20"/>
          <w:szCs w:val="20"/>
        </w:rPr>
        <w:t xml:space="preserve">) of </w:t>
      </w:r>
      <w:r w:rsidRPr="00FC5EE9">
        <w:rPr>
          <w:rFonts w:ascii="Palatino Linotype" w:hAnsi="Palatino Linotype"/>
          <w:b/>
          <w:color w:val="000000"/>
          <w:sz w:val="20"/>
          <w:szCs w:val="20"/>
        </w:rPr>
        <w:t>Conj1</w:t>
      </w:r>
      <w:r w:rsidRPr="00FC5EE9">
        <w:rPr>
          <w:rFonts w:ascii="Palatino Linotype" w:hAnsi="Palatino Linotype"/>
          <w:color w:val="000000"/>
          <w:sz w:val="20"/>
          <w:szCs w:val="20"/>
        </w:rPr>
        <w:t xml:space="preserve"> </w:t>
      </w:r>
      <w:bookmarkEnd w:id="2"/>
    </w:p>
    <w:p w14:paraId="7D222723" w14:textId="3781A3D0" w:rsidR="00CE7DDF" w:rsidRDefault="004F4BC8">
      <w:pPr>
        <w:pBdr>
          <w:top w:val="nil"/>
          <w:left w:val="nil"/>
          <w:bottom w:val="nil"/>
          <w:right w:val="nil"/>
          <w:between w:val="nil"/>
        </w:pBdr>
        <w:spacing w:line="240" w:lineRule="auto"/>
        <w:ind w:left="0" w:hanging="2"/>
        <w:jc w:val="both"/>
        <w:rPr>
          <w:color w:val="000000"/>
        </w:rPr>
      </w:pPr>
      <w:r>
        <w:br w:type="page"/>
      </w:r>
    </w:p>
    <w:p w14:paraId="2183B4D5" w14:textId="77777777" w:rsidR="00CE7DDF" w:rsidRDefault="00CE7DDF">
      <w:pPr>
        <w:pBdr>
          <w:top w:val="nil"/>
          <w:left w:val="nil"/>
          <w:bottom w:val="nil"/>
          <w:right w:val="nil"/>
          <w:between w:val="nil"/>
        </w:pBdr>
        <w:spacing w:line="240" w:lineRule="auto"/>
        <w:ind w:left="0" w:hanging="2"/>
        <w:jc w:val="both"/>
        <w:rPr>
          <w:color w:val="000000"/>
        </w:rPr>
      </w:pPr>
    </w:p>
    <w:p w14:paraId="42164A3C" w14:textId="70A98E57" w:rsidR="006B52D7" w:rsidRDefault="00493208">
      <w:pPr>
        <w:pBdr>
          <w:top w:val="nil"/>
          <w:left w:val="nil"/>
          <w:bottom w:val="nil"/>
          <w:right w:val="nil"/>
          <w:between w:val="nil"/>
        </w:pBdr>
        <w:spacing w:line="240" w:lineRule="auto"/>
        <w:ind w:left="0" w:hanging="2"/>
        <w:jc w:val="both"/>
      </w:pPr>
      <w:r>
        <w:rPr>
          <w:noProof/>
        </w:rPr>
        <w:drawing>
          <wp:inline distT="0" distB="0" distL="0" distR="0" wp14:anchorId="33C69C5D" wp14:editId="2441BECE">
            <wp:extent cx="5760720" cy="3242945"/>
            <wp:effectExtent l="0" t="0" r="0" b="0"/>
            <wp:docPr id="2133807391" name="Kép 2" descr="A képen szöveg, diagram, so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07391" name="Kép 2" descr="A képen szöveg, diagram, sor látható&#10;&#10;Automatikusan generált leírá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242945"/>
                    </a:xfrm>
                    <a:prstGeom prst="rect">
                      <a:avLst/>
                    </a:prstGeom>
                  </pic:spPr>
                </pic:pic>
              </a:graphicData>
            </a:graphic>
          </wp:inline>
        </w:drawing>
      </w:r>
    </w:p>
    <w:p w14:paraId="6C2AAB52" w14:textId="77777777" w:rsidR="006B52D7" w:rsidRPr="00FC5EE9" w:rsidRDefault="006B52D7" w:rsidP="006B52D7">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FC5EE9">
        <w:rPr>
          <w:rFonts w:ascii="Palatino Linotype" w:hAnsi="Palatino Linotype"/>
          <w:b/>
          <w:color w:val="000000"/>
          <w:sz w:val="20"/>
          <w:szCs w:val="20"/>
        </w:rPr>
        <w:t>Figure S2.</w:t>
      </w:r>
      <w:r w:rsidRPr="00FC5EE9">
        <w:rPr>
          <w:rFonts w:ascii="Palatino Linotype" w:hAnsi="Palatino Linotype"/>
          <w:color w:val="000000"/>
          <w:sz w:val="20"/>
          <w:szCs w:val="20"/>
        </w:rPr>
        <w:t xml:space="preserve"> RP-HPLC chromatogram (</w:t>
      </w:r>
      <w:r>
        <w:rPr>
          <w:rFonts w:ascii="Palatino Linotype" w:hAnsi="Palatino Linotype"/>
          <w:b/>
          <w:bCs/>
          <w:color w:val="000000"/>
          <w:sz w:val="20"/>
          <w:szCs w:val="20"/>
        </w:rPr>
        <w:t>a</w:t>
      </w:r>
      <w:r w:rsidRPr="00FC5EE9">
        <w:rPr>
          <w:rFonts w:ascii="Palatino Linotype" w:hAnsi="Palatino Linotype"/>
          <w:color w:val="000000"/>
          <w:sz w:val="20"/>
          <w:szCs w:val="20"/>
        </w:rPr>
        <w:t>) and ESI-HRMS spectrum (</w:t>
      </w:r>
      <w:r>
        <w:rPr>
          <w:rFonts w:ascii="Palatino Linotype" w:hAnsi="Palatino Linotype"/>
          <w:b/>
          <w:bCs/>
          <w:color w:val="000000"/>
          <w:sz w:val="20"/>
          <w:szCs w:val="20"/>
        </w:rPr>
        <w:t>b</w:t>
      </w:r>
      <w:r w:rsidRPr="00FC5EE9">
        <w:rPr>
          <w:rFonts w:ascii="Palatino Linotype" w:hAnsi="Palatino Linotype"/>
          <w:color w:val="000000"/>
          <w:sz w:val="20"/>
          <w:szCs w:val="20"/>
        </w:rPr>
        <w:t xml:space="preserve">) of </w:t>
      </w:r>
      <w:r w:rsidRPr="00FC5EE9">
        <w:rPr>
          <w:rFonts w:ascii="Palatino Linotype" w:hAnsi="Palatino Linotype"/>
          <w:b/>
          <w:bCs/>
          <w:color w:val="000000"/>
          <w:sz w:val="20"/>
          <w:szCs w:val="20"/>
        </w:rPr>
        <w:t>Conj2</w:t>
      </w:r>
    </w:p>
    <w:p w14:paraId="54BD0793" w14:textId="4665951D" w:rsidR="00CE7DDF" w:rsidRDefault="004F4BC8">
      <w:pPr>
        <w:pBdr>
          <w:top w:val="nil"/>
          <w:left w:val="nil"/>
          <w:bottom w:val="nil"/>
          <w:right w:val="nil"/>
          <w:between w:val="nil"/>
        </w:pBdr>
        <w:spacing w:line="240" w:lineRule="auto"/>
        <w:ind w:left="0" w:hanging="2"/>
        <w:jc w:val="both"/>
        <w:rPr>
          <w:color w:val="000000"/>
        </w:rPr>
      </w:pPr>
      <w:r>
        <w:br w:type="page"/>
      </w:r>
    </w:p>
    <w:p w14:paraId="3BF59CA9" w14:textId="5CEA70B7" w:rsidR="00CE7DDF" w:rsidRDefault="00CE7DDF">
      <w:pPr>
        <w:pBdr>
          <w:top w:val="nil"/>
          <w:left w:val="nil"/>
          <w:bottom w:val="nil"/>
          <w:right w:val="nil"/>
          <w:between w:val="nil"/>
        </w:pBdr>
        <w:spacing w:line="240" w:lineRule="auto"/>
        <w:ind w:left="0" w:hanging="2"/>
        <w:jc w:val="both"/>
        <w:rPr>
          <w:color w:val="000000"/>
        </w:rPr>
      </w:pPr>
    </w:p>
    <w:p w14:paraId="474F7445" w14:textId="0D67B9BA" w:rsidR="006B52D7" w:rsidRDefault="00493208">
      <w:pPr>
        <w:pBdr>
          <w:top w:val="nil"/>
          <w:left w:val="nil"/>
          <w:bottom w:val="nil"/>
          <w:right w:val="nil"/>
          <w:between w:val="nil"/>
        </w:pBdr>
        <w:spacing w:line="240" w:lineRule="auto"/>
        <w:ind w:left="0" w:hanging="2"/>
        <w:jc w:val="both"/>
      </w:pPr>
      <w:r>
        <w:rPr>
          <w:noProof/>
        </w:rPr>
        <w:drawing>
          <wp:inline distT="0" distB="0" distL="0" distR="0" wp14:anchorId="5F4CBCF5" wp14:editId="1BEB12ED">
            <wp:extent cx="5760720" cy="3240405"/>
            <wp:effectExtent l="0" t="0" r="0" b="0"/>
            <wp:docPr id="894591376" name="Kép 3" descr="A képen szöveg, diagram, so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91376" name="Kép 3" descr="A képen szöveg, diagram, sor látható&#10;&#10;Automatikusan generált leírá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4E2C5D12" w14:textId="77777777" w:rsidR="006B52D7" w:rsidRPr="00FC5EE9" w:rsidRDefault="006B52D7" w:rsidP="006B52D7">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FC5EE9">
        <w:rPr>
          <w:rFonts w:ascii="Palatino Linotype" w:hAnsi="Palatino Linotype"/>
          <w:b/>
          <w:color w:val="000000"/>
          <w:sz w:val="20"/>
          <w:szCs w:val="20"/>
        </w:rPr>
        <w:t>Figure S3.</w:t>
      </w:r>
      <w:r w:rsidRPr="00FC5EE9">
        <w:rPr>
          <w:rFonts w:ascii="Palatino Linotype" w:hAnsi="Palatino Linotype"/>
          <w:color w:val="000000"/>
          <w:sz w:val="20"/>
          <w:szCs w:val="20"/>
        </w:rPr>
        <w:t xml:space="preserve"> RP-HPLC chromatogram (</w:t>
      </w:r>
      <w:r>
        <w:rPr>
          <w:rFonts w:ascii="Palatino Linotype" w:hAnsi="Palatino Linotype"/>
          <w:b/>
          <w:bCs/>
          <w:color w:val="000000"/>
          <w:sz w:val="20"/>
          <w:szCs w:val="20"/>
        </w:rPr>
        <w:t>a</w:t>
      </w:r>
      <w:r w:rsidRPr="00FC5EE9">
        <w:rPr>
          <w:rFonts w:ascii="Palatino Linotype" w:hAnsi="Palatino Linotype"/>
          <w:color w:val="000000"/>
          <w:sz w:val="20"/>
          <w:szCs w:val="20"/>
        </w:rPr>
        <w:t>) and ESI-HRMS spectrum (</w:t>
      </w:r>
      <w:r>
        <w:rPr>
          <w:rFonts w:ascii="Palatino Linotype" w:hAnsi="Palatino Linotype"/>
          <w:b/>
          <w:bCs/>
          <w:color w:val="000000"/>
          <w:sz w:val="20"/>
          <w:szCs w:val="20"/>
        </w:rPr>
        <w:t>b</w:t>
      </w:r>
      <w:r w:rsidRPr="00FC5EE9">
        <w:rPr>
          <w:rFonts w:ascii="Palatino Linotype" w:hAnsi="Palatino Linotype"/>
          <w:color w:val="000000"/>
          <w:sz w:val="20"/>
          <w:szCs w:val="20"/>
        </w:rPr>
        <w:t xml:space="preserve">) of </w:t>
      </w:r>
      <w:r w:rsidRPr="00FC5EE9">
        <w:rPr>
          <w:rFonts w:ascii="Palatino Linotype" w:hAnsi="Palatino Linotype"/>
          <w:b/>
          <w:bCs/>
          <w:color w:val="000000"/>
          <w:sz w:val="20"/>
          <w:szCs w:val="20"/>
        </w:rPr>
        <w:t>Conj3</w:t>
      </w:r>
    </w:p>
    <w:p w14:paraId="5887C05B" w14:textId="3173ECC8" w:rsidR="00CE7DDF" w:rsidRDefault="004F4BC8">
      <w:pPr>
        <w:pBdr>
          <w:top w:val="nil"/>
          <w:left w:val="nil"/>
          <w:bottom w:val="nil"/>
          <w:right w:val="nil"/>
          <w:between w:val="nil"/>
        </w:pBdr>
        <w:spacing w:line="240" w:lineRule="auto"/>
        <w:ind w:left="0" w:hanging="2"/>
        <w:jc w:val="both"/>
        <w:rPr>
          <w:color w:val="000000"/>
        </w:rPr>
      </w:pPr>
      <w:r>
        <w:br w:type="page"/>
      </w:r>
    </w:p>
    <w:p w14:paraId="348D5831" w14:textId="696FBEE5" w:rsidR="00CE7DDF" w:rsidRDefault="00CE7DDF">
      <w:pPr>
        <w:pBdr>
          <w:top w:val="nil"/>
          <w:left w:val="nil"/>
          <w:bottom w:val="nil"/>
          <w:right w:val="nil"/>
          <w:between w:val="nil"/>
        </w:pBdr>
        <w:spacing w:line="240" w:lineRule="auto"/>
        <w:ind w:left="0" w:hanging="2"/>
        <w:jc w:val="both"/>
        <w:rPr>
          <w:color w:val="000000"/>
        </w:rPr>
      </w:pPr>
    </w:p>
    <w:p w14:paraId="56744FC5" w14:textId="06C2A401" w:rsidR="00CE7DDF" w:rsidRDefault="00CE7DDF">
      <w:pPr>
        <w:pBdr>
          <w:top w:val="nil"/>
          <w:left w:val="nil"/>
          <w:bottom w:val="nil"/>
          <w:right w:val="nil"/>
          <w:between w:val="nil"/>
        </w:pBdr>
        <w:spacing w:line="240" w:lineRule="auto"/>
        <w:ind w:left="0" w:hanging="2"/>
        <w:jc w:val="both"/>
        <w:rPr>
          <w:color w:val="000000"/>
        </w:rPr>
      </w:pPr>
    </w:p>
    <w:p w14:paraId="0D5229AF" w14:textId="1095D9E5" w:rsidR="006B52D7" w:rsidRDefault="00493208" w:rsidP="00F601B1">
      <w:pPr>
        <w:pBdr>
          <w:top w:val="nil"/>
          <w:left w:val="nil"/>
          <w:bottom w:val="nil"/>
          <w:right w:val="nil"/>
          <w:between w:val="nil"/>
        </w:pBdr>
        <w:spacing w:line="240" w:lineRule="auto"/>
        <w:ind w:leftChars="0" w:left="0" w:firstLineChars="0" w:firstLine="0"/>
        <w:jc w:val="both"/>
      </w:pPr>
      <w:r>
        <w:rPr>
          <w:noProof/>
        </w:rPr>
        <w:drawing>
          <wp:inline distT="0" distB="0" distL="0" distR="0" wp14:anchorId="5FD4EC2C" wp14:editId="0A348550">
            <wp:extent cx="5760720" cy="3255010"/>
            <wp:effectExtent l="0" t="0" r="0" b="2540"/>
            <wp:docPr id="477401904" name="Kép 4" descr="A képen szöveg, diagram, képernyőkép, so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01904" name="Kép 4" descr="A képen szöveg, diagram, képernyőkép, sor látható&#10;&#10;Automatikusan generált leírá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3255010"/>
                    </a:xfrm>
                    <a:prstGeom prst="rect">
                      <a:avLst/>
                    </a:prstGeom>
                  </pic:spPr>
                </pic:pic>
              </a:graphicData>
            </a:graphic>
          </wp:inline>
        </w:drawing>
      </w:r>
    </w:p>
    <w:p w14:paraId="2415E622" w14:textId="77777777" w:rsidR="006B52D7" w:rsidRPr="00FC5EE9" w:rsidRDefault="006B52D7" w:rsidP="006B52D7">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FC5EE9">
        <w:rPr>
          <w:rFonts w:ascii="Palatino Linotype" w:hAnsi="Palatino Linotype"/>
          <w:b/>
          <w:color w:val="000000"/>
          <w:sz w:val="20"/>
          <w:szCs w:val="20"/>
        </w:rPr>
        <w:t>Figure S4</w:t>
      </w:r>
      <w:r w:rsidRPr="00FC5EE9">
        <w:rPr>
          <w:rFonts w:ascii="Palatino Linotype" w:hAnsi="Palatino Linotype"/>
          <w:color w:val="000000"/>
          <w:sz w:val="20"/>
          <w:szCs w:val="20"/>
        </w:rPr>
        <w:t>. RP-HPLC chromatogram (</w:t>
      </w:r>
      <w:r>
        <w:rPr>
          <w:rFonts w:ascii="Palatino Linotype" w:hAnsi="Palatino Linotype"/>
          <w:b/>
          <w:bCs/>
          <w:color w:val="000000"/>
          <w:sz w:val="20"/>
          <w:szCs w:val="20"/>
        </w:rPr>
        <w:t>a</w:t>
      </w:r>
      <w:r w:rsidRPr="00FC5EE9">
        <w:rPr>
          <w:rFonts w:ascii="Palatino Linotype" w:hAnsi="Palatino Linotype"/>
          <w:color w:val="000000"/>
          <w:sz w:val="20"/>
          <w:szCs w:val="20"/>
        </w:rPr>
        <w:t>) and ESI-HRMS spectrum (</w:t>
      </w:r>
      <w:r>
        <w:rPr>
          <w:rFonts w:ascii="Palatino Linotype" w:hAnsi="Palatino Linotype"/>
          <w:b/>
          <w:bCs/>
          <w:color w:val="000000"/>
          <w:sz w:val="20"/>
          <w:szCs w:val="20"/>
        </w:rPr>
        <w:t>b</w:t>
      </w:r>
      <w:r w:rsidRPr="00FC5EE9">
        <w:rPr>
          <w:rFonts w:ascii="Palatino Linotype" w:hAnsi="Palatino Linotype"/>
          <w:color w:val="000000"/>
          <w:sz w:val="20"/>
          <w:szCs w:val="20"/>
        </w:rPr>
        <w:t xml:space="preserve">) of </w:t>
      </w:r>
      <w:r w:rsidRPr="00FC5EE9">
        <w:rPr>
          <w:rFonts w:ascii="Palatino Linotype" w:hAnsi="Palatino Linotype"/>
          <w:b/>
          <w:bCs/>
          <w:color w:val="000000"/>
          <w:sz w:val="20"/>
          <w:szCs w:val="20"/>
        </w:rPr>
        <w:t>Conj4</w:t>
      </w:r>
    </w:p>
    <w:p w14:paraId="5662A92F" w14:textId="5BFCD3B2" w:rsidR="00F601B1" w:rsidRDefault="004F4BC8" w:rsidP="00F601B1">
      <w:pPr>
        <w:pBdr>
          <w:top w:val="nil"/>
          <w:left w:val="nil"/>
          <w:bottom w:val="nil"/>
          <w:right w:val="nil"/>
          <w:between w:val="nil"/>
        </w:pBdr>
        <w:spacing w:line="240" w:lineRule="auto"/>
        <w:ind w:leftChars="0" w:left="0" w:firstLineChars="0" w:firstLine="0"/>
        <w:jc w:val="both"/>
      </w:pPr>
      <w:r>
        <w:br w:type="page"/>
      </w:r>
    </w:p>
    <w:p w14:paraId="14C859A2" w14:textId="77777777" w:rsidR="00F601B1" w:rsidRPr="00F601B1" w:rsidRDefault="00F601B1" w:rsidP="00F601B1">
      <w:pPr>
        <w:pBdr>
          <w:top w:val="nil"/>
          <w:left w:val="nil"/>
          <w:bottom w:val="nil"/>
          <w:right w:val="nil"/>
          <w:between w:val="nil"/>
        </w:pBdr>
        <w:spacing w:line="240" w:lineRule="auto"/>
        <w:ind w:leftChars="0" w:left="0" w:firstLineChars="0" w:firstLine="0"/>
        <w:jc w:val="both"/>
      </w:pPr>
    </w:p>
    <w:p w14:paraId="5BD394D2" w14:textId="18EACEDE" w:rsidR="00CE7DDF" w:rsidRDefault="00CE7DDF" w:rsidP="008D7B28">
      <w:pPr>
        <w:pBdr>
          <w:top w:val="nil"/>
          <w:left w:val="nil"/>
          <w:bottom w:val="nil"/>
          <w:right w:val="nil"/>
          <w:between w:val="nil"/>
        </w:pBdr>
        <w:spacing w:line="240" w:lineRule="auto"/>
        <w:ind w:left="0" w:hanging="2"/>
        <w:jc w:val="both"/>
        <w:rPr>
          <w:color w:val="000000"/>
        </w:rPr>
      </w:pPr>
    </w:p>
    <w:p w14:paraId="68FDFF31" w14:textId="77777777" w:rsidR="00F601B1" w:rsidRDefault="00F601B1" w:rsidP="008D7B28">
      <w:pPr>
        <w:pBdr>
          <w:top w:val="nil"/>
          <w:left w:val="nil"/>
          <w:bottom w:val="nil"/>
          <w:right w:val="nil"/>
          <w:between w:val="nil"/>
        </w:pBdr>
        <w:spacing w:line="240" w:lineRule="auto"/>
        <w:ind w:left="0" w:hanging="2"/>
        <w:jc w:val="both"/>
        <w:rPr>
          <w:color w:val="000000"/>
        </w:rPr>
      </w:pPr>
    </w:p>
    <w:p w14:paraId="42D1F5D0" w14:textId="42E53657" w:rsidR="007C5962" w:rsidRDefault="007C5962">
      <w:pPr>
        <w:suppressAutoHyphens w:val="0"/>
        <w:spacing w:line="240" w:lineRule="auto"/>
        <w:ind w:leftChars="0" w:left="0" w:firstLineChars="0" w:firstLine="0"/>
        <w:textDirection w:val="lrTb"/>
        <w:textAlignment w:val="auto"/>
        <w:outlineLvl w:val="9"/>
        <w:rPr>
          <w:b/>
          <w:color w:val="000000"/>
        </w:rPr>
      </w:pPr>
    </w:p>
    <w:p w14:paraId="23D8E034" w14:textId="424F4DF0" w:rsidR="00131553" w:rsidRDefault="00380BCA" w:rsidP="00131553">
      <w:pPr>
        <w:suppressAutoHyphens w:val="0"/>
        <w:spacing w:line="240" w:lineRule="auto"/>
        <w:ind w:leftChars="0" w:left="0" w:firstLineChars="0" w:firstLine="0"/>
        <w:jc w:val="center"/>
        <w:textDirection w:val="lrTb"/>
        <w:textAlignment w:val="auto"/>
        <w:outlineLvl w:val="9"/>
        <w:rPr>
          <w:bCs/>
          <w:color w:val="000000"/>
        </w:rPr>
      </w:pPr>
      <w:r>
        <w:rPr>
          <w:bCs/>
          <w:noProof/>
          <w:color w:val="000000"/>
        </w:rPr>
        <w:drawing>
          <wp:inline distT="0" distB="0" distL="0" distR="0" wp14:anchorId="776DD064" wp14:editId="0C5F7153">
            <wp:extent cx="4533834" cy="3228975"/>
            <wp:effectExtent l="0" t="0" r="635" b="0"/>
            <wp:docPr id="295378519" name="Kép 1" descr="A képen diagram, szöveg, sor,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78519" name="Kép 1" descr="A képen diagram, szöveg, sor, Betűtípus látható&#10;&#10;Automatikusan generált leírá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47581" cy="3238765"/>
                    </a:xfrm>
                    <a:prstGeom prst="rect">
                      <a:avLst/>
                    </a:prstGeom>
                  </pic:spPr>
                </pic:pic>
              </a:graphicData>
            </a:graphic>
          </wp:inline>
        </w:drawing>
      </w:r>
    </w:p>
    <w:p w14:paraId="727AA861" w14:textId="35164646" w:rsidR="00193A4D" w:rsidRPr="00FC5EE9" w:rsidRDefault="00FC5EE9" w:rsidP="00193A4D">
      <w:pPr>
        <w:suppressAutoHyphens w:val="0"/>
        <w:spacing w:line="240" w:lineRule="auto"/>
        <w:ind w:leftChars="0" w:left="0" w:firstLineChars="0" w:firstLine="0"/>
        <w:textDirection w:val="lrTb"/>
        <w:textAlignment w:val="auto"/>
        <w:outlineLvl w:val="9"/>
        <w:rPr>
          <w:rFonts w:ascii="Palatino Linotype" w:hAnsi="Palatino Linotype"/>
          <w:bCs/>
          <w:color w:val="000000"/>
          <w:sz w:val="18"/>
          <w:szCs w:val="18"/>
        </w:rPr>
      </w:pPr>
      <w:r w:rsidRPr="00FC5EE9">
        <w:rPr>
          <w:rFonts w:ascii="Palatino Linotype" w:hAnsi="Palatino Linotype"/>
          <w:b/>
          <w:color w:val="000000"/>
          <w:sz w:val="20"/>
          <w:szCs w:val="20"/>
        </w:rPr>
        <w:t xml:space="preserve">Figure S5. </w:t>
      </w:r>
      <w:bookmarkStart w:id="3" w:name="_Hlk151372955"/>
      <w:r w:rsidRPr="00FC5EE9">
        <w:rPr>
          <w:rFonts w:ascii="Palatino Linotype" w:hAnsi="Palatino Linotype"/>
          <w:bCs/>
          <w:color w:val="000000"/>
          <w:sz w:val="20"/>
          <w:szCs w:val="20"/>
        </w:rPr>
        <w:t>Acute toxicity of Conj2 on healthy male BALB/c mice</w:t>
      </w:r>
      <w:bookmarkEnd w:id="3"/>
      <w:r>
        <w:rPr>
          <w:rFonts w:ascii="Palatino Linotype" w:hAnsi="Palatino Linotype"/>
          <w:bCs/>
          <w:color w:val="000000"/>
          <w:sz w:val="20"/>
          <w:szCs w:val="20"/>
        </w:rPr>
        <w:t xml:space="preserve">. </w:t>
      </w:r>
      <w:r w:rsidR="00193A4D" w:rsidRPr="00FC5EE9">
        <w:rPr>
          <w:rFonts w:ascii="Palatino Linotype" w:hAnsi="Palatino Linotype"/>
          <w:bCs/>
          <w:color w:val="000000"/>
          <w:sz w:val="18"/>
          <w:szCs w:val="18"/>
        </w:rPr>
        <w:t xml:space="preserve">Animal body weight (grams, average ± SEM) in in vivo acute toxicity study of conjugate </w:t>
      </w:r>
      <w:r w:rsidR="00193A4D" w:rsidRPr="00FC5EE9">
        <w:rPr>
          <w:rFonts w:ascii="Palatino Linotype" w:hAnsi="Palatino Linotype"/>
          <w:b/>
          <w:color w:val="000000"/>
          <w:sz w:val="18"/>
          <w:szCs w:val="18"/>
        </w:rPr>
        <w:t xml:space="preserve">Conj2 </w:t>
      </w:r>
      <w:r w:rsidR="00193A4D" w:rsidRPr="00FC5EE9">
        <w:rPr>
          <w:rFonts w:ascii="Palatino Linotype" w:hAnsi="Palatino Linotype"/>
          <w:bCs/>
          <w:color w:val="000000"/>
          <w:sz w:val="18"/>
          <w:szCs w:val="18"/>
        </w:rPr>
        <w:t xml:space="preserve">under dose of 25 mg/kg Dau content. </w:t>
      </w:r>
      <w:r w:rsidR="00193A4D" w:rsidRPr="00FC5EE9">
        <w:rPr>
          <w:bCs/>
          <w:color w:val="000000"/>
          <w:sz w:val="18"/>
          <w:szCs w:val="18"/>
        </w:rPr>
        <w:t>↑</w:t>
      </w:r>
      <w:r w:rsidR="00193A4D" w:rsidRPr="00FC5EE9">
        <w:rPr>
          <w:rFonts w:ascii="Palatino Linotype" w:hAnsi="Palatino Linotype"/>
          <w:bCs/>
          <w:color w:val="000000"/>
          <w:sz w:val="18"/>
          <w:szCs w:val="18"/>
        </w:rPr>
        <w:t>: treatment. 3 animals</w:t>
      </w:r>
    </w:p>
    <w:p w14:paraId="7F464216" w14:textId="6816E638" w:rsidR="00193A4D" w:rsidRDefault="00193A4D">
      <w:pPr>
        <w:suppressAutoHyphens w:val="0"/>
        <w:spacing w:line="240" w:lineRule="auto"/>
        <w:ind w:leftChars="0" w:left="0" w:firstLineChars="0" w:firstLine="0"/>
        <w:textDirection w:val="lrTb"/>
        <w:textAlignment w:val="auto"/>
        <w:outlineLvl w:val="9"/>
        <w:rPr>
          <w:bCs/>
          <w:color w:val="000000"/>
        </w:rPr>
      </w:pPr>
      <w:r>
        <w:rPr>
          <w:bCs/>
          <w:color w:val="000000"/>
        </w:rPr>
        <w:br w:type="page"/>
      </w:r>
    </w:p>
    <w:p w14:paraId="456251CF" w14:textId="08F4809D" w:rsidR="008D7B28" w:rsidRPr="006B52D7" w:rsidRDefault="008D7B28" w:rsidP="008D7B28">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6B52D7">
        <w:rPr>
          <w:rFonts w:ascii="Palatino Linotype" w:hAnsi="Palatino Linotype"/>
          <w:b/>
          <w:color w:val="000000"/>
          <w:sz w:val="20"/>
          <w:szCs w:val="20"/>
        </w:rPr>
        <w:lastRenderedPageBreak/>
        <w:t>Table S</w:t>
      </w:r>
      <w:r w:rsidR="00131553" w:rsidRPr="006B52D7">
        <w:rPr>
          <w:rFonts w:ascii="Palatino Linotype" w:hAnsi="Palatino Linotype"/>
          <w:b/>
          <w:color w:val="000000"/>
          <w:sz w:val="20"/>
          <w:szCs w:val="20"/>
        </w:rPr>
        <w:t>1</w:t>
      </w:r>
      <w:r w:rsidRPr="006B52D7">
        <w:rPr>
          <w:rFonts w:ascii="Palatino Linotype" w:hAnsi="Palatino Linotype"/>
          <w:color w:val="000000"/>
          <w:sz w:val="20"/>
          <w:szCs w:val="20"/>
        </w:rPr>
        <w:t xml:space="preserve">. </w:t>
      </w:r>
      <w:bookmarkStart w:id="4" w:name="_Hlk151372971"/>
      <w:r w:rsidRPr="006B52D7">
        <w:rPr>
          <w:rFonts w:ascii="Palatino Linotype" w:hAnsi="Palatino Linotype"/>
          <w:color w:val="000000"/>
          <w:sz w:val="20"/>
          <w:szCs w:val="20"/>
        </w:rPr>
        <w:t xml:space="preserve">Effect of Dau-conjugates (10 mg Dau content/kg) and free Dau (1 mg /kg) in subcutaneous B16 murine melanoma bearing C57BL/6 male mice </w:t>
      </w:r>
      <w:r w:rsidRPr="006B52D7">
        <w:rPr>
          <w:rFonts w:ascii="Palatino Linotype" w:hAnsi="Palatino Linotype"/>
          <w:i/>
          <w:color w:val="000000"/>
          <w:sz w:val="20"/>
          <w:szCs w:val="20"/>
        </w:rPr>
        <w:t>in vivo</w:t>
      </w:r>
      <w:bookmarkEnd w:id="4"/>
      <w:r w:rsidRPr="006B52D7">
        <w:rPr>
          <w:rFonts w:ascii="Palatino Linotype" w:hAnsi="Palatino Linotype"/>
          <w:color w:val="000000"/>
          <w:sz w:val="20"/>
          <w:szCs w:val="20"/>
        </w:rPr>
        <w:t>.</w:t>
      </w:r>
    </w:p>
    <w:tbl>
      <w:tblPr>
        <w:tblStyle w:val="TableNormal"/>
        <w:tblW w:w="7659" w:type="dxa"/>
        <w:tblInd w:w="-103" w:type="dxa"/>
        <w:tblLayout w:type="fixed"/>
        <w:tblLook w:val="0000" w:firstRow="0" w:lastRow="0" w:firstColumn="0" w:lastColumn="0" w:noHBand="0" w:noVBand="0"/>
      </w:tblPr>
      <w:tblGrid>
        <w:gridCol w:w="2456"/>
        <w:gridCol w:w="1250"/>
        <w:gridCol w:w="925"/>
        <w:gridCol w:w="1060"/>
        <w:gridCol w:w="984"/>
        <w:gridCol w:w="984"/>
      </w:tblGrid>
      <w:tr w:rsidR="008D7B28" w:rsidRPr="006B52D7" w14:paraId="06E70DCA" w14:textId="77777777" w:rsidTr="00FC5EE9">
        <w:trPr>
          <w:trHeight w:val="300"/>
        </w:trPr>
        <w:tc>
          <w:tcPr>
            <w:tcW w:w="2456" w:type="dxa"/>
            <w:vMerge w:val="restart"/>
            <w:tcBorders>
              <w:bottom w:val="single" w:sz="4" w:space="0" w:color="auto"/>
            </w:tcBorders>
          </w:tcPr>
          <w:p w14:paraId="67E949F0" w14:textId="77777777" w:rsidR="008D7B28" w:rsidRPr="006B52D7" w:rsidRDefault="008D7B28" w:rsidP="000B70BA">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6B52D7">
              <w:rPr>
                <w:rFonts w:ascii="Palatino Linotype" w:hAnsi="Palatino Linotype"/>
                <w:b/>
                <w:color w:val="000000"/>
                <w:sz w:val="20"/>
                <w:szCs w:val="20"/>
              </w:rPr>
              <w:t>Parameter</w:t>
            </w:r>
          </w:p>
        </w:tc>
        <w:tc>
          <w:tcPr>
            <w:tcW w:w="5203" w:type="dxa"/>
            <w:gridSpan w:val="5"/>
            <w:tcBorders>
              <w:bottom w:val="single" w:sz="4" w:space="0" w:color="auto"/>
            </w:tcBorders>
          </w:tcPr>
          <w:p w14:paraId="7BC670EC"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b/>
                <w:color w:val="000000"/>
                <w:sz w:val="20"/>
                <w:szCs w:val="20"/>
              </w:rPr>
              <w:t>Treatment</w:t>
            </w:r>
          </w:p>
        </w:tc>
      </w:tr>
      <w:tr w:rsidR="008D7B28" w:rsidRPr="006B52D7" w14:paraId="0526C868" w14:textId="77777777" w:rsidTr="00FC5EE9">
        <w:trPr>
          <w:trHeight w:val="315"/>
        </w:trPr>
        <w:tc>
          <w:tcPr>
            <w:tcW w:w="2456" w:type="dxa"/>
            <w:vMerge/>
            <w:tcBorders>
              <w:top w:val="single" w:sz="4" w:space="0" w:color="auto"/>
              <w:bottom w:val="single" w:sz="4" w:space="0" w:color="auto"/>
            </w:tcBorders>
          </w:tcPr>
          <w:p w14:paraId="6908C231" w14:textId="77777777" w:rsidR="008D7B28" w:rsidRPr="006B52D7" w:rsidRDefault="008D7B28" w:rsidP="000B70BA">
            <w:pPr>
              <w:widowControl w:val="0"/>
              <w:pBdr>
                <w:top w:val="nil"/>
                <w:left w:val="nil"/>
                <w:bottom w:val="nil"/>
                <w:right w:val="nil"/>
                <w:between w:val="nil"/>
              </w:pBdr>
              <w:spacing w:line="276" w:lineRule="auto"/>
              <w:ind w:left="0" w:hanging="2"/>
              <w:rPr>
                <w:rFonts w:ascii="Palatino Linotype" w:hAnsi="Palatino Linotype"/>
                <w:color w:val="000000"/>
                <w:sz w:val="20"/>
                <w:szCs w:val="20"/>
              </w:rPr>
            </w:pPr>
          </w:p>
        </w:tc>
        <w:tc>
          <w:tcPr>
            <w:tcW w:w="1250" w:type="dxa"/>
            <w:tcBorders>
              <w:top w:val="single" w:sz="4" w:space="0" w:color="auto"/>
              <w:bottom w:val="single" w:sz="4" w:space="0" w:color="auto"/>
            </w:tcBorders>
          </w:tcPr>
          <w:p w14:paraId="100EBA67"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b/>
                <w:color w:val="000000"/>
                <w:sz w:val="20"/>
                <w:szCs w:val="20"/>
              </w:rPr>
              <w:t>Control</w:t>
            </w:r>
          </w:p>
        </w:tc>
        <w:tc>
          <w:tcPr>
            <w:tcW w:w="925" w:type="dxa"/>
            <w:tcBorders>
              <w:top w:val="single" w:sz="4" w:space="0" w:color="auto"/>
              <w:bottom w:val="single" w:sz="4" w:space="0" w:color="auto"/>
            </w:tcBorders>
          </w:tcPr>
          <w:p w14:paraId="2011CAC6"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b/>
                <w:color w:val="000000"/>
                <w:sz w:val="20"/>
                <w:szCs w:val="20"/>
              </w:rPr>
              <w:t>Dau</w:t>
            </w:r>
          </w:p>
        </w:tc>
        <w:tc>
          <w:tcPr>
            <w:tcW w:w="1060" w:type="dxa"/>
            <w:tcBorders>
              <w:top w:val="single" w:sz="4" w:space="0" w:color="auto"/>
              <w:bottom w:val="single" w:sz="4" w:space="0" w:color="auto"/>
            </w:tcBorders>
          </w:tcPr>
          <w:p w14:paraId="659CE119"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b/>
                <w:color w:val="000000"/>
                <w:sz w:val="20"/>
                <w:szCs w:val="20"/>
              </w:rPr>
              <w:t>Conj1</w:t>
            </w:r>
          </w:p>
        </w:tc>
        <w:tc>
          <w:tcPr>
            <w:tcW w:w="984" w:type="dxa"/>
            <w:tcBorders>
              <w:top w:val="single" w:sz="4" w:space="0" w:color="auto"/>
              <w:bottom w:val="single" w:sz="4" w:space="0" w:color="auto"/>
            </w:tcBorders>
          </w:tcPr>
          <w:p w14:paraId="4E746DBF"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b/>
                <w:color w:val="000000"/>
                <w:sz w:val="20"/>
                <w:szCs w:val="20"/>
              </w:rPr>
              <w:t>Conj2</w:t>
            </w:r>
          </w:p>
        </w:tc>
        <w:tc>
          <w:tcPr>
            <w:tcW w:w="984" w:type="dxa"/>
            <w:tcBorders>
              <w:top w:val="single" w:sz="4" w:space="0" w:color="auto"/>
              <w:bottom w:val="single" w:sz="4" w:space="0" w:color="auto"/>
            </w:tcBorders>
          </w:tcPr>
          <w:p w14:paraId="63A32747"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b/>
                <w:color w:val="000000"/>
                <w:sz w:val="20"/>
                <w:szCs w:val="20"/>
              </w:rPr>
              <w:t>Conj3</w:t>
            </w:r>
          </w:p>
        </w:tc>
      </w:tr>
      <w:tr w:rsidR="008D7B28" w:rsidRPr="006B52D7" w14:paraId="492227D5" w14:textId="77777777" w:rsidTr="00FC5EE9">
        <w:trPr>
          <w:trHeight w:val="300"/>
        </w:trPr>
        <w:tc>
          <w:tcPr>
            <w:tcW w:w="2456" w:type="dxa"/>
            <w:tcBorders>
              <w:top w:val="single" w:sz="4" w:space="0" w:color="auto"/>
            </w:tcBorders>
          </w:tcPr>
          <w:p w14:paraId="3BE2E9B1" w14:textId="77777777" w:rsidR="008D7B28" w:rsidRPr="006B52D7" w:rsidRDefault="008D7B28" w:rsidP="000B70BA">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6B52D7">
              <w:rPr>
                <w:rFonts w:ascii="Palatino Linotype" w:hAnsi="Palatino Linotype"/>
                <w:b/>
                <w:color w:val="000000"/>
                <w:sz w:val="20"/>
                <w:szCs w:val="20"/>
              </w:rPr>
              <w:t>Animal body weight</w:t>
            </w:r>
          </w:p>
        </w:tc>
        <w:tc>
          <w:tcPr>
            <w:tcW w:w="1250" w:type="dxa"/>
            <w:tcBorders>
              <w:top w:val="single" w:sz="4" w:space="0" w:color="auto"/>
            </w:tcBorders>
          </w:tcPr>
          <w:p w14:paraId="0B2BEFB7"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+9.4</w:t>
            </w:r>
          </w:p>
        </w:tc>
        <w:tc>
          <w:tcPr>
            <w:tcW w:w="925" w:type="dxa"/>
            <w:tcBorders>
              <w:top w:val="single" w:sz="4" w:space="0" w:color="auto"/>
            </w:tcBorders>
          </w:tcPr>
          <w:p w14:paraId="2F97ECBD"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+7.6</w:t>
            </w:r>
          </w:p>
        </w:tc>
        <w:tc>
          <w:tcPr>
            <w:tcW w:w="1060" w:type="dxa"/>
            <w:tcBorders>
              <w:top w:val="single" w:sz="4" w:space="0" w:color="auto"/>
            </w:tcBorders>
          </w:tcPr>
          <w:p w14:paraId="7261DD68"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+12.9</w:t>
            </w:r>
          </w:p>
        </w:tc>
        <w:tc>
          <w:tcPr>
            <w:tcW w:w="984" w:type="dxa"/>
            <w:tcBorders>
              <w:top w:val="single" w:sz="4" w:space="0" w:color="auto"/>
            </w:tcBorders>
          </w:tcPr>
          <w:p w14:paraId="2F77DB50"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+8.5</w:t>
            </w:r>
          </w:p>
        </w:tc>
        <w:tc>
          <w:tcPr>
            <w:tcW w:w="984" w:type="dxa"/>
            <w:tcBorders>
              <w:top w:val="single" w:sz="4" w:space="0" w:color="auto"/>
            </w:tcBorders>
          </w:tcPr>
          <w:p w14:paraId="242561B5"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+18.2</w:t>
            </w:r>
          </w:p>
        </w:tc>
      </w:tr>
      <w:tr w:rsidR="008D7B28" w:rsidRPr="006B52D7" w14:paraId="49877E06" w14:textId="77777777" w:rsidTr="00FC5EE9">
        <w:trPr>
          <w:trHeight w:val="300"/>
        </w:trPr>
        <w:tc>
          <w:tcPr>
            <w:tcW w:w="2456" w:type="dxa"/>
          </w:tcPr>
          <w:p w14:paraId="3E5EF05E" w14:textId="77777777" w:rsidR="008D7B28" w:rsidRPr="006B52D7" w:rsidRDefault="008D7B28" w:rsidP="000B70BA">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6B52D7">
              <w:rPr>
                <w:rFonts w:ascii="Palatino Linotype" w:hAnsi="Palatino Linotype"/>
                <w:b/>
                <w:color w:val="000000"/>
                <w:sz w:val="20"/>
                <w:szCs w:val="20"/>
              </w:rPr>
              <w:t>Tumor volume in mm</w:t>
            </w:r>
            <w:r w:rsidRPr="006B52D7">
              <w:rPr>
                <w:rFonts w:ascii="Palatino Linotype" w:hAnsi="Palatino Linotype"/>
                <w:b/>
                <w:color w:val="000000"/>
                <w:sz w:val="20"/>
                <w:szCs w:val="20"/>
                <w:vertAlign w:val="superscript"/>
              </w:rPr>
              <w:t>3</w:t>
            </w:r>
          </w:p>
        </w:tc>
        <w:tc>
          <w:tcPr>
            <w:tcW w:w="1250" w:type="dxa"/>
          </w:tcPr>
          <w:p w14:paraId="5B3825C1"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p>
        </w:tc>
        <w:tc>
          <w:tcPr>
            <w:tcW w:w="925" w:type="dxa"/>
          </w:tcPr>
          <w:p w14:paraId="140D54A0"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-4.9</w:t>
            </w:r>
          </w:p>
        </w:tc>
        <w:tc>
          <w:tcPr>
            <w:tcW w:w="1060" w:type="dxa"/>
          </w:tcPr>
          <w:p w14:paraId="5E744D19"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-23.8</w:t>
            </w:r>
          </w:p>
        </w:tc>
        <w:tc>
          <w:tcPr>
            <w:tcW w:w="984" w:type="dxa"/>
          </w:tcPr>
          <w:p w14:paraId="2EBEA328"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-37.8</w:t>
            </w:r>
          </w:p>
        </w:tc>
        <w:tc>
          <w:tcPr>
            <w:tcW w:w="984" w:type="dxa"/>
          </w:tcPr>
          <w:p w14:paraId="6285FEA9"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+12.3</w:t>
            </w:r>
          </w:p>
        </w:tc>
      </w:tr>
      <w:tr w:rsidR="008D7B28" w:rsidRPr="006B52D7" w14:paraId="280E41A0" w14:textId="77777777" w:rsidTr="00FC5EE9">
        <w:trPr>
          <w:trHeight w:val="300"/>
        </w:trPr>
        <w:tc>
          <w:tcPr>
            <w:tcW w:w="2456" w:type="dxa"/>
          </w:tcPr>
          <w:p w14:paraId="6DFA83D8" w14:textId="77777777" w:rsidR="008D7B28" w:rsidRPr="006B52D7" w:rsidRDefault="008D7B28" w:rsidP="000B70BA">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6B52D7">
              <w:rPr>
                <w:rFonts w:ascii="Palatino Linotype" w:hAnsi="Palatino Linotype"/>
                <w:b/>
                <w:color w:val="000000"/>
                <w:sz w:val="20"/>
                <w:szCs w:val="20"/>
              </w:rPr>
              <w:t>Tumor volume in %</w:t>
            </w:r>
          </w:p>
        </w:tc>
        <w:tc>
          <w:tcPr>
            <w:tcW w:w="1250" w:type="dxa"/>
          </w:tcPr>
          <w:p w14:paraId="3EA0E33D"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p>
        </w:tc>
        <w:tc>
          <w:tcPr>
            <w:tcW w:w="925" w:type="dxa"/>
          </w:tcPr>
          <w:p w14:paraId="3D3A790C"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+58.8</w:t>
            </w:r>
          </w:p>
        </w:tc>
        <w:tc>
          <w:tcPr>
            <w:tcW w:w="1060" w:type="dxa"/>
          </w:tcPr>
          <w:p w14:paraId="07428BB1"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+9.7</w:t>
            </w:r>
          </w:p>
        </w:tc>
        <w:tc>
          <w:tcPr>
            <w:tcW w:w="984" w:type="dxa"/>
          </w:tcPr>
          <w:p w14:paraId="1EF5BFF9"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-75.4</w:t>
            </w:r>
          </w:p>
        </w:tc>
        <w:tc>
          <w:tcPr>
            <w:tcW w:w="984" w:type="dxa"/>
          </w:tcPr>
          <w:p w14:paraId="54D26F8C"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-14.7</w:t>
            </w:r>
          </w:p>
        </w:tc>
      </w:tr>
      <w:tr w:rsidR="008D7B28" w:rsidRPr="006B52D7" w14:paraId="7909637B" w14:textId="77777777" w:rsidTr="00FC5EE9">
        <w:trPr>
          <w:trHeight w:val="300"/>
        </w:trPr>
        <w:tc>
          <w:tcPr>
            <w:tcW w:w="2456" w:type="dxa"/>
            <w:tcBorders>
              <w:bottom w:val="single" w:sz="4" w:space="0" w:color="auto"/>
            </w:tcBorders>
          </w:tcPr>
          <w:p w14:paraId="45F862F4" w14:textId="77777777" w:rsidR="008D7B28" w:rsidRPr="006B52D7" w:rsidRDefault="008D7B28" w:rsidP="000B70BA">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6B52D7">
              <w:rPr>
                <w:rFonts w:ascii="Palatino Linotype" w:hAnsi="Palatino Linotype"/>
                <w:b/>
                <w:color w:val="000000"/>
                <w:sz w:val="20"/>
                <w:szCs w:val="20"/>
              </w:rPr>
              <w:t>Tumor weight</w:t>
            </w:r>
          </w:p>
        </w:tc>
        <w:tc>
          <w:tcPr>
            <w:tcW w:w="1250" w:type="dxa"/>
            <w:tcBorders>
              <w:bottom w:val="single" w:sz="4" w:space="0" w:color="auto"/>
            </w:tcBorders>
          </w:tcPr>
          <w:p w14:paraId="64F8FD96"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p>
        </w:tc>
        <w:tc>
          <w:tcPr>
            <w:tcW w:w="925" w:type="dxa"/>
            <w:tcBorders>
              <w:bottom w:val="single" w:sz="4" w:space="0" w:color="auto"/>
            </w:tcBorders>
          </w:tcPr>
          <w:p w14:paraId="3F254041"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-17.0</w:t>
            </w:r>
          </w:p>
        </w:tc>
        <w:tc>
          <w:tcPr>
            <w:tcW w:w="1060" w:type="dxa"/>
            <w:tcBorders>
              <w:bottom w:val="single" w:sz="4" w:space="0" w:color="auto"/>
            </w:tcBorders>
          </w:tcPr>
          <w:p w14:paraId="131ED283"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-2.4</w:t>
            </w:r>
          </w:p>
        </w:tc>
        <w:tc>
          <w:tcPr>
            <w:tcW w:w="984" w:type="dxa"/>
            <w:tcBorders>
              <w:bottom w:val="single" w:sz="4" w:space="0" w:color="auto"/>
            </w:tcBorders>
          </w:tcPr>
          <w:p w14:paraId="207E975A"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-38.6</w:t>
            </w:r>
          </w:p>
        </w:tc>
        <w:tc>
          <w:tcPr>
            <w:tcW w:w="984" w:type="dxa"/>
            <w:tcBorders>
              <w:bottom w:val="single" w:sz="4" w:space="0" w:color="auto"/>
            </w:tcBorders>
          </w:tcPr>
          <w:p w14:paraId="33810E2B" w14:textId="77777777" w:rsidR="008D7B28" w:rsidRPr="006B52D7" w:rsidRDefault="008D7B28" w:rsidP="000B70BA">
            <w:pPr>
              <w:pBdr>
                <w:top w:val="nil"/>
                <w:left w:val="nil"/>
                <w:bottom w:val="nil"/>
                <w:right w:val="nil"/>
                <w:between w:val="nil"/>
              </w:pBdr>
              <w:spacing w:line="240" w:lineRule="auto"/>
              <w:ind w:left="0" w:hanging="2"/>
              <w:jc w:val="center"/>
              <w:rPr>
                <w:rFonts w:ascii="Palatino Linotype" w:hAnsi="Palatino Linotype"/>
                <w:color w:val="000000"/>
                <w:sz w:val="20"/>
                <w:szCs w:val="20"/>
              </w:rPr>
            </w:pPr>
            <w:r w:rsidRPr="006B52D7">
              <w:rPr>
                <w:rFonts w:ascii="Palatino Linotype" w:hAnsi="Palatino Linotype"/>
                <w:color w:val="000000"/>
                <w:sz w:val="20"/>
                <w:szCs w:val="20"/>
              </w:rPr>
              <w:t>+9.2</w:t>
            </w:r>
          </w:p>
        </w:tc>
      </w:tr>
    </w:tbl>
    <w:p w14:paraId="7F1AB69A" w14:textId="5AEB5194" w:rsidR="008D7B28" w:rsidRPr="006B52D7" w:rsidRDefault="008D7B28" w:rsidP="008D7B28">
      <w:pPr>
        <w:pBdr>
          <w:top w:val="nil"/>
          <w:left w:val="nil"/>
          <w:bottom w:val="nil"/>
          <w:right w:val="nil"/>
          <w:between w:val="nil"/>
        </w:pBdr>
        <w:spacing w:line="240" w:lineRule="auto"/>
        <w:ind w:left="0" w:hanging="2"/>
        <w:jc w:val="both"/>
        <w:rPr>
          <w:rFonts w:ascii="Palatino Linotype" w:hAnsi="Palatino Linotype"/>
          <w:color w:val="000000"/>
          <w:sz w:val="18"/>
          <w:szCs w:val="18"/>
        </w:rPr>
      </w:pPr>
      <w:r w:rsidRPr="006B52D7">
        <w:rPr>
          <w:rFonts w:ascii="Palatino Linotype" w:hAnsi="Palatino Linotype"/>
          <w:color w:val="000000"/>
          <w:sz w:val="18"/>
          <w:szCs w:val="18"/>
        </w:rPr>
        <w:t>Values represent percentage (%) where minus means decreasing of animal body weight at the end of experiment compared to the start, inhibition of tumor compared to control group, decreasing of tumor weight compared to control group.</w:t>
      </w:r>
    </w:p>
    <w:p w14:paraId="47B2B7C3" w14:textId="1D707BB3" w:rsidR="008D7B28" w:rsidRDefault="008D7B28">
      <w:pPr>
        <w:suppressAutoHyphens w:val="0"/>
        <w:spacing w:line="240" w:lineRule="auto"/>
        <w:ind w:leftChars="0" w:left="0" w:firstLineChars="0" w:firstLine="0"/>
        <w:textDirection w:val="lrTb"/>
        <w:textAlignment w:val="auto"/>
        <w:outlineLvl w:val="9"/>
        <w:rPr>
          <w:b/>
          <w:color w:val="000000"/>
        </w:rPr>
      </w:pPr>
      <w:r>
        <w:rPr>
          <w:b/>
          <w:color w:val="000000"/>
        </w:rPr>
        <w:br w:type="page"/>
      </w:r>
    </w:p>
    <w:p w14:paraId="10AC5A6A" w14:textId="02DEF980" w:rsidR="00873984" w:rsidRPr="00291210" w:rsidRDefault="00873984">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291210">
        <w:rPr>
          <w:rFonts w:ascii="Palatino Linotype" w:hAnsi="Palatino Linotype"/>
          <w:b/>
          <w:color w:val="000000"/>
          <w:sz w:val="20"/>
          <w:szCs w:val="20"/>
        </w:rPr>
        <w:lastRenderedPageBreak/>
        <w:t>Figure S</w:t>
      </w:r>
      <w:r w:rsidR="00E23520" w:rsidRPr="00291210">
        <w:rPr>
          <w:rFonts w:ascii="Palatino Linotype" w:hAnsi="Palatino Linotype"/>
          <w:b/>
          <w:color w:val="000000"/>
          <w:sz w:val="20"/>
          <w:szCs w:val="20"/>
        </w:rPr>
        <w:t>6</w:t>
      </w:r>
      <w:r w:rsidRPr="00291210">
        <w:rPr>
          <w:rFonts w:ascii="Palatino Linotype" w:hAnsi="Palatino Linotype"/>
          <w:color w:val="000000"/>
          <w:sz w:val="20"/>
          <w:szCs w:val="20"/>
        </w:rPr>
        <w:t xml:space="preserve">. </w:t>
      </w:r>
      <w:bookmarkStart w:id="5" w:name="_Hlk151372989"/>
      <w:r w:rsidRPr="00291210">
        <w:rPr>
          <w:rFonts w:ascii="Palatino Linotype" w:hAnsi="Palatino Linotype"/>
          <w:color w:val="000000"/>
          <w:sz w:val="20"/>
          <w:szCs w:val="20"/>
        </w:rPr>
        <w:t xml:space="preserve">Determination of </w:t>
      </w:r>
      <w:r w:rsidRPr="00291210">
        <w:rPr>
          <w:rFonts w:ascii="Palatino Linotype" w:hAnsi="Palatino Linotype"/>
          <w:i/>
          <w:iCs/>
          <w:color w:val="000000"/>
          <w:sz w:val="20"/>
          <w:szCs w:val="20"/>
        </w:rPr>
        <w:t>in vivo</w:t>
      </w:r>
      <w:r w:rsidRPr="00291210">
        <w:rPr>
          <w:rFonts w:ascii="Palatino Linotype" w:hAnsi="Palatino Linotype"/>
          <w:color w:val="000000"/>
          <w:sz w:val="20"/>
          <w:szCs w:val="20"/>
        </w:rPr>
        <w:t xml:space="preserve"> toxicity of </w:t>
      </w:r>
      <w:r w:rsidRPr="00291210">
        <w:rPr>
          <w:rFonts w:ascii="Palatino Linotype" w:hAnsi="Palatino Linotype"/>
          <w:b/>
          <w:bCs/>
          <w:color w:val="000000"/>
          <w:sz w:val="20"/>
          <w:szCs w:val="20"/>
        </w:rPr>
        <w:t>Conj2</w:t>
      </w:r>
      <w:r w:rsidRPr="00291210">
        <w:rPr>
          <w:rFonts w:ascii="Palatino Linotype" w:hAnsi="Palatino Linotype"/>
          <w:color w:val="000000"/>
          <w:sz w:val="20"/>
          <w:szCs w:val="20"/>
        </w:rPr>
        <w:t xml:space="preserve"> and </w:t>
      </w:r>
      <w:r w:rsidRPr="00291210">
        <w:rPr>
          <w:rFonts w:ascii="Palatino Linotype" w:hAnsi="Palatino Linotype"/>
          <w:b/>
          <w:bCs/>
          <w:color w:val="000000"/>
          <w:sz w:val="20"/>
          <w:szCs w:val="20"/>
        </w:rPr>
        <w:t>Conj</w:t>
      </w:r>
      <w:r w:rsidR="00193A4D" w:rsidRPr="00291210">
        <w:rPr>
          <w:rFonts w:ascii="Palatino Linotype" w:hAnsi="Palatino Linotype"/>
          <w:b/>
          <w:bCs/>
          <w:color w:val="000000"/>
          <w:sz w:val="20"/>
          <w:szCs w:val="20"/>
        </w:rPr>
        <w:t>4</w:t>
      </w:r>
      <w:r w:rsidRPr="00291210">
        <w:rPr>
          <w:rFonts w:ascii="Palatino Linotype" w:hAnsi="Palatino Linotype"/>
          <w:color w:val="000000"/>
          <w:sz w:val="20"/>
          <w:szCs w:val="20"/>
        </w:rPr>
        <w:t xml:space="preserve"> in OCM-1 bearing </w:t>
      </w:r>
      <w:bookmarkStart w:id="6" w:name="_Hlk150763837"/>
      <w:r w:rsidRPr="00291210">
        <w:rPr>
          <w:rFonts w:ascii="Palatino Linotype" w:hAnsi="Palatino Linotype"/>
          <w:color w:val="000000"/>
          <w:sz w:val="20"/>
          <w:szCs w:val="20"/>
        </w:rPr>
        <w:t xml:space="preserve">male NOD-SCID </w:t>
      </w:r>
      <w:bookmarkEnd w:id="6"/>
      <w:r w:rsidRPr="00291210">
        <w:rPr>
          <w:rFonts w:ascii="Palatino Linotype" w:hAnsi="Palatino Linotype"/>
          <w:color w:val="000000"/>
          <w:sz w:val="20"/>
          <w:szCs w:val="20"/>
        </w:rPr>
        <w:t>mice</w:t>
      </w:r>
      <w:bookmarkEnd w:id="5"/>
    </w:p>
    <w:p w14:paraId="2EED3AEB" w14:textId="673642AC" w:rsidR="00873984" w:rsidRDefault="002B793F">
      <w:pPr>
        <w:pBdr>
          <w:top w:val="nil"/>
          <w:left w:val="nil"/>
          <w:bottom w:val="nil"/>
          <w:right w:val="nil"/>
          <w:between w:val="nil"/>
        </w:pBdr>
        <w:spacing w:line="240" w:lineRule="auto"/>
        <w:ind w:left="0" w:hanging="2"/>
        <w:jc w:val="both"/>
        <w:rPr>
          <w:color w:val="000000"/>
        </w:rPr>
      </w:pPr>
      <w:r>
        <w:rPr>
          <w:noProof/>
          <w:sz w:val="16"/>
          <w:szCs w:val="16"/>
        </w:rPr>
        <w:drawing>
          <wp:inline distT="0" distB="0" distL="0" distR="0" wp14:anchorId="27A8A903" wp14:editId="7D2B4208">
            <wp:extent cx="5760720" cy="3884930"/>
            <wp:effectExtent l="0" t="0" r="0" b="1270"/>
            <wp:docPr id="1706530341" name="Kép 1" descr="A képen szöveg, diagram, sor, tér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30341" name="Kép 1" descr="A képen szöveg, diagram, sor, térkép látható&#10;&#10;Automatikusan generált leírá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3884930"/>
                    </a:xfrm>
                    <a:prstGeom prst="rect">
                      <a:avLst/>
                    </a:prstGeom>
                  </pic:spPr>
                </pic:pic>
              </a:graphicData>
            </a:graphic>
          </wp:inline>
        </w:drawing>
      </w:r>
      <w:commentRangeStart w:id="7"/>
      <w:commentRangeEnd w:id="7"/>
      <w:r w:rsidR="00193A4D">
        <w:rPr>
          <w:rStyle w:val="Jegyzethivatkozs"/>
        </w:rPr>
        <w:commentReference w:id="7"/>
      </w:r>
    </w:p>
    <w:sectPr w:rsidR="00873984">
      <w:footerReference w:type="even" r:id="rId20"/>
      <w:footerReference w:type="default" r:id="rId21"/>
      <w:pgSz w:w="11906" w:h="16838"/>
      <w:pgMar w:top="1417" w:right="1417" w:bottom="1134"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ldikó Szabó" w:date="2023-11-13T10:46:00Z" w:initials="IS">
    <w:p w14:paraId="57052724" w14:textId="77777777" w:rsidR="00193A4D" w:rsidRDefault="00193A4D" w:rsidP="00604B95">
      <w:pPr>
        <w:pStyle w:val="Jegyzetszveg"/>
        <w:ind w:leftChars="0" w:left="0" w:firstLineChars="0" w:firstLine="0"/>
      </w:pPr>
      <w:r>
        <w:rPr>
          <w:rStyle w:val="Jegyzethivatkozs"/>
        </w:rPr>
        <w:annotationRef/>
      </w:r>
      <w:r>
        <w:t>Bea, please redraw this 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0527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481498" w16cex:dateUtc="2023-11-13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52724" w16cid:durableId="5A4814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13A2" w14:textId="77777777" w:rsidR="00986984" w:rsidRDefault="00986984">
      <w:pPr>
        <w:spacing w:line="240" w:lineRule="auto"/>
        <w:ind w:left="0" w:hanging="2"/>
      </w:pPr>
      <w:r>
        <w:separator/>
      </w:r>
    </w:p>
  </w:endnote>
  <w:endnote w:type="continuationSeparator" w:id="0">
    <w:p w14:paraId="2E2C4F01" w14:textId="77777777" w:rsidR="00986984" w:rsidRDefault="009869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69DD" w14:textId="77777777" w:rsidR="00CE7DDF" w:rsidRDefault="00000000">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3973686" w14:textId="77777777" w:rsidR="00CE7DDF" w:rsidRDefault="00CE7DDF">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4403" w14:textId="77777777" w:rsidR="00CE7DDF" w:rsidRDefault="00000000">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t>S</w:t>
    </w:r>
    <w:r>
      <w:rPr>
        <w:color w:val="000000"/>
      </w:rPr>
      <w:fldChar w:fldCharType="begin"/>
    </w:r>
    <w:r>
      <w:rPr>
        <w:color w:val="000000"/>
      </w:rPr>
      <w:instrText>PAGE</w:instrText>
    </w:r>
    <w:r>
      <w:rPr>
        <w:color w:val="000000"/>
      </w:rPr>
      <w:fldChar w:fldCharType="separate"/>
    </w:r>
    <w:r w:rsidR="004F4BC8">
      <w:rPr>
        <w:noProof/>
        <w:color w:val="000000"/>
      </w:rPr>
      <w:t>1</w:t>
    </w:r>
    <w:r>
      <w:rPr>
        <w:color w:val="000000"/>
      </w:rPr>
      <w:fldChar w:fldCharType="end"/>
    </w:r>
  </w:p>
  <w:p w14:paraId="0652E1D6" w14:textId="77777777" w:rsidR="00CE7DDF" w:rsidRDefault="00CE7DDF">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1FFD" w14:textId="77777777" w:rsidR="00986984" w:rsidRDefault="00986984">
      <w:pPr>
        <w:spacing w:line="240" w:lineRule="auto"/>
        <w:ind w:left="0" w:hanging="2"/>
      </w:pPr>
      <w:r>
        <w:separator/>
      </w:r>
    </w:p>
  </w:footnote>
  <w:footnote w:type="continuationSeparator" w:id="0">
    <w:p w14:paraId="5DEBE169" w14:textId="77777777" w:rsidR="00986984" w:rsidRDefault="00986984">
      <w:pPr>
        <w:spacing w:line="240" w:lineRule="auto"/>
        <w:ind w:left="0" w:hanging="2"/>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dikó Szabó">
    <w15:presenceInfo w15:providerId="AD" w15:userId="S::szabo.ildiko@ttk.hu::0b1ab7a6-567d-468a-877f-5b9e6d516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F"/>
    <w:rsid w:val="00027B01"/>
    <w:rsid w:val="000D4FEE"/>
    <w:rsid w:val="00131553"/>
    <w:rsid w:val="00193A4D"/>
    <w:rsid w:val="00232E65"/>
    <w:rsid w:val="0027090A"/>
    <w:rsid w:val="00291210"/>
    <w:rsid w:val="002B793F"/>
    <w:rsid w:val="002D74BB"/>
    <w:rsid w:val="00380BCA"/>
    <w:rsid w:val="0043131D"/>
    <w:rsid w:val="00493208"/>
    <w:rsid w:val="004F4BC8"/>
    <w:rsid w:val="006B52D7"/>
    <w:rsid w:val="006D4D5B"/>
    <w:rsid w:val="00715FCE"/>
    <w:rsid w:val="00762A47"/>
    <w:rsid w:val="007C5962"/>
    <w:rsid w:val="00873984"/>
    <w:rsid w:val="008D7B28"/>
    <w:rsid w:val="00986984"/>
    <w:rsid w:val="009D0F8D"/>
    <w:rsid w:val="00B27BB7"/>
    <w:rsid w:val="00B775AB"/>
    <w:rsid w:val="00CE7DDF"/>
    <w:rsid w:val="00CF202F"/>
    <w:rsid w:val="00DC04C2"/>
    <w:rsid w:val="00E20E58"/>
    <w:rsid w:val="00E23520"/>
    <w:rsid w:val="00E966A6"/>
    <w:rsid w:val="00F601B1"/>
    <w:rsid w:val="00FC5E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B0DE"/>
  <w15:docId w15:val="{9AE2661B-E526-45D6-A444-38138F2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spacing w:line="1" w:lineRule="atLeast"/>
      <w:ind w:leftChars="-1" w:left="-1" w:hangingChars="1" w:hanging="1"/>
      <w:textDirection w:val="btLr"/>
      <w:textAlignment w:val="top"/>
      <w:outlineLvl w:val="0"/>
    </w:pPr>
    <w:rPr>
      <w:position w:val="-1"/>
      <w:sz w:val="24"/>
      <w:szCs w:val="24"/>
      <w:lang w:eastAsia="ko-KR"/>
    </w:rPr>
  </w:style>
  <w:style w:type="paragraph" w:styleId="Cmsor1">
    <w:name w:val="heading 1"/>
    <w:basedOn w:val="Norml"/>
    <w:next w:val="Norml"/>
    <w:uiPriority w:val="9"/>
    <w:qFormat/>
    <w:pPr>
      <w:keepNext/>
      <w:keepLines/>
      <w:spacing w:before="480" w:after="12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customStyle="1" w:styleId="BATitle">
    <w:name w:val="BA_Title"/>
    <w:basedOn w:val="Norml"/>
    <w:next w:val="BBAuthorName"/>
    <w:pPr>
      <w:spacing w:before="720" w:after="360" w:line="480" w:lineRule="auto"/>
      <w:jc w:val="center"/>
    </w:pPr>
    <w:rPr>
      <w:sz w:val="44"/>
      <w:szCs w:val="44"/>
      <w:lang w:val="en-US"/>
    </w:rPr>
  </w:style>
  <w:style w:type="paragraph" w:customStyle="1" w:styleId="BBAuthorName">
    <w:name w:val="BB_Author_Name"/>
    <w:basedOn w:val="Norml"/>
    <w:next w:val="BCAuthorAddress"/>
    <w:pPr>
      <w:spacing w:after="240" w:line="480" w:lineRule="auto"/>
      <w:jc w:val="center"/>
    </w:pPr>
    <w:rPr>
      <w:rFonts w:ascii="Times" w:hAnsi="Times" w:cs="Times"/>
      <w:i/>
      <w:iCs/>
      <w:lang w:val="en-US"/>
    </w:rPr>
  </w:style>
  <w:style w:type="paragraph" w:customStyle="1" w:styleId="BCAuthorAddress">
    <w:name w:val="BC_Author_Address"/>
    <w:basedOn w:val="Norml"/>
    <w:next w:val="BIEmailAddress"/>
    <w:pPr>
      <w:spacing w:after="240" w:line="480" w:lineRule="auto"/>
      <w:jc w:val="center"/>
    </w:pPr>
    <w:rPr>
      <w:rFonts w:ascii="Times" w:hAnsi="Times" w:cs="Times"/>
      <w:lang w:val="en-US"/>
    </w:rPr>
  </w:style>
  <w:style w:type="paragraph" w:customStyle="1" w:styleId="BIEmailAddress">
    <w:name w:val="BI_Email_Address"/>
    <w:basedOn w:val="Norml"/>
    <w:next w:val="Norml"/>
    <w:pPr>
      <w:spacing w:after="200" w:line="480" w:lineRule="auto"/>
      <w:jc w:val="both"/>
    </w:pPr>
    <w:rPr>
      <w:rFonts w:ascii="Times" w:hAnsi="Times" w:cs="Times"/>
      <w:lang w:val="en-US"/>
    </w:rPr>
  </w:style>
  <w:style w:type="paragraph" w:customStyle="1" w:styleId="FACorrespondingAuthorFootnote">
    <w:name w:val="FA_Corresponding_Author_Footnote"/>
    <w:basedOn w:val="Norml"/>
    <w:next w:val="Norml"/>
    <w:pPr>
      <w:spacing w:after="200" w:line="480" w:lineRule="auto"/>
      <w:jc w:val="both"/>
    </w:pPr>
    <w:rPr>
      <w:rFonts w:ascii="Times" w:hAnsi="Times" w:cs="Times"/>
      <w:lang w:val="en-US"/>
    </w:rPr>
  </w:style>
  <w:style w:type="character" w:styleId="HTML-rgp">
    <w:name w:val="HTML Typewriter"/>
    <w:rPr>
      <w:rFonts w:ascii="Courier New" w:eastAsia="Batang" w:hAnsi="Courier New" w:cs="Courier New"/>
      <w:w w:val="100"/>
      <w:position w:val="-1"/>
      <w:sz w:val="20"/>
      <w:szCs w:val="20"/>
      <w:effect w:val="none"/>
      <w:vertAlign w:val="baseline"/>
      <w:cs w:val="0"/>
      <w:em w:val="none"/>
    </w:rPr>
  </w:style>
  <w:style w:type="paragraph" w:styleId="llb">
    <w:name w:val="footer"/>
    <w:basedOn w:val="Norml"/>
    <w:pPr>
      <w:tabs>
        <w:tab w:val="center" w:pos="4536"/>
        <w:tab w:val="right" w:pos="9072"/>
      </w:tabs>
    </w:pPr>
  </w:style>
  <w:style w:type="character" w:styleId="Oldalszm">
    <w:name w:val="page number"/>
    <w:basedOn w:val="Bekezdsalapbettpusa"/>
    <w:rPr>
      <w:w w:val="100"/>
      <w:position w:val="-1"/>
      <w:effect w:val="none"/>
      <w:vertAlign w:val="baseline"/>
      <w:cs w:val="0"/>
      <w:em w:val="none"/>
    </w:rPr>
  </w:style>
  <w:style w:type="paragraph" w:styleId="lfej">
    <w:name w:val="header"/>
    <w:basedOn w:val="Norml"/>
    <w:pPr>
      <w:tabs>
        <w:tab w:val="center" w:pos="4536"/>
        <w:tab w:val="right" w:pos="9072"/>
      </w:tabs>
    </w:pPr>
  </w:style>
  <w:style w:type="character" w:styleId="Hiperhivatkozs">
    <w:name w:val="Hyperlink"/>
    <w:uiPriority w:val="99"/>
    <w:rPr>
      <w:color w:val="0000FF"/>
      <w:w w:val="100"/>
      <w:position w:val="-1"/>
      <w:u w:val="single"/>
      <w:effect w:val="none"/>
      <w:vertAlign w:val="baseline"/>
      <w:cs w:val="0"/>
      <w:em w:val="none"/>
    </w:rPr>
  </w:style>
  <w:style w:type="paragraph" w:styleId="Buborkszveg">
    <w:name w:val="Balloon Text"/>
    <w:basedOn w:val="Norml"/>
    <w:rPr>
      <w:rFonts w:ascii="Segoe UI" w:hAnsi="Segoe UI" w:cs="Segoe UI"/>
      <w:sz w:val="18"/>
      <w:szCs w:val="18"/>
    </w:rPr>
  </w:style>
  <w:style w:type="character" w:customStyle="1" w:styleId="BuborkszvegChar">
    <w:name w:val="Buborékszöveg Char"/>
    <w:rPr>
      <w:rFonts w:ascii="Segoe UI" w:hAnsi="Segoe UI" w:cs="Segoe UI"/>
      <w:w w:val="100"/>
      <w:position w:val="-1"/>
      <w:sz w:val="18"/>
      <w:szCs w:val="18"/>
      <w:effect w:val="none"/>
      <w:vertAlign w:val="baseline"/>
      <w:cs w:val="0"/>
      <w:em w:val="none"/>
      <w:lang w:val="en-GB" w:eastAsia="ko-KR"/>
    </w:rPr>
  </w:style>
  <w:style w:type="character" w:styleId="Feloldatlanmegemlts">
    <w:name w:val="Unresolved Mention"/>
    <w:qFormat/>
    <w:rPr>
      <w:color w:val="605E5C"/>
      <w:w w:val="100"/>
      <w:position w:val="-1"/>
      <w:effect w:val="none"/>
      <w:shd w:val="clear" w:color="auto" w:fill="E1DFDD"/>
      <w:vertAlign w:val="baseline"/>
      <w:cs w:val="0"/>
      <w:em w:val="none"/>
    </w:rPr>
  </w:style>
  <w:style w:type="table" w:styleId="Rcsostblzat">
    <w:name w:val="Table Grid"/>
    <w:basedOn w:val="Normltblz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Tartalomjegyzkcmsora">
    <w:name w:val="TOC Heading"/>
    <w:basedOn w:val="Cmsor1"/>
    <w:next w:val="Norml"/>
    <w:uiPriority w:val="39"/>
    <w:unhideWhenUsed/>
    <w:qFormat/>
    <w:rsid w:val="00193A4D"/>
    <w:pPr>
      <w:suppressAutoHyphens w:val="0"/>
      <w:spacing w:before="240" w:after="0" w:line="259" w:lineRule="auto"/>
      <w:ind w:leftChars="0" w:left="0" w:firstLineChars="0" w:firstLine="0"/>
      <w:textDirection w:val="lrTb"/>
      <w:textAlignment w:val="auto"/>
      <w:outlineLvl w:val="9"/>
    </w:pPr>
    <w:rPr>
      <w:rFonts w:asciiTheme="majorHAnsi" w:eastAsiaTheme="majorEastAsia" w:hAnsiTheme="majorHAnsi" w:cstheme="majorBidi"/>
      <w:b w:val="0"/>
      <w:color w:val="365F91" w:themeColor="accent1" w:themeShade="BF"/>
      <w:position w:val="0"/>
      <w:sz w:val="32"/>
      <w:szCs w:val="32"/>
      <w:lang w:val="hu-HU" w:eastAsia="hu-HU"/>
    </w:rPr>
  </w:style>
  <w:style w:type="paragraph" w:styleId="TJ1">
    <w:name w:val="toc 1"/>
    <w:basedOn w:val="Norml"/>
    <w:next w:val="Norml"/>
    <w:autoRedefine/>
    <w:uiPriority w:val="39"/>
    <w:unhideWhenUsed/>
    <w:rsid w:val="00193A4D"/>
    <w:pPr>
      <w:spacing w:after="100"/>
      <w:ind w:left="0"/>
    </w:pPr>
  </w:style>
  <w:style w:type="character" w:styleId="Jegyzethivatkozs">
    <w:name w:val="annotation reference"/>
    <w:basedOn w:val="Bekezdsalapbettpusa"/>
    <w:uiPriority w:val="99"/>
    <w:semiHidden/>
    <w:unhideWhenUsed/>
    <w:rsid w:val="00193A4D"/>
    <w:rPr>
      <w:sz w:val="16"/>
      <w:szCs w:val="16"/>
    </w:rPr>
  </w:style>
  <w:style w:type="paragraph" w:styleId="Jegyzetszveg">
    <w:name w:val="annotation text"/>
    <w:basedOn w:val="Norml"/>
    <w:link w:val="JegyzetszvegChar"/>
    <w:uiPriority w:val="99"/>
    <w:unhideWhenUsed/>
    <w:rsid w:val="00193A4D"/>
    <w:pPr>
      <w:spacing w:line="240" w:lineRule="auto"/>
    </w:pPr>
    <w:rPr>
      <w:sz w:val="20"/>
      <w:szCs w:val="20"/>
    </w:rPr>
  </w:style>
  <w:style w:type="character" w:customStyle="1" w:styleId="JegyzetszvegChar">
    <w:name w:val="Jegyzetszöveg Char"/>
    <w:basedOn w:val="Bekezdsalapbettpusa"/>
    <w:link w:val="Jegyzetszveg"/>
    <w:uiPriority w:val="99"/>
    <w:rsid w:val="00193A4D"/>
    <w:rPr>
      <w:position w:val="-1"/>
      <w:lang w:eastAsia="ko-KR"/>
    </w:rPr>
  </w:style>
  <w:style w:type="paragraph" w:styleId="Megjegyzstrgya">
    <w:name w:val="annotation subject"/>
    <w:basedOn w:val="Jegyzetszveg"/>
    <w:next w:val="Jegyzetszveg"/>
    <w:link w:val="MegjegyzstrgyaChar"/>
    <w:uiPriority w:val="99"/>
    <w:semiHidden/>
    <w:unhideWhenUsed/>
    <w:rsid w:val="00193A4D"/>
    <w:rPr>
      <w:b/>
      <w:bCs/>
    </w:rPr>
  </w:style>
  <w:style w:type="character" w:customStyle="1" w:styleId="MegjegyzstrgyaChar">
    <w:name w:val="Megjegyzés tárgya Char"/>
    <w:basedOn w:val="JegyzetszvegChar"/>
    <w:link w:val="Megjegyzstrgya"/>
    <w:uiPriority w:val="99"/>
    <w:semiHidden/>
    <w:rsid w:val="00193A4D"/>
    <w:rPr>
      <w:b/>
      <w:bCs/>
      <w:position w:val="-1"/>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ldik.oszabo@ttk.elte.hu" TargetMode="External"/><Relationship Id="rId13" Type="http://schemas.openxmlformats.org/officeDocument/2006/relationships/image" Target="media/image4.tiff"/><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tiff"/><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tiff"/><Relationship Id="rId23" Type="http://schemas.microsoft.com/office/2011/relationships/people" Target="people.xml"/><Relationship Id="rId10" Type="http://schemas.openxmlformats.org/officeDocument/2006/relationships/image" Target="media/image1.tif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gmezo@elte.hu" TargetMode="External"/><Relationship Id="rId14" Type="http://schemas.openxmlformats.org/officeDocument/2006/relationships/image" Target="media/image5.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lrQ2ecBi42DRxrBsmUBBMGTSg==">CgMxLjAyCGguZ2pkZ3hzOAByITFwOE5MdFYwYzNncWNPcEFWcFZFQ1c1V3BWV1FBdlBKSA==</go:docsCustomData>
</go:gDocsCustomXmlDataStorage>
</file>

<file path=customXml/itemProps1.xml><?xml version="1.0" encoding="utf-8"?>
<ds:datastoreItem xmlns:ds="http://schemas.openxmlformats.org/officeDocument/2006/customXml" ds:itemID="{C1CEF936-E7FF-48BF-8E79-DBB59659FF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490</Words>
  <Characters>3383</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Ildikó Szabó</cp:lastModifiedBy>
  <cp:revision>2</cp:revision>
  <dcterms:created xsi:type="dcterms:W3CDTF">2023-11-23T14:46:00Z</dcterms:created>
  <dcterms:modified xsi:type="dcterms:W3CDTF">2023-11-23T14:46:00Z</dcterms:modified>
</cp:coreProperties>
</file>