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AAE0" w14:textId="77777777" w:rsidR="00D77AEA" w:rsidRPr="00914E93" w:rsidRDefault="00D77AEA" w:rsidP="00D77AEA">
      <w:pPr>
        <w:spacing w:line="36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</w:pPr>
      <w:r w:rsidRPr="00914E93"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>A</w:t>
      </w:r>
      <w:r w:rsidRPr="00A50B4B">
        <w:rPr>
          <w:rFonts w:cs="Times New Roman" w:hint="eastAsia"/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Pr="00914E93"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>sensitive and specific monoclonal antibod</w:t>
      </w:r>
      <w:r w:rsidRPr="00914E93">
        <w:rPr>
          <w:rFonts w:cs="Times New Roman" w:hint="eastAsia"/>
          <w:b/>
          <w:bCs/>
          <w:sz w:val="28"/>
          <w:szCs w:val="28"/>
          <w:shd w:val="clear" w:color="auto" w:fill="FFFFFF"/>
          <w:lang w:val="en-GB"/>
        </w:rPr>
        <w:t>y</w:t>
      </w:r>
      <w:r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 xml:space="preserve"> </w:t>
      </w:r>
      <w:r>
        <w:rPr>
          <w:rFonts w:cs="Times New Roman" w:hint="eastAsia"/>
          <w:b/>
          <w:bCs/>
          <w:sz w:val="28"/>
          <w:szCs w:val="28"/>
          <w:shd w:val="clear" w:color="auto" w:fill="FFFFFF"/>
          <w:lang w:val="en-GB"/>
        </w:rPr>
        <w:t>based</w:t>
      </w:r>
      <w:r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Pr="00914E93"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 xml:space="preserve">enzyme-linked immunosorbent assay for the </w:t>
      </w:r>
      <w:r>
        <w:rPr>
          <w:rFonts w:cs="Times New Roman" w:hint="eastAsia"/>
          <w:b/>
          <w:bCs/>
          <w:sz w:val="28"/>
          <w:szCs w:val="28"/>
          <w:shd w:val="clear" w:color="auto" w:fill="FFFFFF"/>
          <w:lang w:val="en-GB"/>
        </w:rPr>
        <w:t>rapid</w:t>
      </w:r>
      <w:r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Pr="00914E93">
        <w:rPr>
          <w:rFonts w:cs="Times New Roman"/>
          <w:b/>
          <w:bCs/>
          <w:sz w:val="28"/>
          <w:szCs w:val="28"/>
          <w:shd w:val="clear" w:color="auto" w:fill="FFFFFF"/>
          <w:lang w:val="en-GB"/>
        </w:rPr>
        <w:t>detection of pretilachlor in environment</w:t>
      </w:r>
    </w:p>
    <w:p w14:paraId="7E078D2D" w14:textId="6CE8B0F8" w:rsidR="00D77AEA" w:rsidRPr="00FB1279" w:rsidRDefault="006C4E99" w:rsidP="00D77AEA">
      <w:pPr>
        <w:jc w:val="left"/>
        <w:rPr>
          <w:rFonts w:cs="Times New Roman"/>
          <w:color w:val="000000" w:themeColor="text1"/>
          <w:szCs w:val="24"/>
          <w:lang w:val="en-GB"/>
        </w:rPr>
      </w:pPr>
      <w:r>
        <w:rPr>
          <w:rFonts w:cs="Times New Roman"/>
          <w:color w:val="000000" w:themeColor="text1"/>
          <w:szCs w:val="24"/>
          <w:lang w:val="en-GB"/>
        </w:rPr>
        <w:t>Linwei Zhang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>
        <w:t>†</w:t>
      </w:r>
      <w:r>
        <w:rPr>
          <w:rFonts w:cs="Times New Roman"/>
          <w:color w:val="000000" w:themeColor="text1"/>
          <w:szCs w:val="24"/>
          <w:lang w:val="en-GB"/>
        </w:rPr>
        <w:t>,,</w:t>
      </w:r>
      <w:r>
        <w:rPr>
          <w:rFonts w:cs="Times New Roman"/>
          <w:color w:val="000000" w:themeColor="text1"/>
          <w:szCs w:val="24"/>
          <w:lang w:val="en-GB"/>
        </w:rPr>
        <w:t xml:space="preserve"> 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Xiaoyang Yin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>
        <w:t>†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 xml:space="preserve">, </w:t>
      </w:r>
      <w:r w:rsidR="00D77AEA">
        <w:rPr>
          <w:rFonts w:cs="Times New Roman"/>
          <w:color w:val="000000" w:themeColor="text1"/>
          <w:szCs w:val="24"/>
          <w:lang w:val="en-GB"/>
        </w:rPr>
        <w:t>Hongfei Yang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,</w:t>
      </w:r>
      <w:r>
        <w:rPr>
          <w:rFonts w:cs="Times New Roman"/>
          <w:color w:val="000000" w:themeColor="text1"/>
          <w:szCs w:val="24"/>
          <w:lang w:val="en-GB"/>
        </w:rPr>
        <w:t xml:space="preserve"> Hao Wen</w:t>
      </w:r>
      <w:r w:rsidRPr="006C4E99"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>
        <w:rPr>
          <w:rFonts w:cs="Times New Roman"/>
          <w:color w:val="000000" w:themeColor="text1"/>
          <w:szCs w:val="24"/>
          <w:lang w:val="en-GB"/>
        </w:rPr>
        <w:t>,</w:t>
      </w:r>
      <w:r w:rsidR="00D77AEA">
        <w:rPr>
          <w:rFonts w:cs="Times New Roman"/>
          <w:color w:val="000000" w:themeColor="text1"/>
          <w:szCs w:val="24"/>
          <w:lang w:val="en-GB"/>
        </w:rPr>
        <w:t xml:space="preserve"> Shiyun Han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>
        <w:rPr>
          <w:rFonts w:cs="Times New Roman"/>
          <w:color w:val="000000" w:themeColor="text1"/>
          <w:szCs w:val="24"/>
          <w:lang w:val="en-GB"/>
        </w:rPr>
        <w:t>, Xiaoming Pan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>
        <w:rPr>
          <w:rFonts w:cs="Times New Roman"/>
          <w:color w:val="000000" w:themeColor="text1"/>
          <w:szCs w:val="24"/>
          <w:lang w:val="en-GB"/>
        </w:rPr>
        <w:t xml:space="preserve">, 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Huaming Li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,</w:t>
      </w:r>
      <w:r w:rsidR="00D77AEA" w:rsidRPr="00CE60F7">
        <w:rPr>
          <w:rFonts w:cs="Times New Roman"/>
          <w:color w:val="000000" w:themeColor="text1"/>
          <w:szCs w:val="24"/>
          <w:lang w:val="en-GB"/>
        </w:rPr>
        <w:t xml:space="preserve"> 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Liangni Qin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, Jiaxu Xiao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, Long Li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 xml:space="preserve">, </w:t>
      </w:r>
      <w:bookmarkStart w:id="0" w:name="_Hlk121382626"/>
      <w:bookmarkStart w:id="1" w:name="_Hlk116151560"/>
      <w:r w:rsidR="00D77AEA" w:rsidRPr="00FB1279">
        <w:rPr>
          <w:rFonts w:cs="Times New Roman"/>
          <w:color w:val="000000" w:themeColor="text1"/>
          <w:szCs w:val="24"/>
          <w:lang w:val="en-GB"/>
        </w:rPr>
        <w:t>Yu Si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,</w:t>
      </w:r>
      <w:r w:rsidR="00D77AEA">
        <w:rPr>
          <w:rFonts w:cs="Times New Roman"/>
          <w:color w:val="000000" w:themeColor="text1"/>
          <w:szCs w:val="24"/>
          <w:lang w:val="en-GB"/>
        </w:rPr>
        <w:t xml:space="preserve"> 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Jixiang Liang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 xml:space="preserve">, </w:t>
      </w:r>
      <w:bookmarkEnd w:id="0"/>
      <w:r w:rsidR="00D77AEA" w:rsidRPr="00FB1279">
        <w:rPr>
          <w:rFonts w:cs="Times New Roman"/>
          <w:color w:val="000000" w:themeColor="text1"/>
          <w:szCs w:val="24"/>
          <w:lang w:val="en-GB"/>
        </w:rPr>
        <w:t>Dapeng Peng</w:t>
      </w:r>
      <w:bookmarkEnd w:id="1"/>
      <w:r>
        <w:rPr>
          <w:rFonts w:cs="Times New Roman"/>
          <w:color w:val="000000" w:themeColor="text1"/>
          <w:szCs w:val="24"/>
          <w:vertAlign w:val="superscript"/>
          <w:lang w:val="en-GB"/>
        </w:rPr>
        <w:t>1</w:t>
      </w:r>
      <w:r w:rsidR="00D77AEA" w:rsidRPr="00FB1279">
        <w:rPr>
          <w:rFonts w:cs="Times New Roman"/>
          <w:color w:val="000000" w:themeColor="text1"/>
          <w:szCs w:val="24"/>
          <w:vertAlign w:val="superscript"/>
          <w:lang w:val="en-GB"/>
        </w:rPr>
        <w:t xml:space="preserve">, 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2</w:t>
      </w:r>
      <w:r w:rsidR="00D77AEA">
        <w:rPr>
          <w:rFonts w:cs="Times New Roman" w:hint="eastAsia"/>
          <w:color w:val="000000" w:themeColor="text1"/>
          <w:szCs w:val="24"/>
          <w:vertAlign w:val="superscript"/>
          <w:lang w:val="en-GB"/>
        </w:rPr>
        <w:t>,</w:t>
      </w:r>
      <w:r w:rsidR="00D77AEA">
        <w:rPr>
          <w:rFonts w:cs="Times New Roman"/>
          <w:color w:val="000000" w:themeColor="text1"/>
          <w:szCs w:val="24"/>
          <w:vertAlign w:val="superscript"/>
          <w:lang w:val="en-GB"/>
        </w:rPr>
        <w:t xml:space="preserve"> 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3</w:t>
      </w:r>
      <w:r w:rsidR="00D77AEA" w:rsidRPr="00FB1279">
        <w:rPr>
          <w:rFonts w:cs="Times New Roman"/>
          <w:color w:val="000000" w:themeColor="text1"/>
          <w:szCs w:val="24"/>
          <w:vertAlign w:val="superscript"/>
          <w:lang w:val="en-GB"/>
        </w:rPr>
        <w:t xml:space="preserve">, </w:t>
      </w:r>
      <w:r>
        <w:rPr>
          <w:rFonts w:cs="Times New Roman"/>
          <w:color w:val="000000" w:themeColor="text1"/>
          <w:szCs w:val="24"/>
          <w:vertAlign w:val="superscript"/>
          <w:lang w:val="en-GB"/>
        </w:rPr>
        <w:t>4</w:t>
      </w:r>
      <w:r w:rsidR="00D77AEA" w:rsidRPr="00FB1279">
        <w:rPr>
          <w:rFonts w:cs="Times New Roman"/>
          <w:color w:val="000000" w:themeColor="text1"/>
          <w:szCs w:val="24"/>
          <w:lang w:val="en-GB"/>
        </w:rPr>
        <w:t>*</w:t>
      </w:r>
    </w:p>
    <w:p w14:paraId="29A9C075" w14:textId="77777777" w:rsidR="00B03337" w:rsidRPr="00D77AEA" w:rsidRDefault="00B03337" w:rsidP="00B03337">
      <w:pPr>
        <w:rPr>
          <w:rFonts w:cs="Times New Roman"/>
          <w:sz w:val="24"/>
          <w:szCs w:val="24"/>
          <w:lang w:val="en-GB"/>
        </w:rPr>
      </w:pPr>
    </w:p>
    <w:p w14:paraId="0EA0851D" w14:textId="77777777" w:rsidR="00B03337" w:rsidRDefault="00B03337" w:rsidP="00B03337">
      <w:pPr>
        <w:jc w:val="center"/>
        <w:rPr>
          <w:rFonts w:cs="Times New Roman"/>
          <w:sz w:val="24"/>
          <w:szCs w:val="24"/>
        </w:rPr>
      </w:pPr>
      <w:bookmarkStart w:id="2" w:name="_Hlk114922439"/>
      <w:r w:rsidRPr="00C53F83">
        <w:rPr>
          <w:rFonts w:cs="Times New Roman"/>
          <w:sz w:val="24"/>
          <w:szCs w:val="24"/>
        </w:rPr>
        <w:t>National Reference Laboratory of Veterinary Drug Residues (HZAU)</w:t>
      </w:r>
      <w:bookmarkEnd w:id="2"/>
      <w:r w:rsidRPr="00C53F83">
        <w:rPr>
          <w:rFonts w:cs="Times New Roman"/>
          <w:sz w:val="24"/>
          <w:szCs w:val="24"/>
        </w:rPr>
        <w:t>, Huazhong Agricultural University, Wuhan, Hubei, China.</w:t>
      </w:r>
    </w:p>
    <w:p w14:paraId="12DC00FB" w14:textId="77777777" w:rsidR="00734789" w:rsidRPr="00C53F83" w:rsidRDefault="00734789" w:rsidP="00B03337">
      <w:pPr>
        <w:jc w:val="center"/>
        <w:rPr>
          <w:rFonts w:cs="Times New Roman"/>
          <w:sz w:val="24"/>
          <w:szCs w:val="24"/>
        </w:rPr>
      </w:pPr>
    </w:p>
    <w:p w14:paraId="34361A1B" w14:textId="2D14A65F" w:rsidR="00734789" w:rsidRPr="00C847DB" w:rsidRDefault="00734789" w:rsidP="00734789">
      <w:pPr>
        <w:pStyle w:val="ab"/>
        <w:rPr>
          <w:rFonts w:cs="Times New Roman"/>
          <w:noProof/>
          <w:sz w:val="24"/>
          <w:szCs w:val="18"/>
        </w:rPr>
      </w:pPr>
      <w:bookmarkStart w:id="3" w:name="_Ref132656694"/>
      <w:bookmarkStart w:id="4" w:name="_Hlk138961987"/>
      <w:bookmarkStart w:id="5" w:name="_Hlk116151868"/>
      <w:r w:rsidRPr="00C847DB">
        <w:t xml:space="preserve">Fig. </w:t>
      </w:r>
      <w:r>
        <w:t>S</w:t>
      </w:r>
      <w:bookmarkEnd w:id="3"/>
      <w:r>
        <w:t>1</w:t>
      </w:r>
      <w:r w:rsidRPr="00C847DB">
        <w:t xml:space="preserve"> PR-SC mass spectrometry (A: [M+Na]+ and B: [M+H]+)</w:t>
      </w:r>
    </w:p>
    <w:bookmarkEnd w:id="4"/>
    <w:p w14:paraId="65314260" w14:textId="77777777" w:rsidR="00734789" w:rsidRDefault="00734789" w:rsidP="00734789">
      <w:pPr>
        <w:jc w:val="center"/>
      </w:pPr>
      <w:r w:rsidRPr="00C847DB">
        <w:rPr>
          <w:rFonts w:cs="Times New Roman"/>
          <w:noProof/>
        </w:rPr>
        <w:drawing>
          <wp:anchor distT="0" distB="0" distL="114300" distR="114300" simplePos="0" relativeHeight="251653632" behindDoc="0" locked="0" layoutInCell="1" allowOverlap="1" wp14:anchorId="3ECA115B" wp14:editId="6569C701">
            <wp:simplePos x="0" y="0"/>
            <wp:positionH relativeFrom="margin">
              <wp:posOffset>0</wp:posOffset>
            </wp:positionH>
            <wp:positionV relativeFrom="paragraph">
              <wp:posOffset>183776</wp:posOffset>
            </wp:positionV>
            <wp:extent cx="5507990" cy="2656840"/>
            <wp:effectExtent l="0" t="0" r="0" b="0"/>
            <wp:wrapTopAndBottom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</w:p>
    <w:p w14:paraId="62F82144" w14:textId="74470FAC" w:rsidR="006A5A2E" w:rsidRPr="00734789" w:rsidRDefault="006A5A2E" w:rsidP="00734789">
      <w:pPr>
        <w:jc w:val="center"/>
        <w:rPr>
          <w:b/>
          <w:bCs/>
        </w:rPr>
      </w:pPr>
      <w:r>
        <w:t xml:space="preserve">Table </w:t>
      </w:r>
      <w:r>
        <w:rPr>
          <w:rFonts w:hint="eastAsia"/>
        </w:rPr>
        <w:t>S</w:t>
      </w:r>
      <w:fldSimple w:instr=" SEQ Table \* ARABIC ">
        <w:r>
          <w:rPr>
            <w:noProof/>
          </w:rPr>
          <w:t>1</w:t>
        </w:r>
      </w:fldSimple>
      <w:r>
        <w:t xml:space="preserve"> </w:t>
      </w:r>
      <w:r w:rsidRPr="007E0E6F">
        <w:t>Titer and inhibition rate of serum PY and PR antibody in mice</w:t>
      </w:r>
    </w:p>
    <w:tbl>
      <w:tblPr>
        <w:tblW w:w="3370" w:type="pct"/>
        <w:jc w:val="center"/>
        <w:tblLook w:val="04A0" w:firstRow="1" w:lastRow="0" w:firstColumn="1" w:lastColumn="0" w:noHBand="0" w:noVBand="1"/>
      </w:tblPr>
      <w:tblGrid>
        <w:gridCol w:w="1010"/>
        <w:gridCol w:w="2899"/>
        <w:gridCol w:w="2110"/>
      </w:tblGrid>
      <w:tr w:rsidR="00C535D3" w:rsidRPr="00470694" w14:paraId="54D30133" w14:textId="77777777" w:rsidTr="00C535D3">
        <w:trPr>
          <w:trHeight w:val="330"/>
          <w:jc w:val="center"/>
        </w:trPr>
        <w:tc>
          <w:tcPr>
            <w:tcW w:w="84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1F56" w14:textId="294CADEB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9A7092">
              <w:rPr>
                <w:rFonts w:cs="Times New Roman"/>
                <w:color w:val="000000"/>
                <w:kern w:val="0"/>
                <w:szCs w:val="21"/>
              </w:rPr>
              <w:t>Mice No.</w:t>
            </w:r>
          </w:p>
        </w:tc>
        <w:tc>
          <w:tcPr>
            <w:tcW w:w="240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1570" w14:textId="049C776B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9A7092">
              <w:rPr>
                <w:rFonts w:cs="Times New Roman"/>
                <w:color w:val="000000"/>
                <w:kern w:val="0"/>
                <w:szCs w:val="21"/>
              </w:rPr>
              <w:t>Serum dilution factor</w:t>
            </w:r>
            <w:r w:rsidRPr="00470694">
              <w:rPr>
                <w:rFonts w:cs="Times New Roman"/>
                <w:color w:val="000000"/>
                <w:kern w:val="0"/>
                <w:szCs w:val="21"/>
              </w:rPr>
              <w:t>（</w:t>
            </w:r>
            <w:r w:rsidRPr="00470694">
              <w:rPr>
                <w:rFonts w:cs="Times New Roman"/>
                <w:color w:val="000000"/>
                <w:kern w:val="0"/>
                <w:szCs w:val="21"/>
              </w:rPr>
              <w:t>1</w:t>
            </w:r>
            <w:r w:rsidRPr="00470694">
              <w:rPr>
                <w:rFonts w:cs="Times New Roman"/>
                <w:color w:val="000000"/>
                <w:kern w:val="0"/>
                <w:szCs w:val="21"/>
              </w:rPr>
              <w:t>：</w:t>
            </w:r>
            <w:r w:rsidRPr="00470694">
              <w:rPr>
                <w:rFonts w:cs="Times New Roman"/>
                <w:color w:val="000000"/>
                <w:kern w:val="0"/>
                <w:szCs w:val="21"/>
              </w:rPr>
              <w:t>X</w:t>
            </w:r>
            <w:r w:rsidRPr="00470694">
              <w:rPr>
                <w:rFonts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3272" w14:textId="6BBDB2A6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9A7092">
              <w:rPr>
                <w:rFonts w:cs="Times New Roman"/>
                <w:color w:val="000000"/>
                <w:kern w:val="0"/>
                <w:szCs w:val="21"/>
              </w:rPr>
              <w:t xml:space="preserve">Inhibition rate </w:t>
            </w:r>
            <w:r w:rsidRPr="00470694">
              <w:rPr>
                <w:rFonts w:cs="Times New Roman"/>
                <w:color w:val="000000"/>
                <w:kern w:val="0"/>
                <w:szCs w:val="21"/>
              </w:rPr>
              <w:t>(B/B0)</w:t>
            </w:r>
            <w:r w:rsidRPr="00470694">
              <w:rPr>
                <w:rFonts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</w:tr>
      <w:tr w:rsidR="00C535D3" w:rsidRPr="00470694" w14:paraId="0EB55E04" w14:textId="77777777" w:rsidTr="00C535D3">
        <w:trPr>
          <w:trHeight w:val="290"/>
          <w:jc w:val="center"/>
        </w:trPr>
        <w:tc>
          <w:tcPr>
            <w:tcW w:w="844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3E9F0C9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PRA1</w:t>
            </w:r>
          </w:p>
        </w:tc>
        <w:tc>
          <w:tcPr>
            <w:tcW w:w="2404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0C70651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753" w:type="pct"/>
            <w:shd w:val="clear" w:color="auto" w:fill="auto"/>
            <w:vAlign w:val="center"/>
            <w:hideMark/>
          </w:tcPr>
          <w:p w14:paraId="4E4A2D36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32%</w:t>
            </w:r>
          </w:p>
        </w:tc>
      </w:tr>
      <w:tr w:rsidR="00C535D3" w:rsidRPr="00470694" w14:paraId="3D408FBF" w14:textId="77777777" w:rsidTr="00C535D3">
        <w:trPr>
          <w:trHeight w:val="290"/>
          <w:jc w:val="center"/>
        </w:trPr>
        <w:tc>
          <w:tcPr>
            <w:tcW w:w="844" w:type="pct"/>
            <w:shd w:val="clear" w:color="auto" w:fill="auto"/>
            <w:vAlign w:val="center"/>
            <w:hideMark/>
          </w:tcPr>
          <w:p w14:paraId="791FDCCE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PRA2</w:t>
            </w:r>
          </w:p>
        </w:tc>
        <w:tc>
          <w:tcPr>
            <w:tcW w:w="2404" w:type="pct"/>
            <w:shd w:val="clear" w:color="auto" w:fill="auto"/>
            <w:vAlign w:val="center"/>
            <w:hideMark/>
          </w:tcPr>
          <w:p w14:paraId="5666BE99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753" w:type="pct"/>
            <w:shd w:val="clear" w:color="auto" w:fill="auto"/>
            <w:vAlign w:val="center"/>
            <w:hideMark/>
          </w:tcPr>
          <w:p w14:paraId="3EAAE5D9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31%</w:t>
            </w:r>
          </w:p>
        </w:tc>
      </w:tr>
      <w:tr w:rsidR="00C535D3" w:rsidRPr="00470694" w14:paraId="51EBF058" w14:textId="77777777" w:rsidTr="00C535D3">
        <w:trPr>
          <w:trHeight w:val="290"/>
          <w:jc w:val="center"/>
        </w:trPr>
        <w:tc>
          <w:tcPr>
            <w:tcW w:w="844" w:type="pct"/>
            <w:shd w:val="clear" w:color="auto" w:fill="auto"/>
            <w:vAlign w:val="center"/>
            <w:hideMark/>
          </w:tcPr>
          <w:p w14:paraId="76BEBA4F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PRA3</w:t>
            </w:r>
          </w:p>
        </w:tc>
        <w:tc>
          <w:tcPr>
            <w:tcW w:w="2404" w:type="pct"/>
            <w:shd w:val="clear" w:color="auto" w:fill="auto"/>
            <w:vAlign w:val="center"/>
            <w:hideMark/>
          </w:tcPr>
          <w:p w14:paraId="0DFE653C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753" w:type="pct"/>
            <w:shd w:val="clear" w:color="auto" w:fill="auto"/>
            <w:vAlign w:val="center"/>
            <w:hideMark/>
          </w:tcPr>
          <w:p w14:paraId="737E5E13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48%</w:t>
            </w:r>
          </w:p>
        </w:tc>
      </w:tr>
      <w:tr w:rsidR="00C535D3" w:rsidRPr="00470694" w14:paraId="52008944" w14:textId="77777777" w:rsidTr="00C535D3">
        <w:trPr>
          <w:trHeight w:val="290"/>
          <w:jc w:val="center"/>
        </w:trPr>
        <w:tc>
          <w:tcPr>
            <w:tcW w:w="844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92A6AF7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PRA4</w:t>
            </w:r>
          </w:p>
        </w:tc>
        <w:tc>
          <w:tcPr>
            <w:tcW w:w="2404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B565574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753" w:type="pct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A19272C" w14:textId="77777777" w:rsidR="00C535D3" w:rsidRPr="00470694" w:rsidRDefault="00C535D3" w:rsidP="000102EC">
            <w:pPr>
              <w:widowControl/>
              <w:spacing w:line="360" w:lineRule="auto"/>
              <w:jc w:val="center"/>
              <w:rPr>
                <w:rFonts w:cs="Times New Roman"/>
                <w:color w:val="000000"/>
                <w:kern w:val="0"/>
                <w:szCs w:val="21"/>
              </w:rPr>
            </w:pPr>
            <w:r w:rsidRPr="00470694">
              <w:rPr>
                <w:rFonts w:cs="Times New Roman"/>
                <w:color w:val="000000"/>
                <w:kern w:val="0"/>
                <w:szCs w:val="21"/>
              </w:rPr>
              <w:t>58%</w:t>
            </w:r>
          </w:p>
        </w:tc>
      </w:tr>
    </w:tbl>
    <w:p w14:paraId="7E1F9D72" w14:textId="77777777" w:rsidR="00734789" w:rsidRDefault="006A5A2E" w:rsidP="00734789">
      <w:pPr>
        <w:autoSpaceDE w:val="0"/>
        <w:autoSpaceDN w:val="0"/>
        <w:spacing w:line="360" w:lineRule="auto"/>
        <w:ind w:firstLineChars="200" w:firstLine="360"/>
        <w:jc w:val="left"/>
        <w:rPr>
          <w:sz w:val="18"/>
        </w:rPr>
      </w:pPr>
      <w:r w:rsidRPr="003E73A3">
        <w:rPr>
          <w:sz w:val="18"/>
          <w:vertAlign w:val="superscript"/>
        </w:rPr>
        <w:t>a</w:t>
      </w:r>
      <w:r w:rsidR="000D3D6C" w:rsidRPr="000D3D6C">
        <w:t xml:space="preserve"> </w:t>
      </w:r>
      <w:r w:rsidR="000D3D6C">
        <w:t>T</w:t>
      </w:r>
      <w:r w:rsidR="000D3D6C" w:rsidRPr="000D3D6C">
        <w:rPr>
          <w:sz w:val="18"/>
        </w:rPr>
        <w:t>he above inhibition rates were calculated at a concentration of 250 μg/L PR.</w:t>
      </w:r>
    </w:p>
    <w:p w14:paraId="6CE2C575" w14:textId="77777777" w:rsidR="00734789" w:rsidRDefault="00734789" w:rsidP="00734789">
      <w:pPr>
        <w:autoSpaceDE w:val="0"/>
        <w:autoSpaceDN w:val="0"/>
        <w:spacing w:line="360" w:lineRule="auto"/>
        <w:ind w:firstLineChars="200" w:firstLine="420"/>
        <w:jc w:val="left"/>
        <w:rPr>
          <w:rFonts w:cs="Times New Roman"/>
        </w:rPr>
      </w:pPr>
    </w:p>
    <w:p w14:paraId="5DF6543A" w14:textId="77777777" w:rsidR="00734789" w:rsidRDefault="00734789" w:rsidP="00734789">
      <w:pPr>
        <w:autoSpaceDE w:val="0"/>
        <w:autoSpaceDN w:val="0"/>
        <w:spacing w:line="360" w:lineRule="auto"/>
        <w:ind w:firstLineChars="200" w:firstLine="420"/>
        <w:jc w:val="left"/>
        <w:rPr>
          <w:rFonts w:cs="Times New Roman"/>
        </w:rPr>
      </w:pPr>
    </w:p>
    <w:p w14:paraId="747A6056" w14:textId="77777777" w:rsidR="00734789" w:rsidRDefault="00734789" w:rsidP="00734789">
      <w:pPr>
        <w:autoSpaceDE w:val="0"/>
        <w:autoSpaceDN w:val="0"/>
        <w:spacing w:line="360" w:lineRule="auto"/>
        <w:ind w:firstLineChars="200" w:firstLine="420"/>
        <w:jc w:val="left"/>
        <w:rPr>
          <w:rFonts w:cs="Times New Roman"/>
        </w:rPr>
      </w:pPr>
    </w:p>
    <w:p w14:paraId="38801A56" w14:textId="77777777" w:rsidR="00734789" w:rsidRDefault="00734789" w:rsidP="00734789">
      <w:pPr>
        <w:autoSpaceDE w:val="0"/>
        <w:autoSpaceDN w:val="0"/>
        <w:spacing w:line="360" w:lineRule="auto"/>
        <w:ind w:firstLineChars="200" w:firstLine="420"/>
        <w:jc w:val="left"/>
        <w:rPr>
          <w:rFonts w:cs="Times New Roman"/>
        </w:rPr>
      </w:pPr>
    </w:p>
    <w:p w14:paraId="5617CC77" w14:textId="15CEC59F" w:rsidR="00F91C23" w:rsidRPr="00734789" w:rsidRDefault="00F91C23" w:rsidP="00734789">
      <w:pPr>
        <w:autoSpaceDE w:val="0"/>
        <w:autoSpaceDN w:val="0"/>
        <w:spacing w:line="360" w:lineRule="auto"/>
        <w:ind w:firstLineChars="200" w:firstLine="420"/>
        <w:jc w:val="center"/>
        <w:rPr>
          <w:sz w:val="18"/>
        </w:rPr>
      </w:pPr>
      <w:r w:rsidRPr="003D7837">
        <w:rPr>
          <w:rFonts w:cs="Times New Roman"/>
        </w:rPr>
        <w:lastRenderedPageBreak/>
        <w:t xml:space="preserve">Table </w:t>
      </w:r>
      <w:r>
        <w:rPr>
          <w:rFonts w:cs="Times New Roman"/>
        </w:rPr>
        <w:t>S</w:t>
      </w:r>
      <w:r w:rsidRPr="003D7837">
        <w:rPr>
          <w:rFonts w:cs="Times New Roman"/>
        </w:rPr>
        <w:fldChar w:fldCharType="begin"/>
      </w:r>
      <w:r w:rsidRPr="003D7837">
        <w:rPr>
          <w:rFonts w:cs="Times New Roman"/>
        </w:rPr>
        <w:instrText xml:space="preserve"> SEQ Table \* ARABIC </w:instrText>
      </w:r>
      <w:r w:rsidRPr="003D7837">
        <w:rPr>
          <w:rFonts w:cs="Times New Roman"/>
        </w:rPr>
        <w:fldChar w:fldCharType="separate"/>
      </w:r>
      <w:r w:rsidRPr="003D7837">
        <w:rPr>
          <w:rFonts w:cs="Times New Roman"/>
          <w:noProof/>
        </w:rPr>
        <w:t>2</w:t>
      </w:r>
      <w:r w:rsidRPr="003D7837">
        <w:rPr>
          <w:rFonts w:cs="Times New Roman"/>
          <w:noProof/>
        </w:rPr>
        <w:fldChar w:fldCharType="end"/>
      </w:r>
      <w:r w:rsidR="006D3C55">
        <w:rPr>
          <w:rFonts w:cs="Times New Roman"/>
        </w:rPr>
        <w:t xml:space="preserve"> </w:t>
      </w:r>
      <w:r w:rsidRPr="003D7837">
        <w:rPr>
          <w:rFonts w:cs="Times New Roman"/>
        </w:rPr>
        <w:t>PR cell antibody titers and inhibition rates</w:t>
      </w:r>
    </w:p>
    <w:tbl>
      <w:tblPr>
        <w:tblStyle w:val="ac"/>
        <w:tblW w:w="6324" w:type="dxa"/>
        <w:jc w:val="center"/>
        <w:tblLook w:val="04A0" w:firstRow="1" w:lastRow="0" w:firstColumn="1" w:lastColumn="0" w:noHBand="0" w:noVBand="1"/>
      </w:tblPr>
      <w:tblGrid>
        <w:gridCol w:w="2108"/>
        <w:gridCol w:w="2609"/>
        <w:gridCol w:w="1607"/>
      </w:tblGrid>
      <w:tr w:rsidR="006D3C55" w:rsidRPr="003D7837" w14:paraId="135BC094" w14:textId="77777777" w:rsidTr="006D3C55">
        <w:trPr>
          <w:trHeight w:val="333"/>
          <w:jc w:val="center"/>
        </w:trPr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01319F" w14:textId="51411581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6D3C55">
              <w:rPr>
                <w:rFonts w:cs="Times New Roman"/>
                <w:szCs w:val="21"/>
              </w:rPr>
              <w:t>Cell Line No.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D98923" w14:textId="6F771D75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6D3C55">
              <w:rPr>
                <w:rFonts w:cs="Times New Roman"/>
                <w:szCs w:val="21"/>
              </w:rPr>
              <w:t>Antibody titer</w:t>
            </w:r>
            <w:r w:rsidRPr="003D7837">
              <w:rPr>
                <w:rFonts w:cs="Times New Roman"/>
                <w:szCs w:val="21"/>
              </w:rPr>
              <w:t>（</w:t>
            </w:r>
            <w:r w:rsidRPr="003D7837">
              <w:rPr>
                <w:rFonts w:cs="Times New Roman"/>
                <w:szCs w:val="21"/>
              </w:rPr>
              <w:t>1</w:t>
            </w:r>
            <w:r w:rsidRPr="003D7837">
              <w:rPr>
                <w:rFonts w:cs="Times New Roman"/>
                <w:szCs w:val="21"/>
              </w:rPr>
              <w:t>：</w:t>
            </w:r>
            <w:r w:rsidRPr="003D7837">
              <w:rPr>
                <w:rFonts w:cs="Times New Roman"/>
                <w:szCs w:val="21"/>
              </w:rPr>
              <w:t>X</w:t>
            </w:r>
            <w:r w:rsidRPr="003D7837">
              <w:rPr>
                <w:rFonts w:cs="Times New Roman"/>
                <w:szCs w:val="21"/>
              </w:rPr>
              <w:t>）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6EDE88" w14:textId="6FC24A9B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6D3C55">
              <w:rPr>
                <w:rFonts w:cs="Times New Roman"/>
                <w:szCs w:val="21"/>
              </w:rPr>
              <w:t xml:space="preserve">Inhibition rate </w:t>
            </w:r>
            <w:r w:rsidRPr="003D7837">
              <w:rPr>
                <w:rFonts w:cs="Times New Roman"/>
                <w:szCs w:val="21"/>
                <w:vertAlign w:val="superscript"/>
              </w:rPr>
              <w:t>a</w:t>
            </w:r>
          </w:p>
        </w:tc>
      </w:tr>
      <w:tr w:rsidR="006D3C55" w:rsidRPr="003D7837" w14:paraId="0C7DCD33" w14:textId="77777777" w:rsidTr="006D3C55">
        <w:trPr>
          <w:trHeight w:val="273"/>
          <w:jc w:val="center"/>
        </w:trPr>
        <w:tc>
          <w:tcPr>
            <w:tcW w:w="2108" w:type="dxa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89202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bookmarkStart w:id="6" w:name="_Hlk131690455"/>
            <w:r w:rsidRPr="003D7837">
              <w:rPr>
                <w:rFonts w:cs="Times New Roman"/>
                <w:szCs w:val="21"/>
              </w:rPr>
              <w:t>PR-114</w:t>
            </w:r>
            <w:bookmarkEnd w:id="6"/>
          </w:p>
        </w:tc>
        <w:tc>
          <w:tcPr>
            <w:tcW w:w="2609" w:type="dxa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416C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80</w:t>
            </w:r>
          </w:p>
        </w:tc>
        <w:tc>
          <w:tcPr>
            <w:tcW w:w="1607" w:type="dxa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8BF40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42%</w:t>
            </w:r>
          </w:p>
        </w:tc>
      </w:tr>
      <w:tr w:rsidR="006D3C55" w:rsidRPr="003D7837" w14:paraId="4F7C26E8" w14:textId="77777777" w:rsidTr="006D3C55">
        <w:trPr>
          <w:trHeight w:val="273"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FFFFE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PR-112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C8566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40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65087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45%</w:t>
            </w:r>
          </w:p>
        </w:tc>
      </w:tr>
      <w:tr w:rsidR="006D3C55" w:rsidRPr="003D7837" w14:paraId="34C80094" w14:textId="77777777" w:rsidTr="006D3C55">
        <w:trPr>
          <w:trHeight w:val="273"/>
          <w:jc w:val="center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875D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PR-121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CF97D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103E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53%</w:t>
            </w:r>
          </w:p>
        </w:tc>
      </w:tr>
      <w:tr w:rsidR="006D3C55" w:rsidRPr="003D7837" w14:paraId="5F401500" w14:textId="77777777" w:rsidTr="006D3C55">
        <w:trPr>
          <w:trHeight w:val="273"/>
          <w:jc w:val="center"/>
        </w:trPr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747F12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PR-142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3BBA77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6D5AC5" w14:textId="77777777" w:rsidR="006D3C55" w:rsidRPr="003D7837" w:rsidRDefault="006D3C55" w:rsidP="000102EC">
            <w:pPr>
              <w:keepNext/>
              <w:keepLines/>
              <w:widowControl/>
              <w:autoSpaceDE w:val="0"/>
              <w:autoSpaceDN w:val="0"/>
              <w:spacing w:line="360" w:lineRule="auto"/>
              <w:ind w:firstLineChars="200" w:firstLine="420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53%</w:t>
            </w:r>
          </w:p>
        </w:tc>
      </w:tr>
    </w:tbl>
    <w:p w14:paraId="1D4442DA" w14:textId="7AECF00C" w:rsidR="00B85FCA" w:rsidRPr="00734789" w:rsidRDefault="00F91C23" w:rsidP="00734789">
      <w:pPr>
        <w:keepLines/>
        <w:widowControl/>
        <w:autoSpaceDE w:val="0"/>
        <w:autoSpaceDN w:val="0"/>
        <w:spacing w:line="360" w:lineRule="auto"/>
        <w:rPr>
          <w:rFonts w:eastAsiaTheme="minorEastAsia" w:cs="Times New Roman"/>
        </w:rPr>
      </w:pPr>
      <w:r w:rsidRPr="00734789">
        <w:rPr>
          <w:rFonts w:cs="Times New Roman"/>
          <w:sz w:val="18"/>
          <w:vertAlign w:val="superscript"/>
        </w:rPr>
        <w:t>a</w:t>
      </w:r>
      <w:r w:rsidRPr="00734789">
        <w:rPr>
          <w:rFonts w:cs="Times New Roman"/>
          <w:sz w:val="18"/>
        </w:rPr>
        <w:t xml:space="preserve"> </w:t>
      </w:r>
      <w:r w:rsidR="006D3C55">
        <w:t>T</w:t>
      </w:r>
      <w:r w:rsidR="006D3C55" w:rsidRPr="00734789">
        <w:rPr>
          <w:sz w:val="18"/>
        </w:rPr>
        <w:t>he above inhibition rates were calculated at a concentration of 50 μg/L PR.</w:t>
      </w:r>
    </w:p>
    <w:p w14:paraId="2151A0B2" w14:textId="0373B4E3" w:rsidR="008D2785" w:rsidRPr="003D7837" w:rsidRDefault="008D2785" w:rsidP="008D2785">
      <w:pPr>
        <w:pStyle w:val="ab"/>
        <w:rPr>
          <w:rFonts w:cs="Times New Roman"/>
        </w:rPr>
      </w:pPr>
      <w:r w:rsidRPr="003D7837">
        <w:rPr>
          <w:rFonts w:cs="Times New Roman"/>
        </w:rPr>
        <w:t xml:space="preserve">Table </w:t>
      </w:r>
      <w:r w:rsidR="009017F9">
        <w:rPr>
          <w:rFonts w:cs="Times New Roman"/>
        </w:rPr>
        <w:t>S</w:t>
      </w:r>
      <w:r w:rsidRPr="003D7837">
        <w:rPr>
          <w:rFonts w:cs="Times New Roman"/>
        </w:rPr>
        <w:fldChar w:fldCharType="begin"/>
      </w:r>
      <w:r w:rsidRPr="003D7837">
        <w:rPr>
          <w:rFonts w:cs="Times New Roman"/>
        </w:rPr>
        <w:instrText xml:space="preserve"> SEQ Table \* ARABIC </w:instrText>
      </w:r>
      <w:r w:rsidRPr="003D7837">
        <w:rPr>
          <w:rFonts w:cs="Times New Roman"/>
        </w:rPr>
        <w:fldChar w:fldCharType="separate"/>
      </w:r>
      <w:r w:rsidRPr="003D7837">
        <w:rPr>
          <w:rFonts w:cs="Times New Roman"/>
          <w:noProof/>
        </w:rPr>
        <w:t>3</w:t>
      </w:r>
      <w:r w:rsidRPr="003D7837">
        <w:rPr>
          <w:rFonts w:cs="Times New Roman"/>
          <w:noProof/>
        </w:rPr>
        <w:fldChar w:fldCharType="end"/>
      </w:r>
      <w:r w:rsidRPr="003D7837">
        <w:rPr>
          <w:rFonts w:cs="Times New Roman"/>
          <w:noProof/>
        </w:rPr>
        <w:t xml:space="preserve"> 11 PR/114 antibody array titration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93"/>
        <w:gridCol w:w="815"/>
        <w:gridCol w:w="815"/>
        <w:gridCol w:w="815"/>
        <w:gridCol w:w="815"/>
        <w:gridCol w:w="961"/>
        <w:gridCol w:w="1108"/>
      </w:tblGrid>
      <w:tr w:rsidR="008D2785" w:rsidRPr="003D7837" w14:paraId="30D6F29E" w14:textId="77777777" w:rsidTr="000102EC">
        <w:trPr>
          <w:trHeight w:val="288"/>
          <w:jc w:val="center"/>
        </w:trPr>
        <w:tc>
          <w:tcPr>
            <w:tcW w:w="1634" w:type="pct"/>
            <w:vMerge w:val="restart"/>
            <w:tcBorders>
              <w:top w:val="single" w:sz="8" w:space="0" w:color="auto"/>
            </w:tcBorders>
            <w:noWrap/>
            <w:vAlign w:val="center"/>
          </w:tcPr>
          <w:p w14:paraId="538E8F93" w14:textId="660F550D" w:rsidR="008D2785" w:rsidRPr="003D7837" w:rsidRDefault="0097610D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97610D">
              <w:rPr>
                <w:rFonts w:cs="Times New Roman"/>
                <w:kern w:val="0"/>
                <w:szCs w:val="21"/>
              </w:rPr>
              <w:t>Antibody</w:t>
            </w:r>
            <w:r>
              <w:rPr>
                <w:rFonts w:cs="Times New Roman"/>
                <w:kern w:val="0"/>
                <w:szCs w:val="21"/>
              </w:rPr>
              <w:t xml:space="preserve"> </w:t>
            </w:r>
            <w:r w:rsidRPr="0097610D">
              <w:rPr>
                <w:rFonts w:cs="Times New Roman"/>
                <w:kern w:val="0"/>
                <w:szCs w:val="21"/>
              </w:rPr>
              <w:t>concentration</w:t>
            </w:r>
            <w:r w:rsidR="008D2785" w:rsidRPr="003D7837">
              <w:rPr>
                <w:rFonts w:cs="Times New Roman"/>
                <w:kern w:val="0"/>
                <w:szCs w:val="21"/>
              </w:rPr>
              <w:t>（</w:t>
            </w:r>
            <w:r w:rsidR="008D2785" w:rsidRPr="003D7837">
              <w:rPr>
                <w:rFonts w:cs="Times New Roman"/>
                <w:kern w:val="0"/>
                <w:szCs w:val="21"/>
              </w:rPr>
              <w:t>μg/mL</w:t>
            </w:r>
            <w:r w:rsidR="008D2785" w:rsidRPr="003D7837">
              <w:rPr>
                <w:rFonts w:cs="Times New Roman"/>
                <w:kern w:val="0"/>
                <w:szCs w:val="21"/>
              </w:rPr>
              <w:t>）</w:t>
            </w:r>
          </w:p>
        </w:tc>
        <w:tc>
          <w:tcPr>
            <w:tcW w:w="3366" w:type="pct"/>
            <w:gridSpan w:val="6"/>
            <w:tcBorders>
              <w:top w:val="single" w:sz="8" w:space="0" w:color="auto"/>
            </w:tcBorders>
            <w:noWrap/>
            <w:vAlign w:val="center"/>
          </w:tcPr>
          <w:p w14:paraId="1F26DC1C" w14:textId="2246B060" w:rsidR="008D2785" w:rsidRPr="003D7837" w:rsidRDefault="0097610D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97610D">
              <w:rPr>
                <w:rFonts w:cs="Times New Roman"/>
                <w:szCs w:val="21"/>
              </w:rPr>
              <w:t>Coated antigen concentration</w:t>
            </w:r>
            <w:r w:rsidR="008D2785" w:rsidRPr="003D7837">
              <w:rPr>
                <w:rFonts w:cs="Times New Roman"/>
                <w:szCs w:val="21"/>
              </w:rPr>
              <w:t>（</w:t>
            </w:r>
            <w:r w:rsidR="008D2785" w:rsidRPr="003D7837">
              <w:rPr>
                <w:rFonts w:cs="Times New Roman"/>
                <w:szCs w:val="21"/>
              </w:rPr>
              <w:t>μg/mL</w:t>
            </w:r>
            <w:r w:rsidR="008D2785" w:rsidRPr="003D7837">
              <w:rPr>
                <w:rFonts w:cs="Times New Roman"/>
                <w:szCs w:val="21"/>
              </w:rPr>
              <w:t>）</w:t>
            </w:r>
          </w:p>
        </w:tc>
      </w:tr>
      <w:tr w:rsidR="008D2785" w:rsidRPr="003D7837" w14:paraId="426C84BD" w14:textId="77777777" w:rsidTr="000102EC">
        <w:trPr>
          <w:trHeight w:val="288"/>
          <w:jc w:val="center"/>
        </w:trPr>
        <w:tc>
          <w:tcPr>
            <w:tcW w:w="1634" w:type="pct"/>
            <w:vMerge/>
            <w:tcBorders>
              <w:bottom w:val="single" w:sz="8" w:space="0" w:color="auto"/>
            </w:tcBorders>
            <w:noWrap/>
            <w:vAlign w:val="center"/>
          </w:tcPr>
          <w:p w14:paraId="41266613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51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926B619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</w:t>
            </w:r>
          </w:p>
        </w:tc>
        <w:tc>
          <w:tcPr>
            <w:tcW w:w="51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D24DD0F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0.5</w:t>
            </w:r>
          </w:p>
        </w:tc>
        <w:tc>
          <w:tcPr>
            <w:tcW w:w="51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A416B9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0.25</w:t>
            </w:r>
          </w:p>
        </w:tc>
        <w:tc>
          <w:tcPr>
            <w:tcW w:w="518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AC8F28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0.125</w:t>
            </w:r>
          </w:p>
        </w:tc>
        <w:tc>
          <w:tcPr>
            <w:tcW w:w="604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A0CA56B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0.0625</w:t>
            </w:r>
          </w:p>
        </w:tc>
        <w:tc>
          <w:tcPr>
            <w:tcW w:w="690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232D04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0.03125</w:t>
            </w:r>
          </w:p>
        </w:tc>
      </w:tr>
      <w:tr w:rsidR="008D2785" w:rsidRPr="003D7837" w14:paraId="347706AD" w14:textId="77777777" w:rsidTr="000102EC">
        <w:trPr>
          <w:trHeight w:val="283"/>
          <w:jc w:val="center"/>
        </w:trPr>
        <w:tc>
          <w:tcPr>
            <w:tcW w:w="1634" w:type="pct"/>
            <w:tcBorders>
              <w:top w:val="single" w:sz="8" w:space="0" w:color="auto"/>
            </w:tcBorders>
            <w:noWrap/>
            <w:vAlign w:val="center"/>
          </w:tcPr>
          <w:p w14:paraId="582D1DCD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kern w:val="0"/>
                <w:szCs w:val="21"/>
              </w:rPr>
              <w:t>2</w:t>
            </w:r>
          </w:p>
        </w:tc>
        <w:tc>
          <w:tcPr>
            <w:tcW w:w="518" w:type="pct"/>
            <w:tcBorders>
              <w:top w:val="single" w:sz="8" w:space="0" w:color="auto"/>
            </w:tcBorders>
            <w:noWrap/>
            <w:vAlign w:val="center"/>
          </w:tcPr>
          <w:p w14:paraId="55DD24D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3.132</w:t>
            </w:r>
          </w:p>
        </w:tc>
        <w:tc>
          <w:tcPr>
            <w:tcW w:w="518" w:type="pct"/>
            <w:tcBorders>
              <w:top w:val="single" w:sz="8" w:space="0" w:color="auto"/>
            </w:tcBorders>
            <w:noWrap/>
            <w:vAlign w:val="center"/>
          </w:tcPr>
          <w:p w14:paraId="1FDAAD50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3.091</w:t>
            </w:r>
          </w:p>
        </w:tc>
        <w:tc>
          <w:tcPr>
            <w:tcW w:w="518" w:type="pct"/>
            <w:tcBorders>
              <w:top w:val="single" w:sz="8" w:space="0" w:color="auto"/>
            </w:tcBorders>
            <w:noWrap/>
            <w:vAlign w:val="center"/>
          </w:tcPr>
          <w:p w14:paraId="233796CD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2.888</w:t>
            </w:r>
          </w:p>
        </w:tc>
        <w:tc>
          <w:tcPr>
            <w:tcW w:w="518" w:type="pct"/>
            <w:tcBorders>
              <w:top w:val="single" w:sz="8" w:space="0" w:color="auto"/>
            </w:tcBorders>
            <w:noWrap/>
            <w:vAlign w:val="center"/>
          </w:tcPr>
          <w:p w14:paraId="26A10DEA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2.642</w:t>
            </w:r>
          </w:p>
        </w:tc>
        <w:tc>
          <w:tcPr>
            <w:tcW w:w="604" w:type="pct"/>
            <w:tcBorders>
              <w:top w:val="single" w:sz="8" w:space="0" w:color="auto"/>
            </w:tcBorders>
            <w:noWrap/>
            <w:vAlign w:val="center"/>
          </w:tcPr>
          <w:p w14:paraId="0B9FA2E0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2.302</w:t>
            </w:r>
          </w:p>
        </w:tc>
        <w:tc>
          <w:tcPr>
            <w:tcW w:w="690" w:type="pct"/>
            <w:tcBorders>
              <w:top w:val="single" w:sz="8" w:space="0" w:color="auto"/>
            </w:tcBorders>
            <w:noWrap/>
            <w:vAlign w:val="center"/>
          </w:tcPr>
          <w:p w14:paraId="06382F30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1.887</w:t>
            </w:r>
          </w:p>
        </w:tc>
      </w:tr>
      <w:tr w:rsidR="008D2785" w:rsidRPr="003D7837" w14:paraId="13E6B494" w14:textId="77777777" w:rsidTr="000102EC">
        <w:trPr>
          <w:trHeight w:val="283"/>
          <w:jc w:val="center"/>
        </w:trPr>
        <w:tc>
          <w:tcPr>
            <w:tcW w:w="1634" w:type="pct"/>
            <w:noWrap/>
            <w:vAlign w:val="center"/>
          </w:tcPr>
          <w:p w14:paraId="5547E43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kern w:val="0"/>
                <w:szCs w:val="21"/>
              </w:rPr>
              <w:t>1</w:t>
            </w:r>
          </w:p>
        </w:tc>
        <w:tc>
          <w:tcPr>
            <w:tcW w:w="518" w:type="pct"/>
            <w:noWrap/>
            <w:vAlign w:val="center"/>
          </w:tcPr>
          <w:p w14:paraId="420A7210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2.969</w:t>
            </w:r>
          </w:p>
        </w:tc>
        <w:tc>
          <w:tcPr>
            <w:tcW w:w="518" w:type="pct"/>
            <w:noWrap/>
            <w:vAlign w:val="center"/>
          </w:tcPr>
          <w:p w14:paraId="25C69B1E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2.684</w:t>
            </w:r>
          </w:p>
        </w:tc>
        <w:tc>
          <w:tcPr>
            <w:tcW w:w="518" w:type="pct"/>
            <w:noWrap/>
            <w:vAlign w:val="center"/>
          </w:tcPr>
          <w:p w14:paraId="4F39966E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2.459</w:t>
            </w:r>
          </w:p>
        </w:tc>
        <w:tc>
          <w:tcPr>
            <w:tcW w:w="518" w:type="pct"/>
            <w:noWrap/>
            <w:vAlign w:val="center"/>
          </w:tcPr>
          <w:p w14:paraId="6F4CCD3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2.212</w:t>
            </w:r>
          </w:p>
        </w:tc>
        <w:tc>
          <w:tcPr>
            <w:tcW w:w="604" w:type="pct"/>
            <w:noWrap/>
            <w:vAlign w:val="center"/>
          </w:tcPr>
          <w:p w14:paraId="70693C86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1.905</w:t>
            </w:r>
          </w:p>
        </w:tc>
        <w:tc>
          <w:tcPr>
            <w:tcW w:w="690" w:type="pct"/>
            <w:noWrap/>
            <w:vAlign w:val="center"/>
          </w:tcPr>
          <w:p w14:paraId="1043CB9B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1.487</w:t>
            </w:r>
          </w:p>
        </w:tc>
      </w:tr>
      <w:tr w:rsidR="008D2785" w:rsidRPr="003D7837" w14:paraId="628561CF" w14:textId="77777777" w:rsidTr="000102EC">
        <w:trPr>
          <w:trHeight w:val="283"/>
          <w:jc w:val="center"/>
        </w:trPr>
        <w:tc>
          <w:tcPr>
            <w:tcW w:w="1634" w:type="pct"/>
            <w:noWrap/>
            <w:vAlign w:val="center"/>
          </w:tcPr>
          <w:p w14:paraId="14AA5F3F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kern w:val="0"/>
                <w:szCs w:val="21"/>
              </w:rPr>
              <w:t>0.5</w:t>
            </w:r>
          </w:p>
        </w:tc>
        <w:tc>
          <w:tcPr>
            <w:tcW w:w="518" w:type="pct"/>
            <w:noWrap/>
            <w:vAlign w:val="center"/>
          </w:tcPr>
          <w:p w14:paraId="6714A051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2.386</w:t>
            </w:r>
          </w:p>
        </w:tc>
        <w:tc>
          <w:tcPr>
            <w:tcW w:w="518" w:type="pct"/>
            <w:noWrap/>
            <w:vAlign w:val="center"/>
          </w:tcPr>
          <w:p w14:paraId="1D57389E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2.294</w:t>
            </w:r>
          </w:p>
        </w:tc>
        <w:tc>
          <w:tcPr>
            <w:tcW w:w="518" w:type="pct"/>
            <w:noWrap/>
            <w:vAlign w:val="center"/>
          </w:tcPr>
          <w:p w14:paraId="3623BC2C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1.966</w:t>
            </w:r>
          </w:p>
        </w:tc>
        <w:tc>
          <w:tcPr>
            <w:tcW w:w="518" w:type="pct"/>
            <w:noWrap/>
            <w:vAlign w:val="center"/>
          </w:tcPr>
          <w:p w14:paraId="13F6B55C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1.851</w:t>
            </w:r>
          </w:p>
        </w:tc>
        <w:tc>
          <w:tcPr>
            <w:tcW w:w="604" w:type="pct"/>
            <w:noWrap/>
            <w:vAlign w:val="center"/>
          </w:tcPr>
          <w:p w14:paraId="7A9847EF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1.000</w:t>
            </w:r>
          </w:p>
        </w:tc>
        <w:tc>
          <w:tcPr>
            <w:tcW w:w="690" w:type="pct"/>
            <w:noWrap/>
            <w:vAlign w:val="center"/>
          </w:tcPr>
          <w:p w14:paraId="3F0CA0E6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0.963</w:t>
            </w:r>
          </w:p>
        </w:tc>
      </w:tr>
      <w:tr w:rsidR="008D2785" w:rsidRPr="003D7837" w14:paraId="574976DD" w14:textId="77777777" w:rsidTr="000102EC">
        <w:trPr>
          <w:trHeight w:val="283"/>
          <w:jc w:val="center"/>
        </w:trPr>
        <w:tc>
          <w:tcPr>
            <w:tcW w:w="1634" w:type="pct"/>
            <w:noWrap/>
            <w:vAlign w:val="center"/>
          </w:tcPr>
          <w:p w14:paraId="32061C4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kern w:val="0"/>
                <w:szCs w:val="21"/>
              </w:rPr>
              <w:t>0.25</w:t>
            </w:r>
          </w:p>
        </w:tc>
        <w:tc>
          <w:tcPr>
            <w:tcW w:w="518" w:type="pct"/>
            <w:noWrap/>
            <w:vAlign w:val="center"/>
          </w:tcPr>
          <w:p w14:paraId="2F771CEB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1.714</w:t>
            </w:r>
          </w:p>
        </w:tc>
        <w:tc>
          <w:tcPr>
            <w:tcW w:w="518" w:type="pct"/>
            <w:noWrap/>
            <w:vAlign w:val="center"/>
          </w:tcPr>
          <w:p w14:paraId="079D3067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1.561</w:t>
            </w:r>
          </w:p>
        </w:tc>
        <w:tc>
          <w:tcPr>
            <w:tcW w:w="518" w:type="pct"/>
            <w:noWrap/>
            <w:vAlign w:val="center"/>
          </w:tcPr>
          <w:p w14:paraId="34568868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1.422</w:t>
            </w:r>
          </w:p>
        </w:tc>
        <w:tc>
          <w:tcPr>
            <w:tcW w:w="518" w:type="pct"/>
            <w:noWrap/>
            <w:vAlign w:val="center"/>
          </w:tcPr>
          <w:p w14:paraId="76BBBEF7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1.241</w:t>
            </w:r>
          </w:p>
        </w:tc>
        <w:tc>
          <w:tcPr>
            <w:tcW w:w="604" w:type="pct"/>
            <w:noWrap/>
            <w:vAlign w:val="center"/>
          </w:tcPr>
          <w:p w14:paraId="1B9A0AFC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1.011</w:t>
            </w:r>
          </w:p>
        </w:tc>
        <w:tc>
          <w:tcPr>
            <w:tcW w:w="690" w:type="pct"/>
            <w:noWrap/>
            <w:vAlign w:val="center"/>
          </w:tcPr>
          <w:p w14:paraId="7FA425C2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szCs w:val="21"/>
              </w:rPr>
              <w:t>0.695</w:t>
            </w:r>
          </w:p>
        </w:tc>
      </w:tr>
      <w:tr w:rsidR="008D2785" w:rsidRPr="003D7837" w14:paraId="6DD7A52A" w14:textId="77777777" w:rsidTr="000102EC">
        <w:trPr>
          <w:trHeight w:val="283"/>
          <w:jc w:val="center"/>
        </w:trPr>
        <w:tc>
          <w:tcPr>
            <w:tcW w:w="1634" w:type="pct"/>
            <w:noWrap/>
            <w:vAlign w:val="center"/>
          </w:tcPr>
          <w:p w14:paraId="3861F200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kern w:val="0"/>
                <w:szCs w:val="21"/>
              </w:rPr>
              <w:t>0.125</w:t>
            </w:r>
          </w:p>
        </w:tc>
        <w:tc>
          <w:tcPr>
            <w:tcW w:w="518" w:type="pct"/>
            <w:noWrap/>
            <w:vAlign w:val="center"/>
          </w:tcPr>
          <w:p w14:paraId="208DAB31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1.150</w:t>
            </w:r>
          </w:p>
        </w:tc>
        <w:tc>
          <w:tcPr>
            <w:tcW w:w="518" w:type="pct"/>
            <w:noWrap/>
            <w:vAlign w:val="center"/>
          </w:tcPr>
          <w:p w14:paraId="75ED2B53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1.097</w:t>
            </w:r>
          </w:p>
        </w:tc>
        <w:tc>
          <w:tcPr>
            <w:tcW w:w="518" w:type="pct"/>
            <w:noWrap/>
            <w:vAlign w:val="center"/>
          </w:tcPr>
          <w:p w14:paraId="26A3F5A8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1.086</w:t>
            </w:r>
          </w:p>
        </w:tc>
        <w:tc>
          <w:tcPr>
            <w:tcW w:w="518" w:type="pct"/>
            <w:noWrap/>
            <w:vAlign w:val="center"/>
          </w:tcPr>
          <w:p w14:paraId="7B13F416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0.944</w:t>
            </w:r>
          </w:p>
        </w:tc>
        <w:tc>
          <w:tcPr>
            <w:tcW w:w="604" w:type="pct"/>
            <w:noWrap/>
            <w:vAlign w:val="center"/>
          </w:tcPr>
          <w:p w14:paraId="4787E9D3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0.838</w:t>
            </w:r>
          </w:p>
        </w:tc>
        <w:tc>
          <w:tcPr>
            <w:tcW w:w="690" w:type="pct"/>
            <w:noWrap/>
            <w:vAlign w:val="center"/>
          </w:tcPr>
          <w:p w14:paraId="44222AFB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0.666</w:t>
            </w:r>
          </w:p>
        </w:tc>
      </w:tr>
      <w:tr w:rsidR="008D2785" w:rsidRPr="003D7837" w14:paraId="56D410ED" w14:textId="77777777" w:rsidTr="000102EC">
        <w:trPr>
          <w:trHeight w:val="283"/>
          <w:jc w:val="center"/>
        </w:trPr>
        <w:tc>
          <w:tcPr>
            <w:tcW w:w="1634" w:type="pct"/>
            <w:tcBorders>
              <w:bottom w:val="single" w:sz="8" w:space="0" w:color="auto"/>
            </w:tcBorders>
            <w:noWrap/>
            <w:vAlign w:val="center"/>
          </w:tcPr>
          <w:p w14:paraId="04E82F20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kern w:val="0"/>
                <w:szCs w:val="21"/>
              </w:rPr>
            </w:pPr>
            <w:r w:rsidRPr="003D7837">
              <w:rPr>
                <w:rFonts w:cs="Times New Roman"/>
                <w:kern w:val="0"/>
                <w:szCs w:val="21"/>
              </w:rPr>
              <w:t>0.0625</w:t>
            </w:r>
          </w:p>
        </w:tc>
        <w:tc>
          <w:tcPr>
            <w:tcW w:w="518" w:type="pct"/>
            <w:tcBorders>
              <w:bottom w:val="single" w:sz="8" w:space="0" w:color="auto"/>
            </w:tcBorders>
            <w:noWrap/>
            <w:vAlign w:val="center"/>
          </w:tcPr>
          <w:p w14:paraId="5A64A3A2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0.863</w:t>
            </w:r>
          </w:p>
        </w:tc>
        <w:tc>
          <w:tcPr>
            <w:tcW w:w="518" w:type="pct"/>
            <w:tcBorders>
              <w:bottom w:val="single" w:sz="8" w:space="0" w:color="auto"/>
            </w:tcBorders>
            <w:noWrap/>
            <w:vAlign w:val="center"/>
          </w:tcPr>
          <w:p w14:paraId="61E662DA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0.881</w:t>
            </w:r>
          </w:p>
        </w:tc>
        <w:tc>
          <w:tcPr>
            <w:tcW w:w="518" w:type="pct"/>
            <w:tcBorders>
              <w:bottom w:val="single" w:sz="8" w:space="0" w:color="auto"/>
            </w:tcBorders>
            <w:noWrap/>
            <w:vAlign w:val="center"/>
          </w:tcPr>
          <w:p w14:paraId="5E6B3FB4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0.806</w:t>
            </w:r>
          </w:p>
        </w:tc>
        <w:tc>
          <w:tcPr>
            <w:tcW w:w="518" w:type="pct"/>
            <w:tcBorders>
              <w:bottom w:val="single" w:sz="8" w:space="0" w:color="auto"/>
            </w:tcBorders>
            <w:noWrap/>
            <w:vAlign w:val="center"/>
          </w:tcPr>
          <w:p w14:paraId="5377B58E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0.788</w:t>
            </w:r>
          </w:p>
        </w:tc>
        <w:tc>
          <w:tcPr>
            <w:tcW w:w="604" w:type="pct"/>
            <w:tcBorders>
              <w:bottom w:val="single" w:sz="8" w:space="0" w:color="auto"/>
            </w:tcBorders>
            <w:noWrap/>
            <w:vAlign w:val="center"/>
          </w:tcPr>
          <w:p w14:paraId="327CE845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0.701</w:t>
            </w:r>
          </w:p>
        </w:tc>
        <w:tc>
          <w:tcPr>
            <w:tcW w:w="690" w:type="pct"/>
            <w:tcBorders>
              <w:bottom w:val="single" w:sz="8" w:space="0" w:color="auto"/>
            </w:tcBorders>
            <w:noWrap/>
            <w:vAlign w:val="center"/>
          </w:tcPr>
          <w:p w14:paraId="7CE7772E" w14:textId="77777777" w:rsidR="008D2785" w:rsidRPr="003D7837" w:rsidRDefault="008D2785" w:rsidP="000102EC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0.599</w:t>
            </w:r>
          </w:p>
        </w:tc>
      </w:tr>
    </w:tbl>
    <w:p w14:paraId="209A3F9F" w14:textId="77777777" w:rsidR="008D2785" w:rsidRPr="003D7837" w:rsidRDefault="008D2785" w:rsidP="008D2785">
      <w:pPr>
        <w:autoSpaceDE w:val="0"/>
        <w:autoSpaceDN w:val="0"/>
        <w:spacing w:line="360" w:lineRule="auto"/>
        <w:jc w:val="left"/>
        <w:rPr>
          <w:rFonts w:cs="Times New Roman"/>
        </w:rPr>
      </w:pPr>
    </w:p>
    <w:p w14:paraId="58878356" w14:textId="5E4EE78A" w:rsidR="008D2785" w:rsidRPr="003D7837" w:rsidRDefault="008D2785" w:rsidP="008D2785">
      <w:pPr>
        <w:pStyle w:val="ab"/>
        <w:keepNext/>
        <w:rPr>
          <w:rFonts w:cs="Times New Roman"/>
        </w:rPr>
      </w:pPr>
      <w:r w:rsidRPr="003D7837">
        <w:rPr>
          <w:rFonts w:cs="Times New Roman"/>
        </w:rPr>
        <w:t xml:space="preserve">Table </w:t>
      </w:r>
      <w:r w:rsidR="00782613">
        <w:rPr>
          <w:rFonts w:cs="Times New Roman"/>
        </w:rPr>
        <w:t>S</w:t>
      </w:r>
      <w:r w:rsidRPr="003D7837">
        <w:rPr>
          <w:rFonts w:cs="Times New Roman"/>
        </w:rPr>
        <w:fldChar w:fldCharType="begin"/>
      </w:r>
      <w:r w:rsidRPr="003D7837">
        <w:rPr>
          <w:rFonts w:cs="Times New Roman"/>
        </w:rPr>
        <w:instrText xml:space="preserve"> SEQ Table \* ARABIC </w:instrText>
      </w:r>
      <w:r w:rsidRPr="003D7837">
        <w:rPr>
          <w:rFonts w:cs="Times New Roman"/>
        </w:rPr>
        <w:fldChar w:fldCharType="separate"/>
      </w:r>
      <w:r w:rsidRPr="003D7837">
        <w:rPr>
          <w:rFonts w:cs="Times New Roman"/>
          <w:noProof/>
        </w:rPr>
        <w:t>4</w:t>
      </w:r>
      <w:r w:rsidRPr="003D7837">
        <w:rPr>
          <w:rFonts w:cs="Times New Roman"/>
          <w:noProof/>
        </w:rPr>
        <w:fldChar w:fldCharType="end"/>
      </w:r>
      <w:r w:rsidRPr="003D7837">
        <w:rPr>
          <w:rFonts w:cs="Times New Roman"/>
        </w:rPr>
        <w:t xml:space="preserve"> Screening for PR/114 antibody and PR-SC-OVA concentrations</w:t>
      </w:r>
    </w:p>
    <w:tbl>
      <w:tblPr>
        <w:tblStyle w:val="ac"/>
        <w:tblW w:w="588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2058"/>
        <w:gridCol w:w="1771"/>
      </w:tblGrid>
      <w:tr w:rsidR="003E11AC" w:rsidRPr="003D7837" w14:paraId="3505A923" w14:textId="77777777" w:rsidTr="003E11AC">
        <w:trPr>
          <w:trHeight w:val="850"/>
          <w:jc w:val="center"/>
        </w:trPr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43D9125" w14:textId="506C354B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E11AC">
              <w:rPr>
                <w:rFonts w:cs="Times New Roman"/>
                <w:szCs w:val="21"/>
              </w:rPr>
              <w:t>Coated antigen concentration</w:t>
            </w:r>
            <w:r w:rsidRPr="003D7837">
              <w:rPr>
                <w:rFonts w:cs="Times New Roman"/>
                <w:szCs w:val="21"/>
              </w:rPr>
              <w:t>（</w:t>
            </w:r>
            <w:r w:rsidRPr="003D7837">
              <w:rPr>
                <w:rFonts w:cs="Times New Roman"/>
                <w:szCs w:val="21"/>
              </w:rPr>
              <w:t>μg/mL</w:t>
            </w:r>
            <w:r w:rsidRPr="003D7837">
              <w:rPr>
                <w:rFonts w:cs="Times New Roman"/>
                <w:szCs w:val="21"/>
              </w:rPr>
              <w:t>）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8F5EAB9" w14:textId="525D082B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E11AC">
              <w:rPr>
                <w:rFonts w:cs="Times New Roman"/>
                <w:szCs w:val="21"/>
              </w:rPr>
              <w:t>Antibody concentration</w:t>
            </w:r>
            <w:r w:rsidRPr="003D7837">
              <w:rPr>
                <w:rFonts w:cs="Times New Roman"/>
                <w:szCs w:val="21"/>
              </w:rPr>
              <w:t>（</w:t>
            </w:r>
            <w:r w:rsidRPr="003D7837">
              <w:rPr>
                <w:rFonts w:cs="Times New Roman"/>
                <w:szCs w:val="21"/>
              </w:rPr>
              <w:t>μg/mL</w:t>
            </w:r>
            <w:r w:rsidRPr="003D7837">
              <w:rPr>
                <w:rFonts w:cs="Times New Roman"/>
                <w:szCs w:val="21"/>
              </w:rPr>
              <w:t>）</w:t>
            </w:r>
          </w:p>
        </w:tc>
        <w:tc>
          <w:tcPr>
            <w:tcW w:w="177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D3A6A1D" w14:textId="39DB5AA0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IC</w:t>
            </w:r>
            <w:r w:rsidRPr="003D7837">
              <w:rPr>
                <w:rFonts w:cs="Times New Roman"/>
                <w:szCs w:val="21"/>
                <w:vertAlign w:val="subscript"/>
              </w:rPr>
              <w:t>50</w:t>
            </w:r>
            <w:r w:rsidRPr="003D7837">
              <w:rPr>
                <w:rFonts w:cs="Times New Roman"/>
                <w:szCs w:val="21"/>
              </w:rPr>
              <w:t>（</w:t>
            </w:r>
            <w:r w:rsidRPr="003D7837">
              <w:rPr>
                <w:rFonts w:cs="Times New Roman"/>
                <w:szCs w:val="21"/>
              </w:rPr>
              <w:t>μg/L</w:t>
            </w:r>
            <w:r w:rsidRPr="003D7837">
              <w:rPr>
                <w:rFonts w:cs="Times New Roman"/>
                <w:szCs w:val="21"/>
              </w:rPr>
              <w:t>）</w:t>
            </w:r>
          </w:p>
        </w:tc>
      </w:tr>
      <w:tr w:rsidR="003E11AC" w:rsidRPr="003D7837" w14:paraId="316F3DEA" w14:textId="77777777" w:rsidTr="003E11AC">
        <w:trPr>
          <w:trHeight w:val="291"/>
          <w:jc w:val="center"/>
        </w:trPr>
        <w:tc>
          <w:tcPr>
            <w:tcW w:w="2058" w:type="dxa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03D800A7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0.25</w:t>
            </w:r>
          </w:p>
        </w:tc>
        <w:tc>
          <w:tcPr>
            <w:tcW w:w="2058" w:type="dxa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109DC310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0.5</w:t>
            </w:r>
          </w:p>
        </w:tc>
        <w:tc>
          <w:tcPr>
            <w:tcW w:w="1771" w:type="dxa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0F50FFBA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47.06</w:t>
            </w:r>
          </w:p>
        </w:tc>
      </w:tr>
      <w:tr w:rsidR="003E11AC" w:rsidRPr="003D7837" w14:paraId="471B3F4A" w14:textId="77777777" w:rsidTr="003E11AC">
        <w:trPr>
          <w:trHeight w:val="291"/>
          <w:jc w:val="center"/>
        </w:trPr>
        <w:tc>
          <w:tcPr>
            <w:tcW w:w="2058" w:type="dxa"/>
            <w:tcBorders>
              <w:top w:val="nil"/>
              <w:bottom w:val="nil"/>
            </w:tcBorders>
            <w:vAlign w:val="center"/>
            <w:hideMark/>
          </w:tcPr>
          <w:p w14:paraId="0AE246D2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0.125</w:t>
            </w:r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  <w:hideMark/>
          </w:tcPr>
          <w:p w14:paraId="25C38F20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0.5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center"/>
            <w:hideMark/>
          </w:tcPr>
          <w:p w14:paraId="5A56983D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35.41</w:t>
            </w:r>
          </w:p>
        </w:tc>
      </w:tr>
      <w:tr w:rsidR="003E11AC" w:rsidRPr="003D7837" w14:paraId="6106A52A" w14:textId="77777777" w:rsidTr="00B85FCA">
        <w:trPr>
          <w:trHeight w:val="291"/>
          <w:jc w:val="center"/>
        </w:trPr>
        <w:tc>
          <w:tcPr>
            <w:tcW w:w="2058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752B3D50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0.0625</w:t>
            </w:r>
          </w:p>
        </w:tc>
        <w:tc>
          <w:tcPr>
            <w:tcW w:w="2058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16DC22D2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1</w:t>
            </w:r>
          </w:p>
        </w:tc>
        <w:tc>
          <w:tcPr>
            <w:tcW w:w="1771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16309667" w14:textId="77777777" w:rsidR="003E11AC" w:rsidRPr="003D7837" w:rsidRDefault="003E11AC" w:rsidP="000102EC">
            <w:pPr>
              <w:autoSpaceDE w:val="0"/>
              <w:autoSpaceDN w:val="0"/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3D7837">
              <w:rPr>
                <w:rFonts w:cs="Times New Roman"/>
                <w:szCs w:val="21"/>
              </w:rPr>
              <w:t>31.47</w:t>
            </w:r>
          </w:p>
        </w:tc>
      </w:tr>
    </w:tbl>
    <w:p w14:paraId="17B1F6B1" w14:textId="77777777" w:rsidR="008D2785" w:rsidRDefault="008D2785" w:rsidP="006A5A2E">
      <w:pPr>
        <w:autoSpaceDE w:val="0"/>
        <w:autoSpaceDN w:val="0"/>
        <w:spacing w:line="360" w:lineRule="auto"/>
        <w:ind w:firstLineChars="200" w:firstLine="360"/>
        <w:jc w:val="left"/>
        <w:rPr>
          <w:sz w:val="18"/>
        </w:rPr>
      </w:pPr>
    </w:p>
    <w:p w14:paraId="210C6471" w14:textId="77777777" w:rsidR="00734789" w:rsidRDefault="00734789" w:rsidP="006A5A2E">
      <w:pPr>
        <w:autoSpaceDE w:val="0"/>
        <w:autoSpaceDN w:val="0"/>
        <w:spacing w:line="360" w:lineRule="auto"/>
        <w:ind w:firstLineChars="200" w:firstLine="360"/>
        <w:jc w:val="left"/>
        <w:rPr>
          <w:sz w:val="18"/>
        </w:rPr>
      </w:pPr>
    </w:p>
    <w:p w14:paraId="0FDE4673" w14:textId="77777777" w:rsidR="00734789" w:rsidRDefault="00734789" w:rsidP="006A5A2E">
      <w:pPr>
        <w:autoSpaceDE w:val="0"/>
        <w:autoSpaceDN w:val="0"/>
        <w:spacing w:line="360" w:lineRule="auto"/>
        <w:ind w:firstLineChars="200" w:firstLine="360"/>
        <w:jc w:val="left"/>
        <w:rPr>
          <w:sz w:val="18"/>
        </w:rPr>
      </w:pPr>
    </w:p>
    <w:p w14:paraId="3232BACD" w14:textId="77777777" w:rsidR="00734789" w:rsidRDefault="00734789" w:rsidP="006A5A2E">
      <w:pPr>
        <w:autoSpaceDE w:val="0"/>
        <w:autoSpaceDN w:val="0"/>
        <w:spacing w:line="360" w:lineRule="auto"/>
        <w:ind w:firstLineChars="200" w:firstLine="360"/>
        <w:jc w:val="left"/>
        <w:rPr>
          <w:sz w:val="18"/>
        </w:rPr>
      </w:pPr>
    </w:p>
    <w:p w14:paraId="1436C9CE" w14:textId="5A1D8661" w:rsidR="00EC54A4" w:rsidRDefault="00EC54A4" w:rsidP="00EC54A4">
      <w:pPr>
        <w:pStyle w:val="ab"/>
        <w:keepNext/>
        <w:keepLines/>
      </w:pPr>
      <w:r>
        <w:lastRenderedPageBreak/>
        <w:t xml:space="preserve">Table </w:t>
      </w:r>
      <w:r w:rsidR="00D65A66">
        <w:rPr>
          <w:rFonts w:hint="eastAsia"/>
        </w:rPr>
        <w:t>S</w:t>
      </w:r>
      <w:r w:rsidR="00D65A66">
        <w:t>5</w:t>
      </w:r>
      <w:r>
        <w:rPr>
          <w:noProof/>
        </w:rPr>
        <w:t xml:space="preserve"> </w:t>
      </w:r>
      <w:r>
        <w:rPr>
          <w:rFonts w:hint="eastAsia"/>
          <w:noProof/>
        </w:rPr>
        <w:t>CV</w:t>
      </w:r>
      <w:r>
        <w:rPr>
          <w:noProof/>
        </w:rPr>
        <w:t xml:space="preserve"> </w:t>
      </w:r>
      <w:r w:rsidRPr="00653701">
        <w:rPr>
          <w:noProof/>
        </w:rPr>
        <w:t>of PR</w:t>
      </w:r>
      <w:r w:rsidR="00D65A66">
        <w:rPr>
          <w:noProof/>
        </w:rPr>
        <w:t>/114</w:t>
      </w:r>
      <w:r w:rsidRPr="00653701">
        <w:rPr>
          <w:noProof/>
        </w:rPr>
        <w:t xml:space="preserve"> antibody ic-ELISA standard curve</w:t>
      </w:r>
    </w:p>
    <w:tbl>
      <w:tblPr>
        <w:tblW w:w="818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22"/>
        <w:gridCol w:w="1620"/>
        <w:gridCol w:w="1800"/>
        <w:gridCol w:w="1620"/>
      </w:tblGrid>
      <w:tr w:rsidR="00EC54A4" w:rsidRPr="003318CD" w14:paraId="2CEFC96F" w14:textId="77777777" w:rsidTr="00CB7C02">
        <w:trPr>
          <w:cantSplit/>
          <w:trHeight w:val="850"/>
        </w:trPr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898D0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PR(µg/L)</w:t>
            </w:r>
          </w:p>
        </w:tc>
        <w:tc>
          <w:tcPr>
            <w:tcW w:w="172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9B081" w14:textId="559C9FFC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EC54A4">
              <w:rPr>
                <w:rFonts w:cs="宋体"/>
                <w:color w:val="000000"/>
                <w:kern w:val="0"/>
                <w:szCs w:val="21"/>
              </w:rPr>
              <w:t>measured value</w:t>
            </w:r>
            <w:r w:rsidRPr="00EC54A4"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(C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SD, µg/L)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F438" w14:textId="4A3B297E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EC54A4">
              <w:rPr>
                <w:rFonts w:cs="宋体"/>
                <w:color w:val="000000"/>
                <w:kern w:val="0"/>
                <w:szCs w:val="21"/>
              </w:rPr>
              <w:t>Coefficient of Variation (%)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 xml:space="preserve"> (CV%, n=5)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E2A5" w14:textId="77777777" w:rsidR="00EC54A4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EC54A4">
              <w:rPr>
                <w:rFonts w:cs="宋体"/>
                <w:color w:val="000000"/>
                <w:kern w:val="0"/>
                <w:szCs w:val="21"/>
              </w:rPr>
              <w:t>measured value</w:t>
            </w:r>
            <w:r w:rsidRPr="00EC54A4"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</w:p>
          <w:p w14:paraId="582C0432" w14:textId="130FF321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(C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SD, µg/L)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D226" w14:textId="10F23B60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EC54A4">
              <w:rPr>
                <w:rFonts w:cs="宋体"/>
                <w:color w:val="000000"/>
                <w:kern w:val="0"/>
                <w:szCs w:val="21"/>
              </w:rPr>
              <w:t>Coefficient of Variation (%)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 xml:space="preserve"> (CV%, n=25)</w:t>
            </w:r>
          </w:p>
        </w:tc>
      </w:tr>
      <w:tr w:rsidR="00EC54A4" w:rsidRPr="003318CD" w14:paraId="09579C30" w14:textId="77777777" w:rsidTr="00CB7C02">
        <w:trPr>
          <w:cantSplit/>
          <w:trHeight w:val="280"/>
        </w:trPr>
        <w:tc>
          <w:tcPr>
            <w:tcW w:w="1418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060F61B2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6.25</w:t>
            </w:r>
          </w:p>
        </w:tc>
        <w:tc>
          <w:tcPr>
            <w:tcW w:w="172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B040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5.92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3EC5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13.1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5CDFC43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6.18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1A535103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4.2</w:t>
            </w:r>
          </w:p>
        </w:tc>
      </w:tr>
      <w:tr w:rsidR="00EC54A4" w:rsidRPr="003318CD" w14:paraId="2602DC71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010F847B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4B5A0826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6.03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F76CC0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13.6</w:t>
            </w:r>
          </w:p>
        </w:tc>
        <w:tc>
          <w:tcPr>
            <w:tcW w:w="1800" w:type="dxa"/>
            <w:vMerge/>
            <w:hideMark/>
          </w:tcPr>
          <w:p w14:paraId="4A13E9FA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7903E8B2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62A74C5E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56CFA48E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76E8BCB1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6.28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9BBBB9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15.4</w:t>
            </w:r>
          </w:p>
        </w:tc>
        <w:tc>
          <w:tcPr>
            <w:tcW w:w="1800" w:type="dxa"/>
            <w:vMerge/>
            <w:hideMark/>
          </w:tcPr>
          <w:p w14:paraId="467D97ED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5B3A3244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1CD5CAF1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4729A10B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2313F63E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6.02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DA7ACB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12.9</w:t>
            </w:r>
          </w:p>
        </w:tc>
        <w:tc>
          <w:tcPr>
            <w:tcW w:w="1800" w:type="dxa"/>
            <w:vMerge/>
            <w:hideMark/>
          </w:tcPr>
          <w:p w14:paraId="0BA5A886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6D3EC9EF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20A4CAFA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50D72F6E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6A436B6C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6.65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7CED9E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11.1</w:t>
            </w:r>
          </w:p>
        </w:tc>
        <w:tc>
          <w:tcPr>
            <w:tcW w:w="1800" w:type="dxa"/>
            <w:vMerge/>
            <w:hideMark/>
          </w:tcPr>
          <w:p w14:paraId="4EB4A901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03C466B4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7DC77305" w14:textId="77777777" w:rsidTr="00CB7C02">
        <w:trPr>
          <w:cantSplit/>
          <w:trHeight w:val="280"/>
        </w:trPr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6D0BAC83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12.5</w:t>
            </w:r>
            <w:r>
              <w:rPr>
                <w:rFonts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73E619AB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13.52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2.07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73AD88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15.3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14:paraId="39D5105A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13.35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hideMark/>
          </w:tcPr>
          <w:p w14:paraId="3DE10D49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7.7</w:t>
            </w:r>
          </w:p>
        </w:tc>
      </w:tr>
      <w:tr w:rsidR="00EC54A4" w:rsidRPr="003318CD" w14:paraId="4E2CDA6E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67948E49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49236FF2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12.02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1.87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A6031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15.5</w:t>
            </w:r>
          </w:p>
        </w:tc>
        <w:tc>
          <w:tcPr>
            <w:tcW w:w="1800" w:type="dxa"/>
            <w:vMerge/>
            <w:hideMark/>
          </w:tcPr>
          <w:p w14:paraId="2A992A5E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50FB27A6" w14:textId="77777777" w:rsidR="00EC54A4" w:rsidRPr="003318CD" w:rsidRDefault="00EC54A4" w:rsidP="00CB7C02">
            <w:pPr>
              <w:keepNext/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7E4B8CA9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29C4809C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7286A18F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12.34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F0D05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15.7</w:t>
            </w:r>
          </w:p>
        </w:tc>
        <w:tc>
          <w:tcPr>
            <w:tcW w:w="1800" w:type="dxa"/>
            <w:vMerge/>
            <w:hideMark/>
          </w:tcPr>
          <w:p w14:paraId="7E74F736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683CC482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438BF10F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33601CA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0937932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14.07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13FA68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800" w:type="dxa"/>
            <w:vMerge/>
            <w:hideMark/>
          </w:tcPr>
          <w:p w14:paraId="7D7A4211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564581A8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22C37428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6AAB9CEC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54AFE6B8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14.79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330AA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12.4</w:t>
            </w:r>
          </w:p>
        </w:tc>
        <w:tc>
          <w:tcPr>
            <w:tcW w:w="1800" w:type="dxa"/>
            <w:vMerge/>
            <w:hideMark/>
          </w:tcPr>
          <w:p w14:paraId="702C21B2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6815AE0F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76A53276" w14:textId="77777777" w:rsidTr="00CB7C02">
        <w:trPr>
          <w:cantSplit/>
          <w:trHeight w:val="280"/>
        </w:trPr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3F4BDBE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25</w:t>
            </w:r>
            <w:r>
              <w:rPr>
                <w:rFonts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5C40F22E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27.52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7BBCF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7.4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14:paraId="520CB9A8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27.34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hideMark/>
          </w:tcPr>
          <w:p w14:paraId="4D3B4A7B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1.8</w:t>
            </w:r>
          </w:p>
        </w:tc>
      </w:tr>
      <w:tr w:rsidR="00EC54A4" w:rsidRPr="003318CD" w14:paraId="2743737D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3A8DDAA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6F09B67E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27.98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AF5B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6.9</w:t>
            </w:r>
          </w:p>
        </w:tc>
        <w:tc>
          <w:tcPr>
            <w:tcW w:w="1800" w:type="dxa"/>
            <w:vMerge/>
            <w:hideMark/>
          </w:tcPr>
          <w:p w14:paraId="53A11D5C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66F02EE2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08F12037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61B23EA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0E1A6802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27.40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4D85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5.8</w:t>
            </w:r>
          </w:p>
        </w:tc>
        <w:tc>
          <w:tcPr>
            <w:tcW w:w="1800" w:type="dxa"/>
            <w:vMerge/>
            <w:hideMark/>
          </w:tcPr>
          <w:p w14:paraId="08BB48C3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13E31033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0FF7B048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256D8D7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76D9AE0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27.34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2.01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F6368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800" w:type="dxa"/>
            <w:vMerge/>
            <w:hideMark/>
          </w:tcPr>
          <w:p w14:paraId="5B96E023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46218BA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38802272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2C32847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29116A1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26.45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1F63B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1800" w:type="dxa"/>
            <w:vMerge/>
            <w:hideMark/>
          </w:tcPr>
          <w:p w14:paraId="7B417D9B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1A7C958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64ABB3AE" w14:textId="77777777" w:rsidTr="00CB7C02">
        <w:trPr>
          <w:cantSplit/>
          <w:trHeight w:val="280"/>
        </w:trPr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26B64C2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3A952F3E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56.21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422FA6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14:paraId="6E2AA9C6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52.69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hideMark/>
          </w:tcPr>
          <w:p w14:paraId="75C0132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5.9</w:t>
            </w:r>
          </w:p>
        </w:tc>
      </w:tr>
      <w:tr w:rsidR="00EC54A4" w:rsidRPr="003318CD" w14:paraId="74321355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2A19056F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1CF24A6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52.05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1CBAB8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1800" w:type="dxa"/>
            <w:vMerge/>
            <w:hideMark/>
          </w:tcPr>
          <w:p w14:paraId="6733D6E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4AC7F5EB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6E6BA913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401C915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2300EBB6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56.39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4.39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5F599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800" w:type="dxa"/>
            <w:vMerge/>
            <w:hideMark/>
          </w:tcPr>
          <w:p w14:paraId="65FBEF3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0D14B4E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56A8BD5E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3342247B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0B7E4FCA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50.01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5.16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C7A85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10.3</w:t>
            </w:r>
          </w:p>
        </w:tc>
        <w:tc>
          <w:tcPr>
            <w:tcW w:w="1800" w:type="dxa"/>
            <w:vMerge/>
            <w:hideMark/>
          </w:tcPr>
          <w:p w14:paraId="1191CEA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21B277C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36C154C1" w14:textId="77777777" w:rsidTr="00CB7C02">
        <w:trPr>
          <w:cantSplit/>
          <w:trHeight w:val="280"/>
        </w:trPr>
        <w:tc>
          <w:tcPr>
            <w:tcW w:w="1418" w:type="dxa"/>
            <w:vMerge/>
            <w:hideMark/>
          </w:tcPr>
          <w:p w14:paraId="227596F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142D571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48.78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2497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800" w:type="dxa"/>
            <w:vMerge/>
            <w:hideMark/>
          </w:tcPr>
          <w:p w14:paraId="7D796B1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hideMark/>
          </w:tcPr>
          <w:p w14:paraId="360D494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3DD0935A" w14:textId="77777777" w:rsidTr="00CB7C02">
        <w:trPr>
          <w:cantSplit/>
          <w:trHeight w:val="280"/>
        </w:trPr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31DD44C9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100</w:t>
            </w:r>
            <w:r>
              <w:rPr>
                <w:rFonts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10A4903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89.94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6.12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3E370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14:paraId="31D0AF6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87.85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hideMark/>
          </w:tcPr>
          <w:p w14:paraId="2DE4CE71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1.3</w:t>
            </w:r>
          </w:p>
        </w:tc>
      </w:tr>
      <w:tr w:rsidR="00EC54A4" w:rsidRPr="003318CD" w14:paraId="684434B9" w14:textId="77777777" w:rsidTr="00CB7C02">
        <w:trPr>
          <w:cantSplit/>
          <w:trHeight w:val="280"/>
        </w:trPr>
        <w:tc>
          <w:tcPr>
            <w:tcW w:w="1418" w:type="dxa"/>
            <w:vMerge/>
            <w:vAlign w:val="center"/>
            <w:hideMark/>
          </w:tcPr>
          <w:p w14:paraId="05B1B66C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0DAFEEBB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87.33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5.42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6636D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1800" w:type="dxa"/>
            <w:vMerge/>
            <w:vAlign w:val="center"/>
            <w:hideMark/>
          </w:tcPr>
          <w:p w14:paraId="3952340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1A23E7E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506FC5F5" w14:textId="77777777" w:rsidTr="00CB7C02">
        <w:trPr>
          <w:cantSplit/>
          <w:trHeight w:val="280"/>
        </w:trPr>
        <w:tc>
          <w:tcPr>
            <w:tcW w:w="1418" w:type="dxa"/>
            <w:vMerge/>
            <w:vAlign w:val="center"/>
            <w:hideMark/>
          </w:tcPr>
          <w:p w14:paraId="1BA78BF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05B0D4F4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88.38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6.38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E648CA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800" w:type="dxa"/>
            <w:vMerge/>
            <w:vAlign w:val="center"/>
            <w:hideMark/>
          </w:tcPr>
          <w:p w14:paraId="7C83576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5BD0B8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709CB2C5" w14:textId="77777777" w:rsidTr="00CB7C02">
        <w:trPr>
          <w:cantSplit/>
          <w:trHeight w:val="280"/>
        </w:trPr>
        <w:tc>
          <w:tcPr>
            <w:tcW w:w="1418" w:type="dxa"/>
            <w:vMerge/>
            <w:vAlign w:val="center"/>
            <w:hideMark/>
          </w:tcPr>
          <w:p w14:paraId="6B0A1D45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7E11D50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86.56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2.93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265C3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1800" w:type="dxa"/>
            <w:vMerge/>
            <w:vAlign w:val="center"/>
            <w:hideMark/>
          </w:tcPr>
          <w:p w14:paraId="13AC6866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82DD04B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EC54A4" w:rsidRPr="003318CD" w14:paraId="5736003A" w14:textId="77777777" w:rsidTr="00CB7C02">
        <w:trPr>
          <w:cantSplit/>
          <w:trHeight w:val="280"/>
        </w:trPr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4683347D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823E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87.01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±</w:t>
            </w: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5.57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4E67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3318CD">
              <w:rPr>
                <w:rFonts w:cs="宋体" w:hint="eastAsia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BC2A300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4F4322E" w14:textId="77777777" w:rsidR="00EC54A4" w:rsidRPr="003318CD" w:rsidRDefault="00EC54A4" w:rsidP="00CB7C02">
            <w:pPr>
              <w:keepLines/>
              <w:widowControl/>
              <w:autoSpaceDE w:val="0"/>
              <w:autoSpaceDN w:val="0"/>
              <w:spacing w:line="360" w:lineRule="auto"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 w14:paraId="35FB73EC" w14:textId="39EDA105" w:rsidR="00071593" w:rsidRDefault="00071593">
      <w:pPr>
        <w:rPr>
          <w:rFonts w:cs="Times New Roman"/>
          <w:szCs w:val="20"/>
        </w:rPr>
      </w:pPr>
      <w:bookmarkStart w:id="7" w:name="_Ref132484219"/>
    </w:p>
    <w:bookmarkEnd w:id="7"/>
    <w:p w14:paraId="633B72CC" w14:textId="2085F0F7" w:rsidR="00044E34" w:rsidRDefault="00044E34" w:rsidP="006A5A2E">
      <w:r>
        <w:rPr>
          <w:rFonts w:hint="eastAsia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A5E6609" wp14:editId="4E88F369">
            <wp:simplePos x="0" y="0"/>
            <wp:positionH relativeFrom="column">
              <wp:posOffset>-1090295</wp:posOffset>
            </wp:positionH>
            <wp:positionV relativeFrom="paragraph">
              <wp:posOffset>-861695</wp:posOffset>
            </wp:positionV>
            <wp:extent cx="7485380" cy="10581640"/>
            <wp:effectExtent l="0" t="0" r="1270" b="0"/>
            <wp:wrapTopAndBottom/>
            <wp:docPr id="1833398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80" cy="1058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7589C" w14:textId="706ED26A" w:rsidR="00044E34" w:rsidRDefault="00044E34" w:rsidP="006A5A2E"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3FA39402" wp14:editId="230CA745">
            <wp:simplePos x="0" y="0"/>
            <wp:positionH relativeFrom="column">
              <wp:posOffset>-1116572</wp:posOffset>
            </wp:positionH>
            <wp:positionV relativeFrom="paragraph">
              <wp:posOffset>-914401</wp:posOffset>
            </wp:positionV>
            <wp:extent cx="7553264" cy="10676809"/>
            <wp:effectExtent l="0" t="0" r="0" b="0"/>
            <wp:wrapTopAndBottom/>
            <wp:docPr id="356003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491" cy="1067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22A31" w14:textId="77361274" w:rsidR="00044E34" w:rsidRDefault="00044E34" w:rsidP="006A5A2E"/>
    <w:p w14:paraId="2CF93BF5" w14:textId="7BB0EF18" w:rsidR="00044E34" w:rsidRDefault="00044E34" w:rsidP="006A5A2E"/>
    <w:p w14:paraId="2CC43388" w14:textId="11A00144" w:rsidR="00044E34" w:rsidRDefault="00044E34" w:rsidP="006A5A2E"/>
    <w:p w14:paraId="70D3B745" w14:textId="6C902D0E" w:rsidR="00044E34" w:rsidRDefault="00044E34" w:rsidP="006A5A2E"/>
    <w:p w14:paraId="30F2032A" w14:textId="004CE1FA" w:rsidR="00044E34" w:rsidRPr="003D2B21" w:rsidRDefault="00044E34" w:rsidP="006A5A2E"/>
    <w:sectPr w:rsidR="00044E34" w:rsidRPr="003D2B21" w:rsidSect="004B100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B94F" w14:textId="77777777" w:rsidR="006A04DF" w:rsidRDefault="006A04DF" w:rsidP="00B03337">
      <w:r>
        <w:separator/>
      </w:r>
    </w:p>
  </w:endnote>
  <w:endnote w:type="continuationSeparator" w:id="0">
    <w:p w14:paraId="7C5DAFC4" w14:textId="77777777" w:rsidR="006A04DF" w:rsidRDefault="006A04DF" w:rsidP="00B0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C1E7" w14:textId="3034D94E" w:rsidR="00B03337" w:rsidRPr="00B03337" w:rsidRDefault="00B03337">
    <w:pPr>
      <w:pStyle w:val="a5"/>
      <w:rPr>
        <w:szCs w:val="18"/>
      </w:rPr>
    </w:pPr>
    <w:r w:rsidRPr="00B03337">
      <w:rPr>
        <w:rFonts w:cs="Arial"/>
        <w:szCs w:val="18"/>
      </w:rPr>
      <w:t xml:space="preserve">Correspondence: </w:t>
    </w:r>
    <w:r w:rsidRPr="00B03337">
      <w:rPr>
        <w:rFonts w:cs="Arial"/>
      </w:rPr>
      <w:t>Dapeng Peng</w:t>
    </w:r>
    <w:r w:rsidRPr="00B03337">
      <w:rPr>
        <w:rFonts w:cs="Arial"/>
        <w:szCs w:val="18"/>
      </w:rPr>
      <w:t xml:space="preserve">, </w:t>
    </w:r>
    <w:r w:rsidRPr="00B03337">
      <w:rPr>
        <w:rFonts w:cs="Arial"/>
      </w:rPr>
      <w:t>E-mail address: pengdapeng@mail.hzau.edu.cn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E16D" w14:textId="77777777" w:rsidR="006A04DF" w:rsidRDefault="006A04DF" w:rsidP="00B03337">
      <w:r>
        <w:separator/>
      </w:r>
    </w:p>
  </w:footnote>
  <w:footnote w:type="continuationSeparator" w:id="0">
    <w:p w14:paraId="7129E859" w14:textId="77777777" w:rsidR="006A04DF" w:rsidRDefault="006A04DF" w:rsidP="00B0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982"/>
    <w:multiLevelType w:val="hybridMultilevel"/>
    <w:tmpl w:val="2A820F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726E9A"/>
    <w:multiLevelType w:val="hybridMultilevel"/>
    <w:tmpl w:val="03646B62"/>
    <w:lvl w:ilvl="0" w:tplc="C7C09D24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F5348BD"/>
    <w:multiLevelType w:val="hybridMultilevel"/>
    <w:tmpl w:val="B1708FAA"/>
    <w:lvl w:ilvl="0" w:tplc="5EFA321C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08479066">
    <w:abstractNumId w:val="2"/>
  </w:num>
  <w:num w:numId="2" w16cid:durableId="129830096">
    <w:abstractNumId w:val="1"/>
  </w:num>
  <w:num w:numId="3" w16cid:durableId="33287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F7"/>
    <w:rsid w:val="00044E34"/>
    <w:rsid w:val="0007047C"/>
    <w:rsid w:val="00071593"/>
    <w:rsid w:val="000D3D6C"/>
    <w:rsid w:val="00194FF5"/>
    <w:rsid w:val="001A1AB3"/>
    <w:rsid w:val="001B0E2B"/>
    <w:rsid w:val="00215AE9"/>
    <w:rsid w:val="00262295"/>
    <w:rsid w:val="002A40FD"/>
    <w:rsid w:val="002B12BE"/>
    <w:rsid w:val="003E11AC"/>
    <w:rsid w:val="00457E5F"/>
    <w:rsid w:val="004B1000"/>
    <w:rsid w:val="00514841"/>
    <w:rsid w:val="00553010"/>
    <w:rsid w:val="005C0723"/>
    <w:rsid w:val="006476F7"/>
    <w:rsid w:val="006A04DF"/>
    <w:rsid w:val="006A5A2E"/>
    <w:rsid w:val="006C4E99"/>
    <w:rsid w:val="006D3C55"/>
    <w:rsid w:val="00727053"/>
    <w:rsid w:val="00734789"/>
    <w:rsid w:val="0073672B"/>
    <w:rsid w:val="00782613"/>
    <w:rsid w:val="007C49E2"/>
    <w:rsid w:val="007D64AB"/>
    <w:rsid w:val="00837B91"/>
    <w:rsid w:val="008D2785"/>
    <w:rsid w:val="008F19D0"/>
    <w:rsid w:val="009017F9"/>
    <w:rsid w:val="0097610D"/>
    <w:rsid w:val="009A7092"/>
    <w:rsid w:val="00A709F8"/>
    <w:rsid w:val="00AC336F"/>
    <w:rsid w:val="00B03337"/>
    <w:rsid w:val="00B30169"/>
    <w:rsid w:val="00B85FCA"/>
    <w:rsid w:val="00B9643A"/>
    <w:rsid w:val="00BC3A7D"/>
    <w:rsid w:val="00C27EC8"/>
    <w:rsid w:val="00C535D3"/>
    <w:rsid w:val="00C544E1"/>
    <w:rsid w:val="00CF41B8"/>
    <w:rsid w:val="00D65A66"/>
    <w:rsid w:val="00D77AEA"/>
    <w:rsid w:val="00E15001"/>
    <w:rsid w:val="00E55B36"/>
    <w:rsid w:val="00EC54A4"/>
    <w:rsid w:val="00F047BA"/>
    <w:rsid w:val="00F17586"/>
    <w:rsid w:val="00F91C23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F73EA"/>
  <w14:defaultImageDpi w14:val="32767"/>
  <w15:chartTrackingRefBased/>
  <w15:docId w15:val="{0D8A89AA-BC00-46D8-B8E5-3C942237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37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B03337"/>
    <w:rPr>
      <w:sz w:val="18"/>
    </w:rPr>
  </w:style>
  <w:style w:type="paragraph" w:styleId="a5">
    <w:name w:val="footer"/>
    <w:basedOn w:val="a"/>
    <w:link w:val="a6"/>
    <w:uiPriority w:val="99"/>
    <w:unhideWhenUsed/>
    <w:rsid w:val="00B033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B03337"/>
    <w:rPr>
      <w:sz w:val="18"/>
    </w:rPr>
  </w:style>
  <w:style w:type="character" w:styleId="a7">
    <w:name w:val="annotation reference"/>
    <w:basedOn w:val="a0"/>
    <w:uiPriority w:val="99"/>
    <w:semiHidden/>
    <w:unhideWhenUsed/>
    <w:rsid w:val="00837B91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37B91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37B91"/>
    <w:rPr>
      <w:sz w:val="21"/>
      <w:szCs w:val="22"/>
    </w:rPr>
  </w:style>
  <w:style w:type="paragraph" w:styleId="aa">
    <w:name w:val="List Paragraph"/>
    <w:basedOn w:val="a"/>
    <w:uiPriority w:val="34"/>
    <w:qFormat/>
    <w:rsid w:val="00CF41B8"/>
    <w:pPr>
      <w:ind w:firstLineChars="200" w:firstLine="420"/>
    </w:pPr>
  </w:style>
  <w:style w:type="paragraph" w:styleId="ab">
    <w:name w:val="caption"/>
    <w:basedOn w:val="a"/>
    <w:next w:val="a"/>
    <w:uiPriority w:val="35"/>
    <w:unhideWhenUsed/>
    <w:qFormat/>
    <w:rsid w:val="006A5A2E"/>
    <w:pPr>
      <w:widowControl/>
      <w:spacing w:line="360" w:lineRule="auto"/>
      <w:jc w:val="center"/>
    </w:pPr>
    <w:rPr>
      <w:rFonts w:cstheme="majorBidi"/>
      <w:szCs w:val="20"/>
    </w:rPr>
  </w:style>
  <w:style w:type="table" w:styleId="ac">
    <w:name w:val="Table Grid"/>
    <w:basedOn w:val="a1"/>
    <w:uiPriority w:val="59"/>
    <w:rsid w:val="00F9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林伟 张</cp:lastModifiedBy>
  <cp:revision>29</cp:revision>
  <dcterms:created xsi:type="dcterms:W3CDTF">2022-10-08T11:55:00Z</dcterms:created>
  <dcterms:modified xsi:type="dcterms:W3CDTF">2023-11-20T05:38:00Z</dcterms:modified>
</cp:coreProperties>
</file>