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FEA23" w14:textId="2AA4F995" w:rsidR="00F84C14" w:rsidRDefault="00F84C14" w:rsidP="000607F1">
      <w:pPr>
        <w:pStyle w:val="Senseespaiat"/>
        <w:jc w:val="both"/>
        <w:rPr>
          <w:rFonts w:ascii="Palatino Linotype" w:eastAsia="Times New Roman" w:hAnsi="Palatino Linotype" w:cs="Times New Roman"/>
          <w:b/>
          <w:snapToGrid w:val="0"/>
          <w:color w:val="000000"/>
          <w:sz w:val="36"/>
          <w:szCs w:val="20"/>
          <w:lang w:eastAsia="de-DE" w:bidi="en-US"/>
        </w:rPr>
      </w:pPr>
      <w:bookmarkStart w:id="0" w:name="_Hlk125013485"/>
      <w:bookmarkStart w:id="1" w:name="_GoBack"/>
      <w:bookmarkEnd w:id="1"/>
      <w:r w:rsidRPr="00F84C14">
        <w:rPr>
          <w:rFonts w:ascii="Palatino Linotype" w:eastAsia="Times New Roman" w:hAnsi="Palatino Linotype" w:cs="Times New Roman"/>
          <w:b/>
          <w:i/>
          <w:iCs/>
          <w:snapToGrid w:val="0"/>
          <w:color w:val="000000"/>
          <w:sz w:val="36"/>
          <w:szCs w:val="20"/>
          <w:lang w:eastAsia="de-DE" w:bidi="en-US"/>
        </w:rPr>
        <w:t>Supplementary figures</w:t>
      </w:r>
      <w:r>
        <w:rPr>
          <w:rFonts w:ascii="Palatino Linotype" w:eastAsia="Times New Roman" w:hAnsi="Palatino Linotype" w:cs="Times New Roman"/>
          <w:b/>
          <w:snapToGrid w:val="0"/>
          <w:color w:val="000000"/>
          <w:sz w:val="36"/>
          <w:szCs w:val="20"/>
          <w:lang w:eastAsia="de-DE" w:bidi="en-US"/>
        </w:rPr>
        <w:t>.</w:t>
      </w:r>
    </w:p>
    <w:p w14:paraId="39244DE5" w14:textId="77777777" w:rsidR="00F84C14" w:rsidRDefault="00F84C14" w:rsidP="000607F1">
      <w:pPr>
        <w:pStyle w:val="Senseespaiat"/>
        <w:jc w:val="both"/>
        <w:rPr>
          <w:rFonts w:ascii="Palatino Linotype" w:eastAsia="Times New Roman" w:hAnsi="Palatino Linotype" w:cs="Times New Roman"/>
          <w:b/>
          <w:snapToGrid w:val="0"/>
          <w:color w:val="000000"/>
          <w:sz w:val="36"/>
          <w:szCs w:val="20"/>
          <w:lang w:eastAsia="de-DE" w:bidi="en-US"/>
        </w:rPr>
      </w:pPr>
    </w:p>
    <w:p w14:paraId="666D2F65" w14:textId="67E0716C" w:rsidR="000607F1" w:rsidRDefault="000607F1" w:rsidP="000607F1">
      <w:pPr>
        <w:pStyle w:val="Senseespaiat"/>
        <w:jc w:val="both"/>
        <w:rPr>
          <w:rFonts w:ascii="Arial" w:hAnsi="Arial" w:cs="Arial"/>
          <w:sz w:val="28"/>
          <w:szCs w:val="28"/>
        </w:rPr>
      </w:pPr>
      <w:r w:rsidRPr="00F84C14">
        <w:rPr>
          <w:rFonts w:ascii="Palatino Linotype" w:eastAsia="Times New Roman" w:hAnsi="Palatino Linotype" w:cs="Times New Roman"/>
          <w:b/>
          <w:snapToGrid w:val="0"/>
          <w:color w:val="000000"/>
          <w:sz w:val="28"/>
          <w:szCs w:val="28"/>
          <w:lang w:eastAsia="de-DE" w:bidi="en-US"/>
        </w:rPr>
        <w:t xml:space="preserve">A Common Polymorphism in </w:t>
      </w:r>
      <w:r w:rsidRPr="00F84C14">
        <w:rPr>
          <w:rFonts w:ascii="Palatino Linotype" w:eastAsia="Times New Roman" w:hAnsi="Palatino Linotype" w:cs="Times New Roman"/>
          <w:b/>
          <w:i/>
          <w:iCs/>
          <w:snapToGrid w:val="0"/>
          <w:color w:val="000000"/>
          <w:sz w:val="28"/>
          <w:szCs w:val="28"/>
          <w:lang w:eastAsia="de-DE" w:bidi="en-US"/>
        </w:rPr>
        <w:t>RNASE6</w:t>
      </w:r>
      <w:r w:rsidRPr="00F84C14">
        <w:rPr>
          <w:rFonts w:ascii="Palatino Linotype" w:eastAsia="Times New Roman" w:hAnsi="Palatino Linotype" w:cs="Times New Roman"/>
          <w:b/>
          <w:snapToGrid w:val="0"/>
          <w:color w:val="000000"/>
          <w:sz w:val="28"/>
          <w:szCs w:val="28"/>
          <w:lang w:eastAsia="de-DE" w:bidi="en-US"/>
        </w:rPr>
        <w:t xml:space="preserve"> Impacts its Antimicrobial Activity Toward </w:t>
      </w:r>
      <w:proofErr w:type="spellStart"/>
      <w:r w:rsidRPr="00F84C14">
        <w:rPr>
          <w:rFonts w:ascii="Palatino Linotype" w:eastAsia="Times New Roman" w:hAnsi="Palatino Linotype" w:cs="Times New Roman"/>
          <w:b/>
          <w:snapToGrid w:val="0"/>
          <w:color w:val="000000"/>
          <w:sz w:val="28"/>
          <w:szCs w:val="28"/>
          <w:lang w:eastAsia="de-DE" w:bidi="en-US"/>
        </w:rPr>
        <w:t>Uropathogenic</w:t>
      </w:r>
      <w:proofErr w:type="spellEnd"/>
      <w:r w:rsidRPr="00F84C14">
        <w:rPr>
          <w:rFonts w:ascii="Palatino Linotype" w:eastAsia="Times New Roman" w:hAnsi="Palatino Linotype" w:cs="Times New Roman"/>
          <w:b/>
          <w:snapToGrid w:val="0"/>
          <w:color w:val="000000"/>
          <w:sz w:val="28"/>
          <w:szCs w:val="28"/>
          <w:lang w:eastAsia="de-DE" w:bidi="en-US"/>
        </w:rPr>
        <w:t xml:space="preserve"> </w:t>
      </w:r>
      <w:r w:rsidRPr="00F84C14">
        <w:rPr>
          <w:rFonts w:ascii="Palatino Linotype" w:eastAsia="Times New Roman" w:hAnsi="Palatino Linotype" w:cs="Times New Roman"/>
          <w:b/>
          <w:i/>
          <w:iCs/>
          <w:snapToGrid w:val="0"/>
          <w:color w:val="000000"/>
          <w:sz w:val="28"/>
          <w:szCs w:val="28"/>
          <w:lang w:eastAsia="de-DE" w:bidi="en-US"/>
        </w:rPr>
        <w:t>Escherichia coli</w:t>
      </w:r>
      <w:r w:rsidRPr="00F84C14">
        <w:rPr>
          <w:rFonts w:ascii="Arial" w:hAnsi="Arial" w:cs="Arial"/>
          <w:sz w:val="28"/>
          <w:szCs w:val="28"/>
        </w:rPr>
        <w:t xml:space="preserve"> </w:t>
      </w:r>
      <w:bookmarkEnd w:id="0"/>
    </w:p>
    <w:p w14:paraId="286C3492" w14:textId="77777777" w:rsidR="0025347E" w:rsidRPr="00F84C14" w:rsidRDefault="0025347E" w:rsidP="000607F1">
      <w:pPr>
        <w:pStyle w:val="Senseespaiat"/>
        <w:jc w:val="both"/>
        <w:rPr>
          <w:rFonts w:ascii="Arial" w:hAnsi="Arial" w:cs="Arial"/>
          <w:sz w:val="28"/>
          <w:szCs w:val="28"/>
        </w:rPr>
      </w:pPr>
    </w:p>
    <w:p w14:paraId="05C030F4" w14:textId="77777777" w:rsidR="000607F1" w:rsidRPr="00E542E2" w:rsidRDefault="000607F1" w:rsidP="000607F1">
      <w:pPr>
        <w:pStyle w:val="Senseespaiat"/>
        <w:jc w:val="both"/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</w:pPr>
      <w:r w:rsidRPr="00E542E2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Raul Anguita</w:t>
      </w:r>
      <w:r w:rsidRPr="00A312B1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1+</w:t>
      </w:r>
      <w:r w:rsidRPr="00E542E2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, Guillem Prats-Ejarque</w:t>
      </w:r>
      <w:r w:rsidRPr="00A312B1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1+</w:t>
      </w:r>
      <w:r w:rsidRPr="00E542E2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, Mohammed Moussaoui</w:t>
      </w:r>
      <w:r w:rsidRPr="00A312B1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1</w:t>
      </w:r>
      <w:r w:rsidRPr="00E542E2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, Brian Becknell</w:t>
      </w:r>
      <w:r w:rsidRPr="00A312B1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2</w:t>
      </w:r>
      <w:r w:rsidRPr="00E542E2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>*, Ester Boix</w:t>
      </w:r>
      <w:r w:rsidRPr="00A312B1">
        <w:rPr>
          <w:rFonts w:ascii="Palatino Linotype" w:eastAsia="Times New Roman" w:hAnsi="Palatino Linotype" w:cs="Times New Roman"/>
          <w:b/>
          <w:color w:val="000000"/>
          <w:sz w:val="20"/>
          <w:vertAlign w:val="superscript"/>
          <w:lang w:eastAsia="de-DE" w:bidi="en-US"/>
        </w:rPr>
        <w:t>1</w:t>
      </w:r>
      <w:r w:rsidRPr="00E542E2">
        <w:rPr>
          <w:rFonts w:ascii="Palatino Linotype" w:eastAsia="Times New Roman" w:hAnsi="Palatino Linotype" w:cs="Times New Roman"/>
          <w:b/>
          <w:color w:val="000000"/>
          <w:sz w:val="20"/>
          <w:lang w:eastAsia="de-DE" w:bidi="en-US"/>
        </w:rPr>
        <w:t xml:space="preserve">* </w:t>
      </w:r>
    </w:p>
    <w:p w14:paraId="6DD23462" w14:textId="77777777" w:rsidR="000607F1" w:rsidRDefault="000607F1" w:rsidP="00DF0851">
      <w:pPr>
        <w:pStyle w:val="Senseespaiat"/>
        <w:rPr>
          <w:b/>
          <w:bCs/>
        </w:rPr>
      </w:pPr>
    </w:p>
    <w:p w14:paraId="44C8CCFF" w14:textId="77777777" w:rsidR="000607F1" w:rsidRDefault="000607F1" w:rsidP="00DF0851">
      <w:pPr>
        <w:pStyle w:val="Senseespaiat"/>
        <w:rPr>
          <w:b/>
          <w:bCs/>
        </w:rPr>
      </w:pPr>
    </w:p>
    <w:p w14:paraId="361FED3F" w14:textId="77777777" w:rsidR="00F731EB" w:rsidRDefault="00F731EB" w:rsidP="00DF0851">
      <w:pPr>
        <w:pStyle w:val="Senseespaiat"/>
        <w:rPr>
          <w:b/>
          <w:bCs/>
        </w:rPr>
      </w:pPr>
    </w:p>
    <w:p w14:paraId="24B22EF8" w14:textId="59493D4E" w:rsidR="00F731EB" w:rsidRDefault="001C37A2" w:rsidP="00DF0851">
      <w:pPr>
        <w:pStyle w:val="Senseespaia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C1B186" wp14:editId="08DC2F79">
            <wp:extent cx="5943600" cy="3343275"/>
            <wp:effectExtent l="0" t="0" r="0" b="9525"/>
            <wp:docPr id="469840298" name="Imatge 1" descr="Imatge que conté clipart, Gràfics, disseny gràfic, il·lustració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40298" name="Imatge 1" descr="Imatge que conté clipart, Gràfics, disseny gràfic, il·lustració&#10;&#10;Descripció generada automàtica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74AB2" w14:textId="77777777" w:rsidR="00F731EB" w:rsidRDefault="00F731EB" w:rsidP="00DF0851">
      <w:pPr>
        <w:pStyle w:val="Senseespaiat"/>
        <w:rPr>
          <w:b/>
          <w:bCs/>
        </w:rPr>
      </w:pPr>
    </w:p>
    <w:p w14:paraId="38A54580" w14:textId="77777777" w:rsidR="00F731EB" w:rsidRDefault="00F731EB" w:rsidP="00DF0851">
      <w:pPr>
        <w:pStyle w:val="Senseespaiat"/>
        <w:rPr>
          <w:b/>
          <w:bCs/>
        </w:rPr>
      </w:pPr>
    </w:p>
    <w:p w14:paraId="2D92E7F2" w14:textId="77777777" w:rsidR="00F731EB" w:rsidRDefault="00F731EB" w:rsidP="00DF0851">
      <w:pPr>
        <w:pStyle w:val="Senseespaiat"/>
        <w:rPr>
          <w:b/>
          <w:bCs/>
        </w:rPr>
      </w:pPr>
    </w:p>
    <w:p w14:paraId="6A0BCDBA" w14:textId="1F96FAB8" w:rsidR="00DF0851" w:rsidRDefault="00DF0851" w:rsidP="00DF0851">
      <w:pPr>
        <w:pStyle w:val="Senseespaiat"/>
      </w:pPr>
      <w:bookmarkStart w:id="2" w:name="_Hlk149323606"/>
      <w:r w:rsidRPr="00DF0851">
        <w:rPr>
          <w:b/>
          <w:bCs/>
        </w:rPr>
        <w:t>Fig</w:t>
      </w:r>
      <w:r w:rsidR="0040586E">
        <w:rPr>
          <w:b/>
          <w:bCs/>
        </w:rPr>
        <w:t>ure</w:t>
      </w:r>
      <w:r w:rsidRPr="00DF0851">
        <w:rPr>
          <w:b/>
          <w:bCs/>
        </w:rPr>
        <w:t xml:space="preserve"> S1</w:t>
      </w:r>
      <w:r>
        <w:t xml:space="preserve">. </w:t>
      </w:r>
      <w:r w:rsidR="00B83456" w:rsidRPr="00B83456">
        <w:rPr>
          <w:b/>
          <w:bCs/>
        </w:rPr>
        <w:t>A)</w:t>
      </w:r>
      <w:r w:rsidR="00B83456">
        <w:t xml:space="preserve"> Comparison of the </w:t>
      </w:r>
      <w:r w:rsidR="004B2F0E">
        <w:t xml:space="preserve">local </w:t>
      </w:r>
      <w:r w:rsidR="00B83456">
        <w:t xml:space="preserve">3D structure of RNase 6-R66 and Q66 variants. </w:t>
      </w:r>
      <w:bookmarkEnd w:id="2"/>
      <w:r w:rsidR="00B83456">
        <w:t xml:space="preserve">RNase 6-R66 is drawn in cyan based on </w:t>
      </w:r>
      <w:r w:rsidR="0025347E">
        <w:t xml:space="preserve">the 3D </w:t>
      </w:r>
      <w:r w:rsidR="00B83456">
        <w:t xml:space="preserve">crystal structure (PD ID:5OAB) and RNase 6-Q66 is shown in orange based on the predicted 3D </w:t>
      </w:r>
      <w:r w:rsidR="0025347E">
        <w:t xml:space="preserve">structure </w:t>
      </w:r>
      <w:r w:rsidR="00B83456">
        <w:t xml:space="preserve">by the </w:t>
      </w:r>
      <w:r w:rsidR="00B83456" w:rsidRPr="00B83456">
        <w:rPr>
          <w:i/>
          <w:iCs/>
        </w:rPr>
        <w:t>AlphaFold2</w:t>
      </w:r>
      <w:r w:rsidR="00B83456">
        <w:t xml:space="preserve"> server.</w:t>
      </w:r>
      <w:r w:rsidR="004B2F0E">
        <w:t xml:space="preserve"> </w:t>
      </w:r>
      <w:bookmarkStart w:id="3" w:name="_Hlk149323650"/>
      <w:r w:rsidR="004B2F0E" w:rsidRPr="00A63B94">
        <w:rPr>
          <w:b/>
          <w:bCs/>
        </w:rPr>
        <w:t>B)</w:t>
      </w:r>
      <w:r w:rsidR="004B2F0E">
        <w:t xml:space="preserve"> Comparison of the predicted 3D RNase 6-Q66 structure superimposed onto the RNase 6-R66-AMP complex </w:t>
      </w:r>
      <w:bookmarkEnd w:id="3"/>
      <w:r w:rsidR="004B2F0E">
        <w:t xml:space="preserve">(PDB ID: 6MV7). Hydrogen bonds to the AMP nucleotide (in magenta) are shown in yellow dashed lines. Key residues at the protein loop </w:t>
      </w:r>
      <w:r w:rsidR="0025347E">
        <w:t xml:space="preserve">interacting with the adenine base </w:t>
      </w:r>
      <w:r w:rsidR="004B2F0E">
        <w:t xml:space="preserve">are labelled. Picture is drawn with </w:t>
      </w:r>
      <w:proofErr w:type="spellStart"/>
      <w:r w:rsidR="004B2F0E" w:rsidRPr="004B2F0E">
        <w:rPr>
          <w:i/>
          <w:iCs/>
        </w:rPr>
        <w:t>Pymol</w:t>
      </w:r>
      <w:proofErr w:type="spellEnd"/>
      <w:r w:rsidR="004B2F0E">
        <w:t xml:space="preserve"> </w:t>
      </w:r>
      <w:r w:rsidR="004B2F0E" w:rsidRPr="004B2F0E">
        <w:rPr>
          <w:vertAlign w:val="superscript"/>
        </w:rPr>
        <w:t>TM</w:t>
      </w:r>
      <w:r w:rsidR="004B2F0E">
        <w:t xml:space="preserve"> 2.5.2.</w:t>
      </w:r>
    </w:p>
    <w:p w14:paraId="76A90254" w14:textId="77777777" w:rsidR="001C37A2" w:rsidRDefault="001C37A2" w:rsidP="00DF0851">
      <w:pPr>
        <w:pStyle w:val="Senseespaiat"/>
      </w:pPr>
    </w:p>
    <w:p w14:paraId="1C776807" w14:textId="12F571EB" w:rsidR="001C37A2" w:rsidRDefault="001C37A2" w:rsidP="00DF0851">
      <w:pPr>
        <w:pStyle w:val="Senseespaiat"/>
      </w:pPr>
      <w:r>
        <w:rPr>
          <w:noProof/>
        </w:rPr>
        <w:lastRenderedPageBreak/>
        <w:drawing>
          <wp:inline distT="0" distB="0" distL="0" distR="0" wp14:anchorId="6D1FF54C" wp14:editId="726C3B2E">
            <wp:extent cx="5943600" cy="3343275"/>
            <wp:effectExtent l="0" t="0" r="0" b="9525"/>
            <wp:docPr id="2011789665" name="Imatge 2" descr="Imatge que conté disseny gràfic, Gràfics, captura de pantalla, esbós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89665" name="Imatge 2" descr="Imatge que conté disseny gràfic, Gràfics, captura de pantalla, esbós&#10;&#10;Descripció generada automàtica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C3503" w14:textId="700B8CBC" w:rsidR="004B2F0E" w:rsidRDefault="001C37A2" w:rsidP="004B2F0E">
      <w:pPr>
        <w:pStyle w:val="Senseespaiat"/>
      </w:pPr>
      <w:bookmarkStart w:id="4" w:name="_Hlk149323737"/>
      <w:r w:rsidRPr="001C37A2">
        <w:rPr>
          <w:b/>
          <w:bCs/>
        </w:rPr>
        <w:t>Figure S2</w:t>
      </w:r>
      <w:r>
        <w:t>.</w:t>
      </w:r>
      <w:r w:rsidR="004B2F0E">
        <w:t xml:space="preserve"> Comparison of the 3D structure of RNase 6-R66 -AMP complex (PDB ID: 6MV7) superimposed onto the RNase A- d(</w:t>
      </w:r>
      <w:proofErr w:type="spellStart"/>
      <w:r w:rsidR="004B2F0E">
        <w:t>CpA</w:t>
      </w:r>
      <w:proofErr w:type="spellEnd"/>
      <w:r w:rsidR="004B2F0E">
        <w:t xml:space="preserve">) complex (PDB ID:7RPG). </w:t>
      </w:r>
      <w:bookmarkEnd w:id="4"/>
      <w:r w:rsidR="004B2F0E">
        <w:t xml:space="preserve">RNase 6 structure is shown in cyan and RNase A in light pink. Key residues at the protein loop interacting with the adenine base are labelled. </w:t>
      </w:r>
      <w:r w:rsidR="00CA62E9">
        <w:t>The RNase m</w:t>
      </w:r>
      <w:r w:rsidR="004B2F0E">
        <w:t>ain (B1) and secondary base</w:t>
      </w:r>
      <w:r w:rsidR="00CA62E9">
        <w:t xml:space="preserve"> (B2)</w:t>
      </w:r>
      <w:r w:rsidR="004B2F0E">
        <w:t xml:space="preserve"> sites are </w:t>
      </w:r>
      <w:r w:rsidR="0025347E">
        <w:t>indicated</w:t>
      </w:r>
      <w:r w:rsidR="004B2F0E">
        <w:t xml:space="preserve"> in black. Picture is drawn with </w:t>
      </w:r>
      <w:proofErr w:type="spellStart"/>
      <w:r w:rsidR="004B2F0E" w:rsidRPr="004B2F0E">
        <w:rPr>
          <w:i/>
          <w:iCs/>
        </w:rPr>
        <w:t>Pymol</w:t>
      </w:r>
      <w:proofErr w:type="spellEnd"/>
      <w:r w:rsidR="004B2F0E">
        <w:t xml:space="preserve"> </w:t>
      </w:r>
      <w:r w:rsidR="004B2F0E" w:rsidRPr="004B2F0E">
        <w:rPr>
          <w:vertAlign w:val="superscript"/>
        </w:rPr>
        <w:t>TM</w:t>
      </w:r>
      <w:r w:rsidR="004B2F0E">
        <w:t xml:space="preserve"> 2.5.2.</w:t>
      </w:r>
    </w:p>
    <w:p w14:paraId="2C831002" w14:textId="25DA7BE0" w:rsidR="001C37A2" w:rsidRDefault="001C37A2" w:rsidP="00DF0851">
      <w:pPr>
        <w:pStyle w:val="Senseespaiat"/>
      </w:pPr>
    </w:p>
    <w:p w14:paraId="26588064" w14:textId="77777777" w:rsidR="00DF0851" w:rsidRDefault="00DF0851" w:rsidP="00DF0851">
      <w:pPr>
        <w:pStyle w:val="Senseespaiat"/>
      </w:pPr>
    </w:p>
    <w:p w14:paraId="27A01735" w14:textId="77777777" w:rsidR="001C37A2" w:rsidRDefault="001C37A2" w:rsidP="00DF0851">
      <w:pPr>
        <w:pStyle w:val="Senseespaiat"/>
      </w:pPr>
    </w:p>
    <w:p w14:paraId="6E32BE60" w14:textId="77777777" w:rsidR="00815F41" w:rsidRDefault="00815F41" w:rsidP="00DF0851">
      <w:pPr>
        <w:pStyle w:val="Senseespaiat"/>
      </w:pPr>
    </w:p>
    <w:p w14:paraId="414827CE" w14:textId="77777777" w:rsidR="00815F41" w:rsidRDefault="00815F41" w:rsidP="00DF0851">
      <w:pPr>
        <w:pStyle w:val="Senseespaiat"/>
      </w:pPr>
    </w:p>
    <w:p w14:paraId="172ED0FF" w14:textId="77777777" w:rsidR="00815F41" w:rsidRDefault="00815F41" w:rsidP="00DF0851">
      <w:pPr>
        <w:pStyle w:val="Senseespaiat"/>
      </w:pPr>
    </w:p>
    <w:p w14:paraId="7FEDCD13" w14:textId="5FB5F7C1" w:rsidR="00815F41" w:rsidRDefault="00A928D4" w:rsidP="00DF0851">
      <w:pPr>
        <w:pStyle w:val="Senseespaiat"/>
      </w:pPr>
      <w:r>
        <w:rPr>
          <w:noProof/>
        </w:rPr>
        <w:drawing>
          <wp:inline distT="0" distB="0" distL="0" distR="0" wp14:anchorId="79E57C84" wp14:editId="182F0A97">
            <wp:extent cx="5943600" cy="3343275"/>
            <wp:effectExtent l="0" t="0" r="0" b="952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66_R66_SupplFigures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8734" w14:textId="77777777" w:rsidR="00F84C14" w:rsidRDefault="00F84C14" w:rsidP="001C37A2">
      <w:pPr>
        <w:pStyle w:val="Senseespaiat"/>
        <w:rPr>
          <w:b/>
          <w:bCs/>
        </w:rPr>
      </w:pPr>
    </w:p>
    <w:p w14:paraId="2662FB8C" w14:textId="26B268DA" w:rsidR="001C37A2" w:rsidRDefault="001C37A2" w:rsidP="001C37A2">
      <w:pPr>
        <w:pStyle w:val="Senseespaiat"/>
      </w:pPr>
      <w:r w:rsidRPr="00DF0851">
        <w:rPr>
          <w:b/>
          <w:bCs/>
        </w:rPr>
        <w:t>Fig</w:t>
      </w:r>
      <w:r>
        <w:rPr>
          <w:b/>
          <w:bCs/>
        </w:rPr>
        <w:t>ure</w:t>
      </w:r>
      <w:r w:rsidRPr="00DF0851">
        <w:rPr>
          <w:b/>
          <w:bCs/>
        </w:rPr>
        <w:t xml:space="preserve"> S</w:t>
      </w:r>
      <w:r>
        <w:rPr>
          <w:b/>
          <w:bCs/>
        </w:rPr>
        <w:t>3</w:t>
      </w:r>
      <w:r>
        <w:t xml:space="preserve">. </w:t>
      </w:r>
      <w:r w:rsidR="00C5505E" w:rsidRPr="00C5505E">
        <w:rPr>
          <w:b/>
          <w:bCs/>
        </w:rPr>
        <w:t>A)</w:t>
      </w:r>
      <w:r w:rsidR="00C5505E">
        <w:t xml:space="preserve"> </w:t>
      </w:r>
      <w:r w:rsidR="00815F41">
        <w:rPr>
          <w:lang w:val="ca-ES"/>
        </w:rPr>
        <w:t>Identification</w:t>
      </w:r>
      <w:r w:rsidRPr="00FB40B6">
        <w:rPr>
          <w:lang w:val="ca-ES"/>
        </w:rPr>
        <w:t xml:space="preserve"> </w:t>
      </w:r>
      <w:r>
        <w:rPr>
          <w:lang w:val="ca-ES"/>
        </w:rPr>
        <w:t>of conserved</w:t>
      </w:r>
      <w:r w:rsidRPr="00FB40B6">
        <w:rPr>
          <w:lang w:val="ca-ES"/>
        </w:rPr>
        <w:t xml:space="preserve"> </w:t>
      </w:r>
      <w:r>
        <w:rPr>
          <w:lang w:val="ca-ES"/>
        </w:rPr>
        <w:t xml:space="preserve">and variable residues in the </w:t>
      </w:r>
      <w:proofErr w:type="spellStart"/>
      <w:r>
        <w:rPr>
          <w:lang w:val="ca-ES"/>
        </w:rPr>
        <w:t>RNase</w:t>
      </w:r>
      <w:proofErr w:type="spellEnd"/>
      <w:r>
        <w:rPr>
          <w:lang w:val="ca-ES"/>
        </w:rPr>
        <w:t xml:space="preserve"> 6 </w:t>
      </w:r>
      <w:proofErr w:type="spellStart"/>
      <w:r>
        <w:rPr>
          <w:lang w:val="ca-ES"/>
        </w:rPr>
        <w:t>primary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sequence</w:t>
      </w:r>
      <w:proofErr w:type="spellEnd"/>
      <w:r>
        <w:rPr>
          <w:lang w:val="ca-ES"/>
        </w:rPr>
        <w:t xml:space="preserve"> </w:t>
      </w:r>
      <w:proofErr w:type="spellStart"/>
      <w:r w:rsidRPr="00FB40B6">
        <w:rPr>
          <w:lang w:val="ca-ES"/>
        </w:rPr>
        <w:t>based</w:t>
      </w:r>
      <w:proofErr w:type="spellEnd"/>
      <w:r w:rsidRPr="00FB40B6">
        <w:rPr>
          <w:lang w:val="ca-ES"/>
        </w:rPr>
        <w:t xml:space="preserve"> on </w:t>
      </w:r>
      <w:proofErr w:type="spellStart"/>
      <w:r w:rsidR="0025347E">
        <w:rPr>
          <w:lang w:val="ca-ES"/>
        </w:rPr>
        <w:t>the</w:t>
      </w:r>
      <w:proofErr w:type="spellEnd"/>
      <w:r w:rsidR="0025347E">
        <w:rPr>
          <w:lang w:val="ca-ES"/>
        </w:rPr>
        <w:t xml:space="preserve"> </w:t>
      </w:r>
      <w:proofErr w:type="spellStart"/>
      <w:r w:rsidR="00815F41">
        <w:rPr>
          <w:lang w:val="ca-ES"/>
        </w:rPr>
        <w:t>analysis</w:t>
      </w:r>
      <w:proofErr w:type="spellEnd"/>
      <w:r w:rsidR="00815F41">
        <w:rPr>
          <w:lang w:val="ca-ES"/>
        </w:rPr>
        <w:t xml:space="preserve"> of </w:t>
      </w:r>
      <w:proofErr w:type="spellStart"/>
      <w:r w:rsidR="00815F41">
        <w:rPr>
          <w:lang w:val="ca-ES"/>
        </w:rPr>
        <w:t>the</w:t>
      </w:r>
      <w:proofErr w:type="spellEnd"/>
      <w:r w:rsidR="00815F41">
        <w:rPr>
          <w:lang w:val="ca-ES"/>
        </w:rPr>
        <w:t xml:space="preserve"> </w:t>
      </w:r>
      <w:proofErr w:type="spellStart"/>
      <w:r w:rsidR="00815F41">
        <w:rPr>
          <w:lang w:val="ca-ES"/>
        </w:rPr>
        <w:t>closest</w:t>
      </w:r>
      <w:proofErr w:type="spellEnd"/>
      <w:r w:rsidR="00815F41">
        <w:rPr>
          <w:lang w:val="ca-ES"/>
        </w:rPr>
        <w:t xml:space="preserve"> 300 homologues within the </w:t>
      </w:r>
      <w:r w:rsidRPr="00FB40B6">
        <w:rPr>
          <w:lang w:val="ca-ES"/>
        </w:rPr>
        <w:t>RNase</w:t>
      </w:r>
      <w:r>
        <w:rPr>
          <w:lang w:val="ca-ES"/>
        </w:rPr>
        <w:t xml:space="preserve"> A </w:t>
      </w:r>
      <w:r w:rsidR="00815F41">
        <w:rPr>
          <w:lang w:val="ca-ES"/>
        </w:rPr>
        <w:t>super</w:t>
      </w:r>
      <w:r>
        <w:rPr>
          <w:lang w:val="ca-ES"/>
        </w:rPr>
        <w:t>family</w:t>
      </w:r>
      <w:r w:rsidRPr="00FB40B6">
        <w:rPr>
          <w:lang w:val="ca-ES"/>
        </w:rPr>
        <w:t>.</w:t>
      </w:r>
      <w:r>
        <w:t xml:space="preserve"> Analysis was performed using </w:t>
      </w:r>
      <w:r w:rsidR="00815F41">
        <w:t xml:space="preserve">the </w:t>
      </w:r>
      <w:proofErr w:type="spellStart"/>
      <w:r w:rsidRPr="00815F41">
        <w:rPr>
          <w:i/>
          <w:iCs/>
        </w:rPr>
        <w:t>Consurf</w:t>
      </w:r>
      <w:proofErr w:type="spellEnd"/>
      <w:r w:rsidRPr="00815F41">
        <w:rPr>
          <w:i/>
          <w:iCs/>
        </w:rPr>
        <w:t xml:space="preserve"> Server</w:t>
      </w:r>
      <w:r>
        <w:t>. Variable and conserved residues are colored based on RNase 6 3D Structure (PD ID: 5OAB</w:t>
      </w:r>
      <w:r w:rsidRPr="00970222">
        <w:t xml:space="preserve">) </w:t>
      </w:r>
      <w:r w:rsidR="004A4230">
        <w:t xml:space="preserve">drawn </w:t>
      </w:r>
      <w:r w:rsidRPr="00970222">
        <w:t>in ribbon.</w:t>
      </w:r>
      <w:r>
        <w:t xml:space="preserve"> The location of R66 is indicated</w:t>
      </w:r>
      <w:r w:rsidR="00815F41">
        <w:t xml:space="preserve"> in the primary sequence</w:t>
      </w:r>
      <w:r>
        <w:t xml:space="preserve">, showing its assignment to the highest variability color code. </w:t>
      </w:r>
    </w:p>
    <w:p w14:paraId="3E7BFCB3" w14:textId="4A2FAC0B" w:rsidR="00C5505E" w:rsidRPr="00C5505E" w:rsidRDefault="00C5505E" w:rsidP="00C5505E">
      <w:pPr>
        <w:pStyle w:val="Ttol1"/>
        <w:shd w:val="clear" w:color="auto" w:fill="FFFFFF"/>
        <w:spacing w:before="240" w:beforeAutospacing="0" w:after="12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</w:pPr>
      <w:r w:rsidRPr="00815F41"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/>
        </w:rPr>
        <w:t>B)</w:t>
      </w:r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 Sequence alignment of RNase 6 homologues showing the amino acid variability at </w:t>
      </w:r>
      <w:r w:rsidR="00A928D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position</w:t>
      </w:r>
      <w:r w:rsidR="002B4FD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 66, indicated by </w:t>
      </w:r>
      <w:r w:rsidR="00A928D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an</w:t>
      </w:r>
      <w:r w:rsidR="002B4FD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 </w:t>
      </w:r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arrow. Hominid species are highlighted with a light yellow box. PANTR corresponds to </w:t>
      </w:r>
      <w:r w:rsidRPr="00B26F7A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 xml:space="preserve">Pan </w:t>
      </w:r>
      <w:proofErr w:type="spellStart"/>
      <w:r w:rsidRPr="00B26F7A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>troglodites</w:t>
      </w:r>
      <w:proofErr w:type="spellEnd"/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 (</w:t>
      </w:r>
      <w:proofErr w:type="spellStart"/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chimpazee</w:t>
      </w:r>
      <w:proofErr w:type="spellEnd"/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), </w:t>
      </w:r>
      <w:r w:rsidR="00B26F7A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PANPA to </w:t>
      </w:r>
      <w:r w:rsidR="00B26F7A"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>Pan paniscus</w:t>
      </w:r>
      <w:r w:rsidR="00B26F7A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 (</w:t>
      </w:r>
      <w:r w:rsidR="002B4FD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p</w:t>
      </w:r>
      <w:r w:rsidR="00B26F7A" w:rsidRPr="00815F41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ygmy chimpanzee</w:t>
      </w:r>
      <w:r w:rsidR="00B26F7A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), </w:t>
      </w:r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GORGO to </w:t>
      </w:r>
      <w:r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 xml:space="preserve">Gorilla </w:t>
      </w:r>
      <w:proofErr w:type="spellStart"/>
      <w:r w:rsidRPr="00406138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>g</w:t>
      </w:r>
      <w:r w:rsidRPr="0025347E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>orilla</w:t>
      </w:r>
      <w:proofErr w:type="spellEnd"/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, PONPY to </w:t>
      </w:r>
      <w:r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>Pongo pygmaeus</w:t>
      </w:r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 (orangutan)</w:t>
      </w:r>
      <w:r w:rsidR="002B4FD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,</w:t>
      </w:r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 NOMLE to </w:t>
      </w:r>
      <w:proofErr w:type="spellStart"/>
      <w:r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>Nomascus</w:t>
      </w:r>
      <w:proofErr w:type="spellEnd"/>
      <w:r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 xml:space="preserve"> </w:t>
      </w:r>
      <w:proofErr w:type="spellStart"/>
      <w:r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>leucogenys</w:t>
      </w:r>
      <w:proofErr w:type="spellEnd"/>
      <w:r w:rsidR="00673953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 xml:space="preserve"> </w:t>
      </w:r>
      <w:r w:rsidR="0067395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(</w:t>
      </w:r>
      <w:r w:rsidR="00673953" w:rsidRPr="0067395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northern white-cheeked gibbon</w:t>
      </w:r>
      <w:r w:rsidR="00673953">
        <w:rPr>
          <w:rFonts w:ascii="Arial" w:hAnsi="Arial" w:cs="Arial"/>
          <w:color w:val="4D5156"/>
          <w:sz w:val="21"/>
          <w:szCs w:val="21"/>
          <w:shd w:val="clear" w:color="auto" w:fill="FFFFFF"/>
        </w:rPr>
        <w:t>)</w:t>
      </w:r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, MIOTA to </w:t>
      </w:r>
      <w:proofErr w:type="spellStart"/>
      <w:r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>Miopithecus</w:t>
      </w:r>
      <w:proofErr w:type="spellEnd"/>
      <w:r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 xml:space="preserve"> talapoin</w:t>
      </w:r>
      <w:r w:rsidR="00673953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 xml:space="preserve"> </w:t>
      </w:r>
      <w:r w:rsidR="0067395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(s</w:t>
      </w:r>
      <w:r w:rsidR="00673953" w:rsidRPr="0067395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outhern talapoin</w:t>
      </w:r>
      <w:r w:rsidR="00673953">
        <w:rPr>
          <w:rFonts w:ascii="Arial" w:hAnsi="Arial" w:cs="Arial"/>
          <w:color w:val="4D5156"/>
          <w:sz w:val="21"/>
          <w:szCs w:val="21"/>
          <w:shd w:val="clear" w:color="auto" w:fill="FFFFFF"/>
        </w:rPr>
        <w:t>)</w:t>
      </w:r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, 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MACMU to </w:t>
      </w:r>
      <w:r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>Macaca mulatta</w:t>
      </w:r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 (</w:t>
      </w:r>
      <w:r w:rsidR="002B4FD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r</w:t>
      </w:r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hesus </w:t>
      </w:r>
      <w:r w:rsidR="002B4FD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macaque</w:t>
      </w:r>
      <w:r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)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, </w:t>
      </w:r>
      <w:r w:rsidR="00B26F7A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PAPHA to </w:t>
      </w:r>
      <w:proofErr w:type="spellStart"/>
      <w:r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>Papio</w:t>
      </w:r>
      <w:proofErr w:type="spellEnd"/>
      <w:r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 xml:space="preserve"> hamadryas</w:t>
      </w:r>
      <w:r w:rsidR="00815F41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 </w:t>
      </w:r>
      <w:r w:rsidR="0067395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(</w:t>
      </w:r>
      <w:r w:rsidR="00673953" w:rsidRPr="00A928D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hamadryas</w:t>
      </w:r>
      <w:r w:rsidR="00673953" w:rsidRPr="0067395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 baboon)</w:t>
      </w:r>
      <w:r w:rsidR="0067395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 </w:t>
      </w:r>
      <w:r w:rsidR="00815F41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and</w:t>
      </w:r>
      <w:r w:rsidR="00B26F7A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 CHLAE to </w:t>
      </w:r>
      <w:proofErr w:type="spellStart"/>
      <w:r w:rsidR="00B26F7A"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>Chlorocebus</w:t>
      </w:r>
      <w:proofErr w:type="spellEnd"/>
      <w:r w:rsidR="00B26F7A"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 xml:space="preserve"> aethiops</w:t>
      </w:r>
      <w:r w:rsidR="00673953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 xml:space="preserve"> </w:t>
      </w:r>
      <w:r w:rsidR="00673953" w:rsidRPr="0067395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(grivet)</w:t>
      </w:r>
      <w:r w:rsidR="00815F41" w:rsidRPr="0067395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.</w:t>
      </w:r>
      <w:r w:rsidR="002B4FDE" w:rsidRPr="002B4FD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 </w:t>
      </w:r>
      <w:r w:rsidR="002B4FD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The </w:t>
      </w:r>
      <w:r w:rsidR="002B4FDE"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sequence alignment </w:t>
      </w:r>
      <w:r w:rsidR="002B4FD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was obtained using the </w:t>
      </w:r>
      <w:proofErr w:type="spellStart"/>
      <w:r w:rsidR="002B4FDE" w:rsidRPr="00815F41">
        <w:rPr>
          <w:rFonts w:asciiTheme="minorHAnsi" w:eastAsiaTheme="minorHAnsi" w:hAnsiTheme="minorHAnsi" w:cstheme="minorBidi"/>
          <w:b w:val="0"/>
          <w:bCs w:val="0"/>
          <w:i/>
          <w:iCs/>
          <w:kern w:val="0"/>
          <w:sz w:val="22"/>
          <w:szCs w:val="22"/>
          <w:lang w:val="en-US" w:eastAsia="en-US"/>
        </w:rPr>
        <w:t>BLASTp</w:t>
      </w:r>
      <w:proofErr w:type="spellEnd"/>
      <w:r w:rsidR="002B4FD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 xml:space="preserve"> suite</w:t>
      </w:r>
      <w:r w:rsidR="002B4FDE" w:rsidRPr="00C5505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.</w:t>
      </w:r>
    </w:p>
    <w:p w14:paraId="4BCA35D3" w14:textId="359A2F80" w:rsidR="00C5505E" w:rsidRDefault="00C5505E" w:rsidP="001C37A2">
      <w:pPr>
        <w:pStyle w:val="Senseespaiat"/>
      </w:pPr>
    </w:p>
    <w:p w14:paraId="14F7D863" w14:textId="77777777" w:rsidR="00DF0851" w:rsidRDefault="00DF0851" w:rsidP="00DF0851">
      <w:pPr>
        <w:pStyle w:val="Senseespaiat"/>
      </w:pPr>
    </w:p>
    <w:sectPr w:rsidR="00DF08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1B7"/>
    <w:rsid w:val="000607F1"/>
    <w:rsid w:val="000872BA"/>
    <w:rsid w:val="001336EC"/>
    <w:rsid w:val="001411B7"/>
    <w:rsid w:val="001C37A2"/>
    <w:rsid w:val="0025347E"/>
    <w:rsid w:val="002A17B1"/>
    <w:rsid w:val="002B4FDE"/>
    <w:rsid w:val="003C59A7"/>
    <w:rsid w:val="0040586E"/>
    <w:rsid w:val="00406138"/>
    <w:rsid w:val="004A4230"/>
    <w:rsid w:val="004B2F0E"/>
    <w:rsid w:val="00673953"/>
    <w:rsid w:val="00737071"/>
    <w:rsid w:val="00815F41"/>
    <w:rsid w:val="008F182E"/>
    <w:rsid w:val="00970222"/>
    <w:rsid w:val="009E49C6"/>
    <w:rsid w:val="00A15912"/>
    <w:rsid w:val="00A63B94"/>
    <w:rsid w:val="00A928D4"/>
    <w:rsid w:val="00B26F7A"/>
    <w:rsid w:val="00B83456"/>
    <w:rsid w:val="00C504C3"/>
    <w:rsid w:val="00C5505E"/>
    <w:rsid w:val="00CA1332"/>
    <w:rsid w:val="00CA62E9"/>
    <w:rsid w:val="00D44509"/>
    <w:rsid w:val="00DF0851"/>
    <w:rsid w:val="00F731EB"/>
    <w:rsid w:val="00F84C14"/>
    <w:rsid w:val="00FE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136D6"/>
  <w15:chartTrackingRefBased/>
  <w15:docId w15:val="{996C0830-0DD1-4FB6-BF70-5C7977D92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link w:val="Ttol1Car"/>
    <w:uiPriority w:val="9"/>
    <w:qFormat/>
    <w:rsid w:val="00C550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Senseespaiat">
    <w:name w:val="No Spacing"/>
    <w:link w:val="SenseespaiatCar"/>
    <w:uiPriority w:val="1"/>
    <w:qFormat/>
    <w:rsid w:val="00DF0851"/>
    <w:pPr>
      <w:spacing w:after="0" w:line="240" w:lineRule="auto"/>
    </w:pPr>
  </w:style>
  <w:style w:type="character" w:styleId="Refernciadecomentari">
    <w:name w:val="annotation reference"/>
    <w:basedOn w:val="Lletraperdefectedelpargraf"/>
    <w:uiPriority w:val="99"/>
    <w:semiHidden/>
    <w:unhideWhenUsed/>
    <w:rsid w:val="00DF0851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DF0851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DF0851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DF0851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DF0851"/>
    <w:rPr>
      <w:b/>
      <w:bCs/>
      <w:sz w:val="20"/>
      <w:szCs w:val="20"/>
    </w:rPr>
  </w:style>
  <w:style w:type="character" w:customStyle="1" w:styleId="SenseespaiatCar">
    <w:name w:val="Sense espaiat Car"/>
    <w:basedOn w:val="Lletraperdefectedelpargraf"/>
    <w:link w:val="Senseespaiat"/>
    <w:uiPriority w:val="1"/>
    <w:rsid w:val="000607F1"/>
  </w:style>
  <w:style w:type="character" w:customStyle="1" w:styleId="Ttol1Car">
    <w:name w:val="Títol 1 Car"/>
    <w:basedOn w:val="Lletraperdefectedelpargraf"/>
    <w:link w:val="Ttol1"/>
    <w:uiPriority w:val="9"/>
    <w:rsid w:val="00C5505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styleId="mfasi">
    <w:name w:val="Emphasis"/>
    <w:basedOn w:val="Lletraperdefectedelpargraf"/>
    <w:uiPriority w:val="20"/>
    <w:qFormat/>
    <w:rsid w:val="00C5505E"/>
    <w:rPr>
      <w:i/>
      <w:iCs/>
    </w:rPr>
  </w:style>
  <w:style w:type="paragraph" w:styleId="Revisi">
    <w:name w:val="Revision"/>
    <w:hidden/>
    <w:uiPriority w:val="99"/>
    <w:semiHidden/>
    <w:rsid w:val="002B4FDE"/>
    <w:pPr>
      <w:spacing w:after="0" w:line="240" w:lineRule="auto"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A92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A928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11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345</Words>
  <Characters>1969</Characters>
  <Application>Microsoft Office Word</Application>
  <DocSecurity>0</DocSecurity>
  <Lines>16</Lines>
  <Paragraphs>4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Títols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B) Sequence alignment of RNase 6 homologues showing the amino acid variability a</vt:lpstr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Becknell, Brian</dc:creator>
  <cp:keywords/>
  <dc:description/>
  <cp:lastModifiedBy>Ester Boix Borras</cp:lastModifiedBy>
  <cp:revision>2</cp:revision>
  <dcterms:created xsi:type="dcterms:W3CDTF">2023-11-06T18:10:00Z</dcterms:created>
  <dcterms:modified xsi:type="dcterms:W3CDTF">2023-11-06T18:10:00Z</dcterms:modified>
</cp:coreProperties>
</file>