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C10E6" w14:textId="77777777" w:rsidR="00AB336A" w:rsidRDefault="00AB336A" w:rsidP="00AB336A">
      <w:pPr>
        <w:rPr>
          <w:rFonts w:eastAsia="Times New Roman" w:cstheme="minorHAnsi"/>
          <w:b/>
          <w:bCs/>
          <w:kern w:val="0"/>
          <w:sz w:val="36"/>
          <w:szCs w:val="36"/>
          <w14:ligatures w14:val="none"/>
        </w:rPr>
      </w:pPr>
      <w:bookmarkStart w:id="0" w:name="_Hlk166579940"/>
      <w:r>
        <w:rPr>
          <w:rFonts w:eastAsia="Times New Roman" w:cstheme="minorHAnsi"/>
          <w:b/>
          <w:bCs/>
          <w:kern w:val="0"/>
          <w:sz w:val="36"/>
          <w:szCs w:val="36"/>
          <w14:ligatures w14:val="none"/>
        </w:rPr>
        <w:t xml:space="preserve">Supplementary material </w:t>
      </w:r>
    </w:p>
    <w:p w14:paraId="4B811601" w14:textId="77777777" w:rsidR="00AB336A" w:rsidRDefault="00AB336A" w:rsidP="00AB336A">
      <w:pPr>
        <w:pStyle w:val="a3"/>
        <w:numPr>
          <w:ilvl w:val="0"/>
          <w:numId w:val="60"/>
        </w:numPr>
        <w:shd w:val="clear" w:color="auto" w:fill="FFFFFF" w:themeFill="background1"/>
        <w:spacing w:beforeAutospacing="1" w:afterAutospacing="1" w:line="240" w:lineRule="auto"/>
        <w:rPr>
          <w:rFonts w:eastAsia="Times New Roman"/>
          <w:b/>
          <w:bCs/>
          <w:sz w:val="30"/>
          <w:szCs w:val="30"/>
        </w:rPr>
      </w:pPr>
      <w:r>
        <w:rPr>
          <w:rFonts w:eastAsia="Times New Roman"/>
          <w:b/>
          <w:bCs/>
          <w:sz w:val="30"/>
          <w:szCs w:val="30"/>
        </w:rPr>
        <w:t>Algorithm of the continuous-time agent-based model of gonorrhea transmission</w:t>
      </w:r>
    </w:p>
    <w:p w14:paraId="32360506" w14:textId="77777777" w:rsidR="00AB336A" w:rsidRPr="00095AA1" w:rsidRDefault="00AB336A" w:rsidP="00AB336A">
      <w:pPr>
        <w:jc w:val="both"/>
        <w:rPr>
          <w:b/>
          <w:bCs/>
          <w:sz w:val="24"/>
          <w:szCs w:val="24"/>
        </w:rPr>
      </w:pPr>
      <w:r w:rsidRPr="00095AA1">
        <w:rPr>
          <w:b/>
          <w:bCs/>
          <w:sz w:val="24"/>
          <w:szCs w:val="24"/>
        </w:rPr>
        <w:t>Notations:</w:t>
      </w:r>
    </w:p>
    <w:p w14:paraId="5D6B76CB" w14:textId="77777777" w:rsidR="00AB336A" w:rsidRPr="00BB2D46"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00AB336A" w:rsidRPr="008B61A7">
        <w:t>:</w:t>
      </w:r>
      <w:r w:rsidR="00AB336A">
        <w:t xml:space="preserve">  fraction of the MSM population initially infected at site </w:t>
      </w:r>
      <m:oMath>
        <m:r>
          <w:rPr>
            <w:rFonts w:ascii="Cambria Math" w:eastAsiaTheme="minorEastAsia" w:hAnsi="Cambria Math"/>
          </w:rPr>
          <m:t>i</m:t>
        </m:r>
      </m:oMath>
      <w:r w:rsidR="00AB336A">
        <w:rPr>
          <w:rFonts w:eastAsiaTheme="minorEastAsia"/>
        </w:rPr>
        <w:t xml:space="preserve"> with susceptible strain; </w:t>
      </w:r>
    </w:p>
    <w:p w14:paraId="7EB92BC0" w14:textId="77777777" w:rsidR="00AB336A" w:rsidRPr="00C5417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f</m:t>
            </m:r>
          </m:e>
          <m:sub>
            <m:r>
              <w:rPr>
                <w:rFonts w:ascii="Cambria Math" w:hAnsi="Cambria Math"/>
              </w:rPr>
              <m:t>ij</m:t>
            </m:r>
          </m:sub>
        </m:sSub>
      </m:oMath>
      <w:r w:rsidR="00AB336A" w:rsidRPr="008B61A7">
        <w:t>:</w:t>
      </w:r>
      <w:r w:rsidR="00AB336A">
        <w:t xml:space="preserve">  fraction of the MSM population initially infected at sites </w:t>
      </w:r>
      <m:oMath>
        <m:r>
          <w:rPr>
            <w:rFonts w:ascii="Cambria Math" w:eastAsiaTheme="minorEastAsia" w:hAnsi="Cambria Math"/>
          </w:rPr>
          <m:t>i</m:t>
        </m:r>
      </m:oMath>
      <w:r w:rsidR="00AB336A">
        <w:rPr>
          <w:rFonts w:eastAsiaTheme="minorEastAsia"/>
        </w:rPr>
        <w:t xml:space="preserve"> and </w:t>
      </w:r>
      <m:oMath>
        <m:r>
          <w:rPr>
            <w:rFonts w:ascii="Cambria Math" w:eastAsiaTheme="minorEastAsia" w:hAnsi="Cambria Math"/>
          </w:rPr>
          <m:t>j</m:t>
        </m:r>
      </m:oMath>
      <w:r w:rsidR="00AB336A">
        <w:rPr>
          <w:rFonts w:eastAsiaTheme="minorEastAsia"/>
        </w:rPr>
        <w:t xml:space="preserve"> with susceptible strain;</w:t>
      </w:r>
    </w:p>
    <w:p w14:paraId="20D05512" w14:textId="77777777" w:rsidR="00AB336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f</m:t>
            </m:r>
          </m:e>
          <m:sub>
            <m:r>
              <w:rPr>
                <w:rFonts w:ascii="Cambria Math" w:hAnsi="Cambria Math"/>
              </w:rPr>
              <m:t>sym</m:t>
            </m:r>
          </m:sub>
        </m:sSub>
      </m:oMath>
      <w:r w:rsidR="00AB336A">
        <w:rPr>
          <w:rFonts w:eastAsiaTheme="minorEastAsia"/>
        </w:rPr>
        <w:t>:</w:t>
      </w:r>
      <w:r w:rsidR="00AB336A">
        <w:t xml:space="preserve"> f</w:t>
      </w:r>
      <w:r w:rsidR="00AB336A" w:rsidRPr="001F38CF">
        <w:t xml:space="preserve">raction of </w:t>
      </w:r>
      <w:r w:rsidR="00AB336A">
        <w:t>the urethral cases that are</w:t>
      </w:r>
      <w:r w:rsidR="00AB336A" w:rsidRPr="001F38CF">
        <w:t xml:space="preserve"> symptom</w:t>
      </w:r>
      <w:r w:rsidR="00AB336A">
        <w:t>atic initially;</w:t>
      </w:r>
    </w:p>
    <w:p w14:paraId="735C51CD" w14:textId="77777777" w:rsidR="00AB336A" w:rsidRPr="00D65E6B" w:rsidRDefault="00AB336A" w:rsidP="00AB336A">
      <w:pPr>
        <w:pStyle w:val="a3"/>
        <w:numPr>
          <w:ilvl w:val="0"/>
          <w:numId w:val="12"/>
        </w:numPr>
        <w:jc w:val="both"/>
      </w:pPr>
      <w:r>
        <w:t xml:space="preserve">An infectious profile: </w:t>
      </w:r>
      <m:oMath>
        <m:r>
          <w:rPr>
            <w:rFonts w:ascii="Cambria Math" w:hAnsi="Cambria Math"/>
          </w:rPr>
          <m:t xml:space="preserve">(i,r, s) </m:t>
        </m:r>
      </m:oMath>
      <w:r w:rsidRPr="00D65E6B">
        <w:t xml:space="preserve"> </w:t>
      </w:r>
    </w:p>
    <w:p w14:paraId="37BB2381" w14:textId="77777777" w:rsidR="00AB336A" w:rsidRPr="008654C7" w:rsidRDefault="00AB336A" w:rsidP="00AB336A">
      <w:pPr>
        <w:pStyle w:val="a3"/>
        <w:numPr>
          <w:ilvl w:val="1"/>
          <w:numId w:val="12"/>
        </w:numPr>
        <w:jc w:val="both"/>
      </w:pPr>
      <m:oMath>
        <m:r>
          <w:rPr>
            <w:rFonts w:ascii="Cambria Math" w:hAnsi="Cambria Math"/>
          </w:rPr>
          <m:t>i</m:t>
        </m:r>
      </m:oMath>
      <w:r>
        <w:rPr>
          <w:rFonts w:eastAsiaTheme="minorEastAsia"/>
        </w:rPr>
        <w:t xml:space="preserve"> is the anatomical site of infection, </w:t>
      </w:r>
      <m:oMath>
        <m:r>
          <w:rPr>
            <w:rFonts w:ascii="Cambria Math" w:hAnsi="Cambria Math"/>
          </w:rPr>
          <m:t>i∈</m:t>
        </m:r>
        <m:d>
          <m:dPr>
            <m:begChr m:val="{"/>
            <m:endChr m:val="}"/>
            <m:ctrlPr>
              <w:rPr>
                <w:rFonts w:ascii="Cambria Math" w:hAnsi="Cambria Math"/>
                <w:i/>
              </w:rPr>
            </m:ctrlPr>
          </m:dPr>
          <m:e>
            <m:r>
              <w:rPr>
                <w:rFonts w:ascii="Cambria Math" w:hAnsi="Cambria Math"/>
              </w:rPr>
              <m:t>R,P, U</m:t>
            </m:r>
          </m:e>
        </m:d>
        <m:r>
          <w:rPr>
            <w:rFonts w:ascii="Cambria Math" w:hAnsi="Cambria Math"/>
          </w:rPr>
          <m:t xml:space="preserve"> </m:t>
        </m:r>
      </m:oMath>
      <w:r>
        <w:rPr>
          <w:rFonts w:eastAsiaTheme="minorEastAsia"/>
        </w:rPr>
        <w:t>;</w:t>
      </w:r>
    </w:p>
    <w:p w14:paraId="214DD36C" w14:textId="77777777" w:rsidR="00AB336A" w:rsidRPr="00ED24DF" w:rsidRDefault="00AB336A" w:rsidP="00AB336A">
      <w:pPr>
        <w:pStyle w:val="a3"/>
        <w:numPr>
          <w:ilvl w:val="1"/>
          <w:numId w:val="12"/>
        </w:numPr>
        <w:jc w:val="both"/>
      </w:pPr>
      <m:oMath>
        <m:r>
          <w:rPr>
            <w:rFonts w:ascii="Cambria Math" w:hAnsi="Cambria Math"/>
          </w:rPr>
          <m:t>r</m:t>
        </m:r>
      </m:oMath>
      <w:r>
        <w:rPr>
          <w:rFonts w:eastAsiaTheme="minorEastAsia"/>
        </w:rPr>
        <w:t xml:space="preserve"> is the resistance status that takes 0 for susceptible to ceftriaxone and 1 for resistant to ceftriaxone;</w:t>
      </w:r>
    </w:p>
    <w:p w14:paraId="41B49B9E" w14:textId="77777777" w:rsidR="00AB336A" w:rsidRPr="009F4B68" w:rsidRDefault="00AB336A" w:rsidP="00AB336A">
      <w:pPr>
        <w:pStyle w:val="a3"/>
        <w:numPr>
          <w:ilvl w:val="1"/>
          <w:numId w:val="12"/>
        </w:numPr>
        <w:jc w:val="both"/>
      </w:pPr>
      <m:oMath>
        <m:r>
          <w:rPr>
            <w:rFonts w:ascii="Cambria Math" w:hAnsi="Cambria Math"/>
          </w:rPr>
          <m:t>s</m:t>
        </m:r>
      </m:oMath>
      <w:r>
        <w:rPr>
          <w:rFonts w:eastAsiaTheme="minorEastAsia"/>
        </w:rPr>
        <w:t xml:space="preserve"> is the symptom status that takes 0 for asymptomatic infection and 1 for symptomatic infection;</w:t>
      </w:r>
    </w:p>
    <w:p w14:paraId="48C2DDE1" w14:textId="77777777" w:rsidR="00AB336A" w:rsidRPr="00337576" w:rsidRDefault="00AB336A" w:rsidP="00AB336A">
      <w:pPr>
        <w:pStyle w:val="a3"/>
        <w:numPr>
          <w:ilvl w:val="0"/>
          <w:numId w:val="12"/>
        </w:numPr>
        <w:jc w:val="both"/>
      </w:pPr>
      <m:oMath>
        <m:r>
          <w:rPr>
            <w:rFonts w:ascii="Cambria Math" w:hAnsi="Cambria Math"/>
          </w:rPr>
          <m:t>β:</m:t>
        </m:r>
      </m:oMath>
      <w:r>
        <w:rPr>
          <w:rFonts w:eastAsiaTheme="minorEastAsia"/>
        </w:rPr>
        <w:t xml:space="preserve">  the yearly rate of sexual acts;</w:t>
      </w:r>
    </w:p>
    <w:p w14:paraId="76C6E6A3" w14:textId="77777777" w:rsidR="00AB336A" w:rsidRPr="00433F9E"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00AB336A">
        <w:rPr>
          <w:rFonts w:eastAsiaTheme="minorEastAsia"/>
        </w:rPr>
        <w:t xml:space="preserve">: probability that infection </w:t>
      </w:r>
      <w:r w:rsidR="00AB336A">
        <w:t>at</w:t>
      </w:r>
      <w:r w:rsidR="00AB336A">
        <w:rPr>
          <w:rFonts w:eastAsiaTheme="minorEastAsia"/>
        </w:rPr>
        <w:t xml:space="preserve"> anatomical site </w:t>
      </w:r>
      <m:oMath>
        <m:r>
          <w:rPr>
            <w:rFonts w:ascii="Cambria Math" w:hAnsi="Cambria Math"/>
          </w:rPr>
          <m:t>j</m:t>
        </m:r>
      </m:oMath>
      <w:r w:rsidR="00AB336A">
        <w:rPr>
          <w:rFonts w:eastAsiaTheme="minorEastAsia"/>
        </w:rPr>
        <w:t xml:space="preserve"> becomes symptomatic (it was assumed that </w:t>
      </w:r>
      <m:oMath>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P</m:t>
            </m:r>
          </m:sub>
        </m:sSub>
        <m:r>
          <w:rPr>
            <w:rFonts w:ascii="Cambria Math" w:hAnsi="Cambria Math"/>
          </w:rPr>
          <m:t>=0</m:t>
        </m:r>
      </m:oMath>
      <w:r w:rsidR="00AB336A">
        <w:rPr>
          <w:rFonts w:eastAsiaTheme="minorEastAsia"/>
        </w:rPr>
        <w:t>);</w:t>
      </w:r>
    </w:p>
    <w:p w14:paraId="478AFC9E" w14:textId="77777777" w:rsidR="00AB336A" w:rsidRPr="00ED24DF"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k</m:t>
            </m:r>
          </m:e>
          <m:sub>
            <m:r>
              <w:rPr>
                <w:rFonts w:ascii="Cambria Math" w:hAnsi="Cambria Math"/>
              </w:rPr>
              <m:t>i,j</m:t>
            </m:r>
          </m:sub>
        </m:sSub>
      </m:oMath>
      <w:r w:rsidR="00AB336A">
        <w:rPr>
          <w:rFonts w:eastAsiaTheme="minorEastAsia"/>
        </w:rPr>
        <w:t xml:space="preserve">: probability of a sexual act between anatomical site </w:t>
      </w:r>
      <m:oMath>
        <m:r>
          <w:rPr>
            <w:rFonts w:ascii="Cambria Math" w:eastAsiaTheme="minorEastAsia" w:hAnsi="Cambria Math"/>
          </w:rPr>
          <m:t>i</m:t>
        </m:r>
      </m:oMath>
      <w:r w:rsidR="00AB336A">
        <w:rPr>
          <w:rFonts w:eastAsiaTheme="minorEastAsia"/>
        </w:rPr>
        <w:t xml:space="preserve"> and site </w:t>
      </w:r>
      <m:oMath>
        <m:r>
          <w:rPr>
            <w:rFonts w:ascii="Cambria Math" w:eastAsiaTheme="minorEastAsia" w:hAnsi="Cambria Math"/>
          </w:rPr>
          <m:t>j</m:t>
        </m:r>
      </m:oMath>
      <w:r w:rsidR="00AB336A">
        <w:rPr>
          <w:rFonts w:eastAsiaTheme="minorEastAsia"/>
        </w:rPr>
        <w:t>;</w:t>
      </w:r>
    </w:p>
    <w:p w14:paraId="3A0A078D" w14:textId="77777777" w:rsidR="00AB336A" w:rsidRPr="00963D23"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d</m:t>
            </m:r>
          </m:e>
          <m:sub>
            <m:r>
              <w:rPr>
                <w:rFonts w:ascii="Cambria Math" w:hAnsi="Cambria Math"/>
              </w:rPr>
              <m:t>i,j</m:t>
            </m:r>
          </m:sub>
        </m:sSub>
      </m:oMath>
      <w:r w:rsidR="00AB336A">
        <w:rPr>
          <w:rFonts w:eastAsiaTheme="minorEastAsia"/>
        </w:rPr>
        <w:t xml:space="preserve">: probability of transmission between anatomical site </w:t>
      </w:r>
      <m:oMath>
        <m:r>
          <w:rPr>
            <w:rFonts w:ascii="Cambria Math" w:eastAsiaTheme="minorEastAsia" w:hAnsi="Cambria Math"/>
          </w:rPr>
          <m:t>i</m:t>
        </m:r>
      </m:oMath>
      <w:r w:rsidR="00AB336A">
        <w:rPr>
          <w:rFonts w:eastAsiaTheme="minorEastAsia"/>
        </w:rPr>
        <w:t xml:space="preserve"> and site </w:t>
      </w:r>
      <m:oMath>
        <m:r>
          <w:rPr>
            <w:rFonts w:ascii="Cambria Math" w:eastAsiaTheme="minorEastAsia" w:hAnsi="Cambria Math"/>
          </w:rPr>
          <m:t>j</m:t>
        </m:r>
      </m:oMath>
      <w:r w:rsidR="00AB336A">
        <w:rPr>
          <w:rFonts w:eastAsiaTheme="minorEastAsia"/>
        </w:rPr>
        <w:t>;</w:t>
      </w:r>
    </w:p>
    <w:bookmarkStart w:id="1" w:name="_Hlk165981319"/>
    <w:p w14:paraId="2DD07102" w14:textId="77777777" w:rsidR="00AB336A" w:rsidRPr="008431A1"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t</m:t>
            </m:r>
          </m:e>
          <m:sub>
            <m:r>
              <w:rPr>
                <w:rFonts w:ascii="Cambria Math" w:hAnsi="Cambria Math"/>
              </w:rPr>
              <m:t>i</m:t>
            </m:r>
          </m:sub>
        </m:sSub>
      </m:oMath>
      <w:bookmarkEnd w:id="1"/>
      <w:r w:rsidR="00AB336A" w:rsidRPr="008B61A7">
        <w:t>:</w:t>
      </w:r>
      <w:r w:rsidR="00AB336A">
        <w:t xml:space="preserve"> average time until natural recovery for asymptomatic infection at site </w:t>
      </w:r>
      <m:oMath>
        <m:r>
          <w:rPr>
            <w:rFonts w:ascii="Cambria Math" w:eastAsiaTheme="minorEastAsia" w:hAnsi="Cambria Math"/>
          </w:rPr>
          <m:t>i</m:t>
        </m:r>
      </m:oMath>
      <w:r w:rsidR="00AB336A">
        <w:rPr>
          <w:rFonts w:eastAsiaTheme="minorEastAsia"/>
        </w:rPr>
        <w:t xml:space="preserve">; </w:t>
      </w:r>
    </w:p>
    <w:p w14:paraId="308C29D4" w14:textId="77777777" w:rsidR="00AB336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AB336A" w:rsidRPr="008431A1">
        <w:t>:</w:t>
      </w:r>
      <w:r w:rsidR="00AB336A">
        <w:t xml:space="preserve"> average time between screening episodes;</w:t>
      </w:r>
    </w:p>
    <w:p w14:paraId="0C2D642A" w14:textId="77777777" w:rsidR="00AB336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t</m:t>
            </m:r>
          </m:e>
          <m:sub>
            <m:r>
              <w:rPr>
                <w:rFonts w:ascii="Cambria Math" w:hAnsi="Cambria Math"/>
              </w:rPr>
              <m:t>t</m:t>
            </m:r>
          </m:sub>
        </m:sSub>
      </m:oMath>
      <w:r w:rsidR="00AB336A" w:rsidRPr="008431A1">
        <w:t>:</w:t>
      </w:r>
      <w:r w:rsidR="00AB336A">
        <w:t xml:space="preserve"> average </w:t>
      </w:r>
      <w:r w:rsidR="00AB336A" w:rsidRPr="00F227BC">
        <w:t>time until seeking treatment for individuals with symptomatic urethral infection</w:t>
      </w:r>
      <w:r w:rsidR="00AB336A">
        <w:t>;</w:t>
      </w:r>
    </w:p>
    <w:p w14:paraId="446850EF" w14:textId="77777777" w:rsidR="00AB336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t</m:t>
            </m:r>
          </m:e>
          <m:sub>
            <m:r>
              <w:rPr>
                <w:rFonts w:ascii="Cambria Math" w:hAnsi="Cambria Math"/>
              </w:rPr>
              <m:t>r</m:t>
            </m:r>
          </m:sub>
        </m:sSub>
      </m:oMath>
      <w:r w:rsidR="00AB336A" w:rsidRPr="000C1922">
        <w:t>:</w:t>
      </w:r>
      <w:r w:rsidR="00AB336A">
        <w:t xml:space="preserve"> a</w:t>
      </w:r>
      <w:r w:rsidR="00AB336A" w:rsidRPr="00602DB0">
        <w:t>verage time until recovery after receiving treatment</w:t>
      </w:r>
      <w:r w:rsidR="00AB336A">
        <w:t>;</w:t>
      </w:r>
    </w:p>
    <w:p w14:paraId="70F5CB12" w14:textId="77777777" w:rsidR="00AB336A" w:rsidRDefault="00000000" w:rsidP="00AB336A">
      <w:pPr>
        <w:pStyle w:val="a3"/>
        <w:numPr>
          <w:ilvl w:val="0"/>
          <w:numId w:val="12"/>
        </w:numPr>
        <w:jc w:val="both"/>
      </w:pPr>
      <m:oMath>
        <m:sSub>
          <m:sSubPr>
            <m:ctrlPr>
              <w:rPr>
                <w:rFonts w:ascii="Cambria Math" w:hAnsi="Cambria Math"/>
                <w:i/>
              </w:rPr>
            </m:ctrlPr>
          </m:sSubPr>
          <m:e>
            <m:r>
              <w:rPr>
                <w:rFonts w:ascii="Cambria Math" w:hAnsi="Cambria Math"/>
              </w:rPr>
              <m:t>p</m:t>
            </m:r>
          </m:e>
          <m:sub>
            <m:r>
              <w:rPr>
                <w:rFonts w:ascii="Cambria Math" w:hAnsi="Cambria Math"/>
              </w:rPr>
              <m:t>res</m:t>
            </m:r>
          </m:sub>
        </m:sSub>
      </m:oMath>
      <w:r w:rsidR="00AB336A" w:rsidRPr="00EC7115">
        <w:t>:</w:t>
      </w:r>
      <w:r w:rsidR="00AB336A">
        <w:t xml:space="preserve"> probability of developing resistance under treatment. </w:t>
      </w:r>
    </w:p>
    <w:p w14:paraId="207C611C" w14:textId="77777777" w:rsidR="00AB336A" w:rsidRPr="00312311" w:rsidRDefault="00AB336A" w:rsidP="00AB336A">
      <w:pPr>
        <w:pStyle w:val="a3"/>
        <w:jc w:val="both"/>
      </w:pPr>
    </w:p>
    <w:p w14:paraId="5EA6347B" w14:textId="77777777" w:rsidR="00AB336A" w:rsidRPr="00095AA1" w:rsidRDefault="00AB336A" w:rsidP="00AB336A">
      <w:pPr>
        <w:jc w:val="both"/>
        <w:rPr>
          <w:sz w:val="24"/>
          <w:szCs w:val="24"/>
        </w:rPr>
      </w:pPr>
      <w:r w:rsidRPr="00095AA1">
        <w:rPr>
          <w:b/>
          <w:bCs/>
          <w:sz w:val="24"/>
          <w:szCs w:val="24"/>
        </w:rPr>
        <w:t>1</w:t>
      </w:r>
      <w:r w:rsidRPr="00095AA1">
        <w:rPr>
          <w:sz w:val="24"/>
          <w:szCs w:val="24"/>
        </w:rPr>
        <w:t xml:space="preserve">. </w:t>
      </w:r>
      <w:r w:rsidRPr="00095AA1">
        <w:rPr>
          <w:b/>
          <w:bCs/>
          <w:sz w:val="24"/>
          <w:szCs w:val="24"/>
        </w:rPr>
        <w:t>Initialization of individuals</w:t>
      </w:r>
      <w:r w:rsidRPr="00095AA1">
        <w:rPr>
          <w:sz w:val="24"/>
          <w:szCs w:val="24"/>
        </w:rPr>
        <w:t xml:space="preserve"> </w:t>
      </w:r>
    </w:p>
    <w:p w14:paraId="29382D33" w14:textId="77777777" w:rsidR="00AB336A" w:rsidRDefault="00AB336A" w:rsidP="00AB336A">
      <w:pPr>
        <w:jc w:val="both"/>
      </w:pPr>
      <w:r>
        <w:t xml:space="preserve">At the start of the simulations, a population of </w:t>
      </w:r>
      <m:oMath>
        <m:r>
          <w:rPr>
            <w:rFonts w:ascii="Cambria Math" w:hAnsi="Cambria Math"/>
          </w:rPr>
          <m:t>n</m:t>
        </m:r>
      </m:oMath>
      <w:r>
        <w:t xml:space="preserve">  susceptible agents is created.</w:t>
      </w:r>
    </w:p>
    <w:p w14:paraId="6B2AC12F" w14:textId="77777777" w:rsidR="00AB336A" w:rsidRPr="00095AA1" w:rsidRDefault="00AB336A" w:rsidP="00AB336A">
      <w:pPr>
        <w:jc w:val="both"/>
        <w:rPr>
          <w:b/>
          <w:bCs/>
          <w:sz w:val="24"/>
          <w:szCs w:val="24"/>
        </w:rPr>
      </w:pPr>
      <w:r w:rsidRPr="00095AA1">
        <w:rPr>
          <w:b/>
          <w:bCs/>
          <w:sz w:val="24"/>
          <w:szCs w:val="24"/>
        </w:rPr>
        <w:t>2.</w:t>
      </w:r>
      <w:r w:rsidRPr="00095AA1">
        <w:rPr>
          <w:sz w:val="24"/>
          <w:szCs w:val="24"/>
        </w:rPr>
        <w:t xml:space="preserve"> </w:t>
      </w:r>
      <w:r w:rsidRPr="00095AA1">
        <w:rPr>
          <w:b/>
          <w:bCs/>
          <w:sz w:val="24"/>
          <w:szCs w:val="24"/>
        </w:rPr>
        <w:t>Introduction of drug-susceptible strain of gonorrhea</w:t>
      </w:r>
    </w:p>
    <w:p w14:paraId="62422919" w14:textId="77777777" w:rsidR="00AB336A" w:rsidRDefault="00AB336A" w:rsidP="00AB336A">
      <w:pPr>
        <w:jc w:val="both"/>
        <w:rPr>
          <w:rFonts w:eastAsiaTheme="minorEastAsia"/>
        </w:rPr>
      </w:pPr>
      <w:r>
        <w:t>A drug</w:t>
      </w:r>
      <w:r w:rsidRPr="00AD700D">
        <w:t>-susceptible</w:t>
      </w:r>
      <w:r>
        <w:t xml:space="preserve"> infection is randomly introduced to the population, where </w:t>
      </w:r>
      <m:oMath>
        <m:sSub>
          <m:sSubPr>
            <m:ctrlPr>
              <w:rPr>
                <w:rFonts w:ascii="Cambria Math" w:hAnsi="Cambria Math"/>
                <w:i/>
              </w:rPr>
            </m:ctrlPr>
          </m:sSubPr>
          <m:e>
            <m:r>
              <w:rPr>
                <w:rFonts w:ascii="Cambria Math" w:hAnsi="Cambria Math"/>
              </w:rPr>
              <m:t>f</m:t>
            </m:r>
          </m:e>
          <m:sub>
            <m:r>
              <w:rPr>
                <w:rFonts w:ascii="Cambria Math" w:hAnsi="Cambria Math"/>
              </w:rPr>
              <m:t>R</m:t>
            </m:r>
          </m:sub>
        </m:sSub>
      </m:oMath>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P</m:t>
            </m:r>
          </m:sub>
        </m:sSub>
      </m:oMath>
      <w:r>
        <w:rPr>
          <w:rFonts w:eastAsiaTheme="minorEastAsia"/>
        </w:rPr>
        <w:t xml:space="preserve"> and </w:t>
      </w:r>
      <m:oMath>
        <m:sSub>
          <m:sSubPr>
            <m:ctrlPr>
              <w:rPr>
                <w:rFonts w:ascii="Cambria Math" w:hAnsi="Cambria Math"/>
                <w:i/>
              </w:rPr>
            </m:ctrlPr>
          </m:sSubPr>
          <m:e>
            <m:r>
              <w:rPr>
                <w:rFonts w:ascii="Cambria Math" w:hAnsi="Cambria Math"/>
              </w:rPr>
              <m:t>f</m:t>
            </m:r>
          </m:e>
          <m:sub>
            <m:r>
              <w:rPr>
                <w:rFonts w:ascii="Cambria Math" w:hAnsi="Cambria Math"/>
              </w:rPr>
              <m:t>u</m:t>
            </m:r>
          </m:sub>
        </m:sSub>
      </m:oMath>
      <w:r>
        <w:rPr>
          <w:rFonts w:eastAsiaTheme="minorEastAsia"/>
        </w:rPr>
        <w:t xml:space="preserve"> of </w:t>
      </w:r>
      <w:r w:rsidRPr="00E6126F">
        <w:t xml:space="preserve">individuals </w:t>
      </w:r>
      <w:r>
        <w:rPr>
          <w:rFonts w:eastAsiaTheme="minorEastAsia"/>
        </w:rPr>
        <w:t xml:space="preserve">are allocated with infection </w:t>
      </w:r>
      <w:r>
        <w:t>at</w:t>
      </w:r>
      <w:r>
        <w:rPr>
          <w:rFonts w:eastAsiaTheme="minorEastAsia"/>
        </w:rPr>
        <w:t xml:space="preserve"> rectum, pharynx and urethra, respectively. Multi-site infection is also introduced, so </w:t>
      </w:r>
      <w:bookmarkStart w:id="2" w:name="_Hlk165984999"/>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RP</m:t>
            </m:r>
          </m:sub>
        </m:sSub>
      </m:oMath>
      <w:bookmarkEnd w:id="2"/>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RU</m:t>
            </m:r>
          </m:sub>
        </m:sSub>
      </m:oMath>
      <w:r>
        <w:rPr>
          <w:rFonts w:eastAsiaTheme="minorEastAsia"/>
        </w:rPr>
        <w:t xml:space="preserve"> and </w:t>
      </w:r>
      <m:oMath>
        <m:sSub>
          <m:sSubPr>
            <m:ctrlPr>
              <w:rPr>
                <w:rFonts w:ascii="Cambria Math" w:hAnsi="Cambria Math"/>
                <w:i/>
              </w:rPr>
            </m:ctrlPr>
          </m:sSubPr>
          <m:e>
            <m:r>
              <w:rPr>
                <w:rFonts w:ascii="Cambria Math" w:hAnsi="Cambria Math"/>
              </w:rPr>
              <m:t>f</m:t>
            </m:r>
          </m:e>
          <m:sub>
            <m:r>
              <w:rPr>
                <w:rFonts w:ascii="Cambria Math" w:hAnsi="Cambria Math"/>
              </w:rPr>
              <m:t>PU</m:t>
            </m:r>
          </m:sub>
        </m:sSub>
      </m:oMath>
      <w:r>
        <w:rPr>
          <w:rFonts w:eastAsiaTheme="minorEastAsia"/>
        </w:rPr>
        <w:t xml:space="preserve"> of </w:t>
      </w:r>
      <w:r w:rsidRPr="00E6126F">
        <w:t xml:space="preserve">individuals </w:t>
      </w:r>
      <w:r>
        <w:rPr>
          <w:rFonts w:eastAsiaTheme="minorEastAsia"/>
        </w:rPr>
        <w:t xml:space="preserve">are allocated with infection </w:t>
      </w:r>
      <w:r>
        <w:t>at</w:t>
      </w:r>
      <w:r>
        <w:rPr>
          <w:rFonts w:eastAsiaTheme="minorEastAsia"/>
        </w:rPr>
        <w:t xml:space="preserve"> rectum and pharynx, rectum and urethra, and pharynx and urethra, respectively. </w:t>
      </w:r>
    </w:p>
    <w:p w14:paraId="1F2F9C32" w14:textId="77777777" w:rsidR="00AB336A" w:rsidRPr="00095AA1" w:rsidRDefault="00AB336A" w:rsidP="00AB336A">
      <w:pPr>
        <w:jc w:val="both"/>
        <w:rPr>
          <w:rFonts w:eastAsiaTheme="minorEastAsia"/>
          <w:b/>
          <w:bCs/>
          <w:sz w:val="24"/>
          <w:szCs w:val="24"/>
        </w:rPr>
      </w:pPr>
      <w:r w:rsidRPr="00095AA1">
        <w:rPr>
          <w:rFonts w:eastAsiaTheme="minorEastAsia"/>
          <w:b/>
          <w:bCs/>
          <w:sz w:val="24"/>
          <w:szCs w:val="24"/>
        </w:rPr>
        <w:t>3. Introduction of symptomatic urethral infection</w:t>
      </w:r>
    </w:p>
    <w:p w14:paraId="7848C2FF" w14:textId="6C3138B7" w:rsidR="00AB336A" w:rsidRDefault="00AB336A" w:rsidP="00AB336A">
      <w:pPr>
        <w:jc w:val="both"/>
        <w:rPr>
          <w:rFonts w:eastAsiaTheme="minorEastAsia"/>
        </w:rPr>
      </w:pPr>
      <w:r>
        <w:rPr>
          <w:rFonts w:eastAsiaTheme="minorEastAsia"/>
        </w:rPr>
        <w:t xml:space="preserve">A symptomatic urethral infection is randomly introduced to the population, so </w:t>
      </w:r>
      <m:oMath>
        <m:sSub>
          <m:sSubPr>
            <m:ctrlPr>
              <w:rPr>
                <w:rFonts w:ascii="Cambria Math" w:hAnsi="Cambria Math"/>
                <w:i/>
              </w:rPr>
            </m:ctrlPr>
          </m:sSubPr>
          <m:e>
            <m:r>
              <w:rPr>
                <w:rFonts w:ascii="Cambria Math" w:hAnsi="Cambria Math"/>
              </w:rPr>
              <m:t>f</m:t>
            </m:r>
          </m:e>
          <m:sub>
            <m:r>
              <w:rPr>
                <w:rFonts w:ascii="Cambria Math" w:hAnsi="Cambria Math"/>
              </w:rPr>
              <m:t>sym</m:t>
            </m:r>
          </m:sub>
        </m:sSub>
      </m:oMath>
      <w:r>
        <w:rPr>
          <w:rFonts w:eastAsiaTheme="minorEastAsia"/>
        </w:rPr>
        <w:t xml:space="preserve"> of individuals infected </w:t>
      </w:r>
      <w:r>
        <w:t>at</w:t>
      </w:r>
      <w:r>
        <w:rPr>
          <w:rFonts w:eastAsiaTheme="minorEastAsia"/>
        </w:rPr>
        <w:t xml:space="preserve"> urethra initially (as a </w:t>
      </w:r>
      <w:r w:rsidRPr="00F740C0">
        <w:rPr>
          <w:rFonts w:eastAsiaTheme="minorEastAsia"/>
        </w:rPr>
        <w:t>single</w:t>
      </w:r>
      <w:r>
        <w:rPr>
          <w:rFonts w:eastAsiaTheme="minorEastAsia"/>
        </w:rPr>
        <w:t xml:space="preserve">-site and multi-site infection) develop symptoms. </w:t>
      </w:r>
    </w:p>
    <w:p w14:paraId="1A6DA322" w14:textId="77777777" w:rsidR="00AB336A" w:rsidRDefault="00AB336A" w:rsidP="00AB336A">
      <w:pPr>
        <w:jc w:val="both"/>
        <w:rPr>
          <w:rFonts w:eastAsiaTheme="minorEastAsia"/>
          <w:b/>
          <w:bCs/>
          <w:sz w:val="24"/>
          <w:szCs w:val="24"/>
        </w:rPr>
      </w:pPr>
      <w:r w:rsidRPr="00095AA1">
        <w:rPr>
          <w:rFonts w:eastAsiaTheme="minorEastAsia"/>
          <w:b/>
          <w:bCs/>
          <w:sz w:val="24"/>
          <w:szCs w:val="24"/>
        </w:rPr>
        <w:t>4. Transmission of gonorrhea</w:t>
      </w:r>
    </w:p>
    <w:p w14:paraId="7B17FCFB" w14:textId="77777777" w:rsidR="00AB336A" w:rsidRDefault="00AB336A" w:rsidP="00AB336A">
      <w:pPr>
        <w:jc w:val="both"/>
        <w:rPr>
          <w:rFonts w:eastAsiaTheme="minorEastAsia"/>
        </w:rPr>
      </w:pPr>
      <w:r w:rsidRPr="00204373">
        <w:rPr>
          <w:rFonts w:eastAsiaTheme="minorEastAsia"/>
        </w:rPr>
        <w:t xml:space="preserve">In AnyLogic, </w:t>
      </w:r>
      <w:r>
        <w:rPr>
          <w:rFonts w:eastAsiaTheme="minorEastAsia"/>
        </w:rPr>
        <w:t xml:space="preserve">transmission of infection (as well as any other interaction between agents) is modelled by sending messages with certain information. An infected agent sends a message which contains the type of infection (e.g. urethral asymptomatic resistant) at a certain rate to randomly selected agents. Upon receiving of the message, an agent develops the infection of that type. </w:t>
      </w:r>
    </w:p>
    <w:p w14:paraId="62511AC6" w14:textId="77777777" w:rsidR="00AB336A" w:rsidRPr="00204373" w:rsidRDefault="00AB336A" w:rsidP="00AB336A">
      <w:pPr>
        <w:jc w:val="both"/>
        <w:rPr>
          <w:rFonts w:eastAsiaTheme="minorEastAsia"/>
          <w:b/>
          <w:bCs/>
          <w:sz w:val="24"/>
          <w:szCs w:val="24"/>
        </w:rPr>
      </w:pPr>
      <w:r>
        <w:rPr>
          <w:rFonts w:eastAsiaTheme="minorEastAsia"/>
        </w:rPr>
        <w:t xml:space="preserve">For simplicity, the type of infection was referred as infectious profile.  </w:t>
      </w:r>
    </w:p>
    <w:p w14:paraId="5C7D05DB" w14:textId="77777777" w:rsidR="00AB336A" w:rsidRPr="00EC48E7" w:rsidRDefault="00AB336A" w:rsidP="00AB336A">
      <w:pPr>
        <w:pStyle w:val="a3"/>
        <w:numPr>
          <w:ilvl w:val="0"/>
          <w:numId w:val="14"/>
        </w:numPr>
        <w:jc w:val="both"/>
      </w:pPr>
      <w:r>
        <w:lastRenderedPageBreak/>
        <w:t xml:space="preserve">Individuals with infectious profile </w:t>
      </w:r>
      <m:oMath>
        <m:r>
          <w:rPr>
            <w:rFonts w:ascii="Cambria Math" w:hAnsi="Cambria Math"/>
          </w:rPr>
          <m:t>(R, 0, 0)</m:t>
        </m:r>
      </m:oMath>
      <w:r>
        <w:rPr>
          <w:rFonts w:eastAsiaTheme="minorEastAsia"/>
        </w:rPr>
        <w:t xml:space="preserve"> and </w:t>
      </w:r>
      <m:oMath>
        <m:r>
          <w:rPr>
            <w:rFonts w:ascii="Cambria Math" w:hAnsi="Cambria Math"/>
          </w:rPr>
          <m:t>(R, 1, 0)</m:t>
        </m:r>
      </m:oMath>
      <w:r>
        <w:rPr>
          <w:rFonts w:eastAsiaTheme="minorEastAsia"/>
        </w:rPr>
        <w:t xml:space="preserve"> send the following messages:</w:t>
      </w:r>
    </w:p>
    <w:p w14:paraId="435679ED" w14:textId="77777777" w:rsidR="00AB336A" w:rsidRPr="007E2EA9" w:rsidRDefault="00AB336A" w:rsidP="00AB336A">
      <w:pPr>
        <w:pStyle w:val="a3"/>
        <w:numPr>
          <w:ilvl w:val="1"/>
          <w:numId w:val="14"/>
        </w:numPr>
        <w:jc w:val="both"/>
      </w:pPr>
      <m:oMath>
        <m:r>
          <w:rPr>
            <w:rFonts w:ascii="Cambria Math" w:hAnsi="Cambria Math"/>
          </w:rPr>
          <m:t>(j, r, 1)</m:t>
        </m:r>
      </m:oMath>
      <w:r>
        <w:rPr>
          <w:rFonts w:eastAsiaTheme="minorEastAsia"/>
        </w:rPr>
        <w:t xml:space="preserve">, with </w:t>
      </w:r>
      <m:oMath>
        <m:r>
          <w:rPr>
            <w:rFonts w:ascii="Cambria Math" w:hAnsi="Cambria Math"/>
          </w:rPr>
          <m:t>j∈{P, U}</m:t>
        </m:r>
      </m:oMath>
      <w:r>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at the</w:t>
      </w:r>
      <w:r w:rsidDel="00684DB9">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rPr>
          <w:rFonts w:eastAsiaTheme="minorEastAsia"/>
        </w:rPr>
        <w:t>.</w:t>
      </w:r>
    </w:p>
    <w:p w14:paraId="67904AFE" w14:textId="77777777" w:rsidR="00AB336A" w:rsidRPr="00EC48E7" w:rsidRDefault="00AB336A" w:rsidP="00AB336A">
      <w:pPr>
        <w:pStyle w:val="a3"/>
        <w:ind w:left="1440"/>
        <w:jc w:val="both"/>
      </w:pPr>
      <w:r>
        <w:rPr>
          <w:rFonts w:eastAsiaTheme="minorEastAsia"/>
        </w:rPr>
        <w:t xml:space="preserve">Individuals receiving the message develop 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2599E092" w14:textId="77777777" w:rsidR="00AB336A" w:rsidRPr="007E2EA9" w:rsidRDefault="00AB336A" w:rsidP="00AB336A">
      <w:pPr>
        <w:pStyle w:val="a3"/>
        <w:numPr>
          <w:ilvl w:val="1"/>
          <w:numId w:val="14"/>
        </w:numPr>
        <w:jc w:val="both"/>
      </w:pPr>
      <m:oMath>
        <m:r>
          <w:rPr>
            <w:rFonts w:ascii="Cambria Math" w:hAnsi="Cambria Math"/>
          </w:rPr>
          <m:t>(j, r, 0)</m:t>
        </m:r>
      </m:oMath>
      <w:r>
        <w:rPr>
          <w:rFonts w:eastAsiaTheme="minorEastAsia"/>
        </w:rPr>
        <w:t xml:space="preserve">, with </w:t>
      </w:r>
      <m:oMath>
        <m:r>
          <w:rPr>
            <w:rFonts w:ascii="Cambria Math" w:hAnsi="Cambria Math"/>
          </w:rPr>
          <m:t>j∈{P, U}</m:t>
        </m:r>
      </m:oMath>
      <w:r>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at the</w:t>
      </w:r>
      <w:r w:rsidDel="00177CAC">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eastAsiaTheme="minorEastAsia" w:hAnsi="Cambria Math"/>
          </w:rPr>
          <m:t>)</m:t>
        </m:r>
      </m:oMath>
      <w:r>
        <w:rPr>
          <w:rFonts w:eastAsiaTheme="minorEastAsia"/>
        </w:rPr>
        <w:t>.</w:t>
      </w:r>
    </w:p>
    <w:p w14:paraId="1B4902E7" w14:textId="77777777" w:rsidR="00AB336A" w:rsidRDefault="00AB336A" w:rsidP="00AB336A">
      <w:pPr>
        <w:pStyle w:val="a3"/>
        <w:ind w:left="1440"/>
        <w:jc w:val="both"/>
        <w:rPr>
          <w:rFonts w:eastAsiaTheme="minorEastAsia"/>
        </w:rPr>
      </w:pPr>
      <w:r>
        <w:rPr>
          <w:rFonts w:eastAsiaTheme="minorEastAsia"/>
        </w:rPr>
        <w:t xml:space="preserve">Individuals receiving the message develop asymptomatic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5B0124CB" w14:textId="77777777" w:rsidR="00AB336A" w:rsidRPr="001A4900" w:rsidRDefault="00AB336A" w:rsidP="00AB336A">
      <w:pPr>
        <w:pStyle w:val="a3"/>
        <w:ind w:left="1440"/>
        <w:jc w:val="both"/>
        <w:rPr>
          <w:rFonts w:eastAsiaTheme="minorEastAsia"/>
          <w:sz w:val="8"/>
          <w:szCs w:val="8"/>
        </w:rPr>
      </w:pPr>
    </w:p>
    <w:p w14:paraId="55ED6785" w14:textId="77777777" w:rsidR="00AB336A" w:rsidRPr="00EC48E7" w:rsidRDefault="00AB336A" w:rsidP="00AB336A">
      <w:pPr>
        <w:pStyle w:val="a3"/>
        <w:numPr>
          <w:ilvl w:val="0"/>
          <w:numId w:val="14"/>
        </w:numPr>
        <w:jc w:val="both"/>
      </w:pPr>
      <w:r>
        <w:t xml:space="preserve">Individuals with infectious profile </w:t>
      </w:r>
      <m:oMath>
        <m:r>
          <w:rPr>
            <w:rFonts w:ascii="Cambria Math" w:hAnsi="Cambria Math"/>
          </w:rPr>
          <m:t>(P, 0, 0)</m:t>
        </m:r>
      </m:oMath>
      <w:r>
        <w:rPr>
          <w:rFonts w:eastAsiaTheme="minorEastAsia"/>
        </w:rPr>
        <w:t xml:space="preserve"> and </w:t>
      </w:r>
      <m:oMath>
        <m:r>
          <w:rPr>
            <w:rFonts w:ascii="Cambria Math" w:hAnsi="Cambria Math"/>
          </w:rPr>
          <m:t>(P, 1, 0)</m:t>
        </m:r>
      </m:oMath>
      <w:r>
        <w:rPr>
          <w:rFonts w:eastAsiaTheme="minorEastAsia"/>
        </w:rPr>
        <w:t xml:space="preserve"> send the following messages:</w:t>
      </w:r>
    </w:p>
    <w:p w14:paraId="0FA9491D" w14:textId="77777777" w:rsidR="00AB336A" w:rsidRPr="007E2EA9" w:rsidRDefault="00AB336A" w:rsidP="00AB336A">
      <w:pPr>
        <w:pStyle w:val="a3"/>
        <w:numPr>
          <w:ilvl w:val="1"/>
          <w:numId w:val="14"/>
        </w:numPr>
        <w:jc w:val="both"/>
      </w:pPr>
      <m:oMath>
        <m:r>
          <w:rPr>
            <w:rFonts w:ascii="Cambria Math" w:hAnsi="Cambria Math"/>
          </w:rPr>
          <m:t>(j, r, 1)</m:t>
        </m:r>
      </m:oMath>
      <w:r>
        <w:rPr>
          <w:rFonts w:eastAsiaTheme="minorEastAsia"/>
        </w:rPr>
        <w:t xml:space="preserve">, with </w:t>
      </w:r>
      <m:oMath>
        <m:r>
          <w:rPr>
            <w:rFonts w:ascii="Cambria Math" w:hAnsi="Cambria Math"/>
          </w:rPr>
          <m:t>j∈{R, P,U}</m:t>
        </m:r>
      </m:oMath>
      <w:r>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at the</w:t>
      </w:r>
      <w:r w:rsidDel="00684DB9">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rPr>
          <w:rFonts w:eastAsiaTheme="minorEastAsia"/>
        </w:rPr>
        <w:t>.</w:t>
      </w:r>
    </w:p>
    <w:p w14:paraId="6C66914F" w14:textId="77777777" w:rsidR="00AB336A" w:rsidRPr="00EC48E7" w:rsidRDefault="00AB336A" w:rsidP="00AB336A">
      <w:pPr>
        <w:pStyle w:val="a3"/>
        <w:ind w:left="1440"/>
        <w:jc w:val="both"/>
      </w:pPr>
      <w:r>
        <w:rPr>
          <w:rFonts w:eastAsiaTheme="minorEastAsia"/>
        </w:rPr>
        <w:t xml:space="preserve">Individuals receiving the message develop 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35E1713F" w14:textId="77777777" w:rsidR="00AB336A" w:rsidRPr="007E2EA9" w:rsidRDefault="00AB336A" w:rsidP="00AB336A">
      <w:pPr>
        <w:pStyle w:val="a3"/>
        <w:numPr>
          <w:ilvl w:val="1"/>
          <w:numId w:val="14"/>
        </w:numPr>
        <w:jc w:val="both"/>
      </w:pPr>
      <m:oMath>
        <m:r>
          <w:rPr>
            <w:rFonts w:ascii="Cambria Math" w:hAnsi="Cambria Math"/>
          </w:rPr>
          <m:t>(j, r, 0)</m:t>
        </m:r>
      </m:oMath>
      <w:r>
        <w:rPr>
          <w:rFonts w:eastAsiaTheme="minorEastAsia"/>
        </w:rPr>
        <w:t xml:space="preserve">, with </w:t>
      </w:r>
      <m:oMath>
        <m:r>
          <w:rPr>
            <w:rFonts w:ascii="Cambria Math" w:hAnsi="Cambria Math"/>
          </w:rPr>
          <m:t>j∈{R,P, U}</m:t>
        </m:r>
      </m:oMath>
      <w:r>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at the</w:t>
      </w:r>
      <w:r w:rsidDel="00177CAC">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eastAsiaTheme="minorEastAsia" w:hAnsi="Cambria Math"/>
          </w:rPr>
          <m:t>)</m:t>
        </m:r>
      </m:oMath>
      <w:r>
        <w:rPr>
          <w:rFonts w:eastAsiaTheme="minorEastAsia"/>
        </w:rPr>
        <w:t>.</w:t>
      </w:r>
    </w:p>
    <w:p w14:paraId="24C246F2" w14:textId="77777777" w:rsidR="00AB336A" w:rsidRDefault="00AB336A" w:rsidP="00AB336A">
      <w:pPr>
        <w:pStyle w:val="a3"/>
        <w:ind w:left="1440"/>
        <w:jc w:val="both"/>
        <w:rPr>
          <w:rFonts w:eastAsiaTheme="minorEastAsia"/>
        </w:rPr>
      </w:pPr>
      <w:r>
        <w:rPr>
          <w:rFonts w:eastAsiaTheme="minorEastAsia"/>
        </w:rPr>
        <w:t xml:space="preserve">Individuals receiving the message develop asymptomatic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4C286936" w14:textId="77777777" w:rsidR="00AB336A" w:rsidRPr="001A4900" w:rsidRDefault="00AB336A" w:rsidP="00AB336A">
      <w:pPr>
        <w:pStyle w:val="a3"/>
        <w:ind w:left="1440"/>
        <w:jc w:val="both"/>
        <w:rPr>
          <w:rFonts w:eastAsiaTheme="minorEastAsia"/>
          <w:sz w:val="8"/>
          <w:szCs w:val="8"/>
        </w:rPr>
      </w:pPr>
    </w:p>
    <w:p w14:paraId="45591868" w14:textId="77777777" w:rsidR="00AB336A" w:rsidRPr="003713C0" w:rsidRDefault="00AB336A" w:rsidP="00AB336A">
      <w:pPr>
        <w:pStyle w:val="a3"/>
        <w:numPr>
          <w:ilvl w:val="0"/>
          <w:numId w:val="14"/>
        </w:numPr>
        <w:jc w:val="both"/>
        <w:rPr>
          <w:rFonts w:eastAsiaTheme="minorEastAsia"/>
        </w:rPr>
      </w:pPr>
      <w:r>
        <w:t xml:space="preserve">Individuals with infectious profile </w:t>
      </w:r>
      <m:oMath>
        <m:r>
          <w:rPr>
            <w:rFonts w:ascii="Cambria Math" w:hAnsi="Cambria Math"/>
          </w:rPr>
          <m:t>(U, 0, 0)</m:t>
        </m:r>
      </m:oMath>
      <w:r>
        <w:rPr>
          <w:rFonts w:eastAsiaTheme="minorEastAsia"/>
        </w:rPr>
        <w:t xml:space="preserve">, </w:t>
      </w:r>
      <m:oMath>
        <m:r>
          <w:rPr>
            <w:rFonts w:ascii="Cambria Math" w:hAnsi="Cambria Math"/>
          </w:rPr>
          <m:t>(U, 1, 0)</m:t>
        </m:r>
      </m:oMath>
      <w:r>
        <w:rPr>
          <w:rFonts w:eastAsiaTheme="minorEastAsia"/>
        </w:rPr>
        <w:t xml:space="preserve">, </w:t>
      </w:r>
      <m:oMath>
        <m:r>
          <w:rPr>
            <w:rFonts w:ascii="Cambria Math" w:hAnsi="Cambria Math"/>
          </w:rPr>
          <m:t>(U, 0, 1)</m:t>
        </m:r>
      </m:oMath>
      <w:r>
        <w:rPr>
          <w:rFonts w:eastAsiaTheme="minorEastAsia"/>
        </w:rPr>
        <w:t xml:space="preserve"> and </w:t>
      </w:r>
      <m:oMath>
        <m:r>
          <w:rPr>
            <w:rFonts w:ascii="Cambria Math" w:hAnsi="Cambria Math"/>
          </w:rPr>
          <m:t>(U, 1, 1)</m:t>
        </m:r>
      </m:oMath>
      <w:r>
        <w:rPr>
          <w:rFonts w:eastAsiaTheme="minorEastAsia"/>
        </w:rPr>
        <w:t xml:space="preserve"> </w:t>
      </w:r>
      <w:r w:rsidRPr="003713C0">
        <w:rPr>
          <w:rFonts w:eastAsiaTheme="minorEastAsia"/>
        </w:rPr>
        <w:t xml:space="preserve">send the following messages: </w:t>
      </w:r>
    </w:p>
    <w:p w14:paraId="060A14D1" w14:textId="77777777" w:rsidR="00AB336A" w:rsidRPr="00915F41" w:rsidRDefault="00000000" w:rsidP="00AB336A">
      <w:pPr>
        <w:pStyle w:val="a3"/>
        <w:numPr>
          <w:ilvl w:val="1"/>
          <w:numId w:val="14"/>
        </w:numPr>
        <w:jc w:val="both"/>
        <w:rPr>
          <w:rFonts w:eastAsiaTheme="minorEastAsia"/>
        </w:rPr>
      </w:pPr>
      <m:oMath>
        <m:d>
          <m:dPr>
            <m:ctrlPr>
              <w:rPr>
                <w:rFonts w:ascii="Cambria Math" w:hAnsi="Cambria Math"/>
                <w:i/>
              </w:rPr>
            </m:ctrlPr>
          </m:dPr>
          <m:e>
            <m:r>
              <w:rPr>
                <w:rFonts w:ascii="Cambria Math" w:hAnsi="Cambria Math"/>
              </w:rPr>
              <m:t>j, r, 1</m:t>
            </m:r>
          </m:e>
        </m:d>
      </m:oMath>
      <w:r w:rsidR="00AB336A">
        <w:rPr>
          <w:rFonts w:eastAsiaTheme="minorEastAsia"/>
        </w:rPr>
        <w:t xml:space="preserve">, with </w:t>
      </w:r>
      <m:oMath>
        <m:r>
          <w:rPr>
            <w:rFonts w:ascii="Cambria Math" w:hAnsi="Cambria Math"/>
          </w:rPr>
          <m:t>j∈</m:t>
        </m:r>
        <m:d>
          <m:dPr>
            <m:begChr m:val="{"/>
            <m:endChr m:val="}"/>
            <m:ctrlPr>
              <w:rPr>
                <w:rFonts w:ascii="Cambria Math" w:hAnsi="Cambria Math"/>
                <w:i/>
              </w:rPr>
            </m:ctrlPr>
          </m:dPr>
          <m:e>
            <m:r>
              <w:rPr>
                <w:rFonts w:ascii="Cambria Math" w:hAnsi="Cambria Math"/>
              </w:rPr>
              <m:t>R,P, U</m:t>
            </m:r>
          </m:e>
        </m:d>
        <m:r>
          <w:rPr>
            <w:rFonts w:ascii="Cambria Math" w:hAnsi="Cambria Math"/>
          </w:rPr>
          <m:t>,</m:t>
        </m:r>
      </m:oMath>
      <w:r w:rsidR="00AB336A" w:rsidRPr="00915F41">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sidR="00AB336A" w:rsidRPr="00915F41">
        <w:rPr>
          <w:rFonts w:eastAsiaTheme="minorEastAsia"/>
        </w:rPr>
        <w:t xml:space="preserve"> at the</w:t>
      </w:r>
      <w:r w:rsidR="00AB336A" w:rsidDel="00684DB9">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rsidR="00AB336A" w:rsidRPr="00915F41">
        <w:rPr>
          <w:rFonts w:eastAsiaTheme="minorEastAsia"/>
        </w:rPr>
        <w:t>.</w:t>
      </w:r>
    </w:p>
    <w:p w14:paraId="4BCD50E5" w14:textId="77777777" w:rsidR="00AB336A" w:rsidRPr="00EC48E7" w:rsidRDefault="00AB336A" w:rsidP="00AB336A">
      <w:pPr>
        <w:pStyle w:val="a3"/>
        <w:ind w:left="1440"/>
        <w:jc w:val="both"/>
      </w:pPr>
      <w:r>
        <w:rPr>
          <w:rFonts w:eastAsiaTheme="minorEastAsia"/>
        </w:rPr>
        <w:t xml:space="preserve">Individuals receiving the message develop 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1EA53929" w14:textId="77777777" w:rsidR="00AB336A" w:rsidRPr="003C2365" w:rsidRDefault="00AB336A" w:rsidP="00AB336A">
      <w:pPr>
        <w:pStyle w:val="a3"/>
        <w:numPr>
          <w:ilvl w:val="1"/>
          <w:numId w:val="14"/>
        </w:numPr>
        <w:jc w:val="both"/>
      </w:pPr>
      <m:oMath>
        <m:r>
          <w:rPr>
            <w:rFonts w:ascii="Cambria Math" w:hAnsi="Cambria Math"/>
          </w:rPr>
          <m:t>(j, r, 0)</m:t>
        </m:r>
      </m:oMath>
      <w:r>
        <w:rPr>
          <w:rFonts w:eastAsiaTheme="minorEastAsia"/>
        </w:rPr>
        <w:t xml:space="preserve">, with </w:t>
      </w:r>
      <m:oMath>
        <m:r>
          <w:rPr>
            <w:rFonts w:ascii="Cambria Math" w:hAnsi="Cambria Math"/>
          </w:rPr>
          <m:t>j∈{R,P, U}</m:t>
        </m:r>
      </m:oMath>
      <w:r>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oMath>
      <w:r>
        <w:rPr>
          <w:rFonts w:eastAsiaTheme="minorEastAsia"/>
        </w:rPr>
        <w:t xml:space="preserve"> at the</w:t>
      </w:r>
      <w:r w:rsidDel="00177CAC">
        <w:t xml:space="preserve"> rate </w:t>
      </w:r>
      <m:oMath>
        <m:r>
          <w:rPr>
            <w:rFonts w:ascii="Cambria Math" w:hAnsi="Cambria Math"/>
          </w:rPr>
          <m:t>β</m:t>
        </m:r>
        <m:sSub>
          <m:sSubPr>
            <m:ctrlPr>
              <w:rPr>
                <w:rFonts w:ascii="Cambria Math" w:hAnsi="Cambria Math"/>
                <w:i/>
                <w:iCs/>
              </w:rPr>
            </m:ctrlPr>
          </m:sSubPr>
          <m:e>
            <m:r>
              <w:rPr>
                <w:rFonts w:ascii="Cambria Math" w:hAnsi="Cambria Math"/>
              </w:rPr>
              <m:t>k</m:t>
            </m:r>
          </m:e>
          <m:sub>
            <m:r>
              <w:rPr>
                <w:rFonts w:ascii="Cambria Math" w:hAnsi="Cambria Math"/>
              </w:rPr>
              <m:t>i,j</m:t>
            </m:r>
          </m:sub>
        </m:sSub>
        <m:sSub>
          <m:sSubPr>
            <m:ctrlPr>
              <w:rPr>
                <w:rFonts w:ascii="Cambria Math" w:hAnsi="Cambria Math"/>
                <w:i/>
                <w:iCs/>
              </w:rPr>
            </m:ctrlPr>
          </m:sSubPr>
          <m:e>
            <m:r>
              <w:rPr>
                <w:rFonts w:ascii="Cambria Math" w:hAnsi="Cambria Math"/>
              </w:rPr>
              <m:t>d</m:t>
            </m:r>
          </m:e>
          <m:sub>
            <m:r>
              <w:rPr>
                <w:rFonts w:ascii="Cambria Math" w:hAnsi="Cambria Math"/>
              </w:rPr>
              <m:t>i,j</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eastAsiaTheme="minorEastAsia" w:hAnsi="Cambria Math"/>
          </w:rPr>
          <m:t>)</m:t>
        </m:r>
      </m:oMath>
      <w:r>
        <w:rPr>
          <w:rFonts w:eastAsiaTheme="minorEastAsia"/>
        </w:rPr>
        <w:t>.</w:t>
      </w:r>
    </w:p>
    <w:p w14:paraId="438E96D0" w14:textId="77777777" w:rsidR="00AB336A" w:rsidRPr="004F48A9" w:rsidRDefault="00AB336A" w:rsidP="00AB336A">
      <w:pPr>
        <w:pStyle w:val="a3"/>
        <w:ind w:left="1440"/>
        <w:jc w:val="both"/>
      </w:pPr>
      <w:r>
        <w:rPr>
          <w:rFonts w:eastAsiaTheme="minorEastAsia"/>
        </w:rPr>
        <w:t xml:space="preserve">Individuals receiving the message develop asymptomatic infection </w:t>
      </w:r>
      <w:r>
        <w:t>at</w:t>
      </w:r>
      <w:r>
        <w:rPr>
          <w:rFonts w:eastAsiaTheme="minorEastAsia"/>
        </w:rPr>
        <w:t xml:space="preserve"> site </w:t>
      </w:r>
      <m:oMath>
        <m:r>
          <w:rPr>
            <w:rFonts w:ascii="Cambria Math" w:hAnsi="Cambria Math"/>
          </w:rPr>
          <m:t>j</m:t>
        </m:r>
      </m:oMath>
      <w:r>
        <w:rPr>
          <w:rFonts w:eastAsiaTheme="minorEastAsia"/>
        </w:rPr>
        <w:t xml:space="preserve"> with resistance status </w:t>
      </w:r>
      <m:oMath>
        <m:r>
          <w:rPr>
            <w:rFonts w:ascii="Cambria Math" w:eastAsiaTheme="minorEastAsia" w:hAnsi="Cambria Math"/>
          </w:rPr>
          <m:t>r</m:t>
        </m:r>
      </m:oMath>
      <w:r>
        <w:rPr>
          <w:rFonts w:eastAsiaTheme="minorEastAsia"/>
        </w:rPr>
        <w:t>.</w:t>
      </w:r>
    </w:p>
    <w:p w14:paraId="503C76E3" w14:textId="77777777" w:rsidR="00AB336A" w:rsidRPr="00277F40" w:rsidRDefault="00AB336A" w:rsidP="00AB336A">
      <w:pPr>
        <w:jc w:val="both"/>
        <w:rPr>
          <w:rFonts w:eastAsiaTheme="minorEastAsia"/>
          <w:b/>
          <w:bCs/>
          <w:sz w:val="24"/>
          <w:szCs w:val="24"/>
        </w:rPr>
      </w:pPr>
      <w:r w:rsidRPr="00277F40">
        <w:rPr>
          <w:rFonts w:eastAsiaTheme="minorEastAsia"/>
          <w:b/>
          <w:bCs/>
          <w:sz w:val="24"/>
          <w:szCs w:val="24"/>
        </w:rPr>
        <w:t>5. Natural recovery</w:t>
      </w:r>
    </w:p>
    <w:p w14:paraId="3AA9CDB0" w14:textId="77777777" w:rsidR="00AB336A" w:rsidRDefault="00AB336A" w:rsidP="00AB336A">
      <w:pPr>
        <w:jc w:val="both"/>
      </w:pPr>
      <w:r>
        <w:t>The</w:t>
      </w:r>
      <w:r w:rsidRPr="005B5E5C">
        <w:t xml:space="preserve"> agent</w:t>
      </w:r>
      <w:r>
        <w:t>s in the model move between different stages by undergoing the transitions. Each of these transitions has an associated rate</w:t>
      </w:r>
      <w:r w:rsidRPr="005B5E5C">
        <w:t xml:space="preserve">. </w:t>
      </w:r>
    </w:p>
    <w:p w14:paraId="1F44B002" w14:textId="77777777" w:rsidR="00AB336A" w:rsidRPr="00312311" w:rsidRDefault="00AB336A" w:rsidP="00AB336A">
      <w:pPr>
        <w:jc w:val="both"/>
      </w:pPr>
      <w:r w:rsidRPr="00B86645">
        <w:t xml:space="preserve">Individuals with infectious profile </w:t>
      </w:r>
      <m:oMath>
        <m:r>
          <w:rPr>
            <w:rFonts w:ascii="Cambria Math" w:hAnsi="Cambria Math"/>
          </w:rPr>
          <m:t>(i, r, s)</m:t>
        </m:r>
      </m:oMath>
      <w:r w:rsidRPr="00277F40">
        <w:rPr>
          <w:rFonts w:eastAsiaTheme="minorEastAsia"/>
        </w:rPr>
        <w:t xml:space="preserve"> with </w:t>
      </w:r>
      <m:oMath>
        <m:r>
          <w:rPr>
            <w:rFonts w:ascii="Cambria Math" w:hAnsi="Cambria Math"/>
          </w:rPr>
          <m:t>i∈{R,U, P}</m:t>
        </m:r>
      </m:oMath>
      <w:r w:rsidRPr="00277F40">
        <w:rPr>
          <w:rFonts w:eastAsiaTheme="minorEastAsia"/>
        </w:rPr>
        <w:t xml:space="preserve">, </w:t>
      </w:r>
      <m:oMath>
        <m:r>
          <w:rPr>
            <w:rFonts w:ascii="Cambria Math" w:eastAsiaTheme="minorEastAsia" w:hAnsi="Cambria Math"/>
          </w:rPr>
          <m:t>r∈</m:t>
        </m:r>
        <m:d>
          <m:dPr>
            <m:begChr m:val="{"/>
            <m:endChr m:val="}"/>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 xml:space="preserve"> </m:t>
        </m:r>
      </m:oMath>
      <w:r w:rsidRPr="00277F40">
        <w:rPr>
          <w:rFonts w:eastAsiaTheme="minorEastAsia"/>
        </w:rPr>
        <w:t xml:space="preserve">and </w:t>
      </w:r>
      <m:oMath>
        <m:r>
          <w:rPr>
            <w:rFonts w:ascii="Cambria Math" w:eastAsiaTheme="minorEastAsia" w:hAnsi="Cambria Math"/>
          </w:rPr>
          <m:t>s=0</m:t>
        </m:r>
      </m:oMath>
      <w:r w:rsidRPr="00277F40">
        <w:rPr>
          <w:rFonts w:eastAsiaTheme="minorEastAsia"/>
        </w:rPr>
        <w:t xml:space="preserve"> </w:t>
      </w:r>
      <w:r w:rsidRPr="00B86645">
        <w:t>recover naturally</w:t>
      </w:r>
      <m:oMath>
        <m:r>
          <w:rPr>
            <w:rFonts w:ascii="Cambria Math" w:hAnsi="Cambria Math"/>
          </w:rPr>
          <m:t xml:space="preserve">. </m:t>
        </m:r>
      </m:oMath>
      <w:bookmarkStart w:id="3" w:name="_Hlk135418200"/>
      <w:r w:rsidRPr="00277F40">
        <w:rPr>
          <w:rFonts w:eastAsiaTheme="minorEastAsia"/>
        </w:rPr>
        <w:t>Time until natural recovery follows an exponential distribution with rate</w:t>
      </w:r>
      <w:r>
        <w:rPr>
          <w:rFonts w:eastAsiaTheme="minorEastAsia"/>
        </w:rPr>
        <w:t xml:space="preserve"> </w:t>
      </w:r>
      <w:bookmarkStart w:id="4" w:name="_Hlk166237005"/>
      <w:r>
        <w:rPr>
          <w:rFonts w:eastAsiaTheme="minorEastAsia"/>
        </w:rPr>
        <w:t>parameter</w:t>
      </w:r>
      <w:bookmarkEnd w:id="4"/>
      <w:r w:rsidRPr="00277F40">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277F40">
        <w:rPr>
          <w:rFonts w:eastAsiaTheme="minorEastAsia"/>
        </w:rPr>
        <w:t>.</w:t>
      </w:r>
      <w:bookmarkEnd w:id="3"/>
    </w:p>
    <w:p w14:paraId="2920F2C0" w14:textId="77777777" w:rsidR="00AB336A" w:rsidRPr="00277F40" w:rsidRDefault="00AB336A" w:rsidP="00AB336A">
      <w:pPr>
        <w:jc w:val="both"/>
        <w:rPr>
          <w:rFonts w:eastAsiaTheme="minorEastAsia"/>
          <w:b/>
          <w:bCs/>
          <w:sz w:val="24"/>
          <w:szCs w:val="24"/>
        </w:rPr>
      </w:pPr>
      <w:r w:rsidRPr="00277F40">
        <w:rPr>
          <w:rFonts w:eastAsiaTheme="minorEastAsia"/>
          <w:b/>
          <w:bCs/>
          <w:sz w:val="24"/>
          <w:szCs w:val="24"/>
        </w:rPr>
        <w:t>6. Screening of individuals</w:t>
      </w:r>
    </w:p>
    <w:p w14:paraId="3A793396" w14:textId="3759BC84" w:rsidR="00AB336A" w:rsidRDefault="00AB336A" w:rsidP="00AB336A">
      <w:pPr>
        <w:jc w:val="both"/>
        <w:rPr>
          <w:rFonts w:eastAsiaTheme="minorEastAsia"/>
        </w:rPr>
      </w:pPr>
      <w:r>
        <w:t xml:space="preserve">Individuals with infectious profile </w:t>
      </w:r>
      <m:oMath>
        <m:r>
          <w:rPr>
            <w:rFonts w:ascii="Cambria Math" w:hAnsi="Cambria Math"/>
          </w:rPr>
          <m:t>(i, r, s)</m:t>
        </m:r>
      </m:oMath>
      <w:r w:rsidRPr="00277F40">
        <w:rPr>
          <w:rFonts w:eastAsiaTheme="minorEastAsia"/>
        </w:rPr>
        <w:t xml:space="preserve"> with </w:t>
      </w:r>
      <m:oMath>
        <m:r>
          <w:rPr>
            <w:rFonts w:ascii="Cambria Math" w:hAnsi="Cambria Math"/>
          </w:rPr>
          <m:t>i∈{R,U, P}</m:t>
        </m:r>
      </m:oMath>
      <w:r w:rsidRPr="00277F40">
        <w:rPr>
          <w:rFonts w:eastAsiaTheme="minorEastAsia"/>
        </w:rPr>
        <w:t xml:space="preserve">, </w:t>
      </w:r>
      <m:oMath>
        <m:r>
          <w:rPr>
            <w:rFonts w:ascii="Cambria Math" w:eastAsiaTheme="minorEastAsia" w:hAnsi="Cambria Math"/>
          </w:rPr>
          <m:t>r∈{0,1}</m:t>
        </m:r>
      </m:oMath>
      <w:r w:rsidRPr="00277F40">
        <w:rPr>
          <w:rFonts w:eastAsiaTheme="minorEastAsia"/>
        </w:rPr>
        <w:t xml:space="preserve"> and </w:t>
      </w:r>
      <m:oMath>
        <m:r>
          <w:rPr>
            <w:rFonts w:ascii="Cambria Math" w:eastAsiaTheme="minorEastAsia" w:hAnsi="Cambria Math"/>
          </w:rPr>
          <m:t>s=0</m:t>
        </m:r>
      </m:oMath>
      <w:r w:rsidRPr="00277F40">
        <w:rPr>
          <w:rFonts w:eastAsiaTheme="minorEastAsia"/>
        </w:rPr>
        <w:t xml:space="preserve"> </w:t>
      </w:r>
      <w:r>
        <w:t xml:space="preserve">undergo screening. </w:t>
      </w:r>
      <w:r w:rsidRPr="00277F40">
        <w:rPr>
          <w:rFonts w:eastAsiaTheme="minorEastAsia"/>
        </w:rPr>
        <w:t>Time between screening episodes follows an exponential distribution with rate</w:t>
      </w:r>
      <w:r>
        <w:rPr>
          <w:rFonts w:eastAsiaTheme="minorEastAsia"/>
        </w:rPr>
        <w:t xml:space="preserve"> parameter</w:t>
      </w:r>
      <w:r w:rsidRPr="00277F40">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Pr="00277F40">
        <w:rPr>
          <w:rFonts w:eastAsiaTheme="minorEastAsia"/>
        </w:rPr>
        <w:t>.</w:t>
      </w:r>
      <w:r>
        <w:t xml:space="preserve"> </w:t>
      </w:r>
      <w:r w:rsidRPr="00277F40">
        <w:rPr>
          <w:rFonts w:eastAsiaTheme="minorEastAsia"/>
        </w:rPr>
        <w:t xml:space="preserve">Immediately after </w:t>
      </w:r>
      <w:r>
        <w:rPr>
          <w:rFonts w:eastAsiaTheme="minorEastAsia"/>
        </w:rPr>
        <w:t xml:space="preserve">screening </w:t>
      </w:r>
      <w:r w:rsidRPr="00277F40">
        <w:rPr>
          <w:rFonts w:eastAsiaTheme="minorEastAsia"/>
        </w:rPr>
        <w:t xml:space="preserve">individuals receive the first-line treatment. </w:t>
      </w:r>
    </w:p>
    <w:p w14:paraId="56BCCF91" w14:textId="77777777" w:rsidR="00AB336A" w:rsidRPr="00277F40" w:rsidRDefault="00AB336A" w:rsidP="00AB336A">
      <w:pPr>
        <w:jc w:val="both"/>
        <w:rPr>
          <w:rFonts w:eastAsiaTheme="minorEastAsia"/>
          <w:b/>
          <w:bCs/>
          <w:sz w:val="24"/>
          <w:szCs w:val="24"/>
        </w:rPr>
      </w:pPr>
      <w:r w:rsidRPr="00277F40">
        <w:rPr>
          <w:rFonts w:eastAsiaTheme="minorEastAsia"/>
          <w:b/>
          <w:bCs/>
          <w:sz w:val="24"/>
          <w:szCs w:val="24"/>
        </w:rPr>
        <w:t xml:space="preserve">7. </w:t>
      </w:r>
      <w:r>
        <w:rPr>
          <w:rFonts w:eastAsiaTheme="minorEastAsia"/>
          <w:b/>
          <w:bCs/>
          <w:sz w:val="24"/>
          <w:szCs w:val="24"/>
        </w:rPr>
        <w:t>Seeking the f</w:t>
      </w:r>
      <w:r w:rsidRPr="00277F40">
        <w:rPr>
          <w:rFonts w:eastAsiaTheme="minorEastAsia"/>
          <w:b/>
          <w:bCs/>
          <w:sz w:val="24"/>
          <w:szCs w:val="24"/>
        </w:rPr>
        <w:t>irst-line treatment</w:t>
      </w:r>
      <w:r>
        <w:rPr>
          <w:rFonts w:eastAsiaTheme="minorEastAsia"/>
          <w:b/>
          <w:bCs/>
          <w:sz w:val="24"/>
          <w:szCs w:val="24"/>
        </w:rPr>
        <w:t xml:space="preserve"> </w:t>
      </w:r>
      <w:bookmarkStart w:id="5" w:name="_Hlk165965264"/>
      <w:r>
        <w:rPr>
          <w:rFonts w:eastAsiaTheme="minorEastAsia"/>
          <w:b/>
          <w:bCs/>
          <w:sz w:val="24"/>
          <w:szCs w:val="24"/>
        </w:rPr>
        <w:t>for symptomatic urethral infection</w:t>
      </w:r>
    </w:p>
    <w:bookmarkEnd w:id="5"/>
    <w:p w14:paraId="2473D1DB" w14:textId="77777777" w:rsidR="00AB336A" w:rsidRDefault="00AB336A" w:rsidP="00AB336A">
      <w:pPr>
        <w:jc w:val="both"/>
      </w:pPr>
      <w:r w:rsidRPr="00277F40">
        <w:rPr>
          <w:rFonts w:eastAsiaTheme="minorEastAsia"/>
        </w:rPr>
        <w:t xml:space="preserve">Individuals with infectious profile </w:t>
      </w:r>
      <m:oMath>
        <m:r>
          <w:rPr>
            <w:rFonts w:ascii="Cambria Math" w:hAnsi="Cambria Math"/>
          </w:rPr>
          <m:t>(U, 0, 1)</m:t>
        </m:r>
      </m:oMath>
      <w:r>
        <w:rPr>
          <w:rFonts w:eastAsiaTheme="minorEastAsia"/>
        </w:rPr>
        <w:t xml:space="preserve"> and </w:t>
      </w:r>
      <m:oMath>
        <m:r>
          <w:rPr>
            <w:rFonts w:ascii="Cambria Math" w:hAnsi="Cambria Math"/>
          </w:rPr>
          <m:t>(U, 1, 1)</m:t>
        </m:r>
      </m:oMath>
      <w:r w:rsidRPr="00277F40">
        <w:rPr>
          <w:rFonts w:eastAsiaTheme="minorEastAsia"/>
        </w:rPr>
        <w:t xml:space="preserve"> seek the first-line treatment. Time until </w:t>
      </w:r>
      <w:r w:rsidRPr="00F227BC">
        <w:t>seeking treatment for individuals with symptomatic urethral infection</w:t>
      </w:r>
      <w:r w:rsidRPr="00277F40">
        <w:rPr>
          <w:rFonts w:eastAsiaTheme="minorEastAsia"/>
        </w:rPr>
        <w:t xml:space="preserve"> follows an exponential distribution with rate</w:t>
      </w:r>
      <w:r w:rsidRPr="009B5124">
        <w:rPr>
          <w:rFonts w:eastAsiaTheme="minorEastAsia"/>
        </w:rPr>
        <w:t xml:space="preserve"> </w:t>
      </w:r>
      <w:r>
        <w:rPr>
          <w:rFonts w:eastAsiaTheme="minorEastAsia"/>
        </w:rPr>
        <w:t>parameter</w:t>
      </w:r>
      <w:r w:rsidRPr="00277F40">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t>;</w:t>
      </w:r>
    </w:p>
    <w:p w14:paraId="0A4692C8" w14:textId="77777777" w:rsidR="00AB336A" w:rsidRPr="001B3EA5" w:rsidRDefault="00AB336A" w:rsidP="00AB336A">
      <w:pPr>
        <w:jc w:val="both"/>
      </w:pPr>
      <w:r w:rsidRPr="00D66292">
        <w:rPr>
          <w:rFonts w:eastAsiaTheme="minorEastAsia"/>
          <w:b/>
          <w:bCs/>
          <w:sz w:val="24"/>
          <w:szCs w:val="24"/>
        </w:rPr>
        <w:t>8. Receiving the first-line treatment</w:t>
      </w:r>
      <w:r>
        <w:rPr>
          <w:rFonts w:eastAsiaTheme="minorEastAsia"/>
          <w:b/>
          <w:bCs/>
          <w:sz w:val="24"/>
          <w:szCs w:val="24"/>
        </w:rPr>
        <w:t>, development of resistance and recovery</w:t>
      </w:r>
    </w:p>
    <w:p w14:paraId="5079BC6D" w14:textId="77777777" w:rsidR="00AB336A" w:rsidRPr="005A734F" w:rsidRDefault="00AB336A" w:rsidP="00AB336A">
      <w:pPr>
        <w:jc w:val="both"/>
        <w:rPr>
          <w:b/>
          <w:bCs/>
        </w:rPr>
      </w:pPr>
      <w:r w:rsidRPr="005A734F">
        <w:rPr>
          <w:b/>
          <w:bCs/>
        </w:rPr>
        <w:t>a) Treatment of</w:t>
      </w:r>
      <w:bookmarkStart w:id="6" w:name="_Hlk165992797"/>
      <w:r w:rsidRPr="005A734F">
        <w:rPr>
          <w:b/>
          <w:bCs/>
        </w:rPr>
        <w:t xml:space="preserve"> drug-susceptible infection</w:t>
      </w:r>
      <w:bookmarkEnd w:id="6"/>
    </w:p>
    <w:p w14:paraId="693E7D28" w14:textId="77777777" w:rsidR="00AB336A" w:rsidRDefault="00AB336A" w:rsidP="00AB336A">
      <w:pPr>
        <w:jc w:val="both"/>
      </w:pPr>
      <w:bookmarkStart w:id="7" w:name="_Hlk165992820"/>
      <w:r>
        <w:t xml:space="preserve">Individuals with infectious profile </w:t>
      </w:r>
      <m:oMath>
        <m:r>
          <w:rPr>
            <w:rFonts w:ascii="Cambria Math" w:hAnsi="Cambria Math"/>
          </w:rPr>
          <m:t>(R, 0, 0)</m:t>
        </m:r>
      </m:oMath>
      <w:r>
        <w:rPr>
          <w:rFonts w:eastAsiaTheme="minorEastAsia"/>
        </w:rPr>
        <w:t xml:space="preserve">, </w:t>
      </w:r>
      <m:oMath>
        <m:r>
          <w:rPr>
            <w:rFonts w:ascii="Cambria Math" w:hAnsi="Cambria Math"/>
          </w:rPr>
          <m:t>(P, 0, 0)</m:t>
        </m:r>
      </m:oMath>
      <w:r>
        <w:rPr>
          <w:rFonts w:eastAsiaTheme="minorEastAsia"/>
        </w:rPr>
        <w:t xml:space="preserve">, </w:t>
      </w:r>
      <m:oMath>
        <m:r>
          <w:rPr>
            <w:rFonts w:ascii="Cambria Math" w:hAnsi="Cambria Math"/>
          </w:rPr>
          <m:t>(U, 0, 0)</m:t>
        </m:r>
      </m:oMath>
      <w:r>
        <w:rPr>
          <w:rFonts w:eastAsiaTheme="minorEastAsia"/>
        </w:rPr>
        <w:t xml:space="preserve"> and </w:t>
      </w:r>
      <m:oMath>
        <m:r>
          <w:rPr>
            <w:rFonts w:ascii="Cambria Math" w:hAnsi="Cambria Math"/>
          </w:rPr>
          <m:t>(U, 0, 1)</m:t>
        </m:r>
      </m:oMath>
      <w:r>
        <w:rPr>
          <w:rFonts w:eastAsiaTheme="minorEastAsia"/>
        </w:rPr>
        <w:t xml:space="preserve"> </w:t>
      </w:r>
      <w:r>
        <w:t xml:space="preserve">receive the first-line treatment as the result of infection detection during the screening or care seeking for a symptomatic urethral infection. </w:t>
      </w:r>
      <w:bookmarkEnd w:id="7"/>
      <w:r>
        <w:t xml:space="preserve">Time until recovery after receiving the first-line treatment </w:t>
      </w:r>
      <w:r w:rsidRPr="00277F40">
        <w:rPr>
          <w:rFonts w:eastAsiaTheme="minorEastAsia"/>
        </w:rPr>
        <w:t xml:space="preserve">follows an exponential distribution with rate </w:t>
      </w:r>
      <w:r>
        <w:rPr>
          <w:rFonts w:eastAsiaTheme="minorEastAsia"/>
        </w:rPr>
        <w:t xml:space="preserve">parameter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w:t>
      </w:r>
    </w:p>
    <w:p w14:paraId="1D546663" w14:textId="77777777" w:rsidR="00AB336A" w:rsidRDefault="00AB336A" w:rsidP="00AB336A">
      <w:pPr>
        <w:jc w:val="both"/>
      </w:pPr>
      <w:r>
        <w:lastRenderedPageBreak/>
        <w:t xml:space="preserve">During the treatment, the infection might develop resistance with probability </w:t>
      </w:r>
      <m:oMath>
        <m:sSub>
          <m:sSubPr>
            <m:ctrlPr>
              <w:rPr>
                <w:rFonts w:ascii="Cambria Math" w:hAnsi="Cambria Math"/>
                <w:i/>
              </w:rPr>
            </m:ctrlPr>
          </m:sSubPr>
          <m:e>
            <m:r>
              <w:rPr>
                <w:rFonts w:ascii="Cambria Math" w:hAnsi="Cambria Math"/>
              </w:rPr>
              <m:t>p</m:t>
            </m:r>
          </m:e>
          <m:sub>
            <m:r>
              <w:rPr>
                <w:rFonts w:ascii="Cambria Math" w:hAnsi="Cambria Math"/>
              </w:rPr>
              <m:t>res</m:t>
            </m:r>
          </m:sub>
        </m:sSub>
      </m:oMath>
      <w:r>
        <w:t xml:space="preserve">, which results in changing the resistance status of infection to </w:t>
      </w:r>
      <m:oMath>
        <m:r>
          <w:rPr>
            <w:rFonts w:ascii="Cambria Math" w:hAnsi="Cambria Math"/>
          </w:rPr>
          <m:t>r=1</m:t>
        </m:r>
      </m:oMath>
      <w:r>
        <w:t xml:space="preserve">. </w:t>
      </w:r>
      <w:r w:rsidRPr="00514537">
        <w:t>If resistance is not developed, the individual</w:t>
      </w:r>
      <w:r>
        <w:t xml:space="preserve"> </w:t>
      </w:r>
      <w:r w:rsidRPr="00514537">
        <w:t>recover</w:t>
      </w:r>
      <w:r>
        <w:t xml:space="preserve">s at that site. </w:t>
      </w:r>
      <w:r w:rsidRPr="005A734F">
        <w:t xml:space="preserve">In case of individuals being infected </w:t>
      </w:r>
      <w:r>
        <w:t>at</w:t>
      </w:r>
      <w:r w:rsidRPr="005A734F">
        <w:t xml:space="preserve"> two sites, the infection might develop resistance with the probability </w:t>
      </w:r>
      <m:oMath>
        <m:sSub>
          <m:sSubPr>
            <m:ctrlPr>
              <w:rPr>
                <w:rFonts w:ascii="Cambria Math" w:hAnsi="Cambria Math"/>
                <w:i/>
              </w:rPr>
            </m:ctrlPr>
          </m:sSubPr>
          <m:e>
            <m:r>
              <w:rPr>
                <w:rFonts w:ascii="Cambria Math" w:hAnsi="Cambria Math"/>
              </w:rPr>
              <m:t>p</m:t>
            </m:r>
          </m:e>
          <m:sub>
            <m:r>
              <w:rPr>
                <w:rFonts w:ascii="Cambria Math" w:hAnsi="Cambria Math"/>
              </w:rPr>
              <m:t>res</m:t>
            </m:r>
          </m:sub>
        </m:sSub>
      </m:oMath>
      <w:r w:rsidRPr="005A734F">
        <w:t xml:space="preserve"> </w:t>
      </w:r>
      <w:r>
        <w:t>at</w:t>
      </w:r>
      <w:r w:rsidRPr="005A734F">
        <w:t xml:space="preserve"> one site or </w:t>
      </w:r>
      <w:r>
        <w:t>at</w:t>
      </w:r>
      <w:r w:rsidRPr="005A734F">
        <w:t xml:space="preserve"> another </w:t>
      </w:r>
      <w:r>
        <w:t>one</w:t>
      </w:r>
      <w:r w:rsidRPr="005A734F">
        <w:t xml:space="preserve">, which results in changing the resistance status of infection to </w:t>
      </w:r>
      <m:oMath>
        <m:r>
          <w:rPr>
            <w:rFonts w:ascii="Cambria Math" w:hAnsi="Cambria Math"/>
          </w:rPr>
          <m:t>r=1</m:t>
        </m:r>
      </m:oMath>
      <w:r w:rsidRPr="005A734F">
        <w:t xml:space="preserve"> </w:t>
      </w:r>
      <w:r>
        <w:t>at</w:t>
      </w:r>
      <w:r w:rsidRPr="005A734F">
        <w:t xml:space="preserve"> that site. If resistance is not developed, the individual recovers </w:t>
      </w:r>
      <w:r>
        <w:t>at</w:t>
      </w:r>
      <w:r w:rsidRPr="005A734F">
        <w:t xml:space="preserve"> both sites.</w:t>
      </w:r>
    </w:p>
    <w:p w14:paraId="49E8AB4C" w14:textId="77777777" w:rsidR="00AB336A" w:rsidRPr="005A734F" w:rsidRDefault="00AB336A" w:rsidP="00AB336A">
      <w:pPr>
        <w:jc w:val="both"/>
        <w:rPr>
          <w:b/>
          <w:bCs/>
        </w:rPr>
      </w:pPr>
      <w:r w:rsidRPr="005A734F">
        <w:rPr>
          <w:b/>
          <w:bCs/>
        </w:rPr>
        <w:t>b) Treatment of drug-resistant infection</w:t>
      </w:r>
    </w:p>
    <w:p w14:paraId="7E005973" w14:textId="77777777" w:rsidR="00AB336A" w:rsidRDefault="00AB336A" w:rsidP="00AB336A">
      <w:pPr>
        <w:jc w:val="both"/>
      </w:pPr>
      <w:bookmarkStart w:id="8" w:name="_Hlk165993885"/>
      <w:r>
        <w:t xml:space="preserve">Individuals with infectious profile </w:t>
      </w:r>
      <m:oMath>
        <m:r>
          <w:rPr>
            <w:rFonts w:ascii="Cambria Math" w:hAnsi="Cambria Math"/>
          </w:rPr>
          <m:t>(R, 1, 0)</m:t>
        </m:r>
      </m:oMath>
      <w:r>
        <w:rPr>
          <w:rFonts w:eastAsiaTheme="minorEastAsia"/>
        </w:rPr>
        <w:t xml:space="preserve">, </w:t>
      </w:r>
      <m:oMath>
        <m:r>
          <w:rPr>
            <w:rFonts w:ascii="Cambria Math" w:hAnsi="Cambria Math"/>
          </w:rPr>
          <m:t>(P, 1, 0)</m:t>
        </m:r>
      </m:oMath>
      <w:r>
        <w:rPr>
          <w:rFonts w:eastAsiaTheme="minorEastAsia"/>
        </w:rPr>
        <w:t xml:space="preserve">, </w:t>
      </w:r>
      <m:oMath>
        <m:r>
          <w:rPr>
            <w:rFonts w:ascii="Cambria Math" w:hAnsi="Cambria Math"/>
          </w:rPr>
          <m:t>(U, 1, 0)</m:t>
        </m:r>
      </m:oMath>
      <w:r>
        <w:rPr>
          <w:rFonts w:eastAsiaTheme="minorEastAsia"/>
        </w:rPr>
        <w:t xml:space="preserve"> and </w:t>
      </w:r>
      <m:oMath>
        <m:r>
          <w:rPr>
            <w:rFonts w:ascii="Cambria Math" w:hAnsi="Cambria Math"/>
          </w:rPr>
          <m:t>(U, 1, 1)</m:t>
        </m:r>
      </m:oMath>
      <w:bookmarkEnd w:id="8"/>
      <w:r>
        <w:rPr>
          <w:rFonts w:eastAsiaTheme="minorEastAsia"/>
        </w:rPr>
        <w:t xml:space="preserve"> </w:t>
      </w:r>
      <w:r>
        <w:t>receive the first-line treatment which does not change their infectious profile.</w:t>
      </w:r>
    </w:p>
    <w:p w14:paraId="6E747E9F" w14:textId="77777777" w:rsidR="00AB336A" w:rsidRPr="005A734F" w:rsidRDefault="00AB336A" w:rsidP="00AB336A">
      <w:pPr>
        <w:jc w:val="both"/>
        <w:rPr>
          <w:rFonts w:eastAsiaTheme="minorEastAsia"/>
          <w:b/>
          <w:bCs/>
          <w:sz w:val="24"/>
          <w:szCs w:val="24"/>
        </w:rPr>
      </w:pPr>
      <w:r w:rsidRPr="005A734F">
        <w:rPr>
          <w:rFonts w:eastAsiaTheme="minorEastAsia"/>
          <w:b/>
          <w:bCs/>
          <w:sz w:val="24"/>
          <w:szCs w:val="24"/>
        </w:rPr>
        <w:t xml:space="preserve">9. </w:t>
      </w:r>
      <w:r>
        <w:rPr>
          <w:rFonts w:eastAsiaTheme="minorEastAsia"/>
          <w:b/>
          <w:bCs/>
          <w:sz w:val="24"/>
          <w:szCs w:val="24"/>
        </w:rPr>
        <w:t>Seeking</w:t>
      </w:r>
      <w:r w:rsidRPr="005A734F">
        <w:rPr>
          <w:rFonts w:eastAsiaTheme="minorEastAsia"/>
          <w:b/>
          <w:bCs/>
          <w:sz w:val="24"/>
          <w:szCs w:val="24"/>
        </w:rPr>
        <w:t xml:space="preserve"> </w:t>
      </w:r>
      <w:r>
        <w:rPr>
          <w:rFonts w:eastAsiaTheme="minorEastAsia"/>
          <w:b/>
          <w:bCs/>
          <w:sz w:val="24"/>
          <w:szCs w:val="24"/>
        </w:rPr>
        <w:t>the second-line treatment for symptomatic urethral infection</w:t>
      </w:r>
    </w:p>
    <w:p w14:paraId="062A7EB2" w14:textId="77777777" w:rsidR="00AB336A" w:rsidRDefault="00AB336A" w:rsidP="00AB336A">
      <w:pPr>
        <w:jc w:val="both"/>
        <w:rPr>
          <w:rFonts w:eastAsiaTheme="minorEastAsia"/>
        </w:rPr>
      </w:pPr>
      <w:r>
        <w:t xml:space="preserve">Individuals with infectious profile </w:t>
      </w:r>
      <w:bookmarkStart w:id="9" w:name="_Hlk165993988"/>
      <m:oMath>
        <m:r>
          <w:rPr>
            <w:rFonts w:ascii="Cambria Math" w:hAnsi="Cambria Math"/>
          </w:rPr>
          <m:t>(U, 1, 1)</m:t>
        </m:r>
      </m:oMath>
      <w:r w:rsidRPr="005A734F">
        <w:rPr>
          <w:rFonts w:eastAsiaTheme="minorEastAsia"/>
        </w:rPr>
        <w:t xml:space="preserve"> </w:t>
      </w:r>
      <w:bookmarkEnd w:id="9"/>
      <w:r w:rsidRPr="005A734F">
        <w:rPr>
          <w:rFonts w:eastAsiaTheme="minorEastAsia"/>
        </w:rPr>
        <w:t>seek</w:t>
      </w:r>
      <w:r>
        <w:t xml:space="preserve"> re-treatment with the second-line antibiotic. </w:t>
      </w:r>
      <w:r w:rsidRPr="005A734F">
        <w:rPr>
          <w:rFonts w:eastAsiaTheme="minorEastAsia"/>
        </w:rPr>
        <w:t xml:space="preserve">Time until </w:t>
      </w:r>
      <w:r w:rsidRPr="00F227BC">
        <w:t xml:space="preserve">seeking </w:t>
      </w:r>
      <w:r>
        <w:t>re-</w:t>
      </w:r>
      <w:r w:rsidRPr="00F227BC">
        <w:t>treatment</w:t>
      </w:r>
      <w:r>
        <w:t xml:space="preserve"> </w:t>
      </w:r>
      <w:r w:rsidRPr="00F227BC">
        <w:t>for individuals with symptomatic urethral infection</w:t>
      </w:r>
      <w:r w:rsidRPr="005A734F">
        <w:rPr>
          <w:rFonts w:eastAsiaTheme="minorEastAsia"/>
        </w:rPr>
        <w:t xml:space="preserve"> follows an exponential distribution with rate</w:t>
      </w:r>
      <w:r>
        <w:rPr>
          <w:rFonts w:eastAsiaTheme="minorEastAsia"/>
        </w:rPr>
        <w:t xml:space="preserve"> parameter</w:t>
      </w:r>
      <w:r w:rsidRPr="005A734F">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rsidRPr="005A734F">
        <w:rPr>
          <w:rFonts w:eastAsiaTheme="minorEastAsia"/>
        </w:rPr>
        <w:t>.</w:t>
      </w:r>
      <w:r>
        <w:rPr>
          <w:rFonts w:eastAsiaTheme="minorEastAsia"/>
        </w:rPr>
        <w:t xml:space="preserve"> </w:t>
      </w:r>
      <w:r>
        <w:t>Individuals with infectious profile (</w:t>
      </w:r>
      <m:oMath>
        <m:r>
          <w:rPr>
            <w:rFonts w:ascii="Cambria Math" w:hAnsi="Cambria Math"/>
          </w:rPr>
          <m:t>R, 1, 0)</m:t>
        </m:r>
      </m:oMath>
      <w:r>
        <w:rPr>
          <w:rFonts w:eastAsiaTheme="minorEastAsia"/>
        </w:rPr>
        <w:t xml:space="preserve">, </w:t>
      </w:r>
      <m:oMath>
        <m:r>
          <w:rPr>
            <w:rFonts w:ascii="Cambria Math" w:hAnsi="Cambria Math"/>
          </w:rPr>
          <m:t>(P, 1, 0)</m:t>
        </m:r>
      </m:oMath>
      <w:r>
        <w:rPr>
          <w:rFonts w:eastAsiaTheme="minorEastAsia"/>
        </w:rPr>
        <w:t xml:space="preserve"> and </w:t>
      </w:r>
      <m:oMath>
        <m:r>
          <w:rPr>
            <w:rFonts w:ascii="Cambria Math" w:hAnsi="Cambria Math"/>
          </w:rPr>
          <m:t>(U, 1, 0)</m:t>
        </m:r>
      </m:oMath>
      <w:r>
        <w:rPr>
          <w:rFonts w:eastAsiaTheme="minorEastAsia"/>
        </w:rPr>
        <w:t xml:space="preserve">  are unaware that the treatment has failed and remain infectious.</w:t>
      </w:r>
    </w:p>
    <w:p w14:paraId="274B198E" w14:textId="77777777" w:rsidR="00AB336A" w:rsidRPr="005A734F" w:rsidRDefault="00AB336A" w:rsidP="00AB336A">
      <w:pPr>
        <w:jc w:val="both"/>
        <w:rPr>
          <w:rFonts w:eastAsiaTheme="minorEastAsia"/>
          <w:b/>
          <w:bCs/>
          <w:sz w:val="24"/>
          <w:szCs w:val="24"/>
        </w:rPr>
      </w:pPr>
      <w:r w:rsidRPr="005A734F">
        <w:rPr>
          <w:rFonts w:eastAsiaTheme="minorEastAsia"/>
          <w:b/>
          <w:bCs/>
          <w:sz w:val="24"/>
          <w:szCs w:val="24"/>
        </w:rPr>
        <w:t>10. Receiving the</w:t>
      </w:r>
      <w:r>
        <w:rPr>
          <w:rFonts w:eastAsiaTheme="minorEastAsia"/>
        </w:rPr>
        <w:t xml:space="preserve"> </w:t>
      </w:r>
      <w:r>
        <w:rPr>
          <w:rFonts w:eastAsiaTheme="minorEastAsia"/>
          <w:b/>
          <w:bCs/>
          <w:sz w:val="24"/>
          <w:szCs w:val="24"/>
        </w:rPr>
        <w:t>second-line treatment for symptomatic urethral infection</w:t>
      </w:r>
    </w:p>
    <w:p w14:paraId="07201A7B" w14:textId="77777777" w:rsidR="00AB336A" w:rsidRDefault="00AB336A" w:rsidP="00AB336A">
      <w:pPr>
        <w:jc w:val="both"/>
      </w:pPr>
      <w:r>
        <w:t xml:space="preserve">Individuals with infectious profile </w:t>
      </w:r>
      <m:oMath>
        <m:r>
          <w:rPr>
            <w:rFonts w:ascii="Cambria Math" w:hAnsi="Cambria Math"/>
          </w:rPr>
          <m:t>(U, 1, 1)</m:t>
        </m:r>
      </m:oMath>
      <w:r w:rsidRPr="005A734F">
        <w:rPr>
          <w:rFonts w:eastAsiaTheme="minorEastAsia"/>
        </w:rPr>
        <w:t xml:space="preserve"> </w:t>
      </w:r>
      <w:r>
        <w:t xml:space="preserve">receive the second-line treatment. Time until recovery after receiving the second-line treatment </w:t>
      </w:r>
      <w:r w:rsidRPr="005A734F">
        <w:rPr>
          <w:rFonts w:eastAsiaTheme="minorEastAsia"/>
        </w:rPr>
        <w:t>follows an exponential distribution with rate</w:t>
      </w:r>
      <w:r>
        <w:rPr>
          <w:rFonts w:eastAsiaTheme="minorEastAsia"/>
        </w:rPr>
        <w:t xml:space="preserve"> parameter</w:t>
      </w:r>
      <w:r w:rsidRPr="005A734F">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w:t>
      </w:r>
    </w:p>
    <w:p w14:paraId="203FB66A" w14:textId="77777777" w:rsidR="0007583C" w:rsidRDefault="0007583C" w:rsidP="00AB336A">
      <w:pPr>
        <w:jc w:val="both"/>
      </w:pPr>
    </w:p>
    <w:p w14:paraId="58A375E1" w14:textId="15B87C33" w:rsidR="0007583C" w:rsidRPr="0007583C" w:rsidRDefault="0007583C" w:rsidP="0007583C">
      <w:pPr>
        <w:pStyle w:val="a3"/>
        <w:numPr>
          <w:ilvl w:val="0"/>
          <w:numId w:val="60"/>
        </w:numPr>
        <w:rPr>
          <w:rFonts w:eastAsia="Times New Roman"/>
          <w:b/>
          <w:bCs/>
          <w:sz w:val="30"/>
          <w:szCs w:val="30"/>
        </w:rPr>
      </w:pPr>
      <w:r w:rsidRPr="0007583C">
        <w:rPr>
          <w:rFonts w:eastAsia="Times New Roman"/>
          <w:b/>
          <w:bCs/>
          <w:sz w:val="30"/>
          <w:szCs w:val="30"/>
        </w:rPr>
        <w:t>Details of calibration</w:t>
      </w:r>
    </w:p>
    <w:p w14:paraId="75A49581" w14:textId="1CB53F92" w:rsidR="00AB336A" w:rsidRPr="005D0861" w:rsidRDefault="0007583C" w:rsidP="0007583C">
      <w:pPr>
        <w:jc w:val="both"/>
      </w:pPr>
      <w:r>
        <w:t xml:space="preserve">The model was calibrated to prevalence of gonorrhea at three anatomical sites, prevalence of AMR gonorrhea at three anatomical sites and incidence of gonorrhea (number of reported cases per 100,000 US MSM population). For the first six calibration targets, prevalence, the </w:t>
      </w:r>
      <w:r>
        <w:rPr>
          <w:rFonts w:eastAsiaTheme="minorEastAsia"/>
        </w:rPr>
        <w:t>number of participants in study (</w:t>
      </w:r>
      <m:oMath>
        <m:r>
          <w:rPr>
            <w:rFonts w:ascii="Cambria Math" w:hAnsi="Cambria Math"/>
          </w:rPr>
          <m:t>M</m:t>
        </m:r>
      </m:oMath>
      <w:r>
        <w:rPr>
          <w:iCs/>
          <w:sz w:val="24"/>
          <w:szCs w:val="24"/>
        </w:rPr>
        <w:t xml:space="preserve">) and the </w:t>
      </w:r>
      <w:r>
        <w:rPr>
          <w:rFonts w:eastAsiaTheme="minorEastAsia"/>
        </w:rPr>
        <w:t>number of positive cases in study (</w:t>
      </w:r>
      <m:oMath>
        <m:r>
          <w:rPr>
            <w:rFonts w:ascii="Cambria Math" w:hAnsi="Cambria Math"/>
          </w:rPr>
          <m:t>m</m:t>
        </m:r>
      </m:oMath>
      <w:r>
        <w:rPr>
          <w:rFonts w:eastAsiaTheme="minorEastAsia"/>
        </w:rPr>
        <w:t xml:space="preserve">) was reported in </w:t>
      </w:r>
      <w:r>
        <w:rPr>
          <w:rFonts w:eastAsiaTheme="minorEastAsia"/>
        </w:rPr>
        <w:fldChar w:fldCharType="begin">
          <w:fldData xml:space="preserve">PEVuZE5vdGU+PENpdGU+PEF1dGhvcj5RdWlsdGVyPC9BdXRob3I+PFllYXI+MjAyMTwvWWVhcj48
UmVjTnVtPjg8L1JlY051bT48RGlzcGxheVRleHQ+WzFdPC9EaXNwbGF5VGV4dD48cmVjb3JkPjxy
ZWMtbnVtYmVyPjg8L3JlYy1udW1iZXI+PGZvcmVpZ24ta2V5cz48a2V5IGFwcD0iRU4iIGRiLWlk
PSJzYWZ2dGEwMm9kOXN2bmVyenA5eDBmZGp0MGFkZHRlNTVyNWQiIHRpbWVzdGFtcD0iMTcxNDk4
NTU2OSI+ODwva2V5PjwvZm9yZWlnbi1rZXlzPjxyZWYtdHlwZSBuYW1lPSJKb3VybmFsIEFydGlj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cz48cGFnZXM+UzExMS1TMTE3PC9wYWdlcz48dm9sdW1lPjQ4PC92b2x1bWU+PG51bWJlcj4xMlM8
L251bWJlcj48ZGF0ZXM+PHllYXI+MjAyMTwveWVhcj48L2RhdGVzPjxpc2JuPjAxNDgtNTcxNzwv
aXNibj48YWNjZXNzaW9uLW51bT4wMDAwNzQzNS0yMDIxMTIwMDItMDAwMDU8L2FjY2Vzc2lvbi1u
dW0+PHVybHM+PHJlbGF0ZWQtdXJscz48dXJsPmh0dHBzOi8vam91cm5hbHMubHd3LmNvbS9zdGRq
b3VybmFsL0Z1bGx0ZXh0LzIwMjEvMTIwMDIvQW50aW1pY3JvYmlhbF9TdXNjZXB0aWJpbGl0eV9v
Zl9Vcm9nZW5pdGFsX2FuZC41LmFzcHg8L3VybD48L3JlbGF0ZWQtdXJscz48L3VybHM+PGVsZWN0
cm9uaWMtcmVzb3VyY2UtbnVtPjEwLjEwOTcvb2xxLjAwMDAwMDAwMDAwMDE1NDg8L2VsZWN0cm9u
aWMtcmVzb3VyY2UtbnVtPjwvcmVjb3JkPjwvQ2l0ZT48L0VuZE5vdGU+AG==
</w:fldData>
        </w:fldChar>
      </w:r>
      <w:r>
        <w:rPr>
          <w:rFonts w:eastAsiaTheme="minorEastAsia"/>
        </w:rPr>
        <w:instrText xml:space="preserve"> ADDIN EN.CITE </w:instrText>
      </w:r>
      <w:r>
        <w:rPr>
          <w:rFonts w:eastAsiaTheme="minorEastAsia"/>
        </w:rPr>
        <w:fldChar w:fldCharType="begin">
          <w:fldData xml:space="preserve">PEVuZE5vdGU+PENpdGU+PEF1dGhvcj5RdWlsdGVyPC9BdXRob3I+PFllYXI+MjAyMTwvWWVhcj48
UmVjTnVtPjg8L1JlY051bT48RGlzcGxheVRleHQ+WzFdPC9EaXNwbGF5VGV4dD48cmVjb3JkPjxy
ZWMtbnVtYmVyPjg8L3JlYy1udW1iZXI+PGZvcmVpZ24ta2V5cz48a2V5IGFwcD0iRU4iIGRiLWlk
PSJzYWZ2dGEwMm9kOXN2bmVyenA5eDBmZGp0MGFkZHRlNTVyNWQiIHRpbWVzdGFtcD0iMTcxNDk4
NTU2OSI+ODwva2V5PjwvZm9yZWlnbi1rZXlzPjxyZWYtdHlwZSBuYW1lPSJKb3VybmFsIEFydGlj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cz48cGFnZXM+UzExMS1TMTE3PC9wYWdlcz48dm9sdW1lPjQ4PC92b2x1bWU+PG51bWJlcj4xMlM8
L251bWJlcj48ZGF0ZXM+PHllYXI+MjAyMTwveWVhcj48L2RhdGVzPjxpc2JuPjAxNDgtNTcxNzwv
aXNibj48YWNjZXNzaW9uLW51bT4wMDAwNzQzNS0yMDIxMTIwMDItMDAwMDU8L2FjY2Vzc2lvbi1u
dW0+PHVybHM+PHJlbGF0ZWQtdXJscz48dXJsPmh0dHBzOi8vam91cm5hbHMubHd3LmNvbS9zdGRq
b3VybmFsL0Z1bGx0ZXh0LzIwMjEvMTIwMDIvQW50aW1pY3JvYmlhbF9TdXNjZXB0aWJpbGl0eV9v
Zl9Vcm9nZW5pdGFsX2FuZC41LmFzcHg8L3VybD48L3JlbGF0ZWQtdXJscz48L3VybHM+PGVsZWN0
cm9uaWMtcmVzb3VyY2UtbnVtPjEwLjEwOTcvb2xxLjAwMDAwMDAwMDAwMDE1NDg8L2VsZWN0cm9u
aWMtcmVzb3VyY2UtbnVtPjwvcmVjb3JkPjwvQ2l0ZT48L0VuZE5vdGU+AG==
</w:fldData>
        </w:fldChar>
      </w:r>
      <w:r>
        <w:rPr>
          <w:rFonts w:eastAsiaTheme="minorEastAsia"/>
        </w:rPr>
        <w:instrText xml:space="preserve"> ADDIN EN.CITE.DATA </w:instrText>
      </w:r>
      <w:r>
        <w:rPr>
          <w:rFonts w:eastAsiaTheme="minorEastAsia"/>
        </w:rPr>
      </w:r>
      <w:r>
        <w:rPr>
          <w:rFonts w:eastAsiaTheme="minorEastAsia"/>
        </w:rPr>
        <w:fldChar w:fldCharType="end"/>
      </w:r>
      <w:r>
        <w:rPr>
          <w:rFonts w:eastAsiaTheme="minorEastAsia"/>
        </w:rPr>
      </w:r>
      <w:r>
        <w:rPr>
          <w:rFonts w:eastAsiaTheme="minorEastAsia"/>
        </w:rPr>
        <w:fldChar w:fldCharType="separate"/>
      </w:r>
      <w:r>
        <w:rPr>
          <w:rFonts w:eastAsiaTheme="minorEastAsia"/>
          <w:noProof/>
        </w:rPr>
        <w:t>[1]</w:t>
      </w:r>
      <w:r>
        <w:rPr>
          <w:rFonts w:eastAsiaTheme="minorEastAsia"/>
        </w:rPr>
        <w:fldChar w:fldCharType="end"/>
      </w:r>
      <w:r>
        <w:rPr>
          <w:rFonts w:eastAsiaTheme="minorEastAsia"/>
        </w:rPr>
        <w:t xml:space="preserve"> </w:t>
      </w:r>
      <w:r>
        <w:rPr>
          <w:rFonts w:eastAsiaTheme="minorEastAsia"/>
        </w:rPr>
        <w:fldChar w:fldCharType="begin"/>
      </w:r>
      <w:r>
        <w:rPr>
          <w:rFonts w:eastAsiaTheme="minorEastAsia"/>
        </w:rPr>
        <w:instrText xml:space="preserve"> ADDIN EN.CITE &lt;EndNote&gt;&lt;Cite&gt;&lt;Author&gt;Sullivan&lt;/Author&gt;&lt;Year&gt;2014&lt;/Year&gt;&lt;RecNum&gt;5&lt;/RecNum&gt;&lt;DisplayText&gt;[2]&lt;/DisplayText&gt;&lt;record&gt;&lt;rec-number&gt;5&lt;/rec-number&gt;&lt;foreign-keys&gt;&lt;key app="EN" db-id="ztat55s9lwdfz5ev0apv525vs9wdzz059vs2" timestamp="1704716315"&gt;5&lt;/key&gt;&lt;/foreign-keys&gt;&lt;ref-type name="Journal Article"&gt;17&lt;/ref-type&gt;&lt;contributors&gt;&lt;authors&gt;&lt;author&gt;Sullivan, Patrick S&lt;/author&gt;&lt;author&gt;Peterson, John&lt;/author&gt;&lt;author&gt;Rosenberg, Eli S&lt;/author&gt;&lt;author&gt;Kelley, Colleen F&lt;/author&gt;&lt;author&gt;Cooper, Hannah&lt;/author&gt;&lt;author&gt;Vaughan, Adam&lt;/author&gt;&lt;author&gt;Salazar, Laura F&lt;/author&gt;&lt;author&gt;Frew, Paula&lt;/author&gt;&lt;author&gt;Wingood, Gina&lt;/author&gt;&lt;author&gt;DiClemente, Ralph&lt;/author&gt;&lt;/authors&gt;&lt;/contributors&gt;&lt;titles&gt;&lt;title&gt;Understanding racial HIV/STI disparities in black and white men who have sex with men: a multilevel approach&lt;/title&gt;&lt;secondary-title&gt;PloS one&lt;/secondary-title&gt;&lt;/titles&gt;&lt;periodical&gt;&lt;full-title&gt;PloS one&lt;/full-title&gt;&lt;/periodical&gt;&lt;pages&gt;e90514&lt;/pages&gt;&lt;volume&gt;9&lt;/volume&gt;&lt;number&gt;3&lt;/number&gt;&lt;dates&gt;&lt;year&gt;2014&lt;/year&gt;&lt;/dates&gt;&lt;isbn&gt;1932-6203&lt;/isbn&gt;&lt;urls&gt;&lt;/urls&gt;&lt;/record&gt;&lt;/Cite&gt;&lt;/EndNote&gt;</w:instrText>
      </w:r>
      <w:r>
        <w:rPr>
          <w:rFonts w:eastAsiaTheme="minorEastAsia"/>
        </w:rPr>
        <w:fldChar w:fldCharType="separate"/>
      </w:r>
      <w:r>
        <w:rPr>
          <w:rFonts w:eastAsiaTheme="minorEastAsia"/>
          <w:noProof/>
        </w:rPr>
        <w:t>[2]</w:t>
      </w:r>
      <w:r>
        <w:rPr>
          <w:rFonts w:eastAsiaTheme="minorEastAsia"/>
        </w:rPr>
        <w:fldChar w:fldCharType="end"/>
      </w:r>
      <w:r>
        <w:rPr>
          <w:rFonts w:eastAsiaTheme="minorEastAsia"/>
        </w:rPr>
        <w:t xml:space="preserve"> </w:t>
      </w:r>
      <w:r>
        <w:rPr>
          <w:rFonts w:eastAsiaTheme="minorEastAsia"/>
        </w:rPr>
        <w:fldChar w:fldCharType="begin"/>
      </w:r>
      <w:r>
        <w:rPr>
          <w:rFonts w:eastAsiaTheme="minorEastAsia"/>
        </w:rPr>
        <w:instrText xml:space="preserve"> ADDIN EN.CITE &lt;EndNote&gt;&lt;Cite&gt;&lt;Author&gt;Jones&lt;/Author&gt;&lt;Year&gt;2019&lt;/Year&gt;&lt;RecNum&gt;1&lt;/RecNum&gt;&lt;DisplayText&gt;[3]&lt;/DisplayText&gt;&lt;record&gt;&lt;rec-number&gt;1&lt;/rec-number&gt;&lt;foreign-keys&gt;&lt;key app="EN" db-id="ztat55s9lwdfz5ev0apv525vs9wdzz059vs2" timestamp="1704703750"&gt;1&lt;/key&gt;&lt;/foreign-keys&gt;&lt;ref-type name="Journal Article"&gt;17&lt;/ref-type&gt;&lt;contributors&gt;&lt;authors&gt;&lt;author&gt;Jones, Michelle L Johnson&lt;/author&gt;&lt;author&gt;Chapin-Bardales, Johanna&lt;/author&gt;&lt;author&gt;Bizune, Destani&lt;/author&gt;&lt;author&gt;Papp, John R&lt;/author&gt;&lt;author&gt;Phillips, Christi&lt;/author&gt;&lt;author&gt;Kirkcaldy, Robert D&lt;/author&gt;&lt;author&gt;Wejnert, Cyprian&lt;/author&gt;&lt;author&gt;Bernstein, Kyle T&lt;/author&gt;&lt;author&gt;Khuwaja, Salma&lt;/author&gt;&lt;author&gt;Lopez, Zaida&lt;/author&gt;&lt;/authors&gt;&lt;/contributors&gt;&lt;titles&gt;&lt;title&gt;Extragenital chlamydia and gonorrhea among community venue–attending men who have sex with men—five cities, United States, 2017&lt;/title&gt;&lt;secondary-title&gt;Morbidity and Mortality Weekly Report&lt;/secondary-title&gt;&lt;/titles&gt;&lt;periodical&gt;&lt;full-title&gt;Morbidity and Mortality Weekly Report&lt;/full-title&gt;&lt;/periodical&gt;&lt;pages&gt;321&lt;/pages&gt;&lt;volume&gt;68&lt;/volume&gt;&lt;number&gt;14&lt;/number&gt;&lt;dates&gt;&lt;year&gt;2019&lt;/year&gt;&lt;/dates&gt;&lt;urls&gt;&lt;/urls&gt;&lt;/record&gt;&lt;/Cite&gt;&lt;/EndNote&gt;</w:instrText>
      </w:r>
      <w:r>
        <w:rPr>
          <w:rFonts w:eastAsiaTheme="minorEastAsia"/>
        </w:rPr>
        <w:fldChar w:fldCharType="separate"/>
      </w:r>
      <w:r>
        <w:rPr>
          <w:rFonts w:eastAsiaTheme="minorEastAsia"/>
          <w:noProof/>
        </w:rPr>
        <w:t>[3]</w:t>
      </w:r>
      <w:r>
        <w:rPr>
          <w:rFonts w:eastAsiaTheme="minorEastAsia"/>
        </w:rPr>
        <w:fldChar w:fldCharType="end"/>
      </w:r>
      <w:r>
        <w:rPr>
          <w:rFonts w:eastAsiaTheme="minorEastAsia"/>
        </w:rPr>
        <w:t xml:space="preserve"> </w:t>
      </w:r>
      <w:r>
        <w:rPr>
          <w:rFonts w:eastAsiaTheme="minorEastAsia"/>
        </w:rPr>
        <w:fldChar w:fldCharType="begin"/>
      </w:r>
      <w:r>
        <w:rPr>
          <w:rFonts w:eastAsiaTheme="minorEastAsia"/>
        </w:rPr>
        <w:instrText xml:space="preserve"> ADDIN EN.CITE &lt;EndNote&gt;&lt;Cite&gt;&lt;Author&gt;Morris&lt;/Author&gt;&lt;Year&gt;2006&lt;/Year&gt;&lt;RecNum&gt;6&lt;/RecNum&gt;&lt;DisplayText&gt;[4]&lt;/DisplayText&gt;&lt;record&gt;&lt;rec-number&gt;6&lt;/rec-number&gt;&lt;foreign-keys&gt;&lt;key app="EN" db-id="ztat55s9lwdfz5ev0apv525vs9wdzz059vs2" timestamp="1704716484"&gt;6&lt;/key&gt;&lt;/foreign-keys&gt;&lt;ref-type name="Journal Article"&gt;17&lt;/ref-type&gt;&lt;contributors&gt;&lt;authors&gt;&lt;author&gt;Morris, Sheldon R&lt;/author&gt;&lt;author&gt;Klausner, Jeffrey D&lt;/author&gt;&lt;author&gt;Buchbinder, Susan P&lt;/author&gt;&lt;author&gt;Wheeler, Sarah L&lt;/author&gt;&lt;author&gt;Koblin, Beryl&lt;/author&gt;&lt;author&gt;Coates, Thomas&lt;/author&gt;&lt;author&gt;Chesney, Margaret&lt;/author&gt;&lt;author&gt;Colfax, Grant N&lt;/author&gt;&lt;/authors&gt;&lt;/contributors&gt;&lt;titles&gt;&lt;title&gt;Prevalence and incidence of pharyngeal gonorrhea in a longitudinal sample of men who have sex with men: the EXPLORE study&lt;/title&gt;&lt;secondary-title&gt;Clinical Infectious Diseases&lt;/secondary-title&gt;&lt;/titles&gt;&lt;periodical&gt;&lt;full-title&gt;Clinical Infectious Diseases&lt;/full-title&gt;&lt;/periodical&gt;&lt;pages&gt;1284-1289&lt;/pages&gt;&lt;volume&gt;43&lt;/volume&gt;&lt;number&gt;10&lt;/number&gt;&lt;dates&gt;&lt;year&gt;2006&lt;/year&gt;&lt;/dates&gt;&lt;isbn&gt;1537-6591&lt;/isbn&gt;&lt;urls&gt;&lt;/urls&gt;&lt;/record&gt;&lt;/Cite&gt;&lt;/EndNote&gt;</w:instrText>
      </w:r>
      <w:r>
        <w:rPr>
          <w:rFonts w:eastAsiaTheme="minorEastAsia"/>
        </w:rPr>
        <w:fldChar w:fldCharType="separate"/>
      </w:r>
      <w:r>
        <w:rPr>
          <w:rFonts w:eastAsiaTheme="minorEastAsia"/>
          <w:noProof/>
        </w:rPr>
        <w:t>[4]</w:t>
      </w:r>
      <w:r>
        <w:rPr>
          <w:rFonts w:eastAsiaTheme="minorEastAsia"/>
        </w:rPr>
        <w:fldChar w:fldCharType="end"/>
      </w:r>
      <w:r>
        <w:rPr>
          <w:rFonts w:eastAsiaTheme="minorEastAsia"/>
        </w:rPr>
        <w:t xml:space="preserve">. For the last calibration target, we took the rate of reported gonorrhea cases from the Centers for Disease Control and Prevention report </w:t>
      </w:r>
      <w:r>
        <w:rPr>
          <w:rFonts w:eastAsiaTheme="minorEastAsia"/>
        </w:rPr>
        <w:fldChar w:fldCharType="begin"/>
      </w:r>
      <w:r>
        <w:rPr>
          <w:rFonts w:eastAsiaTheme="minorEastAsia"/>
        </w:rPr>
        <w:instrText xml:space="preserve"> ADDIN EN.CITE &lt;EndNote&gt;&lt;Cite&gt;&lt;Author&gt;Bowen&lt;/Author&gt;&lt;Year&gt;2019&lt;/Year&gt;&lt;RecNum&gt;36&lt;/RecNum&gt;&lt;DisplayText&gt;[5]&lt;/DisplayText&gt;&lt;record&gt;&lt;rec-number&gt;36&lt;/rec-number&gt;&lt;foreign-keys&gt;&lt;key app="EN" db-id="ztat55s9lwdfz5ev0apv525vs9wdzz059vs2" timestamp="1712918371"&gt;36&lt;/key&gt;&lt;/foreign-keys&gt;&lt;ref-type name="Journal Article"&gt;17&lt;/ref-type&gt;&lt;contributors&gt;&lt;authors&gt;&lt;author&gt;Bowen, Virginia B&lt;/author&gt;&lt;author&gt;Braxton, Jim&lt;/author&gt;&lt;author&gt;Davis, Darlene W&lt;/author&gt;&lt;author&gt;Flagg, Elaine W&lt;/author&gt;&lt;author&gt;Grey, Jeremy&lt;/author&gt;&lt;author&gt;Grier, LaZetta&lt;/author&gt;&lt;author&gt;Harvey, Alesia&lt;/author&gt;&lt;author&gt;Kidd, Sarah&lt;/author&gt;&lt;author&gt;Kreisel, Kristen&lt;/author&gt;&lt;author&gt;Llata, Eloisa&lt;/author&gt;&lt;/authors&gt;&lt;/contributors&gt;&lt;titles&gt;&lt;title&gt;Sexually transmitted disease surveillance 2018&lt;/title&gt;&lt;/titles&gt;&lt;dates&gt;&lt;year&gt;2019&lt;/year&gt;&lt;/dates&gt;&lt;urls&gt;&lt;/urls&gt;&lt;/record&gt;&lt;/Cite&gt;&lt;/EndNote&gt;</w:instrText>
      </w:r>
      <w:r>
        <w:rPr>
          <w:rFonts w:eastAsiaTheme="minorEastAsia"/>
        </w:rPr>
        <w:fldChar w:fldCharType="separate"/>
      </w:r>
      <w:r>
        <w:rPr>
          <w:rFonts w:eastAsiaTheme="minorEastAsia"/>
          <w:noProof/>
        </w:rPr>
        <w:t>[5]</w:t>
      </w:r>
      <w:r>
        <w:rPr>
          <w:rFonts w:eastAsiaTheme="minorEastAsia"/>
        </w:rPr>
        <w:fldChar w:fldCharType="end"/>
      </w:r>
      <w:r>
        <w:rPr>
          <w:rFonts w:eastAsiaTheme="minorEastAsia"/>
        </w:rPr>
        <w:t xml:space="preserve">, and the confidence intervals as well as the values for </w:t>
      </w:r>
      <m:oMath>
        <m:sSub>
          <m:sSubPr>
            <m:ctrlPr>
              <w:rPr>
                <w:rFonts w:ascii="Cambria Math" w:hAnsi="Cambria Math"/>
                <w:i/>
              </w:rPr>
            </m:ctrlPr>
          </m:sSubPr>
          <m:e>
            <m:r>
              <w:rPr>
                <w:rFonts w:ascii="Cambria Math" w:hAnsi="Cambria Math"/>
              </w:rPr>
              <m:t>M</m:t>
            </m:r>
          </m:e>
          <m:sub>
            <m:r>
              <w:rPr>
                <w:rFonts w:ascii="Cambria Math" w:hAnsi="Cambria Math"/>
              </w:rPr>
              <m:t>7</m:t>
            </m:r>
          </m:sub>
        </m:sSub>
      </m:oMath>
      <w:r>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7</m:t>
            </m:r>
          </m:sub>
        </m:sSub>
      </m:oMath>
      <w:r>
        <w:rPr>
          <w:rFonts w:eastAsiaTheme="minorEastAsia"/>
        </w:rPr>
        <w:t xml:space="preserve"> from </w:t>
      </w:r>
      <w:r>
        <w:rPr>
          <w:rFonts w:eastAsiaTheme="minorEastAsia"/>
        </w:rPr>
        <w:fldChar w:fldCharType="begin"/>
      </w:r>
      <w:r>
        <w:rPr>
          <w:rFonts w:eastAsiaTheme="minorEastAsia"/>
        </w:rPr>
        <w:instrText xml:space="preserve"> ADDIN EN.CITE &lt;EndNote&gt;&lt;Cite&gt;&lt;Author&gt;Yaesoubi&lt;/Author&gt;&lt;Year&gt;2023&lt;/Year&gt;&lt;RecNum&gt;7&lt;/RecNum&gt;&lt;DisplayText&gt;[6]&lt;/DisplayText&gt;&lt;record&gt;&lt;rec-number&gt;7&lt;/rec-number&gt;&lt;foreign-keys&gt;&lt;key app="EN" db-id="ztat55s9lwdfz5ev0apv525vs9wdzz059vs2" timestamp="1704716584"&gt;7&lt;/key&gt;&lt;/foreign-keys&gt;&lt;ref-type name="Journal Article"&gt;17&lt;/ref-type&gt;&lt;contributors&gt;&lt;authors&gt;&lt;author&gt;Yaesoubi, Reza&lt;/author&gt;&lt;author&gt;Xi, Qin&lt;/author&gt;&lt;author&gt;Hsu, Katherine&lt;/author&gt;&lt;author&gt;Gift, Thomas L&lt;/author&gt;&lt;author&gt;St. Cyr, Sancta B&lt;/author&gt;&lt;author&gt;Rönn, Minttu M&lt;/author&gt;&lt;author&gt;Salomon, Joshua A&lt;/author&gt;&lt;author&gt;Grad, Yonatan H&lt;/author&gt;&lt;/authors&gt;&lt;/contributors&gt;&lt;titles&gt;&lt;title&gt;The Impact of Rapid Drug Susceptibility Tests on Gonorrhea Burden and the Life Span of Antibiotic Treatments: A Modeling Study Among Men Who Have Sex With Men in the United States&lt;/title&gt;&lt;secondary-title&gt;American Journal of Epidemiology&lt;/secondary-title&gt;&lt;/titles&gt;&lt;periodical&gt;&lt;full-title&gt;American Journal of Epidemiology&lt;/full-title&gt;&lt;/periodical&gt;&lt;pages&gt;kwad175&lt;/pages&gt;&lt;dates&gt;&lt;year&gt;2023&lt;/year&gt;&lt;/dates&gt;&lt;isbn&gt;0002-9262&lt;/isbn&gt;&lt;urls&gt;&lt;/urls&gt;&lt;/record&gt;&lt;/Cite&gt;&lt;/EndNote&gt;</w:instrText>
      </w:r>
      <w:r>
        <w:rPr>
          <w:rFonts w:eastAsiaTheme="minorEastAsia"/>
        </w:rPr>
        <w:fldChar w:fldCharType="separate"/>
      </w:r>
      <w:r>
        <w:rPr>
          <w:rFonts w:eastAsiaTheme="minorEastAsia"/>
          <w:noProof/>
        </w:rPr>
        <w:t>[6]</w:t>
      </w:r>
      <w:r>
        <w:rPr>
          <w:rFonts w:eastAsiaTheme="minorEastAsia"/>
        </w:rPr>
        <w:fldChar w:fldCharType="end"/>
      </w:r>
      <w:r>
        <w:rPr>
          <w:rFonts w:eastAsiaTheme="minorEastAsia"/>
        </w:rPr>
        <w:t xml:space="preserve"> where they were calculated manually since the data provided in </w:t>
      </w:r>
      <w:r>
        <w:rPr>
          <w:rFonts w:eastAsiaTheme="minorEastAsia"/>
        </w:rPr>
        <w:fldChar w:fldCharType="begin"/>
      </w:r>
      <w:r>
        <w:rPr>
          <w:rFonts w:eastAsiaTheme="minorEastAsia"/>
        </w:rPr>
        <w:instrText xml:space="preserve"> ADDIN EN.CITE &lt;EndNote&gt;&lt;Cite&gt;&lt;Author&gt;Bowen&lt;/Author&gt;&lt;Year&gt;2019&lt;/Year&gt;&lt;RecNum&gt;36&lt;/RecNum&gt;&lt;DisplayText&gt;[5]&lt;/DisplayText&gt;&lt;record&gt;&lt;rec-number&gt;36&lt;/rec-number&gt;&lt;foreign-keys&gt;&lt;key app="EN" db-id="ztat55s9lwdfz5ev0apv525vs9wdzz059vs2" timestamp="1712918371"&gt;36&lt;/key&gt;&lt;/foreign-keys&gt;&lt;ref-type name="Journal Article"&gt;17&lt;/ref-type&gt;&lt;contributors&gt;&lt;authors&gt;&lt;author&gt;Bowen, Virginia B&lt;/author&gt;&lt;author&gt;Braxton, Jim&lt;/author&gt;&lt;author&gt;Davis, Darlene W&lt;/author&gt;&lt;author&gt;Flagg, Elaine W&lt;/author&gt;&lt;author&gt;Grey, Jeremy&lt;/author&gt;&lt;author&gt;Grier, LaZetta&lt;/author&gt;&lt;author&gt;Harvey, Alesia&lt;/author&gt;&lt;author&gt;Kidd, Sarah&lt;/author&gt;&lt;author&gt;Kreisel, Kristen&lt;/author&gt;&lt;author&gt;Llata, Eloisa&lt;/author&gt;&lt;/authors&gt;&lt;/contributors&gt;&lt;titles&gt;&lt;title&gt;Sexually transmitted disease surveillance 2018&lt;/title&gt;&lt;/titles&gt;&lt;dates&gt;&lt;year&gt;2019&lt;/year&gt;&lt;/dates&gt;&lt;urls&gt;&lt;/urls&gt;&lt;/record&gt;&lt;/Cite&gt;&lt;/EndNote&gt;</w:instrText>
      </w:r>
      <w:r>
        <w:rPr>
          <w:rFonts w:eastAsiaTheme="minorEastAsia"/>
        </w:rPr>
        <w:fldChar w:fldCharType="separate"/>
      </w:r>
      <w:r>
        <w:rPr>
          <w:rFonts w:eastAsiaTheme="minorEastAsia"/>
          <w:noProof/>
        </w:rPr>
        <w:t>[5]</w:t>
      </w:r>
      <w:r>
        <w:rPr>
          <w:rFonts w:eastAsiaTheme="minorEastAsia"/>
        </w:rPr>
        <w:fldChar w:fldCharType="end"/>
      </w:r>
      <w:r>
        <w:rPr>
          <w:rFonts w:eastAsiaTheme="minorEastAsia"/>
        </w:rPr>
        <w:t xml:space="preserve"> were obtained by extending the estimates from the earlier years. </w:t>
      </w:r>
      <w:r>
        <w:t xml:space="preserve">The values used for the calibration targets are listed in Table </w:t>
      </w:r>
      <w:r w:rsidR="00592A9F">
        <w:t>A</w:t>
      </w:r>
      <w:r>
        <w:t xml:space="preserve">. </w:t>
      </w:r>
    </w:p>
    <w:p w14:paraId="4720D6EF" w14:textId="77777777" w:rsidR="00AB336A" w:rsidRDefault="00AB336A" w:rsidP="00AB336A">
      <w:pPr>
        <w:jc w:val="both"/>
      </w:pPr>
    </w:p>
    <w:p w14:paraId="783D37C0" w14:textId="77777777" w:rsidR="00AB336A" w:rsidRDefault="00AB336A" w:rsidP="00AB336A">
      <w:pPr>
        <w:jc w:val="both"/>
      </w:pPr>
    </w:p>
    <w:p w14:paraId="4F472263" w14:textId="77777777" w:rsidR="00AB336A" w:rsidRDefault="00AB336A" w:rsidP="00AB336A">
      <w:pPr>
        <w:jc w:val="both"/>
      </w:pPr>
    </w:p>
    <w:p w14:paraId="32220A42" w14:textId="77777777" w:rsidR="00AB336A" w:rsidRDefault="00AB336A" w:rsidP="00AB336A">
      <w:pPr>
        <w:jc w:val="both"/>
      </w:pPr>
    </w:p>
    <w:p w14:paraId="448D7E23" w14:textId="77777777" w:rsidR="00AB336A" w:rsidRDefault="00AB336A" w:rsidP="00AB336A">
      <w:pPr>
        <w:jc w:val="both"/>
      </w:pPr>
    </w:p>
    <w:p w14:paraId="68BC5DC7" w14:textId="77777777" w:rsidR="00AB336A" w:rsidRDefault="00AB336A" w:rsidP="00AB336A">
      <w:pPr>
        <w:jc w:val="both"/>
      </w:pPr>
    </w:p>
    <w:p w14:paraId="009CAB87" w14:textId="77777777" w:rsidR="00AB336A" w:rsidRDefault="00AB336A" w:rsidP="00AB336A">
      <w:pPr>
        <w:jc w:val="both"/>
      </w:pPr>
    </w:p>
    <w:p w14:paraId="140594FC" w14:textId="77777777" w:rsidR="00AB336A" w:rsidRDefault="00AB336A" w:rsidP="00AB336A">
      <w:pPr>
        <w:jc w:val="both"/>
      </w:pPr>
    </w:p>
    <w:p w14:paraId="65649C7F" w14:textId="77777777" w:rsidR="00AB336A" w:rsidRDefault="00AB336A" w:rsidP="0007583C">
      <w:pPr>
        <w:jc w:val="center"/>
      </w:pPr>
    </w:p>
    <w:p w14:paraId="2B12214E" w14:textId="77777777" w:rsidR="0007583C" w:rsidRDefault="0007583C" w:rsidP="0007583C">
      <w:pPr>
        <w:jc w:val="center"/>
      </w:pPr>
    </w:p>
    <w:p w14:paraId="3C7459A2" w14:textId="77777777" w:rsidR="00AB336A" w:rsidRDefault="00AB336A" w:rsidP="00AB336A">
      <w:pPr>
        <w:jc w:val="both"/>
      </w:pPr>
    </w:p>
    <w:tbl>
      <w:tblPr>
        <w:tblStyle w:val="aa"/>
        <w:tblW w:w="9498" w:type="dxa"/>
        <w:tblInd w:w="-5" w:type="dxa"/>
        <w:tblLook w:val="04A0" w:firstRow="1" w:lastRow="0" w:firstColumn="1" w:lastColumn="0" w:noHBand="0" w:noVBand="1"/>
      </w:tblPr>
      <w:tblGrid>
        <w:gridCol w:w="532"/>
        <w:gridCol w:w="3267"/>
        <w:gridCol w:w="2438"/>
        <w:gridCol w:w="2268"/>
        <w:gridCol w:w="993"/>
      </w:tblGrid>
      <w:tr w:rsidR="00AB336A" w:rsidRPr="001B3EA5" w14:paraId="7AA402C5" w14:textId="77777777" w:rsidTr="00AB336A">
        <w:trPr>
          <w:trHeight w:val="416"/>
        </w:trPr>
        <w:tc>
          <w:tcPr>
            <w:tcW w:w="532" w:type="dxa"/>
          </w:tcPr>
          <w:p w14:paraId="7B4CCC0C" w14:textId="77777777" w:rsidR="00AB336A" w:rsidRDefault="00AB336A" w:rsidP="00DF3760">
            <w:pPr>
              <w:jc w:val="center"/>
            </w:pPr>
            <m:oMathPara>
              <m:oMath>
                <m:r>
                  <w:rPr>
                    <w:rFonts w:ascii="Cambria Math" w:hAnsi="Cambria Math"/>
                  </w:rPr>
                  <w:lastRenderedPageBreak/>
                  <m:t>i</m:t>
                </m:r>
              </m:oMath>
            </m:oMathPara>
          </w:p>
        </w:tc>
        <w:tc>
          <w:tcPr>
            <w:tcW w:w="3267" w:type="dxa"/>
          </w:tcPr>
          <w:p w14:paraId="4C3CE7D0" w14:textId="77777777" w:rsidR="00AB336A" w:rsidRPr="00B05160" w:rsidRDefault="00AB336A" w:rsidP="00DF3760">
            <w:pPr>
              <w:jc w:val="center"/>
            </w:pPr>
            <w:bookmarkStart w:id="10" w:name="_Hlk164087397"/>
            <w:r>
              <w:t xml:space="preserve">Parameter </w:t>
            </w:r>
          </w:p>
        </w:tc>
        <w:tc>
          <w:tcPr>
            <w:tcW w:w="2438" w:type="dxa"/>
          </w:tcPr>
          <w:p w14:paraId="5795EF5A" w14:textId="77777777" w:rsidR="00AB336A" w:rsidRPr="00B05160" w:rsidRDefault="00AB336A" w:rsidP="00DF3760">
            <w:pPr>
              <w:jc w:val="center"/>
              <w:rPr>
                <w:i/>
                <w:sz w:val="24"/>
                <w:szCs w:val="24"/>
              </w:rPr>
            </w:pPr>
            <w:r>
              <w:rPr>
                <w:rFonts w:eastAsiaTheme="minorEastAsia"/>
              </w:rPr>
              <w:t>Number of participants in a study (</w:t>
            </w:r>
            <m:oMath>
              <m:r>
                <w:rPr>
                  <w:rFonts w:ascii="Cambria Math" w:hAnsi="Cambria Math"/>
                </w:rPr>
                <m:t>M</m:t>
              </m:r>
            </m:oMath>
            <w:r>
              <w:rPr>
                <w:iCs/>
                <w:sz w:val="24"/>
                <w:szCs w:val="24"/>
              </w:rPr>
              <w:t xml:space="preserve">) and </w:t>
            </w:r>
            <w:r>
              <w:rPr>
                <w:rFonts w:eastAsiaTheme="minorEastAsia"/>
              </w:rPr>
              <w:t>number of positive cases in a study (</w:t>
            </w:r>
            <m:oMath>
              <m:r>
                <w:rPr>
                  <w:rFonts w:ascii="Cambria Math" w:hAnsi="Cambria Math"/>
                </w:rPr>
                <m:t>m</m:t>
              </m:r>
            </m:oMath>
            <w:r>
              <w:rPr>
                <w:rFonts w:eastAsiaTheme="minorEastAsia"/>
              </w:rPr>
              <w:t>)</w:t>
            </w:r>
          </w:p>
        </w:tc>
        <w:tc>
          <w:tcPr>
            <w:tcW w:w="2268" w:type="dxa"/>
          </w:tcPr>
          <w:p w14:paraId="2E0C32E7" w14:textId="77777777" w:rsidR="00AB336A" w:rsidRPr="00B05160" w:rsidRDefault="00AB336A" w:rsidP="00DF3760">
            <w:pPr>
              <w:jc w:val="center"/>
              <w:rPr>
                <w:sz w:val="24"/>
                <w:szCs w:val="24"/>
              </w:rPr>
            </w:pPr>
            <w:r>
              <w:rPr>
                <w:sz w:val="24"/>
                <w:szCs w:val="24"/>
              </w:rPr>
              <w:t>Data</w:t>
            </w:r>
          </w:p>
        </w:tc>
        <w:tc>
          <w:tcPr>
            <w:tcW w:w="993" w:type="dxa"/>
          </w:tcPr>
          <w:p w14:paraId="25098E47" w14:textId="77777777" w:rsidR="00AB336A" w:rsidRPr="00B05160" w:rsidRDefault="00AB336A" w:rsidP="00DF3760">
            <w:pPr>
              <w:jc w:val="center"/>
              <w:rPr>
                <w:sz w:val="24"/>
                <w:szCs w:val="24"/>
              </w:rPr>
            </w:pPr>
            <w:r w:rsidRPr="00B05160">
              <w:rPr>
                <w:sz w:val="24"/>
                <w:szCs w:val="24"/>
              </w:rPr>
              <w:t>Source</w:t>
            </w:r>
          </w:p>
        </w:tc>
      </w:tr>
      <w:tr w:rsidR="00AB336A" w:rsidRPr="006D0798" w14:paraId="399475D6" w14:textId="77777777" w:rsidTr="00AB336A">
        <w:tc>
          <w:tcPr>
            <w:tcW w:w="532" w:type="dxa"/>
          </w:tcPr>
          <w:p w14:paraId="010B3CA0" w14:textId="77777777" w:rsidR="00AB336A" w:rsidRDefault="00AB336A" w:rsidP="00DF3760">
            <w:r>
              <w:t>1</w:t>
            </w:r>
          </w:p>
        </w:tc>
        <w:tc>
          <w:tcPr>
            <w:tcW w:w="3267" w:type="dxa"/>
          </w:tcPr>
          <w:p w14:paraId="27217FBF" w14:textId="77777777" w:rsidR="00AB336A" w:rsidRPr="001B3EA5" w:rsidRDefault="00AB336A" w:rsidP="00DF3760">
            <w:r w:rsidRPr="001B3EA5">
              <w:t xml:space="preserve">Prevalence of </w:t>
            </w:r>
            <w:r>
              <w:t xml:space="preserve">rectal </w:t>
            </w:r>
            <w:r w:rsidRPr="001B3EA5">
              <w:t>gonorrhea</w:t>
            </w:r>
            <w:r>
              <w:t xml:space="preserve"> </w:t>
            </w:r>
            <w:r>
              <w:rPr>
                <w:noProof/>
              </w:rPr>
              <w:t>among the US MSM</w:t>
            </w:r>
          </w:p>
        </w:tc>
        <w:tc>
          <w:tcPr>
            <w:tcW w:w="2438" w:type="dxa"/>
          </w:tcPr>
          <w:p w14:paraId="4B2E9003" w14:textId="77777777" w:rsidR="00AB336A" w:rsidRPr="00A819A1" w:rsidRDefault="00AB336A" w:rsidP="00DF3760">
            <w:pPr>
              <w:jc w:val="center"/>
            </w:pPr>
            <w:r>
              <w:t>2337</w:t>
            </w:r>
            <w:r w:rsidRPr="00A819A1">
              <w:t xml:space="preserve">, </w:t>
            </w:r>
            <w:r>
              <w:t>117</w:t>
            </w:r>
          </w:p>
        </w:tc>
        <w:tc>
          <w:tcPr>
            <w:tcW w:w="2268" w:type="dxa"/>
          </w:tcPr>
          <w:p w14:paraId="5457AF53" w14:textId="77777777" w:rsidR="00AB336A" w:rsidRDefault="00AB336A" w:rsidP="00DF3760">
            <w:pPr>
              <w:jc w:val="center"/>
            </w:pPr>
            <w:r>
              <w:t>5.01% [4.2%, 6%]</w:t>
            </w:r>
          </w:p>
        </w:tc>
        <w:tc>
          <w:tcPr>
            <w:tcW w:w="993" w:type="dxa"/>
          </w:tcPr>
          <w:p w14:paraId="42EDD86C" w14:textId="42DF51CF" w:rsidR="00AB336A" w:rsidRPr="006D0798" w:rsidRDefault="00AB336A" w:rsidP="00DF3760">
            <w:pPr>
              <w:jc w:val="center"/>
              <w:rPr>
                <w:sz w:val="24"/>
                <w:szCs w:val="24"/>
              </w:rPr>
            </w:pPr>
            <w:r w:rsidRPr="006D0798">
              <w:rPr>
                <w:sz w:val="24"/>
                <w:szCs w:val="24"/>
              </w:rPr>
              <w:fldChar w:fldCharType="begin">
                <w:fldData xml:space="preserve">PEVuZE5vdGU+PENpdGU+PEF1dGhvcj5TdWxsaXZhbjwvQXV0aG9yPjxZZWFyPjIwMTQ8L1llYXI+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</w:fldData>
              </w:fldChar>
            </w:r>
            <w:r>
              <w:rPr>
                <w:sz w:val="24"/>
                <w:szCs w:val="24"/>
              </w:rPr>
              <w:instrText xml:space="preserve"> ADDIN EN.CITE </w:instrText>
            </w:r>
            <w:r>
              <w:rPr>
                <w:sz w:val="24"/>
                <w:szCs w:val="24"/>
              </w:rPr>
              <w:fldChar w:fldCharType="begin">
                <w:fldData xml:space="preserve">PEVuZE5vdGU+PENpdGU+PEF1dGhvcj5TdWxsaXZhbjwvQXV0aG9yPjxZZWFyPjIwMTQ8L1llYXI+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</w:fldData>
              </w:fldChar>
            </w:r>
            <w:r>
              <w:rPr>
                <w:sz w:val="24"/>
                <w:szCs w:val="24"/>
              </w:rPr>
              <w:instrText xml:space="preserve"> ADDIN EN.CITE.DATA </w:instrText>
            </w:r>
            <w:r>
              <w:rPr>
                <w:sz w:val="24"/>
                <w:szCs w:val="24"/>
              </w:rPr>
            </w:r>
            <w:r>
              <w:rPr>
                <w:sz w:val="24"/>
                <w:szCs w:val="24"/>
              </w:rPr>
              <w:fldChar w:fldCharType="end"/>
            </w:r>
            <w:r w:rsidRPr="006D0798">
              <w:rPr>
                <w:sz w:val="24"/>
                <w:szCs w:val="24"/>
              </w:rPr>
            </w:r>
            <w:r w:rsidRPr="006D0798">
              <w:rPr>
                <w:sz w:val="24"/>
                <w:szCs w:val="24"/>
              </w:rPr>
              <w:fldChar w:fldCharType="separate"/>
            </w:r>
            <w:r>
              <w:rPr>
                <w:noProof/>
                <w:sz w:val="24"/>
                <w:szCs w:val="24"/>
              </w:rPr>
              <w:t>[2, 3]</w:t>
            </w:r>
            <w:r w:rsidRPr="006D0798">
              <w:rPr>
                <w:sz w:val="24"/>
                <w:szCs w:val="24"/>
              </w:rPr>
              <w:fldChar w:fldCharType="end"/>
            </w:r>
          </w:p>
        </w:tc>
      </w:tr>
      <w:tr w:rsidR="00AB336A" w:rsidRPr="006D0798" w14:paraId="08E97BF0" w14:textId="77777777" w:rsidTr="00AB336A">
        <w:tc>
          <w:tcPr>
            <w:tcW w:w="532" w:type="dxa"/>
          </w:tcPr>
          <w:p w14:paraId="0F795AFA" w14:textId="77777777" w:rsidR="00AB336A" w:rsidRDefault="00AB336A" w:rsidP="00DF3760">
            <w:r>
              <w:t>2</w:t>
            </w:r>
          </w:p>
        </w:tc>
        <w:tc>
          <w:tcPr>
            <w:tcW w:w="3267" w:type="dxa"/>
          </w:tcPr>
          <w:p w14:paraId="3DA3E031" w14:textId="77777777" w:rsidR="00AB336A" w:rsidRDefault="00AB336A" w:rsidP="00DF3760">
            <w:pPr>
              <w:rPr>
                <w:b/>
                <w:bCs/>
                <w:sz w:val="24"/>
                <w:szCs w:val="24"/>
              </w:rPr>
            </w:pPr>
            <w:r>
              <w:t xml:space="preserve">Prevalence of pharyngeal gonorrhea </w:t>
            </w:r>
            <w:r>
              <w:rPr>
                <w:noProof/>
              </w:rPr>
              <w:t>among the US MSM</w:t>
            </w:r>
          </w:p>
        </w:tc>
        <w:tc>
          <w:tcPr>
            <w:tcW w:w="2438" w:type="dxa"/>
          </w:tcPr>
          <w:p w14:paraId="52DC9A8E" w14:textId="77777777" w:rsidR="00AB336A" w:rsidRPr="00593A02" w:rsidRDefault="00AB336A" w:rsidP="00DF3760">
            <w:pPr>
              <w:jc w:val="center"/>
            </w:pPr>
            <w:r>
              <w:t>4547</w:t>
            </w:r>
            <w:r w:rsidRPr="00593A02">
              <w:t xml:space="preserve">, </w:t>
            </w:r>
            <w:r>
              <w:t>231</w:t>
            </w:r>
          </w:p>
        </w:tc>
        <w:tc>
          <w:tcPr>
            <w:tcW w:w="2268" w:type="dxa"/>
          </w:tcPr>
          <w:p w14:paraId="742222DB" w14:textId="77777777" w:rsidR="00AB336A" w:rsidRDefault="00AB336A" w:rsidP="00DF3760">
            <w:pPr>
              <w:jc w:val="center"/>
              <w:rPr>
                <w:bCs/>
              </w:rPr>
            </w:pPr>
            <w:r>
              <w:t>5.08% [4.5%; 5.8%]</w:t>
            </w:r>
          </w:p>
        </w:tc>
        <w:tc>
          <w:tcPr>
            <w:tcW w:w="993" w:type="dxa"/>
          </w:tcPr>
          <w:p w14:paraId="5CA033A0" w14:textId="647C925B" w:rsidR="00AB336A" w:rsidRPr="006D0798" w:rsidRDefault="00AB336A" w:rsidP="00DF3760">
            <w:pPr>
              <w:jc w:val="center"/>
              <w:rPr>
                <w:sz w:val="24"/>
                <w:szCs w:val="24"/>
              </w:rPr>
            </w:pPr>
            <w:r w:rsidRPr="006D0798">
              <w:rPr>
                <w:sz w:val="24"/>
                <w:szCs w:val="24"/>
              </w:rPr>
              <w:fldChar w:fldCharType="begin">
                <w:fldData xml:space="preserve">PEVuZE5vdGU+PENpdGU+PEF1dGhvcj5Kb25lczwvQXV0aG9yPjxZZWFyPjIwMTk8L1llYXI+PFJl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=
</w:fldData>
              </w:fldChar>
            </w:r>
            <w:r>
              <w:rPr>
                <w:sz w:val="24"/>
                <w:szCs w:val="24"/>
              </w:rPr>
              <w:instrText xml:space="preserve"> ADDIN EN.CITE </w:instrText>
            </w:r>
            <w:r>
              <w:rPr>
                <w:sz w:val="24"/>
                <w:szCs w:val="24"/>
              </w:rPr>
              <w:fldChar w:fldCharType="begin">
                <w:fldData xml:space="preserve">PEVuZE5vdGU+PENpdGU+PEF1dGhvcj5Kb25lczwvQXV0aG9yPjxZZWFyPjIwMTk8L1llYXI+PFJl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=
</w:fldData>
              </w:fldChar>
            </w:r>
            <w:r>
              <w:rPr>
                <w:sz w:val="24"/>
                <w:szCs w:val="24"/>
              </w:rPr>
              <w:instrText xml:space="preserve"> ADDIN EN.CITE.DATA </w:instrText>
            </w:r>
            <w:r>
              <w:rPr>
                <w:sz w:val="24"/>
                <w:szCs w:val="24"/>
              </w:rPr>
            </w:r>
            <w:r>
              <w:rPr>
                <w:sz w:val="24"/>
                <w:szCs w:val="24"/>
              </w:rPr>
              <w:fldChar w:fldCharType="end"/>
            </w:r>
            <w:r w:rsidRPr="006D0798">
              <w:rPr>
                <w:sz w:val="24"/>
                <w:szCs w:val="24"/>
              </w:rPr>
            </w:r>
            <w:r w:rsidRPr="006D0798">
              <w:rPr>
                <w:sz w:val="24"/>
                <w:szCs w:val="24"/>
              </w:rPr>
              <w:fldChar w:fldCharType="separate"/>
            </w:r>
            <w:r>
              <w:rPr>
                <w:noProof/>
                <w:sz w:val="24"/>
                <w:szCs w:val="24"/>
              </w:rPr>
              <w:t>[3, 4]</w:t>
            </w:r>
            <w:r w:rsidRPr="006D0798">
              <w:rPr>
                <w:sz w:val="24"/>
                <w:szCs w:val="24"/>
              </w:rPr>
              <w:fldChar w:fldCharType="end"/>
            </w:r>
          </w:p>
        </w:tc>
      </w:tr>
      <w:tr w:rsidR="00AB336A" w:rsidRPr="006D0798" w14:paraId="7B524955" w14:textId="77777777" w:rsidTr="00AB336A">
        <w:tc>
          <w:tcPr>
            <w:tcW w:w="532" w:type="dxa"/>
          </w:tcPr>
          <w:p w14:paraId="00444E81" w14:textId="77777777" w:rsidR="00AB336A" w:rsidRDefault="00AB336A" w:rsidP="00DF3760">
            <w:pPr>
              <w:jc w:val="both"/>
            </w:pPr>
            <w:r>
              <w:t>3</w:t>
            </w:r>
          </w:p>
        </w:tc>
        <w:tc>
          <w:tcPr>
            <w:tcW w:w="3267" w:type="dxa"/>
          </w:tcPr>
          <w:p w14:paraId="578453B3" w14:textId="77777777" w:rsidR="00AB336A" w:rsidRDefault="00AB336A" w:rsidP="00DF3760">
            <w:pPr>
              <w:jc w:val="both"/>
              <w:rPr>
                <w:b/>
                <w:bCs/>
                <w:sz w:val="24"/>
                <w:szCs w:val="24"/>
              </w:rPr>
            </w:pPr>
            <w:r>
              <w:t xml:space="preserve">Prevalence of urethral gonorrhea </w:t>
            </w:r>
            <w:r>
              <w:rPr>
                <w:noProof/>
              </w:rPr>
              <w:t>among the US MSM</w:t>
            </w:r>
          </w:p>
        </w:tc>
        <w:tc>
          <w:tcPr>
            <w:tcW w:w="2438" w:type="dxa"/>
          </w:tcPr>
          <w:p w14:paraId="0A8BD3A6" w14:textId="77777777" w:rsidR="00AB336A" w:rsidRPr="00593A02" w:rsidRDefault="00AB336A" w:rsidP="00DF3760">
            <w:pPr>
              <w:jc w:val="center"/>
            </w:pPr>
            <w:r>
              <w:t>802</w:t>
            </w:r>
            <w:r w:rsidRPr="00593A02">
              <w:t xml:space="preserve">, </w:t>
            </w:r>
            <w:r>
              <w:t>12</w:t>
            </w:r>
          </w:p>
        </w:tc>
        <w:tc>
          <w:tcPr>
            <w:tcW w:w="2268" w:type="dxa"/>
          </w:tcPr>
          <w:p w14:paraId="31432C19" w14:textId="77777777" w:rsidR="00AB336A" w:rsidRDefault="00AB336A" w:rsidP="00DF3760">
            <w:pPr>
              <w:jc w:val="center"/>
              <w:rPr>
                <w:bCs/>
              </w:rPr>
            </w:pPr>
            <w:r>
              <w:t>1.5% [0.86%; 2.6%]</w:t>
            </w:r>
          </w:p>
        </w:tc>
        <w:tc>
          <w:tcPr>
            <w:tcW w:w="993" w:type="dxa"/>
          </w:tcPr>
          <w:p w14:paraId="78FF75AC" w14:textId="6E4728C2" w:rsidR="00AB336A" w:rsidRPr="006D0798" w:rsidRDefault="00AB336A" w:rsidP="00DF3760">
            <w:pPr>
              <w:jc w:val="center"/>
              <w:rPr>
                <w:sz w:val="24"/>
                <w:szCs w:val="24"/>
              </w:rPr>
            </w:pPr>
            <w:r w:rsidRPr="006D0798">
              <w:rPr>
                <w:sz w:val="24"/>
                <w:szCs w:val="24"/>
              </w:rPr>
              <w:fldChar w:fldCharType="begin"/>
            </w:r>
            <w:r>
              <w:rPr>
                <w:sz w:val="24"/>
                <w:szCs w:val="24"/>
              </w:rPr>
              <w:instrText xml:space="preserve"> ADDIN EN.CITE &lt;EndNote&gt;&lt;Cite&gt;&lt;Author&gt;Sullivan&lt;/Author&gt;&lt;Year&gt;2014&lt;/Year&gt;&lt;RecNum&gt;5&lt;/RecNum&gt;&lt;DisplayText&gt;[2]&lt;/DisplayText&gt;&lt;record&gt;&lt;rec-number&gt;5&lt;/rec-number&gt;&lt;foreign-keys&gt;&lt;key app="EN" db-id="ztat55s9lwdfz5ev0apv525vs9wdzz059vs2" timestamp="1704716315"&gt;5&lt;/key&gt;&lt;/foreign-keys&gt;&lt;ref-type name="Journal Article"&gt;17&lt;/ref-type&gt;&lt;contributors&gt;&lt;authors&gt;&lt;author&gt;Sullivan, Patrick S&lt;/author&gt;&lt;author&gt;Peterson, John&lt;/author&gt;&lt;author&gt;Rosenberg, Eli S&lt;/author&gt;&lt;author&gt;Kelley, Colleen F&lt;/author&gt;&lt;author&gt;Cooper, Hannah&lt;/author&gt;&lt;author&gt;Vaughan, Adam&lt;/author&gt;&lt;author&gt;Salazar, Laura F&lt;/author&gt;&lt;author&gt;Frew, Paula&lt;/author&gt;&lt;author&gt;Wingood, Gina&lt;/author&gt;&lt;author&gt;DiClemente, Ralph&lt;/author&gt;&lt;/authors&gt;&lt;/contributors&gt;&lt;titles&gt;&lt;title&gt;Understanding racial HIV/STI disparities in black and white men who have sex with men: a multilevel approach&lt;/title&gt;&lt;secondary-title&gt;PloS one&lt;/secondary-title&gt;&lt;/titles&gt;&lt;periodical&gt;&lt;full-title&gt;PloS one&lt;/full-title&gt;&lt;/periodical&gt;&lt;pages&gt;e90514&lt;/pages&gt;&lt;volume&gt;9&lt;/volume&gt;&lt;number&gt;3&lt;/number&gt;&lt;dates&gt;&lt;year&gt;2014&lt;/year&gt;&lt;/dates&gt;&lt;isbn&gt;1932-6203&lt;/isbn&gt;&lt;urls&gt;&lt;/urls&gt;&lt;/record&gt;&lt;/Cite&gt;&lt;/EndNote&gt;</w:instrText>
            </w:r>
            <w:r w:rsidRPr="006D0798">
              <w:rPr>
                <w:sz w:val="24"/>
                <w:szCs w:val="24"/>
              </w:rPr>
              <w:fldChar w:fldCharType="separate"/>
            </w:r>
            <w:r>
              <w:rPr>
                <w:noProof/>
                <w:sz w:val="24"/>
                <w:szCs w:val="24"/>
              </w:rPr>
              <w:t>[2]</w:t>
            </w:r>
            <w:r w:rsidRPr="006D0798">
              <w:rPr>
                <w:sz w:val="24"/>
                <w:szCs w:val="24"/>
              </w:rPr>
              <w:fldChar w:fldCharType="end"/>
            </w:r>
          </w:p>
        </w:tc>
      </w:tr>
      <w:tr w:rsidR="00AB336A" w:rsidRPr="00DB5058" w14:paraId="725AA61B" w14:textId="77777777" w:rsidTr="00AB336A">
        <w:tc>
          <w:tcPr>
            <w:tcW w:w="532" w:type="dxa"/>
          </w:tcPr>
          <w:p w14:paraId="1ED439D7" w14:textId="77777777" w:rsidR="00AB336A" w:rsidRDefault="00AB336A" w:rsidP="00DF3760">
            <w:r>
              <w:t>4</w:t>
            </w:r>
          </w:p>
        </w:tc>
        <w:tc>
          <w:tcPr>
            <w:tcW w:w="3267" w:type="dxa"/>
          </w:tcPr>
          <w:p w14:paraId="4EBBBF9A" w14:textId="77777777" w:rsidR="00AB336A" w:rsidRPr="00C33003" w:rsidRDefault="00AB336A" w:rsidP="00DF3760">
            <w:r w:rsidRPr="001B3EA5">
              <w:t xml:space="preserve">Prevalence of </w:t>
            </w:r>
            <w:r>
              <w:t xml:space="preserve">rectal AMR </w:t>
            </w:r>
            <w:r w:rsidRPr="001B3EA5">
              <w:t xml:space="preserve">gonorrhea </w:t>
            </w:r>
            <w:r>
              <w:rPr>
                <w:noProof/>
              </w:rPr>
              <w:t>among the US MSM</w:t>
            </w:r>
          </w:p>
        </w:tc>
        <w:tc>
          <w:tcPr>
            <w:tcW w:w="2438" w:type="dxa"/>
          </w:tcPr>
          <w:p w14:paraId="13B25043" w14:textId="77777777" w:rsidR="00AB336A" w:rsidRPr="000C0964" w:rsidRDefault="00AB336A" w:rsidP="00DF3760">
            <w:pPr>
              <w:jc w:val="center"/>
              <w:rPr>
                <w:sz w:val="24"/>
                <w:szCs w:val="24"/>
              </w:rPr>
            </w:pPr>
            <w:r w:rsidRPr="000C0964">
              <w:rPr>
                <w:sz w:val="24"/>
                <w:szCs w:val="24"/>
              </w:rPr>
              <w:t>1553, 2</w:t>
            </w:r>
          </w:p>
        </w:tc>
        <w:tc>
          <w:tcPr>
            <w:tcW w:w="2268" w:type="dxa"/>
          </w:tcPr>
          <w:p w14:paraId="3ABDE199" w14:textId="77777777" w:rsidR="00AB336A" w:rsidRPr="00DB5058" w:rsidRDefault="00AB336A" w:rsidP="00DF3760">
            <w:pPr>
              <w:jc w:val="center"/>
            </w:pPr>
            <w:r w:rsidRPr="00C33003">
              <w:t>0.13% [0.03</w:t>
            </w:r>
            <w:r>
              <w:t xml:space="preserve">%; </w:t>
            </w:r>
            <w:r w:rsidRPr="00C33003">
              <w:t>0.51</w:t>
            </w:r>
            <w:r>
              <w:t>%</w:t>
            </w:r>
            <w:r w:rsidRPr="00C33003">
              <w:t>]</w:t>
            </w:r>
          </w:p>
        </w:tc>
        <w:tc>
          <w:tcPr>
            <w:tcW w:w="993" w:type="dxa"/>
          </w:tcPr>
          <w:p w14:paraId="21847A75" w14:textId="5D17A7AB" w:rsidR="00AB336A" w:rsidRPr="00DB5058" w:rsidRDefault="00AB336A" w:rsidP="00DF3760">
            <w:pPr>
              <w:jc w:val="center"/>
            </w:pPr>
            <w:r w:rsidRPr="00DB5058">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 </w:instrText>
            </w:r>
            <w:r>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EN.CITE.DATA </w:instrText>
            </w:r>
            <w:r>
              <w:fldChar w:fldCharType="end"/>
            </w:r>
            <w:r w:rsidRPr="00DB5058">
              <w:fldChar w:fldCharType="separate"/>
            </w:r>
            <w:r>
              <w:rPr>
                <w:noProof/>
              </w:rPr>
              <w:t>[1]</w:t>
            </w:r>
            <w:r w:rsidRPr="00DB5058">
              <w:fldChar w:fldCharType="end"/>
            </w:r>
          </w:p>
        </w:tc>
      </w:tr>
      <w:tr w:rsidR="00AB336A" w:rsidRPr="00DB5058" w14:paraId="0187877F" w14:textId="77777777" w:rsidTr="00AB336A">
        <w:tc>
          <w:tcPr>
            <w:tcW w:w="532" w:type="dxa"/>
          </w:tcPr>
          <w:p w14:paraId="1AA33E37" w14:textId="77777777" w:rsidR="00AB336A" w:rsidRDefault="00AB336A" w:rsidP="00DF3760">
            <w:r>
              <w:t>5</w:t>
            </w:r>
          </w:p>
        </w:tc>
        <w:tc>
          <w:tcPr>
            <w:tcW w:w="3267" w:type="dxa"/>
          </w:tcPr>
          <w:p w14:paraId="039686BF" w14:textId="77777777" w:rsidR="00AB336A" w:rsidRDefault="00AB336A" w:rsidP="00DF3760">
            <w:pPr>
              <w:rPr>
                <w:b/>
                <w:bCs/>
                <w:sz w:val="24"/>
                <w:szCs w:val="24"/>
              </w:rPr>
            </w:pPr>
            <w:r w:rsidRPr="001B3EA5">
              <w:t xml:space="preserve">Prevalence of </w:t>
            </w:r>
            <w:r>
              <w:t xml:space="preserve">pharyngeal AMR </w:t>
            </w:r>
            <w:r w:rsidRPr="001B3EA5">
              <w:t xml:space="preserve">gonorrhea </w:t>
            </w:r>
            <w:r>
              <w:rPr>
                <w:noProof/>
              </w:rPr>
              <w:t>among the US MSM</w:t>
            </w:r>
          </w:p>
        </w:tc>
        <w:tc>
          <w:tcPr>
            <w:tcW w:w="2438" w:type="dxa"/>
          </w:tcPr>
          <w:p w14:paraId="40BBFACB" w14:textId="77777777" w:rsidR="00AB336A" w:rsidRPr="00EB1C6C" w:rsidRDefault="00AB336A" w:rsidP="00DF3760">
            <w:pPr>
              <w:jc w:val="center"/>
            </w:pPr>
            <w:r w:rsidRPr="00EB1C6C">
              <w:t>1049, 7</w:t>
            </w:r>
          </w:p>
        </w:tc>
        <w:tc>
          <w:tcPr>
            <w:tcW w:w="2268" w:type="dxa"/>
          </w:tcPr>
          <w:p w14:paraId="06911A70" w14:textId="77777777" w:rsidR="00AB336A" w:rsidRPr="00DB5058" w:rsidRDefault="00AB336A" w:rsidP="00DF3760">
            <w:pPr>
              <w:jc w:val="center"/>
            </w:pPr>
            <w:r w:rsidRPr="00EB1C6C">
              <w:t>0.67</w:t>
            </w:r>
            <w:r>
              <w:t>%</w:t>
            </w:r>
            <w:r w:rsidRPr="00EB1C6C">
              <w:t xml:space="preserve"> [0.32</w:t>
            </w:r>
            <w:r>
              <w:t xml:space="preserve">%; </w:t>
            </w:r>
            <w:r w:rsidRPr="00EB1C6C">
              <w:t>1.4</w:t>
            </w:r>
            <w:r>
              <w:t>%</w:t>
            </w:r>
            <w:r w:rsidRPr="00EB1C6C">
              <w:t>]</w:t>
            </w:r>
          </w:p>
        </w:tc>
        <w:tc>
          <w:tcPr>
            <w:tcW w:w="993" w:type="dxa"/>
          </w:tcPr>
          <w:p w14:paraId="07AFE241" w14:textId="62844CF0" w:rsidR="00AB336A" w:rsidRPr="00DB5058" w:rsidRDefault="00AB336A" w:rsidP="00DF3760">
            <w:pPr>
              <w:jc w:val="center"/>
            </w:pPr>
            <w:r w:rsidRPr="00DB5058">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 </w:instrText>
            </w:r>
            <w:r>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EN.CITE.DATA </w:instrText>
            </w:r>
            <w:r>
              <w:fldChar w:fldCharType="end"/>
            </w:r>
            <w:r w:rsidRPr="00DB5058">
              <w:fldChar w:fldCharType="separate"/>
            </w:r>
            <w:r>
              <w:rPr>
                <w:noProof/>
              </w:rPr>
              <w:t>[1]</w:t>
            </w:r>
            <w:r w:rsidRPr="00DB5058">
              <w:fldChar w:fldCharType="end"/>
            </w:r>
          </w:p>
        </w:tc>
      </w:tr>
      <w:tr w:rsidR="00AB336A" w:rsidRPr="00DB5058" w14:paraId="6EBD3519" w14:textId="77777777" w:rsidTr="00AB336A">
        <w:tc>
          <w:tcPr>
            <w:tcW w:w="532" w:type="dxa"/>
          </w:tcPr>
          <w:p w14:paraId="4765C93C" w14:textId="77777777" w:rsidR="00AB336A" w:rsidRDefault="00AB336A" w:rsidP="00DF3760">
            <w:r>
              <w:t>6</w:t>
            </w:r>
          </w:p>
        </w:tc>
        <w:tc>
          <w:tcPr>
            <w:tcW w:w="3267" w:type="dxa"/>
          </w:tcPr>
          <w:p w14:paraId="26E5E22F" w14:textId="77777777" w:rsidR="00AB336A" w:rsidRDefault="00AB336A" w:rsidP="00DF3760">
            <w:pPr>
              <w:rPr>
                <w:b/>
                <w:bCs/>
                <w:sz w:val="24"/>
                <w:szCs w:val="24"/>
              </w:rPr>
            </w:pPr>
            <w:r w:rsidRPr="001B3EA5">
              <w:t xml:space="preserve">Prevalence of </w:t>
            </w:r>
            <w:r>
              <w:t xml:space="preserve">urethral AMR </w:t>
            </w:r>
            <w:r w:rsidRPr="001B3EA5">
              <w:t>gonorrhea</w:t>
            </w:r>
            <w:r>
              <w:rPr>
                <w:noProof/>
              </w:rPr>
              <w:t xml:space="preserve"> among the US MSM</w:t>
            </w:r>
          </w:p>
        </w:tc>
        <w:tc>
          <w:tcPr>
            <w:tcW w:w="2438" w:type="dxa"/>
          </w:tcPr>
          <w:p w14:paraId="5C22ECC7" w14:textId="77777777" w:rsidR="00AB336A" w:rsidRPr="00EB1C6C" w:rsidRDefault="00AB336A" w:rsidP="00DF3760">
            <w:pPr>
              <w:jc w:val="center"/>
            </w:pPr>
            <w:r w:rsidRPr="00EB1C6C">
              <w:t>3974, 7</w:t>
            </w:r>
          </w:p>
        </w:tc>
        <w:tc>
          <w:tcPr>
            <w:tcW w:w="2268" w:type="dxa"/>
          </w:tcPr>
          <w:p w14:paraId="42E287FA" w14:textId="77777777" w:rsidR="00AB336A" w:rsidRPr="00DB5058" w:rsidRDefault="00AB336A" w:rsidP="00DF3760">
            <w:pPr>
              <w:jc w:val="center"/>
            </w:pPr>
            <w:r w:rsidRPr="00EB1C6C">
              <w:t>0.18</w:t>
            </w:r>
            <w:r>
              <w:t>%</w:t>
            </w:r>
            <w:r w:rsidRPr="00EB1C6C">
              <w:t xml:space="preserve"> [0.08</w:t>
            </w:r>
            <w:r>
              <w:t xml:space="preserve">%; </w:t>
            </w:r>
            <w:r w:rsidRPr="00EB1C6C">
              <w:t>0.37</w:t>
            </w:r>
            <w:r>
              <w:t>%</w:t>
            </w:r>
            <w:r w:rsidRPr="00EB1C6C">
              <w:t>]</w:t>
            </w:r>
          </w:p>
        </w:tc>
        <w:tc>
          <w:tcPr>
            <w:tcW w:w="993" w:type="dxa"/>
          </w:tcPr>
          <w:p w14:paraId="07875B10" w14:textId="0FFC02EA" w:rsidR="00AB336A" w:rsidRPr="00DB5058" w:rsidRDefault="00AB336A" w:rsidP="00DF3760">
            <w:pPr>
              <w:jc w:val="center"/>
            </w:pPr>
            <w:r w:rsidRPr="00DB5058">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 </w:instrText>
            </w:r>
            <w:r>
              <w:fldChar w:fldCharType="begin">
                <w:fldData xml:space="preserve">PEVuZE5vdGU+PENpdGU+PEF1dGhvcj5RdWlsdGVyPC9BdXRob3I+PFllYXI+MjAyMTwvWWVhcj48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</w:fldData>
              </w:fldChar>
            </w:r>
            <w:r>
              <w:instrText xml:space="preserve"> ADDIN EN.CITE.DATA </w:instrText>
            </w:r>
            <w:r>
              <w:fldChar w:fldCharType="end"/>
            </w:r>
            <w:r w:rsidRPr="00DB5058">
              <w:fldChar w:fldCharType="separate"/>
            </w:r>
            <w:r>
              <w:rPr>
                <w:noProof/>
              </w:rPr>
              <w:t>[1]</w:t>
            </w:r>
            <w:r w:rsidRPr="00DB5058">
              <w:fldChar w:fldCharType="end"/>
            </w:r>
          </w:p>
        </w:tc>
      </w:tr>
      <w:tr w:rsidR="00AB336A" w14:paraId="54439975" w14:textId="77777777" w:rsidTr="00AB336A">
        <w:tc>
          <w:tcPr>
            <w:tcW w:w="532" w:type="dxa"/>
          </w:tcPr>
          <w:p w14:paraId="6BAAFA70" w14:textId="77777777" w:rsidR="00AB336A" w:rsidRDefault="00AB336A" w:rsidP="00DF3760">
            <w:r>
              <w:t>7</w:t>
            </w:r>
          </w:p>
        </w:tc>
        <w:tc>
          <w:tcPr>
            <w:tcW w:w="3267" w:type="dxa"/>
          </w:tcPr>
          <w:p w14:paraId="19568C5B" w14:textId="77777777" w:rsidR="00AB336A" w:rsidRDefault="00AB336A" w:rsidP="00DF3760">
            <w:r>
              <w:t xml:space="preserve">Incidence of gonorrhea (rate of reported </w:t>
            </w:r>
            <w:bookmarkStart w:id="11" w:name="_Hlk164158335"/>
            <w:r>
              <w:t>gonorrhea cases</w:t>
            </w:r>
            <w:bookmarkEnd w:id="11"/>
            <w:r>
              <w:t xml:space="preserve"> </w:t>
            </w:r>
            <w:bookmarkStart w:id="12" w:name="_Hlk164932300"/>
            <w:r w:rsidRPr="0066395C">
              <w:rPr>
                <w:noProof/>
              </w:rPr>
              <w:t xml:space="preserve">per 100,000 </w:t>
            </w:r>
            <w:r>
              <w:rPr>
                <w:noProof/>
              </w:rPr>
              <w:t>US MSM</w:t>
            </w:r>
            <w:bookmarkEnd w:id="12"/>
            <w:r>
              <w:rPr>
                <w:noProof/>
              </w:rPr>
              <w:t xml:space="preserve"> population)</w:t>
            </w:r>
          </w:p>
        </w:tc>
        <w:tc>
          <w:tcPr>
            <w:tcW w:w="2438" w:type="dxa"/>
          </w:tcPr>
          <w:p w14:paraId="285347AA" w14:textId="77777777" w:rsidR="00AB336A" w:rsidRPr="00CE3013" w:rsidRDefault="00AB336A" w:rsidP="00DF3760">
            <w:pPr>
              <w:jc w:val="center"/>
            </w:pPr>
            <w:r>
              <w:t>1380, 90</w:t>
            </w:r>
          </w:p>
        </w:tc>
        <w:tc>
          <w:tcPr>
            <w:tcW w:w="2268" w:type="dxa"/>
          </w:tcPr>
          <w:p w14:paraId="1DF11EF9" w14:textId="77777777" w:rsidR="00AB336A" w:rsidRDefault="00AB336A" w:rsidP="00DF3760">
            <w:pPr>
              <w:jc w:val="center"/>
            </w:pPr>
            <w:r>
              <w:t>6508 [5206, 7809]</w:t>
            </w:r>
          </w:p>
        </w:tc>
        <w:tc>
          <w:tcPr>
            <w:tcW w:w="993" w:type="dxa"/>
          </w:tcPr>
          <w:p w14:paraId="463E049B" w14:textId="30DC39B3" w:rsidR="00AB336A" w:rsidRDefault="00AB336A" w:rsidP="00DF3760">
            <w:pPr>
              <w:jc w:val="center"/>
            </w:pPr>
            <w:r>
              <w:fldChar w:fldCharType="begin"/>
            </w:r>
            <w:r>
              <w:instrText xml:space="preserve"> ADDIN EN.CITE &lt;EndNote&gt;&lt;Cite&gt;&lt;Author&gt;Yaesoubi&lt;/Author&gt;&lt;Year&gt;2023&lt;/Year&gt;&lt;RecNum&gt;7&lt;/RecNum&gt;&lt;DisplayText&gt;[5, 6]&lt;/DisplayText&gt;&lt;record&gt;&lt;rec-number&gt;7&lt;/rec-number&gt;&lt;foreign-keys&gt;&lt;key app="EN" db-id="ztat55s9lwdfz5ev0apv525vs9wdzz059vs2" timestamp="1704716584"&gt;7&lt;/key&gt;&lt;/foreign-keys&gt;&lt;ref-type name="Journal Article"&gt;17&lt;/ref-type&gt;&lt;contributors&gt;&lt;authors&gt;&lt;author&gt;Yaesoubi, Reza&lt;/author&gt;&lt;author&gt;Xi, Qin&lt;/author&gt;&lt;author&gt;Hsu, Katherine&lt;/author&gt;&lt;author&gt;Gift, Thomas L&lt;/author&gt;&lt;author&gt;St. Cyr, Sancta B&lt;/author&gt;&lt;author&gt;Rönn, Minttu M&lt;/author&gt;&lt;author&gt;Salomon, Joshua A&lt;/author&gt;&lt;author&gt;Grad, Yonatan H&lt;/author&gt;&lt;/authors&gt;&lt;/contributors&gt;&lt;titles&gt;&lt;title&gt;The Impact of Rapid Drug Susceptibility Tests on Gonorrhea Burden and the Life Span of Antibiotic Treatments: A Modeling Study Among Men Who Have Sex With Men in the United States&lt;/title&gt;&lt;secondary-title&gt;American Journal of Epidemiology&lt;/secondary-title&gt;&lt;/titles&gt;&lt;periodical&gt;&lt;full-title&gt;American Journal of Epidemiology&lt;/full-title&gt;&lt;/periodical&gt;&lt;pages&gt;kwad175&lt;/pages&gt;&lt;dates&gt;&lt;year&gt;2023&lt;/year&gt;&lt;/dates&gt;&lt;isbn&gt;0002-9262&lt;/isbn&gt;&lt;urls&gt;&lt;/urls&gt;&lt;/record&gt;&lt;/Cite&gt;&lt;Cite&gt;&lt;Author&gt;Bowen&lt;/Author&gt;&lt;Year&gt;2019&lt;/Year&gt;&lt;RecNum&gt;36&lt;/RecNum&gt;&lt;record&gt;&lt;rec-number&gt;36&lt;/rec-number&gt;&lt;foreign-keys&gt;&lt;key app="EN" db-id="ztat55s9lwdfz5ev0apv525vs9wdzz059vs2" timestamp="1712918371"&gt;36&lt;/key&gt;&lt;/foreign-keys&gt;&lt;ref-type name="Journal Article"&gt;17&lt;/ref-type&gt;&lt;contributors&gt;&lt;authors&gt;&lt;author&gt;Bowen, Virginia B&lt;/author&gt;&lt;author&gt;Braxton, Jim&lt;/author&gt;&lt;author&gt;Davis, Darlene W&lt;/author&gt;&lt;author&gt;Flagg, Elaine W&lt;/author&gt;&lt;author&gt;Grey, Jeremy&lt;/author&gt;&lt;author&gt;Grier, LaZetta&lt;/author&gt;&lt;author&gt;Harvey, Alesia&lt;/author&gt;&lt;author&gt;Kidd, Sarah&lt;/author&gt;&lt;author&gt;Kreisel, Kristen&lt;/author&gt;&lt;author&gt;Llata, Eloisa&lt;/author&gt;&lt;/authors&gt;&lt;/contributors&gt;&lt;titles&gt;&lt;title&gt;Sexually transmitted disease surveillance 2018&lt;/title&gt;&lt;/titles&gt;&lt;dates&gt;&lt;year&gt;2019&lt;/year&gt;&lt;/dates&gt;&lt;urls&gt;&lt;/urls&gt;&lt;/record&gt;&lt;/Cite&gt;&lt;/EndNote&gt;</w:instrText>
            </w:r>
            <w:r>
              <w:fldChar w:fldCharType="separate"/>
            </w:r>
            <w:r>
              <w:rPr>
                <w:noProof/>
              </w:rPr>
              <w:t>[5, 6]</w:t>
            </w:r>
            <w:r>
              <w:fldChar w:fldCharType="end"/>
            </w:r>
          </w:p>
        </w:tc>
      </w:tr>
      <w:bookmarkEnd w:id="10"/>
    </w:tbl>
    <w:p w14:paraId="4062ED9A" w14:textId="77777777" w:rsidR="00AB336A" w:rsidRPr="007D3A90" w:rsidRDefault="00AB336A" w:rsidP="00AB336A">
      <w:pPr>
        <w:jc w:val="both"/>
        <w:rPr>
          <w:sz w:val="8"/>
          <w:szCs w:val="8"/>
        </w:rPr>
      </w:pPr>
    </w:p>
    <w:p w14:paraId="2E420D74" w14:textId="77A72483" w:rsidR="00AB336A" w:rsidRDefault="00AB336A" w:rsidP="00AB336A">
      <w:pPr>
        <w:jc w:val="both"/>
      </w:pPr>
      <w:r w:rsidRPr="00731EC1">
        <w:t xml:space="preserve">Table </w:t>
      </w:r>
      <w:r w:rsidR="00592A9F">
        <w:t>A</w:t>
      </w:r>
      <w:r w:rsidRPr="00731EC1">
        <w:t xml:space="preserve">. </w:t>
      </w:r>
      <w:r>
        <w:t>Values used for the calibration targets</w:t>
      </w:r>
    </w:p>
    <w:p w14:paraId="370AF32F" w14:textId="6D877307" w:rsidR="00AB336A" w:rsidRDefault="00AB336A" w:rsidP="00AB336A">
      <w:pPr>
        <w:jc w:val="both"/>
      </w:pPr>
      <w:bookmarkStart w:id="13" w:name="_Hlk166511671"/>
      <w:r w:rsidRPr="001B6741">
        <w:rPr>
          <w:rFonts w:eastAsiaTheme="minorEastAsia"/>
        </w:rPr>
        <w:t>For prevalence of rectal</w:t>
      </w:r>
      <w:r>
        <w:rPr>
          <w:rFonts w:eastAsiaTheme="minorEastAsia"/>
        </w:rPr>
        <w:t xml:space="preserve"> gonorrhea and prevalence of </w:t>
      </w:r>
      <w:r>
        <w:t xml:space="preserve">pharyngeal gonorrhea, we pooled the data from several studies in order to reflect the real-life situation better. </w:t>
      </w:r>
      <w:bookmarkEnd w:id="13"/>
      <w:r>
        <w:t xml:space="preserve">Also, for prevalence of rectal, pharyngeal and urethral gonorrhea  </w:t>
      </w:r>
      <w:r w:rsidRPr="004125FE">
        <w:t xml:space="preserve">we used the data from community-based surveys and online sampling </w:t>
      </w:r>
      <w:r>
        <w:t>instead of</w:t>
      </w:r>
      <w:r w:rsidRPr="004125FE">
        <w:t xml:space="preserve">  data from </w:t>
      </w:r>
      <w:r>
        <w:t>sexually transmitted diseases (</w:t>
      </w:r>
      <w:r w:rsidRPr="004125FE">
        <w:t>STD</w:t>
      </w:r>
      <w:r>
        <w:t>)</w:t>
      </w:r>
      <w:r w:rsidRPr="004125FE">
        <w:t xml:space="preserve"> clinics as the latter ones tend to overestimate prevalence </w:t>
      </w:r>
      <w:r w:rsidRPr="004125FE">
        <w:fldChar w:fldCharType="begin"/>
      </w:r>
      <w:r>
        <w:instrText xml:space="preserve"> ADDIN EN.CITE &lt;EndNote&gt;&lt;Cite&gt;&lt;Author&gt;Torrone&lt;/Author&gt;&lt;Year&gt;2018&lt;/Year&gt;&lt;RecNum&gt;4&lt;/RecNum&gt;&lt;DisplayText&gt;[7]&lt;/DisplayText&gt;&lt;record&gt;&lt;rec-number&gt;4&lt;/rec-number&gt;&lt;foreign-keys&gt;&lt;key app="EN" db-id="ztat55s9lwdfz5ev0apv525vs9wdzz059vs2" timestamp="1704705207"&gt;4&lt;/key&gt;&lt;/foreign-keys&gt;&lt;ref-type name="Journal Article"&gt;17&lt;/ref-type&gt;&lt;contributors&gt;&lt;authors&gt;&lt;author&gt;Torrone, Elizabeth A&lt;/author&gt;&lt;author&gt;Morrison, Charles S&lt;/author&gt;&lt;author&gt;Chen, Pai-Lien&lt;/author&gt;&lt;author&gt;Kwok, Cynthia&lt;/author&gt;&lt;author&gt;Francis, Suzanna C&lt;/author&gt;&lt;author&gt;Hayes, Richard J&lt;/author&gt;&lt;author&gt;Looker, Katharine J&lt;/author&gt;&lt;author&gt;McCormack, Sheena&lt;/author&gt;&lt;author&gt;McGrath, Nuala&lt;/author&gt;&lt;author&gt;van de Wijgert, Janneke HHM&lt;/author&gt;&lt;/authors&gt;&lt;/contributors&gt;&lt;titles&gt;&lt;title&gt;Prevalence of sexually transmitted infections and bacterial vaginosis among women in sub-Saharan Africa: an individual participant data meta-analysis of 18 HIV prevention studies&lt;/title&gt;&lt;secondary-title&gt;PLoS medicine&lt;/secondary-title&gt;&lt;/titles&gt;&lt;periodical&gt;&lt;full-title&gt;PLoS medicine&lt;/full-title&gt;&lt;/periodical&gt;&lt;pages&gt;e1002511&lt;/pages&gt;&lt;volume&gt;15&lt;/volume&gt;&lt;number&gt;2&lt;/number&gt;&lt;dates&gt;&lt;year&gt;2018&lt;/year&gt;&lt;/dates&gt;&lt;isbn&gt;1549-1277&lt;/isbn&gt;&lt;urls&gt;&lt;/urls&gt;&lt;/record&gt;&lt;/Cite&gt;&lt;/EndNote&gt;</w:instrText>
      </w:r>
      <w:r w:rsidRPr="004125FE">
        <w:fldChar w:fldCharType="separate"/>
      </w:r>
      <w:r>
        <w:rPr>
          <w:noProof/>
        </w:rPr>
        <w:t>[7]</w:t>
      </w:r>
      <w:r w:rsidRPr="004125FE">
        <w:fldChar w:fldCharType="end"/>
      </w:r>
      <w:r w:rsidRPr="004125FE">
        <w:t xml:space="preserve"> </w:t>
      </w:r>
      <w:r w:rsidRPr="004125FE">
        <w:fldChar w:fldCharType="begin"/>
      </w:r>
      <w:r>
        <w:instrText xml:space="preserve"> ADDIN EN.CITE &lt;EndNote&gt;&lt;Cite&gt;&lt;Author&gt;Dandona&lt;/Author&gt;&lt;Year&gt;2006&lt;/Year&gt;&lt;RecNum&gt;8&lt;/RecNum&gt;&lt;DisplayText&gt;[8]&lt;/DisplayText&gt;&lt;record&gt;&lt;rec-number&gt;8&lt;/rec-number&gt;&lt;foreign-keys&gt;&lt;key app="EN" db-id="ztat55s9lwdfz5ev0apv525vs9wdzz059vs2" timestamp="1704725505"&gt;8&lt;/key&gt;&lt;/foreign-keys&gt;&lt;ref-type name="Journal Article"&gt;17&lt;/ref-type&gt;&lt;contributors&gt;&lt;authors&gt;&lt;author&gt;Dandona, Lalit&lt;/author&gt;&lt;author&gt;Lakshmi, Vemu&lt;/author&gt;&lt;author&gt;Kumar, G Anil&lt;/author&gt;&lt;author&gt;Dandona, Rakhi&lt;/author&gt;&lt;/authors&gt;&lt;/contributors&gt;&lt;titles&gt;&lt;title&gt;Is the HIV burden in India being overestimated?&lt;/title&gt;&lt;secondary-title&gt;BMC public health&lt;/secondary-title&gt;&lt;/titles&gt;&lt;periodical&gt;&lt;full-title&gt;BMC public health&lt;/full-title&gt;&lt;/periodical&gt;&lt;pages&gt;1-10&lt;/pages&gt;&lt;volume&gt;6&lt;/volume&gt;&lt;dates&gt;&lt;year&gt;2006&lt;/year&gt;&lt;/dates&gt;&lt;urls&gt;&lt;/urls&gt;&lt;/record&gt;&lt;/Cite&gt;&lt;/EndNote&gt;</w:instrText>
      </w:r>
      <w:r w:rsidRPr="004125FE">
        <w:fldChar w:fldCharType="separate"/>
      </w:r>
      <w:r>
        <w:rPr>
          <w:noProof/>
        </w:rPr>
        <w:t>[8]</w:t>
      </w:r>
      <w:r w:rsidRPr="004125FE">
        <w:fldChar w:fldCharType="end"/>
      </w:r>
      <w:r w:rsidRPr="004125FE">
        <w:t>.</w:t>
      </w:r>
      <w:r>
        <w:t xml:space="preserve"> For prevalence of AMR gonorrhea only the data from STD clinics were available. </w:t>
      </w:r>
    </w:p>
    <w:p w14:paraId="3A2015F6" w14:textId="77777777" w:rsidR="00AB336A" w:rsidRDefault="00AB336A" w:rsidP="00AB336A">
      <w:pPr>
        <w:jc w:val="both"/>
      </w:pPr>
      <w:r>
        <w:t>During the calibration, the simulations were run for 12 years and a</w:t>
      </w:r>
      <w:r w:rsidRPr="008F49B6">
        <w:t xml:space="preserve"> total of 52000 runs were performed.</w:t>
      </w:r>
      <w:r>
        <w:t xml:space="preserve"> Only the trajectories that satisfied the conditions listed below during the entire simulation were kept. These conditions were assigned based on the values listed in Table 1.</w:t>
      </w:r>
    </w:p>
    <w:p w14:paraId="7BF74792" w14:textId="77777777" w:rsidR="00AB336A" w:rsidRDefault="00AB336A" w:rsidP="00AB336A">
      <w:pPr>
        <w:pStyle w:val="a3"/>
        <w:numPr>
          <w:ilvl w:val="0"/>
          <w:numId w:val="59"/>
        </w:numPr>
        <w:jc w:val="both"/>
      </w:pPr>
      <w:r>
        <w:t xml:space="preserve">Incidence of gonorrhea (rate of reported gonorrhea cases per </w:t>
      </w:r>
      <w:r w:rsidRPr="0066395C">
        <w:rPr>
          <w:noProof/>
        </w:rPr>
        <w:t xml:space="preserve">100,000 </w:t>
      </w:r>
      <w:r>
        <w:rPr>
          <w:noProof/>
        </w:rPr>
        <w:t>US MSM)</w:t>
      </w:r>
      <w:r>
        <w:t xml:space="preserve"> is greater than 500 and less than 10000.</w:t>
      </w:r>
    </w:p>
    <w:p w14:paraId="588197A3" w14:textId="77777777" w:rsidR="00AB336A" w:rsidRDefault="00AB336A" w:rsidP="00AB336A">
      <w:pPr>
        <w:pStyle w:val="a3"/>
        <w:numPr>
          <w:ilvl w:val="0"/>
          <w:numId w:val="59"/>
        </w:numPr>
        <w:jc w:val="both"/>
      </w:pPr>
      <w:r>
        <w:t xml:space="preserve">Prevalence of rectal gonorrhea </w:t>
      </w:r>
      <w:r>
        <w:rPr>
          <w:noProof/>
        </w:rPr>
        <w:t>among the US MSM</w:t>
      </w:r>
      <w:r>
        <w:t xml:space="preserve"> is greater than 2% and less than 8%.</w:t>
      </w:r>
    </w:p>
    <w:p w14:paraId="7EA31BC2" w14:textId="77777777" w:rsidR="00AB336A" w:rsidRPr="008B7853" w:rsidRDefault="00AB336A" w:rsidP="00AB336A">
      <w:pPr>
        <w:pStyle w:val="a3"/>
        <w:numPr>
          <w:ilvl w:val="0"/>
          <w:numId w:val="59"/>
        </w:numPr>
        <w:jc w:val="both"/>
      </w:pPr>
      <w:r w:rsidRPr="008B7853">
        <w:t xml:space="preserve">Prevalence of </w:t>
      </w:r>
      <w:r>
        <w:t>pharyngeal</w:t>
      </w:r>
      <w:r w:rsidRPr="008B7853">
        <w:t xml:space="preserve"> gonorrhea </w:t>
      </w:r>
      <w:r>
        <w:rPr>
          <w:noProof/>
        </w:rPr>
        <w:t>among the US MSM</w:t>
      </w:r>
      <w:r w:rsidRPr="008B7853">
        <w:t xml:space="preserve"> is </w:t>
      </w:r>
      <w:r>
        <w:t>greater than 2.5% and less</w:t>
      </w:r>
      <w:r w:rsidRPr="008B7853">
        <w:t xml:space="preserve"> than </w:t>
      </w:r>
      <w:r>
        <w:t>8</w:t>
      </w:r>
      <w:r w:rsidRPr="008B7853">
        <w:t>%.</w:t>
      </w:r>
    </w:p>
    <w:p w14:paraId="526CCF9F" w14:textId="77777777" w:rsidR="00AB336A" w:rsidRDefault="00AB336A" w:rsidP="00AB336A">
      <w:pPr>
        <w:pStyle w:val="a3"/>
        <w:numPr>
          <w:ilvl w:val="0"/>
          <w:numId w:val="59"/>
        </w:numPr>
        <w:jc w:val="both"/>
      </w:pPr>
      <w:r>
        <w:t xml:space="preserve">Prevalence of urethral gonorrhea </w:t>
      </w:r>
      <w:r>
        <w:rPr>
          <w:noProof/>
        </w:rPr>
        <w:t>among the US MSM</w:t>
      </w:r>
      <w:r>
        <w:t xml:space="preserve"> is greater than 0.3% and less than 4%.</w:t>
      </w:r>
    </w:p>
    <w:p w14:paraId="3365E134" w14:textId="77777777" w:rsidR="00AB336A" w:rsidRPr="008B7853" w:rsidRDefault="00AB336A" w:rsidP="00AB336A">
      <w:pPr>
        <w:pStyle w:val="a3"/>
        <w:numPr>
          <w:ilvl w:val="0"/>
          <w:numId w:val="59"/>
        </w:numPr>
        <w:jc w:val="both"/>
      </w:pPr>
      <w:r w:rsidRPr="008B7853">
        <w:t xml:space="preserve">Prevalence of rectal </w:t>
      </w:r>
      <w:r>
        <w:t xml:space="preserve">AMR </w:t>
      </w:r>
      <w:r w:rsidRPr="008B7853">
        <w:t xml:space="preserve">gonorrhea </w:t>
      </w:r>
      <w:r>
        <w:rPr>
          <w:noProof/>
        </w:rPr>
        <w:t>among the US MSM</w:t>
      </w:r>
      <w:r w:rsidRPr="008B7853">
        <w:t xml:space="preserve"> is </w:t>
      </w:r>
      <w:r>
        <w:t>less</w:t>
      </w:r>
      <w:r w:rsidRPr="008B7853">
        <w:t xml:space="preserve"> than 2%.</w:t>
      </w:r>
    </w:p>
    <w:p w14:paraId="667D4495" w14:textId="77777777" w:rsidR="00AB336A" w:rsidRPr="008B7853" w:rsidRDefault="00AB336A" w:rsidP="00AB336A">
      <w:pPr>
        <w:pStyle w:val="a3"/>
        <w:numPr>
          <w:ilvl w:val="0"/>
          <w:numId w:val="59"/>
        </w:numPr>
        <w:jc w:val="both"/>
      </w:pPr>
      <w:r w:rsidRPr="008B7853">
        <w:t xml:space="preserve">Prevalence of </w:t>
      </w:r>
      <w:r>
        <w:t>pharyngeal</w:t>
      </w:r>
      <w:r w:rsidRPr="008B7853">
        <w:t xml:space="preserve"> AMR gonorrhea </w:t>
      </w:r>
      <w:r>
        <w:rPr>
          <w:noProof/>
        </w:rPr>
        <w:t>among the US MSM</w:t>
      </w:r>
      <w:r w:rsidRPr="008B7853">
        <w:t xml:space="preserve"> is </w:t>
      </w:r>
      <w:r>
        <w:t xml:space="preserve">less </w:t>
      </w:r>
      <w:r w:rsidRPr="008B7853">
        <w:t>than 2%.</w:t>
      </w:r>
    </w:p>
    <w:p w14:paraId="6EBCE6E9" w14:textId="77777777" w:rsidR="00AB336A" w:rsidRDefault="00AB336A" w:rsidP="00AB336A">
      <w:pPr>
        <w:pStyle w:val="a3"/>
        <w:numPr>
          <w:ilvl w:val="0"/>
          <w:numId w:val="59"/>
        </w:numPr>
        <w:jc w:val="both"/>
      </w:pPr>
      <w:r w:rsidRPr="008B7853">
        <w:t xml:space="preserve">Prevalence of </w:t>
      </w:r>
      <w:r>
        <w:t>urethral</w:t>
      </w:r>
      <w:r w:rsidRPr="008B7853">
        <w:t xml:space="preserve"> AMR gonorrhea </w:t>
      </w:r>
      <w:r>
        <w:rPr>
          <w:noProof/>
        </w:rPr>
        <w:t>among the US MSM</w:t>
      </w:r>
      <w:r w:rsidRPr="008B7853">
        <w:t xml:space="preserve"> is </w:t>
      </w:r>
      <w:r>
        <w:t>less</w:t>
      </w:r>
      <w:r w:rsidRPr="008B7853">
        <w:t xml:space="preserve"> than 2%.</w:t>
      </w:r>
    </w:p>
    <w:p w14:paraId="5FF3703A" w14:textId="77777777" w:rsidR="00AB336A" w:rsidRPr="00731EC1" w:rsidRDefault="00AB336A" w:rsidP="00AB336A">
      <w:pPr>
        <w:jc w:val="both"/>
      </w:pPr>
      <w:r>
        <w:t xml:space="preserve">For </w:t>
      </w:r>
      <w:r w:rsidRPr="00731EC1">
        <w:t xml:space="preserve">each </w:t>
      </w:r>
      <w:r>
        <w:t xml:space="preserve">kept </w:t>
      </w:r>
      <w:r w:rsidRPr="00731EC1">
        <w:t xml:space="preserve">trajectory, </w:t>
      </w:r>
      <w:r>
        <w:t>seven</w:t>
      </w:r>
      <w:r w:rsidRPr="00731EC1">
        <w:t xml:space="preserve"> functions (likelihoods) were computed </w:t>
      </w:r>
      <w:r>
        <w:t xml:space="preserve">at the end of simulation </w:t>
      </w:r>
      <w:r w:rsidRPr="00731EC1">
        <w:t xml:space="preserve">according to the formula:  </w:t>
      </w:r>
    </w:p>
    <w:p w14:paraId="19255D61" w14:textId="77777777" w:rsidR="00AB336A" w:rsidRPr="00731EC1" w:rsidRDefault="00000000" w:rsidP="00AB336A">
      <w:pPr>
        <w:jc w:val="both"/>
      </w:pPr>
      <m:oMathPara>
        <m:oMathParaPr>
          <m:jc m:val="left"/>
        </m:oMathParaPr>
        <m:oMath>
          <m:sSub>
            <m:sSubPr>
              <m:ctrlPr>
                <w:rPr>
                  <w:rFonts w:ascii="Cambria Math" w:hAnsi="Cambria Math"/>
                  <w:i/>
                  <w:iCs/>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i</m:t>
              </m:r>
            </m:sub>
          </m:sSub>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iCs/>
                    </w:rPr>
                  </m:ctrlPr>
                </m:sSubPr>
                <m:e>
                  <m:r>
                    <w:rPr>
                      <w:rFonts w:ascii="Cambria Math" w:hAnsi="Cambria Math"/>
                    </w:rPr>
                    <m:t>p</m:t>
                  </m:r>
                </m:e>
                <m:sub>
                  <m:r>
                    <w:rPr>
                      <w:rFonts w:ascii="Cambria Math" w:hAnsi="Cambria Math"/>
                    </w:rPr>
                    <m:t>i</m:t>
                  </m:r>
                </m:sub>
              </m:sSub>
            </m:e>
          </m:func>
          <m: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m</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m:t>
                  </m:r>
                  <m:sSub>
                    <m:sSubPr>
                      <m:ctrlPr>
                        <w:rPr>
                          <w:rFonts w:ascii="Cambria Math" w:hAnsi="Cambria Math"/>
                          <w:i/>
                          <w:iCs/>
                        </w:rPr>
                      </m:ctrlPr>
                    </m:sSubPr>
                    <m:e>
                      <m:r>
                        <w:rPr>
                          <w:rFonts w:ascii="Cambria Math" w:hAnsi="Cambria Math"/>
                        </w:rPr>
                        <m:t>p</m:t>
                      </m:r>
                    </m:e>
                    <m:sub>
                      <m:r>
                        <w:rPr>
                          <w:rFonts w:ascii="Cambria Math" w:hAnsi="Cambria Math"/>
                        </w:rPr>
                        <m:t>i</m:t>
                      </m:r>
                    </m:sub>
                  </m:sSub>
                </m:e>
              </m:d>
              <m:r>
                <w:rPr>
                  <w:rFonts w:ascii="Cambria Math" w:hAnsi="Cambria Math"/>
                </w:rPr>
                <m:t>,</m:t>
              </m:r>
            </m:e>
          </m:func>
        </m:oMath>
      </m:oMathPara>
    </w:p>
    <w:p w14:paraId="497C12D4" w14:textId="77777777" w:rsidR="00AB336A" w:rsidRDefault="00AB336A" w:rsidP="00AB336A">
      <w:pPr>
        <w:jc w:val="both"/>
      </w:pPr>
      <w:bookmarkStart w:id="14" w:name="_Hlk163725648"/>
      <m:oMath>
        <m:r>
          <w:rPr>
            <w:rFonts w:ascii="Cambria Math" w:hAnsi="Cambria Math"/>
          </w:rPr>
          <m:t>i=1,..7</m:t>
        </m:r>
      </m:oMath>
      <w:bookmarkEnd w:id="14"/>
      <w:r w:rsidRPr="00731EC1">
        <w:t>.</w:t>
      </w:r>
    </w:p>
    <w:p w14:paraId="37EB1885" w14:textId="77777777" w:rsidR="00AB336A" w:rsidRDefault="00AB336A" w:rsidP="00AB336A">
      <w:pPr>
        <w:jc w:val="both"/>
        <w:rPr>
          <w:rFonts w:eastAsiaTheme="minorEastAsia"/>
          <w:i/>
          <w:iCs/>
        </w:rPr>
      </w:pPr>
      <w:r>
        <w:t xml:space="preserve">Here </w:t>
      </w:r>
      <m:oMath>
        <m:sSub>
          <m:sSubPr>
            <m:ctrlPr>
              <w:rPr>
                <w:rFonts w:ascii="Cambria Math" w:hAnsi="Cambria Math"/>
                <w:i/>
                <w:iCs/>
              </w:rPr>
            </m:ctrlPr>
          </m:sSubPr>
          <m:e>
            <m:r>
              <w:rPr>
                <w:rFonts w:ascii="Cambria Math" w:hAnsi="Cambria Math"/>
              </w:rPr>
              <m:t>p</m:t>
            </m:r>
          </m:e>
          <m:sub>
            <m:r>
              <w:rPr>
                <w:rFonts w:ascii="Cambria Math" w:hAnsi="Cambria Math"/>
              </w:rPr>
              <m:t>i</m:t>
            </m:r>
          </m:sub>
        </m:sSub>
      </m:oMath>
      <w:r>
        <w:t xml:space="preserve"> is the value of the parameter</w:t>
      </w:r>
      <w:bookmarkStart w:id="15" w:name="_Hlk161149629"/>
      <w:r>
        <w:t xml:space="preserve"> </w:t>
      </w:r>
      <w:bookmarkEnd w:id="15"/>
      <m:oMath>
        <m:r>
          <w:rPr>
            <w:rFonts w:ascii="Cambria Math" w:hAnsi="Cambria Math"/>
          </w:rPr>
          <m:t>i</m:t>
        </m:r>
      </m:oMath>
      <w:r>
        <w:rPr>
          <w:i/>
          <w:iCs/>
        </w:rPr>
        <w:t xml:space="preserve"> </w:t>
      </w:r>
      <w:r>
        <w:t xml:space="preserve">at the end of simulation, </w:t>
      </w:r>
      <m:oMath>
        <m:sSub>
          <m:sSubPr>
            <m:ctrlPr>
              <w:rPr>
                <w:rFonts w:ascii="Cambria Math" w:hAnsi="Cambria Math"/>
                <w:i/>
              </w:rPr>
            </m:ctrlPr>
          </m:sSubPr>
          <m:e>
            <w:bookmarkStart w:id="16" w:name="_Hlk165812234"/>
            <m:r>
              <w:rPr>
                <w:rFonts w:ascii="Cambria Math" w:hAnsi="Cambria Math"/>
              </w:rPr>
              <m:t>M</m:t>
            </m:r>
            <w:bookmarkEnd w:id="16"/>
          </m:e>
          <m:sub>
            <m:r>
              <w:rPr>
                <w:rFonts w:ascii="Cambria Math" w:hAnsi="Cambria Math"/>
              </w:rPr>
              <m:t>i</m:t>
            </m:r>
          </m:sub>
        </m:sSub>
      </m:oMath>
      <w:r>
        <w:rPr>
          <w:rFonts w:eastAsiaTheme="minorEastAsia"/>
        </w:rPr>
        <w:t xml:space="preserve"> is the number of participants in study </w:t>
      </w:r>
      <m:oMath>
        <m:r>
          <w:rPr>
            <w:rFonts w:ascii="Cambria Math" w:hAnsi="Cambria Math"/>
          </w:rPr>
          <m:t>i</m:t>
        </m:r>
      </m:oMath>
      <w:r>
        <w:rPr>
          <w:rFonts w:eastAsiaTheme="minorEastAsia"/>
          <w:i/>
          <w:iCs/>
        </w:rPr>
        <w:t xml:space="preserve"> </w:t>
      </w:r>
      <w:r>
        <w:rPr>
          <w:rFonts w:eastAsiaTheme="minorEastAsia"/>
        </w:rPr>
        <w:t xml:space="preserve">(Table 1), and </w:t>
      </w:r>
      <m:oMath>
        <m:sSub>
          <m:sSubPr>
            <m:ctrlPr>
              <w:rPr>
                <w:rFonts w:ascii="Cambria Math" w:hAnsi="Cambria Math"/>
                <w:i/>
              </w:rPr>
            </m:ctrlPr>
          </m:sSubPr>
          <m:e>
            <w:bookmarkStart w:id="17" w:name="_Hlk165812220"/>
            <m:r>
              <w:rPr>
                <w:rFonts w:ascii="Cambria Math" w:hAnsi="Cambria Math"/>
              </w:rPr>
              <m:t>m</m:t>
            </m:r>
            <w:bookmarkEnd w:id="17"/>
          </m:e>
          <m:sub>
            <m:r>
              <w:rPr>
                <w:rFonts w:ascii="Cambria Math" w:hAnsi="Cambria Math"/>
              </w:rPr>
              <m:t>i</m:t>
            </m:r>
          </m:sub>
        </m:sSub>
      </m:oMath>
      <w:r>
        <w:rPr>
          <w:rFonts w:eastAsiaTheme="minorEastAsia"/>
        </w:rPr>
        <w:t xml:space="preserve"> is the number of positive cases in study </w:t>
      </w:r>
      <m:oMath>
        <m:r>
          <w:rPr>
            <w:rFonts w:ascii="Cambria Math" w:hAnsi="Cambria Math"/>
          </w:rPr>
          <m:t>i</m:t>
        </m:r>
      </m:oMath>
      <w:r>
        <w:rPr>
          <w:rFonts w:eastAsiaTheme="minorEastAsia"/>
          <w:i/>
          <w:iCs/>
        </w:rPr>
        <w:t xml:space="preserve"> </w:t>
      </w:r>
      <w:r>
        <w:rPr>
          <w:rFonts w:eastAsiaTheme="minorEastAsia"/>
        </w:rPr>
        <w:t>(Table 1)</w:t>
      </w:r>
      <w:r>
        <w:rPr>
          <w:rFonts w:eastAsiaTheme="minorEastAsia"/>
          <w:i/>
          <w:iCs/>
        </w:rPr>
        <w:t xml:space="preserve">. </w:t>
      </w:r>
    </w:p>
    <w:p w14:paraId="5118876C" w14:textId="77777777" w:rsidR="00AB336A" w:rsidRPr="00731EC1" w:rsidRDefault="00AB336A" w:rsidP="00AB336A">
      <w:pPr>
        <w:jc w:val="both"/>
      </w:pPr>
      <w:r>
        <w:t>Then t</w:t>
      </w:r>
      <w:r w:rsidRPr="00731EC1">
        <w:t xml:space="preserve">he function </w:t>
      </w:r>
      <m:oMath>
        <m:sSub>
          <m:sSubPr>
            <m:ctrlPr>
              <w:rPr>
                <w:rFonts w:ascii="Cambria Math" w:hAnsi="Cambria Math"/>
                <w:i/>
              </w:rPr>
            </m:ctrlPr>
          </m:sSubPr>
          <m:e>
            <m:r>
              <w:rPr>
                <w:rFonts w:ascii="Cambria Math" w:hAnsi="Cambria Math"/>
              </w:rPr>
              <m:t>L</m:t>
            </m:r>
          </m:e>
          <m:sub>
            <m:r>
              <w:rPr>
                <w:rFonts w:ascii="Cambria Math" w:hAnsi="Cambria Math"/>
              </w:rPr>
              <m:t>Total</m:t>
            </m:r>
          </m:sub>
        </m:sSub>
      </m:oMath>
      <w:r w:rsidRPr="00731EC1">
        <w:t xml:space="preserve"> </w:t>
      </w:r>
      <w:r>
        <w:t xml:space="preserve">was calculated for each kept trajectory as: </w:t>
      </w:r>
    </w:p>
    <w:bookmarkStart w:id="18" w:name="_Hlk165897071"/>
    <w:p w14:paraId="351023A9" w14:textId="53E1F521" w:rsidR="00AB336A" w:rsidRPr="00731EC1" w:rsidRDefault="00000000" w:rsidP="00AB336A">
      <w:pPr>
        <w:jc w:val="both"/>
      </w:pPr>
      <m:oMathPara>
        <m:oMathParaPr>
          <m:jc m:val="left"/>
        </m:oMathParaPr>
        <m:oMath>
          <m:sSub>
            <m:sSubPr>
              <m:ctrlPr>
                <w:rPr>
                  <w:rFonts w:ascii="Cambria Math" w:hAnsi="Cambria Math"/>
                  <w:i/>
                </w:rPr>
              </m:ctrlPr>
            </m:sSubPr>
            <m:e>
              <m:r>
                <w:rPr>
                  <w:rFonts w:ascii="Cambria Math" w:hAnsi="Cambria Math"/>
                </w:rPr>
                <m:t>L</m:t>
              </m:r>
            </m:e>
            <m:sub>
              <m:r>
                <w:rPr>
                  <w:rFonts w:ascii="Cambria Math" w:hAnsi="Cambria Math"/>
                </w:rPr>
                <m:t>Total</m:t>
              </m:r>
            </m:sub>
          </m:sSub>
          <w:bookmarkEnd w:id="18"/>
          <m:r>
            <w:rPr>
              <w:rFonts w:ascii="Cambria Math"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7</m:t>
              </m:r>
            </m:sup>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e>
          </m:nary>
        </m:oMath>
      </m:oMathPara>
    </w:p>
    <w:p w14:paraId="4734D3AD" w14:textId="1E85E435" w:rsidR="00AB336A" w:rsidRDefault="00AB336A" w:rsidP="00AB336A">
      <w:pPr>
        <w:jc w:val="both"/>
      </w:pPr>
      <w:r>
        <w:t>Finally, we selected one hundred</w:t>
      </w:r>
      <w:r w:rsidRPr="00731EC1">
        <w:t xml:space="preserve"> trajectories for which </w:t>
      </w:r>
      <w:r>
        <w:t xml:space="preserve">the value of  </w:t>
      </w:r>
      <m:oMath>
        <m:sSub>
          <m:sSubPr>
            <m:ctrlPr>
              <w:rPr>
                <w:rFonts w:ascii="Cambria Math" w:hAnsi="Cambria Math"/>
                <w:i/>
              </w:rPr>
            </m:ctrlPr>
          </m:sSubPr>
          <m:e>
            <m:r>
              <w:rPr>
                <w:rFonts w:ascii="Cambria Math" w:hAnsi="Cambria Math"/>
              </w:rPr>
              <m:t>L</m:t>
            </m:r>
          </m:e>
          <m:sub>
            <m:r>
              <w:rPr>
                <w:rFonts w:ascii="Cambria Math" w:hAnsi="Cambria Math"/>
              </w:rPr>
              <m:t>Total</m:t>
            </m:r>
          </m:sub>
        </m:sSub>
      </m:oMath>
      <w:r>
        <w:rPr>
          <w:rFonts w:eastAsiaTheme="minorEastAsia"/>
        </w:rPr>
        <w:t xml:space="preserve"> </w:t>
      </w:r>
      <w:r w:rsidRPr="00731EC1">
        <w:t>was the highest</w:t>
      </w:r>
      <w:r>
        <w:t xml:space="preserve"> and used them for the investigations</w:t>
      </w:r>
      <w:r w:rsidRPr="00731EC1">
        <w:t>.</w:t>
      </w:r>
    </w:p>
    <w:p w14:paraId="50A9600D" w14:textId="77777777" w:rsidR="00AB336A" w:rsidRDefault="00AB336A" w:rsidP="00AB336A">
      <w:pPr>
        <w:jc w:val="both"/>
      </w:pPr>
    </w:p>
    <w:p w14:paraId="0CD6A226" w14:textId="77777777" w:rsidR="00AB336A" w:rsidRDefault="00AB336A" w:rsidP="00AB336A">
      <w:pPr>
        <w:pStyle w:val="a3"/>
        <w:numPr>
          <w:ilvl w:val="0"/>
          <w:numId w:val="60"/>
        </w:numPr>
        <w:jc w:val="both"/>
        <w:rPr>
          <w:rFonts w:eastAsia="Times New Roman"/>
          <w:b/>
          <w:bCs/>
          <w:sz w:val="30"/>
          <w:szCs w:val="30"/>
        </w:rPr>
      </w:pPr>
      <w:r w:rsidRPr="00FD0CCD">
        <w:rPr>
          <w:rFonts w:eastAsia="Times New Roman"/>
          <w:b/>
          <w:bCs/>
          <w:sz w:val="30"/>
          <w:szCs w:val="30"/>
        </w:rPr>
        <w:t>Details of surveillance</w:t>
      </w:r>
    </w:p>
    <w:p w14:paraId="211753F6" w14:textId="77777777" w:rsidR="00AB336A" w:rsidRDefault="00AB336A" w:rsidP="00AB336A">
      <w:pPr>
        <w:jc w:val="both"/>
        <w:rPr>
          <w:rStyle w:val="normaltextrun"/>
          <w:rFonts w:ascii="Calibri" w:hAnsi="Calibri" w:cs="Calibri"/>
          <w:color w:val="000000"/>
          <w:shd w:val="clear" w:color="auto" w:fill="FFFFFF"/>
        </w:rPr>
      </w:pPr>
      <w:r w:rsidRPr="00FA282E">
        <w:rPr>
          <w:rStyle w:val="normaltextrun"/>
          <w:rFonts w:ascii="Calibri" w:hAnsi="Calibri" w:cs="Calibri"/>
          <w:color w:val="000000"/>
          <w:shd w:val="clear" w:color="auto" w:fill="FFFFFF"/>
        </w:rPr>
        <w:t xml:space="preserve">A surveillance system was modeled as the sum of </w:t>
      </w:r>
      <w:r>
        <w:rPr>
          <w:rStyle w:val="normaltextrun"/>
          <w:rFonts w:ascii="Calibri" w:hAnsi="Calibri" w:cs="Calibri"/>
          <w:color w:val="000000"/>
          <w:shd w:val="clear" w:color="auto" w:fill="FFFFFF"/>
        </w:rPr>
        <w:t>the percentage of diagnosed cases resistant to ceftriaxone</w:t>
      </w:r>
      <w:r w:rsidRPr="00FA282E">
        <w:rPr>
          <w:rStyle w:val="normaltextrun"/>
          <w:rFonts w:ascii="Calibri" w:hAnsi="Calibri" w:cs="Calibri"/>
          <w:color w:val="000000"/>
          <w:shd w:val="clear" w:color="auto" w:fill="FFFFFF"/>
        </w:rPr>
        <w:t xml:space="preserve"> and the estimation error due to the fact that only a certain percentage of cases is included in the monitoring.</w:t>
      </w:r>
      <w:r>
        <w:rPr>
          <w:rStyle w:val="normaltextrun"/>
          <w:rFonts w:ascii="Calibri" w:hAnsi="Calibri" w:cs="Calibri"/>
          <w:color w:val="000000"/>
          <w:shd w:val="clear" w:color="auto" w:fill="FFFFFF"/>
        </w:rPr>
        <w:t xml:space="preserve"> The estimation error</w:t>
      </w:r>
      <w:r>
        <w:t xml:space="preserve"> was modelled as: </w:t>
      </w:r>
    </w:p>
    <w:p w14:paraId="16FCDB23" w14:textId="77777777" w:rsidR="00AB336A" w:rsidRDefault="00000000" w:rsidP="00AB336A">
      <w:pPr>
        <w:jc w:val="both"/>
        <w:rPr>
          <w:rStyle w:val="normaltextrun"/>
          <w:rFonts w:ascii="Calibri" w:eastAsiaTheme="minorEastAsia" w:hAnsi="Calibri" w:cs="Calibri"/>
          <w:color w:val="000000"/>
          <w:shd w:val="clear" w:color="auto" w:fill="FFFFFF"/>
        </w:rPr>
      </w:pPr>
      <m:oMath>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ε</m:t>
            </m:r>
          </m:e>
          <m:sub>
            <m:r>
              <w:rPr>
                <w:rStyle w:val="normaltextrun"/>
                <w:rFonts w:ascii="Cambria Math" w:hAnsi="Cambria Math" w:cs="Calibri"/>
                <w:color w:val="000000"/>
                <w:shd w:val="clear" w:color="auto" w:fill="FFFFFF"/>
              </w:rPr>
              <m:t>t</m:t>
            </m:r>
          </m:sub>
        </m:sSub>
        <w:bookmarkStart w:id="19" w:name="_Hlk160267351"/>
        <m:r>
          <w:rPr>
            <w:rStyle w:val="normaltextrun"/>
            <w:rFonts w:ascii="Cambria Math" w:hAnsi="Cambria Math" w:cs="Calibri"/>
            <w:color w:val="000000"/>
            <w:shd w:val="clear" w:color="auto" w:fill="FFFFFF"/>
          </w:rPr>
          <m:t xml:space="preserve">~N(0, </m:t>
        </m:r>
        <m:rad>
          <m:radPr>
            <m:degHide m:val="1"/>
            <m:ctrlPr>
              <w:rPr>
                <w:rStyle w:val="normaltextrun"/>
                <w:rFonts w:ascii="Cambria Math" w:hAnsi="Cambria Math" w:cs="Calibri"/>
                <w:i/>
                <w:color w:val="000000"/>
                <w:shd w:val="clear" w:color="auto" w:fill="FFFFFF"/>
              </w:rPr>
            </m:ctrlPr>
          </m:radPr>
          <m:deg/>
          <m:e>
            <m:f>
              <m:fPr>
                <m:ctrlPr>
                  <w:rPr>
                    <w:rStyle w:val="normaltextrun"/>
                    <w:rFonts w:ascii="Cambria Math" w:hAnsi="Cambria Math" w:cs="Calibri"/>
                    <w:i/>
                    <w:color w:val="000000"/>
                    <w:shd w:val="clear" w:color="auto" w:fill="FFFFFF"/>
                  </w:rPr>
                </m:ctrlPr>
              </m:fPr>
              <m:num>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y</m:t>
                    </m:r>
                  </m:e>
                  <m:sub>
                    <m:r>
                      <w:rPr>
                        <w:rStyle w:val="normaltextrun"/>
                        <w:rFonts w:ascii="Cambria Math" w:hAnsi="Cambria Math" w:cs="Calibri"/>
                        <w:color w:val="000000"/>
                        <w:shd w:val="clear" w:color="auto" w:fill="FFFFFF"/>
                      </w:rPr>
                      <m:t>t</m:t>
                    </m:r>
                  </m:sub>
                </m:sSub>
                <m:r>
                  <w:rPr>
                    <w:rStyle w:val="normaltextrun"/>
                    <w:rFonts w:ascii="Cambria Math" w:hAnsi="Cambria Math" w:cs="Calibri"/>
                    <w:color w:val="000000"/>
                    <w:shd w:val="clear" w:color="auto" w:fill="FFFFFF"/>
                  </w:rPr>
                  <m:t>(1-</m:t>
                </m:r>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y</m:t>
                    </m:r>
                  </m:e>
                  <m:sub>
                    <m:r>
                      <w:rPr>
                        <w:rStyle w:val="normaltextrun"/>
                        <w:rFonts w:ascii="Cambria Math" w:hAnsi="Cambria Math" w:cs="Calibri"/>
                        <w:color w:val="000000"/>
                        <w:shd w:val="clear" w:color="auto" w:fill="FFFFFF"/>
                      </w:rPr>
                      <m:t>t</m:t>
                    </m:r>
                  </m:sub>
                </m:sSub>
                <m:r>
                  <w:rPr>
                    <w:rStyle w:val="normaltextrun"/>
                    <w:rFonts w:ascii="Cambria Math" w:hAnsi="Cambria Math" w:cs="Calibri"/>
                    <w:color w:val="000000"/>
                    <w:shd w:val="clear" w:color="auto" w:fill="FFFFFF"/>
                  </w:rPr>
                  <m:t>)</m:t>
                </m:r>
              </m:num>
              <m:den>
                <m:r>
                  <w:rPr>
                    <w:rStyle w:val="normaltextrun"/>
                    <w:rFonts w:ascii="Cambria Math" w:hAnsi="Cambria Math" w:cs="Calibri"/>
                    <w:color w:val="000000"/>
                    <w:shd w:val="clear" w:color="auto" w:fill="FFFFFF"/>
                  </w:rPr>
                  <m:t>K</m:t>
                </m:r>
              </m:den>
            </m:f>
          </m:e>
        </m:rad>
      </m:oMath>
      <w:bookmarkEnd w:id="19"/>
      <w:r w:rsidR="00AB336A">
        <w:rPr>
          <w:rStyle w:val="normaltextrun"/>
          <w:rFonts w:ascii="Calibri" w:eastAsiaTheme="minorEastAsia" w:hAnsi="Calibri" w:cs="Calibri"/>
          <w:color w:val="000000"/>
          <w:shd w:val="clear" w:color="auto" w:fill="FFFFFF"/>
        </w:rPr>
        <w:t>),</w:t>
      </w:r>
    </w:p>
    <w:p w14:paraId="7D6F8E3A" w14:textId="1F770442" w:rsidR="00AB336A" w:rsidRDefault="00AB336A" w:rsidP="00AB336A">
      <w:pPr>
        <w:jc w:val="both"/>
      </w:pPr>
      <w:r>
        <w:rPr>
          <w:rStyle w:val="normaltextrun"/>
          <w:rFonts w:ascii="Calibri" w:eastAsiaTheme="minorEastAsia" w:hAnsi="Calibri" w:cs="Calibri"/>
          <w:color w:val="000000"/>
          <w:shd w:val="clear" w:color="auto" w:fill="FFFFFF"/>
        </w:rPr>
        <w:t xml:space="preserve">where </w:t>
      </w:r>
      <m:oMath>
        <m:r>
          <w:rPr>
            <w:rStyle w:val="normaltextrun"/>
            <w:rFonts w:ascii="Cambria Math" w:eastAsiaTheme="minorEastAsia" w:hAnsi="Cambria Math" w:cs="Calibri"/>
            <w:color w:val="000000"/>
            <w:shd w:val="clear" w:color="auto" w:fill="FFFFFF"/>
          </w:rPr>
          <m:t>K</m:t>
        </m:r>
      </m:oMath>
      <w:r>
        <w:rPr>
          <w:rStyle w:val="normaltextrun"/>
          <w:rFonts w:ascii="Calibri" w:eastAsiaTheme="minorEastAsia" w:hAnsi="Calibri" w:cs="Calibri"/>
          <w:color w:val="000000"/>
          <w:shd w:val="clear" w:color="auto" w:fill="FFFFFF"/>
        </w:rPr>
        <w:t xml:space="preserve"> is the number of isolates c</w:t>
      </w:r>
      <w:r w:rsidRPr="7CB9542A">
        <w:rPr>
          <w:rStyle w:val="normaltextrun"/>
          <w:rFonts w:ascii="Calibri" w:eastAsiaTheme="minorEastAsia" w:hAnsi="Calibri" w:cs="Calibri"/>
          <w:color w:val="000000" w:themeColor="text1"/>
        </w:rPr>
        <w:t xml:space="preserve">ollected in a year </w:t>
      </w:r>
      <w:r>
        <w:rPr>
          <w:rStyle w:val="normaltextrun"/>
          <w:rFonts w:ascii="Calibri" w:eastAsiaTheme="minorEastAsia" w:hAnsi="Calibri" w:cs="Calibri"/>
          <w:color w:val="000000"/>
          <w:shd w:val="clear" w:color="auto" w:fill="FFFFFF"/>
        </w:rPr>
        <w:t xml:space="preserve">and </w:t>
      </w:r>
      <m:oMath>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y</m:t>
            </m:r>
          </m:e>
          <m:sub>
            <m:r>
              <w:rPr>
                <w:rStyle w:val="normaltextrun"/>
                <w:rFonts w:ascii="Cambria Math" w:hAnsi="Cambria Math" w:cs="Calibri"/>
                <w:color w:val="000000"/>
                <w:shd w:val="clear" w:color="auto" w:fill="FFFFFF"/>
              </w:rPr>
              <m:t>t</m:t>
            </m:r>
          </m:sub>
        </m:sSub>
      </m:oMath>
      <w:r>
        <w:rPr>
          <w:rStyle w:val="normaltextrun"/>
          <w:rFonts w:ascii="Calibri" w:eastAsiaTheme="minorEastAsia" w:hAnsi="Calibri" w:cs="Calibri"/>
          <w:color w:val="000000"/>
          <w:shd w:val="clear" w:color="auto" w:fill="FFFFFF"/>
        </w:rPr>
        <w:t xml:space="preserve"> is the percentage of diagnosed cases resistant to ceftriaxone in year </w:t>
      </w:r>
      <w:r w:rsidRPr="007815EC">
        <w:rPr>
          <w:rStyle w:val="normaltextrun"/>
          <w:rFonts w:ascii="Calibri" w:eastAsiaTheme="minorEastAsia" w:hAnsi="Calibri" w:cs="Calibri"/>
          <w:i/>
          <w:iCs/>
          <w:color w:val="000000"/>
          <w:shd w:val="clear" w:color="auto" w:fill="FFFFFF"/>
        </w:rPr>
        <w:t>t</w:t>
      </w:r>
      <w:r>
        <w:rPr>
          <w:rStyle w:val="normaltextrun"/>
          <w:rFonts w:ascii="Calibri" w:eastAsiaTheme="minorEastAsia" w:hAnsi="Calibri" w:cs="Calibri"/>
          <w:color w:val="000000"/>
          <w:shd w:val="clear" w:color="auto" w:fill="FFFFFF"/>
        </w:rPr>
        <w:t xml:space="preserve">. In </w:t>
      </w:r>
      <w:r>
        <w:t xml:space="preserve">to estimate the value of </w:t>
      </w:r>
      <w:r w:rsidRPr="00E669B4">
        <w:rPr>
          <w:i/>
          <w:iCs/>
        </w:rPr>
        <w:t>K</w:t>
      </w:r>
      <w:r>
        <w:t xml:space="preserve">, we used the data from </w:t>
      </w:r>
      <w:r>
        <w:fldChar w:fldCharType="begin"/>
      </w:r>
      <w:r>
        <w:instrText xml:space="preserve"> ADDIN EN.CITE &lt;EndNote&gt;&lt;Cite&gt;&lt;Author&gt;Kersh&lt;/Author&gt;&lt;Year&gt;2020&lt;/Year&gt;&lt;RecNum&gt;13&lt;/RecNum&gt;&lt;DisplayText&gt;[9]&lt;/DisplayText&gt;&lt;record&gt;&lt;rec-number&gt;13&lt;/rec-number&gt;&lt;foreign-keys&gt;&lt;key app="EN" db-id="zxdp2wdwbdtwwreretm50e2uxaaevsax25d5" timestamp="1686093570"&gt;13&lt;/key&gt;&lt;/foreign-keys&gt;&lt;ref-type name="Journal Article"&gt;17&lt;/ref-type&gt;&lt;contributors&gt;&lt;authors&gt;&lt;author&gt;Kersh, Ellen N&lt;/author&gt;&lt;author&gt;Pham, Cau D&lt;/author&gt;&lt;author&gt;Papp, John R&lt;/author&gt;&lt;author&gt;Myers, Robert&lt;/author&gt;&lt;author&gt;Steece, Richard&lt;/author&gt;&lt;author&gt;Kubin, Grace&lt;/author&gt;&lt;author&gt;Gautom, Romesh&lt;/author&gt;&lt;author&gt;Nash, Evelyn E&lt;/author&gt;&lt;author&gt;Sharpe, Samera&lt;/author&gt;&lt;author&gt;Gernert, Kim M&lt;/author&gt;&lt;/authors&gt;&lt;/contributors&gt;&lt;titles&gt;&lt;title&gt;Expanding US laboratory capacity for Neisseria gonorrhoeae antimicrobial susceptibility testing and whole-genome sequencing through the CDC&amp;apos;s Antibiotic Resistance Laboratory Network&lt;/title&gt;&lt;secondary-title&gt;Journal of Clinical Microbiology&lt;/secondary-title&gt;&lt;/titles&gt;&lt;periodical&gt;&lt;full-title&gt;Journal of Clinical Microbiology&lt;/full-title&gt;&lt;/periodical&gt;&lt;pages&gt;e01461-19&lt;/pages&gt;&lt;volume&gt;58&lt;/volume&gt;&lt;number&gt;4&lt;/number&gt;&lt;dates&gt;&lt;year&gt;2020&lt;/year&gt;&lt;/dates&gt;&lt;isbn&gt;0095-1137&lt;/isbn&gt;&lt;urls&gt;&lt;/urls&gt;&lt;/record&gt;&lt;/Cite&gt;&lt;/EndNote&gt;</w:instrText>
      </w:r>
      <w:r>
        <w:fldChar w:fldCharType="separate"/>
      </w:r>
      <w:r>
        <w:rPr>
          <w:noProof/>
        </w:rPr>
        <w:t>[9]</w:t>
      </w:r>
      <w:r>
        <w:fldChar w:fldCharType="end"/>
      </w:r>
      <w:r>
        <w:t xml:space="preserve"> where it was reported that 8628 isolates were submitted in 2018. In </w:t>
      </w:r>
      <w:r>
        <w:fldChar w:fldCharType="begin"/>
      </w:r>
      <w:r>
        <w:instrText xml:space="preserve"> ADDIN EN.CITE &lt;EndNote&gt;&lt;Cite&gt;&lt;Author&gt;Prevention&lt;/Author&gt;&lt;Year&gt;2020&lt;/Year&gt;&lt;RecNum&gt;32&lt;/RecNum&gt;&lt;DisplayText&gt;[10]&lt;/DisplayText&gt;&lt;record&gt;&lt;rec-number&gt;32&lt;/rec-number&gt;&lt;foreign-keys&gt;&lt;key app="EN" db-id="zxdp2wdwbdtwwreretm50e2uxaaevsax25d5" timestamp="1691352003"&gt;32&lt;/key&gt;&lt;/foreign-keys&gt;&lt;ref-type name="Report"&gt;27&lt;/ref-type&gt;&lt;contributors&gt;&lt;authors&gt;&lt;author&gt;Centre for Disease Control and Prevention&lt;/author&gt;&lt;/authors&gt;&lt;/contributors&gt;&lt;titles&gt;&lt;title&gt;Sexually Transmitted Disease Surveillance 2020&lt;/title&gt;&lt;/titles&gt;&lt;dates&gt;&lt;year&gt;2020&lt;/year&gt;&lt;/dates&gt;&lt;urls&gt;&lt;/urls&gt;&lt;access-date&gt;06/08/2023&lt;/access-date&gt;&lt;/record&gt;&lt;/Cite&gt;&lt;/EndNote&gt;</w:instrText>
      </w:r>
      <w:r>
        <w:fldChar w:fldCharType="separate"/>
      </w:r>
      <w:r>
        <w:rPr>
          <w:noProof/>
        </w:rPr>
        <w:t>[10]</w:t>
      </w:r>
      <w:r>
        <w:fldChar w:fldCharType="end"/>
      </w:r>
      <w:r>
        <w:t xml:space="preserve">, the data on the percentage of the urethral isolates that came from the MSM attending the clinics participating in GISP are provided (about 37% in 2018). We assumed that the percentage of isolates that came from the MSM attending the clinics participating in eGISP is the same and that these two numbers remain fixed during the simulation horizon. </w:t>
      </w:r>
    </w:p>
    <w:p w14:paraId="3BB02FF8" w14:textId="77777777" w:rsidR="00AB336A" w:rsidRPr="00FE27C4" w:rsidRDefault="00AB336A" w:rsidP="00AB336A">
      <w:pPr>
        <w:jc w:val="both"/>
        <w:rPr>
          <w:rFonts w:ascii="Calibri" w:eastAsiaTheme="minorEastAsia" w:hAnsi="Calibri" w:cs="Calibri"/>
          <w:color w:val="000000"/>
          <w:shd w:val="clear" w:color="auto" w:fill="FFFFFF"/>
        </w:rPr>
      </w:pPr>
      <w:r>
        <w:t xml:space="preserve">Accuracy, sensitivity and specificity of each surveillance system was calculated. </w:t>
      </w:r>
    </w:p>
    <w:p w14:paraId="712D2252" w14:textId="77777777" w:rsidR="00AB336A" w:rsidRDefault="00AB336A" w:rsidP="00AB336A">
      <w:pPr>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For each trajectory, we</w:t>
      </w:r>
      <w:r w:rsidRPr="00B86645">
        <w:rPr>
          <w:rStyle w:val="normaltextrun"/>
          <w:rFonts w:ascii="Calibri" w:hAnsi="Calibri" w:cs="Calibri"/>
          <w:color w:val="000000"/>
          <w:shd w:val="clear" w:color="auto" w:fill="FFFFFF"/>
        </w:rPr>
        <w:t xml:space="preserve"> c</w:t>
      </w:r>
      <w:r>
        <w:rPr>
          <w:rStyle w:val="normaltextrun"/>
          <w:rFonts w:ascii="Calibri" w:hAnsi="Calibri" w:cs="Calibri"/>
          <w:color w:val="000000"/>
          <w:shd w:val="clear" w:color="auto" w:fill="FFFFFF"/>
        </w:rPr>
        <w:t>omputed accuracy</w:t>
      </w:r>
      <w:r w:rsidRPr="00B86645">
        <w:rPr>
          <w:rStyle w:val="normaltextrun"/>
          <w:rFonts w:ascii="Calibri" w:hAnsi="Calibri" w:cs="Calibri"/>
          <w:color w:val="000000"/>
          <w:shd w:val="clear" w:color="auto" w:fill="FFFFFF"/>
        </w:rPr>
        <w:t xml:space="preserve"> as</w:t>
      </w:r>
      <w:r>
        <w:rPr>
          <w:rStyle w:val="normaltextrun"/>
          <w:rFonts w:ascii="Calibri" w:hAnsi="Calibri" w:cs="Calibri"/>
          <w:color w:val="000000"/>
          <w:shd w:val="clear" w:color="auto" w:fill="FFFFFF"/>
        </w:rPr>
        <w:t>:</w:t>
      </w:r>
    </w:p>
    <w:p w14:paraId="6B8A8CD6" w14:textId="77777777" w:rsidR="00AB336A" w:rsidRPr="00B86645" w:rsidRDefault="00000000" w:rsidP="00AB336A">
      <w:pPr>
        <w:jc w:val="both"/>
        <w:rPr>
          <w:rStyle w:val="normaltextrun"/>
          <w:rFonts w:ascii="Calibri" w:eastAsiaTheme="minorEastAsia" w:hAnsi="Calibri" w:cs="Calibri"/>
          <w:color w:val="000000"/>
          <w:shd w:val="clear" w:color="auto" w:fill="FFFFFF"/>
        </w:rPr>
      </w:pPr>
      <m:oMathPara>
        <m:oMathParaPr>
          <m:jc m:val="left"/>
        </m:oMathParaPr>
        <m:oMath>
          <m:f>
            <m:fPr>
              <m:ctrlPr>
                <w:rPr>
                  <w:rStyle w:val="normaltextrun"/>
                  <w:rFonts w:ascii="Cambria Math" w:hAnsi="Cambria Math" w:cs="Calibri"/>
                  <w:i/>
                  <w:color w:val="000000"/>
                  <w:shd w:val="clear" w:color="auto" w:fill="FFFFFF"/>
                </w:rPr>
              </m:ctrlPr>
            </m:fPr>
            <m:num>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x</m:t>
                  </m:r>
                </m:e>
                <m:sub>
                  <m:r>
                    <w:rPr>
                      <w:rStyle w:val="normaltextrun"/>
                      <w:rFonts w:ascii="Cambria Math" w:hAnsi="Cambria Math" w:cs="Calibri"/>
                      <w:color w:val="000000"/>
                      <w:shd w:val="clear" w:color="auto" w:fill="FFFFFF"/>
                    </w:rPr>
                    <m:t>r</m:t>
                  </m:r>
                </m:sub>
              </m:sSub>
              <m:r>
                <w:rPr>
                  <w:rStyle w:val="normaltextrun"/>
                  <w:rFonts w:ascii="Cambria Math" w:hAnsi="Cambria Math" w:cs="Calibri"/>
                  <w:color w:val="000000"/>
                  <w:shd w:val="clear" w:color="auto" w:fill="FFFFFF"/>
                </w:rPr>
                <m:t>-</m:t>
              </m:r>
              <m:d>
                <m:dPr>
                  <m:begChr m:val="|"/>
                  <m:endChr m:val="|"/>
                  <m:ctrlPr>
                    <w:rPr>
                      <w:rStyle w:val="normaltextrun"/>
                      <w:rFonts w:ascii="Cambria Math" w:hAnsi="Cambria Math" w:cs="Calibri"/>
                      <w:i/>
                      <w:color w:val="000000"/>
                      <w:shd w:val="clear" w:color="auto" w:fill="FFFFFF"/>
                    </w:rPr>
                  </m:ctrlPr>
                </m:dPr>
                <m:e>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x</m:t>
                      </m:r>
                    </m:e>
                    <m:sub>
                      <m:r>
                        <w:rPr>
                          <w:rStyle w:val="normaltextrun"/>
                          <w:rFonts w:ascii="Cambria Math" w:hAnsi="Cambria Math" w:cs="Calibri"/>
                          <w:color w:val="000000"/>
                          <w:shd w:val="clear" w:color="auto" w:fill="FFFFFF"/>
                        </w:rPr>
                        <m:t>r</m:t>
                      </m:r>
                    </m:sub>
                  </m:sSub>
                  <m:r>
                    <w:rPr>
                      <w:rStyle w:val="normaltextrun"/>
                      <w:rFonts w:ascii="Cambria Math" w:hAnsi="Cambria Math" w:cs="Calibri"/>
                      <w:color w:val="000000"/>
                      <w:shd w:val="clear" w:color="auto" w:fill="FFFFFF"/>
                    </w:rPr>
                    <m:t>-</m:t>
                  </m:r>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x</m:t>
                      </m:r>
                    </m:e>
                    <m:sub>
                      <m:r>
                        <w:rPr>
                          <w:rStyle w:val="normaltextrun"/>
                          <w:rFonts w:ascii="Cambria Math" w:hAnsi="Cambria Math" w:cs="Calibri"/>
                          <w:color w:val="000000"/>
                          <w:shd w:val="clear" w:color="auto" w:fill="FFFFFF"/>
                        </w:rPr>
                        <m:t>s</m:t>
                      </m:r>
                    </m:sub>
                  </m:sSub>
                </m:e>
              </m:d>
            </m:num>
            <m:den>
              <m:sSub>
                <m:sSubPr>
                  <m:ctrlPr>
                    <w:rPr>
                      <w:rStyle w:val="normaltextrun"/>
                      <w:rFonts w:ascii="Cambria Math" w:hAnsi="Cambria Math" w:cs="Calibri"/>
                      <w:i/>
                      <w:color w:val="000000"/>
                      <w:shd w:val="clear" w:color="auto" w:fill="FFFFFF"/>
                    </w:rPr>
                  </m:ctrlPr>
                </m:sSubPr>
                <m:e>
                  <m:r>
                    <w:rPr>
                      <w:rStyle w:val="normaltextrun"/>
                      <w:rFonts w:ascii="Cambria Math" w:hAnsi="Cambria Math" w:cs="Calibri"/>
                      <w:color w:val="000000"/>
                      <w:shd w:val="clear" w:color="auto" w:fill="FFFFFF"/>
                    </w:rPr>
                    <m:t>x</m:t>
                  </m:r>
                </m:e>
                <m:sub>
                  <m:r>
                    <w:rPr>
                      <w:rStyle w:val="normaltextrun"/>
                      <w:rFonts w:ascii="Cambria Math" w:hAnsi="Cambria Math" w:cs="Calibri"/>
                      <w:color w:val="000000"/>
                      <w:shd w:val="clear" w:color="auto" w:fill="FFFFFF"/>
                    </w:rPr>
                    <m:t>r</m:t>
                  </m:r>
                </m:sub>
              </m:sSub>
            </m:den>
          </m:f>
          <m:r>
            <w:rPr>
              <w:rStyle w:val="normaltextrun"/>
              <w:rFonts w:ascii="Cambria Math" w:hAnsi="Cambria Math" w:cs="Calibri"/>
              <w:color w:val="000000"/>
              <w:shd w:val="clear" w:color="auto" w:fill="FFFFFF"/>
            </w:rPr>
            <m:t>,</m:t>
          </m:r>
        </m:oMath>
      </m:oMathPara>
    </w:p>
    <w:p w14:paraId="3D49E10F" w14:textId="77777777" w:rsidR="00AB336A" w:rsidRPr="0066395C" w:rsidRDefault="00AB336A" w:rsidP="00AB336A">
      <w:pPr>
        <w:jc w:val="both"/>
      </w:pPr>
      <w:r w:rsidRPr="0066395C">
        <w:t xml:space="preserve">where </w:t>
      </w:r>
      <m:oMath>
        <m:sSub>
          <m:sSubPr>
            <m:ctrlPr>
              <w:rPr>
                <w:rFonts w:ascii="Cambria Math" w:hAnsi="Cambria Math"/>
              </w:rPr>
            </m:ctrlPr>
          </m:sSubPr>
          <m:e>
            <m:r>
              <w:rPr>
                <w:rFonts w:ascii="Cambria Math" w:hAnsi="Cambria Math"/>
              </w:rPr>
              <m:t>x</m:t>
            </m:r>
          </m:e>
          <m:sub>
            <m:r>
              <w:rPr>
                <w:rFonts w:ascii="Cambria Math" w:hAnsi="Cambria Math"/>
              </w:rPr>
              <m:t>r</m:t>
            </m:r>
          </m:sub>
        </m:sSub>
      </m:oMath>
      <w:r w:rsidRPr="0066395C">
        <w:t xml:space="preserve"> is the year when </w:t>
      </w:r>
      <w:r>
        <w:t xml:space="preserve">the </w:t>
      </w:r>
      <w:r>
        <w:rPr>
          <w:rStyle w:val="normaltextrun"/>
          <w:rFonts w:ascii="Calibri" w:eastAsiaTheme="minorEastAsia" w:hAnsi="Calibri" w:cs="Calibri"/>
          <w:color w:val="000000"/>
          <w:shd w:val="clear" w:color="auto" w:fill="FFFFFF"/>
        </w:rPr>
        <w:t>percentage of diagnosed cases resistant to ceftriaxone reached</w:t>
      </w:r>
      <w:r w:rsidRPr="0066395C">
        <w:t xml:space="preserve"> 5% and </w:t>
      </w:r>
      <m:oMath>
        <m:sSub>
          <m:sSubPr>
            <m:ctrlPr>
              <w:rPr>
                <w:rFonts w:ascii="Cambria Math" w:hAnsi="Cambria Math"/>
              </w:rPr>
            </m:ctrlPr>
          </m:sSubPr>
          <m:e>
            <m:r>
              <w:rPr>
                <w:rFonts w:ascii="Cambria Math" w:hAnsi="Cambria Math"/>
              </w:rPr>
              <m:t>x</m:t>
            </m:r>
          </m:e>
          <m:sub>
            <m:r>
              <w:rPr>
                <w:rFonts w:ascii="Cambria Math" w:hAnsi="Cambria Math"/>
              </w:rPr>
              <m:t>s</m:t>
            </m:r>
          </m:sub>
        </m:sSub>
      </m:oMath>
      <w:r>
        <w:t xml:space="preserve"> </w:t>
      </w:r>
      <w:r w:rsidRPr="0066395C">
        <w:t>is the year when th</w:t>
      </w:r>
      <w:r>
        <w:t>is</w:t>
      </w:r>
      <w:r w:rsidRPr="0066395C">
        <w:t xml:space="preserve"> percentage was </w:t>
      </w:r>
      <w:r>
        <w:t>detected</w:t>
      </w:r>
      <w:r w:rsidRPr="0066395C">
        <w:t xml:space="preserve"> under a surveillance system.</w:t>
      </w:r>
      <w:r>
        <w:t xml:space="preserve"> </w:t>
      </w:r>
      <w:r w:rsidRPr="0066395C">
        <w:t>Then the average accuracy was c</w:t>
      </w:r>
      <w:r>
        <w:t xml:space="preserve">omputed </w:t>
      </w:r>
      <w:r w:rsidRPr="0066395C">
        <w:t>for each surveillance</w:t>
      </w:r>
      <w:r>
        <w:t xml:space="preserve"> system</w:t>
      </w:r>
      <w:r w:rsidRPr="0066395C">
        <w:t xml:space="preserve">. </w:t>
      </w:r>
    </w:p>
    <w:p w14:paraId="564BC4E7" w14:textId="77777777" w:rsidR="00AB336A" w:rsidRDefault="00AB336A" w:rsidP="00AB336A">
      <w:pPr>
        <w:jc w:val="both"/>
      </w:pPr>
      <w:r>
        <w:t xml:space="preserve">We also calculated sensitivity (the probability that when the </w:t>
      </w:r>
      <w:r>
        <w:rPr>
          <w:rStyle w:val="normaltextrun"/>
          <w:rFonts w:ascii="Calibri" w:eastAsiaTheme="minorEastAsia" w:hAnsi="Calibri" w:cs="Calibri"/>
          <w:color w:val="000000"/>
          <w:shd w:val="clear" w:color="auto" w:fill="FFFFFF"/>
        </w:rPr>
        <w:t>percentage of diagnosed cases resistant to ceftriaxone</w:t>
      </w:r>
      <w:r>
        <w:t xml:space="preserve"> cases passes 5% a surveillance system correctly detects that) and specificity (the probability that if the </w:t>
      </w:r>
      <w:r>
        <w:rPr>
          <w:rStyle w:val="normaltextrun"/>
          <w:rFonts w:ascii="Calibri" w:eastAsiaTheme="minorEastAsia" w:hAnsi="Calibri" w:cs="Calibri"/>
          <w:color w:val="000000"/>
          <w:shd w:val="clear" w:color="auto" w:fill="FFFFFF"/>
        </w:rPr>
        <w:t xml:space="preserve">percentage of diagnosed cases resistant to ceftriaxone </w:t>
      </w:r>
      <w:r>
        <w:t xml:space="preserve">is below 5% a surveillance system correctly informs that) for both surveillance systems. </w:t>
      </w:r>
      <w:r w:rsidRPr="00D402DF">
        <w:t>For the analysis, we only used the trajectories for which the</w:t>
      </w:r>
      <w:r>
        <w:t xml:space="preserve"> </w:t>
      </w:r>
      <w:r>
        <w:rPr>
          <w:rStyle w:val="normaltextrun"/>
          <w:rFonts w:ascii="Calibri" w:eastAsiaTheme="minorEastAsia" w:hAnsi="Calibri" w:cs="Calibri"/>
          <w:color w:val="000000"/>
          <w:shd w:val="clear" w:color="auto" w:fill="FFFFFF"/>
        </w:rPr>
        <w:t>percentage of diagnosed cases resistant to ceftriaxone</w:t>
      </w:r>
      <w:r w:rsidRPr="00D402DF">
        <w:t xml:space="preserve"> reached </w:t>
      </w:r>
      <w:r>
        <w:t>5% and that value was detected</w:t>
      </w:r>
      <w:r w:rsidRPr="00D402DF">
        <w:t xml:space="preserve"> under both surveillance systems.</w:t>
      </w:r>
      <w:r>
        <w:t xml:space="preserve"> </w:t>
      </w:r>
    </w:p>
    <w:p w14:paraId="33CDC48F" w14:textId="77777777" w:rsidR="00AB336A" w:rsidRDefault="00AB336A"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77FA7857" w14:textId="77777777" w:rsidR="00AB336A" w:rsidRDefault="00AB336A" w:rsidP="00AB336A">
      <w:pPr>
        <w:pStyle w:val="afa"/>
        <w:numPr>
          <w:ilvl w:val="0"/>
          <w:numId w:val="60"/>
        </w:numPr>
        <w:jc w:val="both"/>
        <w:rPr>
          <w:rFonts w:asciiTheme="minorHAnsi" w:hAnsiTheme="minorHAnsi" w:cstheme="minorBidi"/>
          <w:b/>
          <w:bCs/>
          <w:kern w:val="2"/>
          <w:sz w:val="30"/>
          <w:szCs w:val="30"/>
          <w:lang w:val="en-US" w:eastAsia="en-US"/>
          <w14:ligatures w14:val="standardContextual"/>
        </w:rPr>
      </w:pPr>
      <w:r>
        <w:rPr>
          <w:rFonts w:asciiTheme="minorHAnsi" w:hAnsiTheme="minorHAnsi" w:cstheme="minorBidi"/>
          <w:b/>
          <w:bCs/>
          <w:kern w:val="2"/>
          <w:sz w:val="30"/>
          <w:szCs w:val="30"/>
          <w:lang w:val="en-US" w:eastAsia="en-US"/>
          <w14:ligatures w14:val="standardContextual"/>
        </w:rPr>
        <w:t>Model parameters</w:t>
      </w:r>
    </w:p>
    <w:p w14:paraId="5EE78C01" w14:textId="01E8FC6E" w:rsidR="00AB336A" w:rsidRDefault="00AB336A" w:rsidP="00AB336A">
      <w:pPr>
        <w:pStyle w:val="afa"/>
        <w:tabs>
          <w:tab w:val="right" w:pos="9355"/>
        </w:tabs>
        <w:jc w:val="both"/>
        <w:rPr>
          <w:rFonts w:asciiTheme="minorHAnsi" w:eastAsiaTheme="minorHAnsi" w:hAnsiTheme="minorHAnsi" w:cstheme="minorBidi"/>
          <w:noProof/>
          <w:kern w:val="2"/>
          <w:sz w:val="22"/>
          <w:szCs w:val="22"/>
          <w:lang w:val="en-US" w:eastAsia="en-US"/>
          <w14:ligatures w14:val="standardContextual"/>
        </w:rPr>
      </w:pPr>
      <w:r w:rsidRPr="00CB7CD2">
        <w:rPr>
          <w:rFonts w:asciiTheme="minorHAnsi" w:eastAsiaTheme="minorHAnsi" w:hAnsiTheme="minorHAnsi" w:cstheme="minorBidi"/>
          <w:noProof/>
          <w:kern w:val="2"/>
          <w:sz w:val="22"/>
          <w:szCs w:val="22"/>
          <w:lang w:val="en-US" w:eastAsia="en-US"/>
          <w14:ligatures w14:val="standardContextual"/>
        </w:rPr>
        <w:t>The</w:t>
      </w:r>
      <w:r>
        <w:rPr>
          <w:rFonts w:asciiTheme="minorHAnsi" w:eastAsiaTheme="minorHAnsi" w:hAnsiTheme="minorHAnsi" w:cstheme="minorBidi"/>
          <w:noProof/>
          <w:kern w:val="2"/>
          <w:sz w:val="22"/>
          <w:szCs w:val="22"/>
          <w:lang w:val="en-US" w:eastAsia="en-US"/>
          <w14:ligatures w14:val="standardContextual"/>
        </w:rPr>
        <w:t xml:space="preserve"> values of the</w:t>
      </w:r>
      <w:r w:rsidRPr="00CB7CD2">
        <w:rPr>
          <w:rFonts w:asciiTheme="minorHAnsi" w:eastAsiaTheme="minorHAnsi" w:hAnsiTheme="minorHAnsi" w:cstheme="minorBidi"/>
          <w:noProof/>
          <w:kern w:val="2"/>
          <w:sz w:val="22"/>
          <w:szCs w:val="22"/>
          <w:lang w:val="en-US" w:eastAsia="en-US"/>
          <w14:ligatures w14:val="standardContextual"/>
        </w:rPr>
        <w:t xml:space="preserve"> parameters that remain </w:t>
      </w:r>
      <w:r>
        <w:rPr>
          <w:rFonts w:asciiTheme="minorHAnsi" w:eastAsiaTheme="minorHAnsi" w:hAnsiTheme="minorHAnsi" w:cstheme="minorBidi"/>
          <w:noProof/>
          <w:kern w:val="2"/>
          <w:sz w:val="22"/>
          <w:szCs w:val="22"/>
          <w:lang w:val="en-US" w:eastAsia="en-US"/>
          <w14:ligatures w14:val="standardContextual"/>
        </w:rPr>
        <w:t>constant</w:t>
      </w:r>
      <w:r w:rsidRPr="00CB7CD2">
        <w:rPr>
          <w:rFonts w:asciiTheme="minorHAnsi" w:eastAsiaTheme="minorHAnsi" w:hAnsiTheme="minorHAnsi" w:cstheme="minorBidi"/>
          <w:noProof/>
          <w:kern w:val="2"/>
          <w:sz w:val="22"/>
          <w:szCs w:val="22"/>
          <w:lang w:val="en-US" w:eastAsia="en-US"/>
          <w14:ligatures w14:val="standardContextual"/>
        </w:rPr>
        <w:t xml:space="preserve"> during the simulation </w:t>
      </w:r>
      <w:r>
        <w:rPr>
          <w:rFonts w:asciiTheme="minorHAnsi" w:eastAsiaTheme="minorHAnsi" w:hAnsiTheme="minorHAnsi" w:cstheme="minorBidi"/>
          <w:noProof/>
          <w:kern w:val="2"/>
          <w:sz w:val="22"/>
          <w:szCs w:val="22"/>
          <w:lang w:val="en-US" w:eastAsia="en-US"/>
          <w14:ligatures w14:val="standardContextual"/>
        </w:rPr>
        <w:t>are listed</w:t>
      </w:r>
      <w:r w:rsidRPr="00CB7CD2">
        <w:rPr>
          <w:rFonts w:asciiTheme="minorHAnsi" w:eastAsiaTheme="minorHAnsi" w:hAnsiTheme="minorHAnsi" w:cstheme="minorBidi"/>
          <w:noProof/>
          <w:kern w:val="2"/>
          <w:sz w:val="22"/>
          <w:szCs w:val="22"/>
          <w:lang w:val="en-US" w:eastAsia="en-US"/>
          <w14:ligatures w14:val="standardContextual"/>
        </w:rPr>
        <w:t xml:space="preserve"> in Table </w:t>
      </w:r>
      <w:r w:rsidR="00592A9F">
        <w:rPr>
          <w:rFonts w:asciiTheme="minorHAnsi" w:eastAsiaTheme="minorHAnsi" w:hAnsiTheme="minorHAnsi" w:cstheme="minorBidi"/>
          <w:noProof/>
          <w:kern w:val="2"/>
          <w:sz w:val="22"/>
          <w:szCs w:val="22"/>
          <w:lang w:val="en-US" w:eastAsia="en-US"/>
          <w14:ligatures w14:val="standardContextual"/>
        </w:rPr>
        <w:t>B</w:t>
      </w:r>
      <w:r w:rsidRPr="00CB7CD2">
        <w:rPr>
          <w:rFonts w:asciiTheme="minorHAnsi" w:eastAsiaTheme="minorHAnsi" w:hAnsiTheme="minorHAnsi" w:cstheme="minorBidi"/>
          <w:noProof/>
          <w:kern w:val="2"/>
          <w:sz w:val="22"/>
          <w:szCs w:val="22"/>
          <w:lang w:val="en-US" w:eastAsia="en-US"/>
          <w14:ligatures w14:val="standardContextual"/>
        </w:rPr>
        <w:t xml:space="preserve">. </w:t>
      </w:r>
      <w:r>
        <w:rPr>
          <w:rFonts w:asciiTheme="minorHAnsi" w:eastAsiaTheme="minorHAnsi" w:hAnsiTheme="minorHAnsi" w:cstheme="minorBidi"/>
          <w:noProof/>
          <w:kern w:val="2"/>
          <w:sz w:val="22"/>
          <w:szCs w:val="22"/>
          <w:lang w:val="en-US" w:eastAsia="en-US"/>
          <w14:ligatures w14:val="standardContextual"/>
        </w:rPr>
        <w:tab/>
      </w:r>
    </w:p>
    <w:p w14:paraId="3E8D9B01" w14:textId="77777777" w:rsidR="00AB336A" w:rsidRDefault="00AB336A" w:rsidP="00AB336A">
      <w:pPr>
        <w:pStyle w:val="afa"/>
        <w:tabs>
          <w:tab w:val="right" w:pos="9355"/>
        </w:tabs>
        <w:jc w:val="both"/>
        <w:rPr>
          <w:rFonts w:asciiTheme="minorHAnsi" w:eastAsiaTheme="minorHAnsi" w:hAnsiTheme="minorHAnsi" w:cstheme="minorBidi"/>
          <w:noProof/>
          <w:kern w:val="2"/>
          <w:sz w:val="22"/>
          <w:szCs w:val="22"/>
          <w:lang w:val="en-US" w:eastAsia="en-US"/>
          <w14:ligatures w14:val="standardContextual"/>
        </w:rPr>
      </w:pPr>
    </w:p>
    <w:p w14:paraId="2A5FD015" w14:textId="77777777" w:rsidR="00AB336A" w:rsidRDefault="00AB336A" w:rsidP="00AB336A">
      <w:pPr>
        <w:pStyle w:val="afa"/>
        <w:tabs>
          <w:tab w:val="right" w:pos="9355"/>
        </w:tabs>
        <w:jc w:val="both"/>
        <w:rPr>
          <w:rFonts w:asciiTheme="minorHAnsi" w:eastAsiaTheme="minorHAnsi" w:hAnsiTheme="minorHAnsi" w:cstheme="minorBidi"/>
          <w:noProof/>
          <w:kern w:val="2"/>
          <w:sz w:val="22"/>
          <w:szCs w:val="22"/>
          <w:lang w:val="en-US" w:eastAsia="en-US"/>
          <w14:ligatures w14:val="standardContextual"/>
        </w:rPr>
      </w:pPr>
    </w:p>
    <w:p w14:paraId="7E3A26CD" w14:textId="77777777" w:rsidR="00AB336A" w:rsidRPr="00256573" w:rsidRDefault="00AB336A" w:rsidP="00AB336A">
      <w:pPr>
        <w:pStyle w:val="afa"/>
        <w:tabs>
          <w:tab w:val="right" w:pos="9355"/>
        </w:tabs>
        <w:jc w:val="both"/>
        <w:rPr>
          <w:rFonts w:asciiTheme="minorHAnsi" w:eastAsiaTheme="minorHAnsi" w:hAnsiTheme="minorHAnsi" w:cstheme="minorBidi"/>
          <w:noProof/>
          <w:kern w:val="2"/>
          <w:sz w:val="22"/>
          <w:szCs w:val="22"/>
          <w:lang w:val="en-US" w:eastAsia="en-US"/>
          <w14:ligatures w14:val="standardContextual"/>
        </w:rPr>
      </w:pPr>
    </w:p>
    <w:tbl>
      <w:tblPr>
        <w:tblStyle w:val="aa"/>
        <w:tblW w:w="0" w:type="auto"/>
        <w:tblInd w:w="-5" w:type="dxa"/>
        <w:tblLook w:val="04A0" w:firstRow="1" w:lastRow="0" w:firstColumn="1" w:lastColumn="0" w:noHBand="0" w:noVBand="1"/>
      </w:tblPr>
      <w:tblGrid>
        <w:gridCol w:w="4392"/>
        <w:gridCol w:w="1845"/>
        <w:gridCol w:w="3113"/>
      </w:tblGrid>
      <w:tr w:rsidR="00AB336A" w14:paraId="4E1AA10F" w14:textId="77777777" w:rsidTr="00FE2A26">
        <w:tc>
          <w:tcPr>
            <w:tcW w:w="4392" w:type="dxa"/>
          </w:tcPr>
          <w:p w14:paraId="73F2D981" w14:textId="77777777" w:rsidR="00AB336A" w:rsidRPr="00E51E4E" w:rsidRDefault="00AB336A" w:rsidP="0007583C">
            <w:pPr>
              <w:jc w:val="center"/>
            </w:pPr>
            <w:r w:rsidRPr="00E51E4E">
              <w:lastRenderedPageBreak/>
              <w:t>Parameter</w:t>
            </w:r>
          </w:p>
        </w:tc>
        <w:tc>
          <w:tcPr>
            <w:tcW w:w="1845" w:type="dxa"/>
          </w:tcPr>
          <w:p w14:paraId="468F0D38" w14:textId="60C4BC72" w:rsidR="00AB336A" w:rsidRPr="00E51E4E" w:rsidRDefault="00AB336A" w:rsidP="0007583C">
            <w:pPr>
              <w:jc w:val="center"/>
            </w:pPr>
            <w:r w:rsidRPr="00E51E4E">
              <w:t>Prior distribution</w:t>
            </w:r>
          </w:p>
        </w:tc>
        <w:tc>
          <w:tcPr>
            <w:tcW w:w="3113" w:type="dxa"/>
          </w:tcPr>
          <w:p w14:paraId="78FAF1C9" w14:textId="1E2F8DF6" w:rsidR="00AB336A" w:rsidRPr="00E51E4E" w:rsidRDefault="00AB336A" w:rsidP="0007583C">
            <w:pPr>
              <w:jc w:val="center"/>
            </w:pPr>
            <w:r w:rsidRPr="00E51E4E">
              <w:t>Source</w:t>
            </w:r>
            <w:r w:rsidR="0007583C">
              <w:t xml:space="preserve"> to inform prior distribution</w:t>
            </w:r>
          </w:p>
        </w:tc>
      </w:tr>
      <w:tr w:rsidR="00AB336A" w14:paraId="4606DE66" w14:textId="77777777" w:rsidTr="00FE2A26">
        <w:tc>
          <w:tcPr>
            <w:tcW w:w="4392" w:type="dxa"/>
          </w:tcPr>
          <w:p w14:paraId="6EA18BCC" w14:textId="77777777" w:rsidR="00AB336A" w:rsidRDefault="00AB336A" w:rsidP="00DF3760">
            <w:r>
              <w:t>Total MSM population (</w:t>
            </w:r>
            <m:oMath>
              <m:r>
                <w:rPr>
                  <w:rFonts w:ascii="Cambria Math" w:hAnsi="Cambria Math"/>
                </w:rPr>
                <m:t>n</m:t>
              </m:r>
            </m:oMath>
            <w:r>
              <w:t>)</w:t>
            </w:r>
          </w:p>
        </w:tc>
        <w:tc>
          <w:tcPr>
            <w:tcW w:w="1845" w:type="dxa"/>
          </w:tcPr>
          <w:p w14:paraId="467CF8A9" w14:textId="77777777" w:rsidR="00AB336A" w:rsidRDefault="00AB336A" w:rsidP="00DF3760">
            <w:pPr>
              <w:jc w:val="center"/>
            </w:pPr>
            <w:r>
              <w:t>10,000</w:t>
            </w:r>
          </w:p>
        </w:tc>
        <w:tc>
          <w:tcPr>
            <w:tcW w:w="3113" w:type="dxa"/>
          </w:tcPr>
          <w:p w14:paraId="435C466F" w14:textId="77777777" w:rsidR="00AB336A" w:rsidRDefault="00AB336A" w:rsidP="00DF3760">
            <w:pPr>
              <w:jc w:val="center"/>
            </w:pPr>
          </w:p>
        </w:tc>
      </w:tr>
      <w:tr w:rsidR="00AB336A" w14:paraId="4DCC4C0E" w14:textId="77777777" w:rsidTr="00FE2A26">
        <w:tc>
          <w:tcPr>
            <w:tcW w:w="4392" w:type="dxa"/>
            <w:tcBorders>
              <w:bottom w:val="dotted" w:sz="4" w:space="0" w:color="auto"/>
            </w:tcBorders>
          </w:tcPr>
          <w:p w14:paraId="108ED33D" w14:textId="77777777" w:rsidR="00AB336A" w:rsidRPr="007A6F73" w:rsidRDefault="00AB336A" w:rsidP="00DF3760">
            <w:r>
              <w:t>Probability that rectal infection becomes symptomatic (</w:t>
            </w:r>
            <m:oMath>
              <m:sSub>
                <m:sSubPr>
                  <m:ctrlPr>
                    <w:rPr>
                      <w:rFonts w:ascii="Cambria Math" w:hAnsi="Cambria Math"/>
                    </w:rPr>
                  </m:ctrlPr>
                </m:sSubPr>
                <m:e>
                  <m:r>
                    <w:rPr>
                      <w:rFonts w:ascii="Cambria Math" w:hAnsi="Cambria Math"/>
                    </w:rPr>
                    <m:t>p</m:t>
                  </m:r>
                </m:e>
                <m:sub>
                  <m:r>
                    <w:rPr>
                      <w:rFonts w:ascii="Cambria Math" w:hAnsi="Cambria Math"/>
                    </w:rPr>
                    <m:t>R</m:t>
                  </m:r>
                </m:sub>
              </m:sSub>
            </m:oMath>
            <w:r>
              <w:rPr>
                <w:rFonts w:eastAsiaTheme="minorEastAsia"/>
              </w:rPr>
              <w:t>)</w:t>
            </w:r>
            <w:r>
              <w:rPr>
                <w:rFonts w:ascii="Cambria Math" w:hAnsi="Cambria Math"/>
              </w:rPr>
              <w:br/>
            </w:r>
          </w:p>
        </w:tc>
        <w:tc>
          <w:tcPr>
            <w:tcW w:w="1845" w:type="dxa"/>
            <w:tcBorders>
              <w:top w:val="dotted" w:sz="4" w:space="0" w:color="auto"/>
              <w:bottom w:val="dotted" w:sz="4" w:space="0" w:color="auto"/>
            </w:tcBorders>
          </w:tcPr>
          <w:p w14:paraId="524A7904" w14:textId="77777777" w:rsidR="00AB336A" w:rsidRDefault="00AB336A" w:rsidP="00DF3760">
            <w:pPr>
              <w:jc w:val="center"/>
            </w:pPr>
            <w:r>
              <w:t>0</w:t>
            </w:r>
          </w:p>
        </w:tc>
        <w:tc>
          <w:tcPr>
            <w:tcW w:w="3113" w:type="dxa"/>
            <w:tcBorders>
              <w:top w:val="dotted" w:sz="4" w:space="0" w:color="auto"/>
              <w:bottom w:val="dotted" w:sz="4" w:space="0" w:color="auto"/>
            </w:tcBorders>
          </w:tcPr>
          <w:p w14:paraId="0E116E97" w14:textId="77777777" w:rsidR="00AB336A" w:rsidRDefault="00AB336A" w:rsidP="00DF3760">
            <w:pPr>
              <w:jc w:val="center"/>
            </w:pPr>
            <w:r>
              <w:t>Assumption</w:t>
            </w:r>
          </w:p>
        </w:tc>
      </w:tr>
      <w:tr w:rsidR="00AB336A" w14:paraId="5B988A94" w14:textId="77777777" w:rsidTr="00FE2A26">
        <w:tc>
          <w:tcPr>
            <w:tcW w:w="4392" w:type="dxa"/>
            <w:tcBorders>
              <w:top w:val="dotted" w:sz="4" w:space="0" w:color="auto"/>
              <w:bottom w:val="dotted" w:sz="4" w:space="0" w:color="auto"/>
            </w:tcBorders>
          </w:tcPr>
          <w:p w14:paraId="318E8D94" w14:textId="77777777" w:rsidR="00AB336A" w:rsidRPr="00435330" w:rsidRDefault="00AB336A" w:rsidP="00DF3760">
            <w:bookmarkStart w:id="20" w:name="_Hlk163984621"/>
            <w:r>
              <w:t>Probability that pharyngeal infection becomes symptomatic (</w:t>
            </w:r>
            <m:oMath>
              <m:sSub>
                <m:sSubPr>
                  <m:ctrlPr>
                    <w:rPr>
                      <w:rFonts w:ascii="Cambria Math" w:hAnsi="Cambria Math"/>
                    </w:rPr>
                  </m:ctrlPr>
                </m:sSubPr>
                <m:e>
                  <m:r>
                    <w:rPr>
                      <w:rFonts w:ascii="Cambria Math" w:hAnsi="Cambria Math"/>
                    </w:rPr>
                    <m:t>p</m:t>
                  </m:r>
                </m:e>
                <m:sub>
                  <m:r>
                    <w:rPr>
                      <w:rFonts w:ascii="Cambria Math" w:hAnsi="Cambria Math"/>
                    </w:rPr>
                    <m:t>p</m:t>
                  </m:r>
                </m:sub>
              </m:sSub>
            </m:oMath>
            <w:r>
              <w:rPr>
                <w:rFonts w:eastAsiaTheme="minorEastAsia"/>
              </w:rPr>
              <w:t>)</w:t>
            </w:r>
            <w:r>
              <w:rPr>
                <w:rFonts w:ascii="Cambria Math" w:hAnsi="Cambria Math"/>
              </w:rPr>
              <w:br/>
            </w:r>
          </w:p>
        </w:tc>
        <w:tc>
          <w:tcPr>
            <w:tcW w:w="1845" w:type="dxa"/>
            <w:tcBorders>
              <w:top w:val="dotted" w:sz="4" w:space="0" w:color="auto"/>
              <w:bottom w:val="dotted" w:sz="4" w:space="0" w:color="auto"/>
            </w:tcBorders>
          </w:tcPr>
          <w:p w14:paraId="44DA2E19" w14:textId="77777777" w:rsidR="00AB336A" w:rsidRDefault="00AB336A" w:rsidP="00DF3760">
            <w:pPr>
              <w:jc w:val="center"/>
            </w:pPr>
            <w:r>
              <w:t>0</w:t>
            </w:r>
          </w:p>
        </w:tc>
        <w:tc>
          <w:tcPr>
            <w:tcW w:w="3113" w:type="dxa"/>
            <w:tcBorders>
              <w:top w:val="dotted" w:sz="4" w:space="0" w:color="auto"/>
              <w:bottom w:val="dotted" w:sz="4" w:space="0" w:color="auto"/>
            </w:tcBorders>
          </w:tcPr>
          <w:p w14:paraId="01274BEE" w14:textId="77777777" w:rsidR="00AB336A" w:rsidRPr="00D23B7E" w:rsidRDefault="00AB336A" w:rsidP="00DF3760">
            <w:pPr>
              <w:jc w:val="center"/>
            </w:pPr>
            <w:r>
              <w:t>Assumption</w:t>
            </w:r>
          </w:p>
        </w:tc>
      </w:tr>
      <w:bookmarkEnd w:id="20"/>
      <w:tr w:rsidR="00AB336A" w14:paraId="75382A80" w14:textId="77777777" w:rsidTr="00FE2A26">
        <w:tc>
          <w:tcPr>
            <w:tcW w:w="4392" w:type="dxa"/>
          </w:tcPr>
          <w:p w14:paraId="0609348D" w14:textId="77777777" w:rsidR="00AB336A" w:rsidRDefault="00AB336A" w:rsidP="00DF3760">
            <w:r>
              <w:t>Probability of a sexual act between two anatomical sites</w:t>
            </w:r>
          </w:p>
        </w:tc>
        <w:tc>
          <w:tcPr>
            <w:tcW w:w="1845" w:type="dxa"/>
          </w:tcPr>
          <w:p w14:paraId="2A31A991" w14:textId="77777777" w:rsidR="00AB336A" w:rsidRDefault="00AB336A" w:rsidP="00DF3760">
            <w:pPr>
              <w:jc w:val="center"/>
            </w:pPr>
          </w:p>
        </w:tc>
        <w:tc>
          <w:tcPr>
            <w:tcW w:w="3113" w:type="dxa"/>
          </w:tcPr>
          <w:p w14:paraId="4E42D6D3" w14:textId="4D92159E" w:rsidR="00AB336A" w:rsidRDefault="00AB336A" w:rsidP="00DF3760">
            <w:pPr>
              <w:jc w:val="center"/>
            </w:pPr>
            <w:r>
              <w:fldChar w:fldCharType="begin"/>
            </w:r>
            <w:r>
              <w:instrText xml:space="preserve"> ADDIN EN.CITE &lt;EndNote&gt;&lt;Cite&gt;&lt;Author&gt;Duan&lt;/Author&gt;&lt;Year&gt;2021&lt;/Year&gt;&lt;RecNum&gt;37&lt;/RecNum&gt;&lt;DisplayText&gt;[11]&lt;/DisplayText&gt;&lt;record&gt;&lt;rec-number&gt;37&lt;/rec-number&gt;&lt;foreign-keys&gt;&lt;key app="EN" db-id="ztat55s9lwdfz5ev0apv525vs9wdzz059vs2" timestamp="1713081043"&gt;37&lt;/key&gt;&lt;/foreign-keys&gt;&lt;ref-type name="Journal Article"&gt;17&lt;/ref-type&gt;&lt;contributors&gt;&lt;authors&gt;&lt;author&gt;Duan, Qibin&lt;/author&gt;&lt;author&gt;Carmody, Chris&lt;/author&gt;&lt;author&gt;Donovan, Basil&lt;/author&gt;&lt;author&gt;Guy, Rebecca J&lt;/author&gt;&lt;author&gt;Hui, Ben B&lt;/author&gt;&lt;author&gt;Kaldor, John M&lt;/author&gt;&lt;author&gt;Lahra, Monica M&lt;/author&gt;&lt;author&gt;Law, Matthew G&lt;/author&gt;&lt;author&gt;Lewis, David A&lt;/author&gt;&lt;author&gt;Maley, Michael&lt;/author&gt;&lt;/authors&gt;&lt;/contributors&gt;&lt;titles&gt;&lt;title&gt;Modelling response strategies for controlling gonorrhoea outbreaks in men who have sex with men in Australia&lt;/title&gt;&lt;secondary-title&gt;PLoS Computational Biology&lt;/secondary-title&gt;&lt;/titles&gt;&lt;periodical&gt;&lt;full-title&gt;PLoS Computational Biology&lt;/full-title&gt;&lt;/periodical&gt;&lt;pages&gt;e1009385&lt;/pages&gt;&lt;volume&gt;17&lt;/volume&gt;&lt;number&gt;11&lt;/number&gt;&lt;dates&gt;&lt;year&gt;2021&lt;/year&gt;&lt;/dates&gt;&lt;isbn&gt;1553-734X&lt;/isbn&gt;&lt;urls&gt;&lt;/urls&gt;&lt;/record&gt;&lt;/Cite&gt;&lt;/EndNote&gt;</w:instrText>
            </w:r>
            <w:r>
              <w:fldChar w:fldCharType="separate"/>
            </w:r>
            <w:r>
              <w:rPr>
                <w:noProof/>
              </w:rPr>
              <w:t>[11]</w:t>
            </w:r>
            <w:r>
              <w:fldChar w:fldCharType="end"/>
            </w:r>
          </w:p>
        </w:tc>
      </w:tr>
      <w:tr w:rsidR="00AB336A" w14:paraId="07EBB650" w14:textId="77777777" w:rsidTr="00FE2A26">
        <w:tc>
          <w:tcPr>
            <w:tcW w:w="4392" w:type="dxa"/>
          </w:tcPr>
          <w:p w14:paraId="06C36624" w14:textId="77777777" w:rsidR="00AB336A" w:rsidRPr="00AE3D70" w:rsidRDefault="00000000" w:rsidP="00DF3760">
            <w:pPr>
              <w:jc w:val="both"/>
              <w:rPr>
                <w:highlight w:val="yellow"/>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P</m:t>
                    </m:r>
                    <m:r>
                      <m:rPr>
                        <m:sty m:val="p"/>
                      </m:rPr>
                      <w:rPr>
                        <w:rFonts w:ascii="Cambria Math" w:hAnsi="Cambria Math"/>
                      </w:rPr>
                      <m:t>,</m:t>
                    </m:r>
                    <m:r>
                      <w:rPr>
                        <w:rFonts w:ascii="Cambria Math" w:hAnsi="Cambria Math"/>
                      </w:rPr>
                      <m:t>P</m:t>
                    </m:r>
                  </m:sub>
                </m:sSub>
              </m:oMath>
            </m:oMathPara>
          </w:p>
        </w:tc>
        <w:tc>
          <w:tcPr>
            <w:tcW w:w="1845" w:type="dxa"/>
          </w:tcPr>
          <w:p w14:paraId="11322D73" w14:textId="77777777" w:rsidR="00AB336A" w:rsidRDefault="00AB336A" w:rsidP="00DF3760">
            <w:pPr>
              <w:jc w:val="center"/>
            </w:pPr>
            <w:r>
              <w:t>0.83</w:t>
            </w:r>
          </w:p>
        </w:tc>
        <w:tc>
          <w:tcPr>
            <w:tcW w:w="3113" w:type="dxa"/>
          </w:tcPr>
          <w:p w14:paraId="4D065B5C" w14:textId="77777777" w:rsidR="00AB336A" w:rsidRDefault="00AB336A" w:rsidP="00DF3760">
            <w:pPr>
              <w:jc w:val="center"/>
            </w:pPr>
          </w:p>
        </w:tc>
      </w:tr>
      <w:tr w:rsidR="00AB336A" w14:paraId="044A1A33" w14:textId="77777777" w:rsidTr="00FE2A26">
        <w:tc>
          <w:tcPr>
            <w:tcW w:w="4392" w:type="dxa"/>
          </w:tcPr>
          <w:p w14:paraId="78BDBF06"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P</m:t>
                    </m:r>
                    <m:r>
                      <m:rPr>
                        <m:sty m:val="p"/>
                      </m:rPr>
                      <w:rPr>
                        <w:rFonts w:ascii="Cambria Math" w:hAnsi="Cambria Math"/>
                      </w:rPr>
                      <m:t>,</m:t>
                    </m:r>
                    <m:r>
                      <w:rPr>
                        <w:rFonts w:ascii="Cambria Math" w:hAnsi="Cambria Math"/>
                      </w:rPr>
                      <m:t>U</m:t>
                    </m:r>
                  </m:sub>
                </m:sSub>
              </m:oMath>
            </m:oMathPara>
          </w:p>
        </w:tc>
        <w:tc>
          <w:tcPr>
            <w:tcW w:w="1845" w:type="dxa"/>
          </w:tcPr>
          <w:p w14:paraId="22565094" w14:textId="77777777" w:rsidR="00AB336A" w:rsidRDefault="00AB336A" w:rsidP="00DF3760">
            <w:pPr>
              <w:jc w:val="center"/>
            </w:pPr>
            <w:r>
              <w:t>0.825</w:t>
            </w:r>
          </w:p>
        </w:tc>
        <w:tc>
          <w:tcPr>
            <w:tcW w:w="3113" w:type="dxa"/>
          </w:tcPr>
          <w:p w14:paraId="645DF9EE" w14:textId="77777777" w:rsidR="00AB336A" w:rsidRDefault="00AB336A" w:rsidP="00DF3760">
            <w:pPr>
              <w:jc w:val="center"/>
            </w:pPr>
          </w:p>
        </w:tc>
      </w:tr>
      <w:tr w:rsidR="00AB336A" w14:paraId="49F824A0" w14:textId="77777777" w:rsidTr="00FE2A26">
        <w:tc>
          <w:tcPr>
            <w:tcW w:w="4392" w:type="dxa"/>
          </w:tcPr>
          <w:p w14:paraId="29DBB7DF"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P</m:t>
                    </m:r>
                    <m:r>
                      <m:rPr>
                        <m:sty m:val="p"/>
                      </m:rPr>
                      <w:rPr>
                        <w:rFonts w:ascii="Cambria Math" w:hAnsi="Cambria Math"/>
                      </w:rPr>
                      <m:t>,</m:t>
                    </m:r>
                    <m:r>
                      <w:rPr>
                        <w:rFonts w:ascii="Cambria Math" w:hAnsi="Cambria Math"/>
                      </w:rPr>
                      <m:t>R</m:t>
                    </m:r>
                  </m:sub>
                </m:sSub>
              </m:oMath>
            </m:oMathPara>
          </w:p>
        </w:tc>
        <w:tc>
          <w:tcPr>
            <w:tcW w:w="1845" w:type="dxa"/>
          </w:tcPr>
          <w:p w14:paraId="6D29B954" w14:textId="77777777" w:rsidR="00AB336A" w:rsidRDefault="00AB336A" w:rsidP="00DF3760">
            <w:pPr>
              <w:jc w:val="center"/>
            </w:pPr>
            <w:r w:rsidRPr="00965AE4">
              <w:t>0.6</w:t>
            </w:r>
          </w:p>
        </w:tc>
        <w:tc>
          <w:tcPr>
            <w:tcW w:w="3113" w:type="dxa"/>
          </w:tcPr>
          <w:p w14:paraId="74B7CB1E" w14:textId="77777777" w:rsidR="00AB336A" w:rsidRDefault="00AB336A" w:rsidP="00DF3760">
            <w:pPr>
              <w:jc w:val="center"/>
            </w:pPr>
          </w:p>
        </w:tc>
      </w:tr>
      <w:tr w:rsidR="00AB336A" w14:paraId="5AE9BEAB" w14:textId="77777777" w:rsidTr="00FE2A26">
        <w:tc>
          <w:tcPr>
            <w:tcW w:w="4392" w:type="dxa"/>
          </w:tcPr>
          <w:p w14:paraId="4FA1E92A"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U</m:t>
                    </m:r>
                    <m:r>
                      <m:rPr>
                        <m:sty m:val="p"/>
                      </m:rPr>
                      <w:rPr>
                        <w:rFonts w:ascii="Cambria Math" w:hAnsi="Cambria Math"/>
                      </w:rPr>
                      <m:t>,</m:t>
                    </m:r>
                    <m:r>
                      <w:rPr>
                        <w:rFonts w:ascii="Cambria Math" w:hAnsi="Cambria Math"/>
                      </w:rPr>
                      <m:t>R</m:t>
                    </m:r>
                  </m:sub>
                </m:sSub>
              </m:oMath>
            </m:oMathPara>
          </w:p>
        </w:tc>
        <w:tc>
          <w:tcPr>
            <w:tcW w:w="1845" w:type="dxa"/>
          </w:tcPr>
          <w:p w14:paraId="117ABE56" w14:textId="77777777" w:rsidR="00AB336A" w:rsidRPr="00965AE4" w:rsidRDefault="00AB336A" w:rsidP="00DF3760">
            <w:pPr>
              <w:jc w:val="center"/>
            </w:pPr>
            <w:r w:rsidRPr="00965AE4">
              <w:t>0.478</w:t>
            </w:r>
          </w:p>
        </w:tc>
        <w:tc>
          <w:tcPr>
            <w:tcW w:w="3113" w:type="dxa"/>
          </w:tcPr>
          <w:p w14:paraId="2CE4A70F" w14:textId="77777777" w:rsidR="00AB336A" w:rsidRDefault="00AB336A" w:rsidP="00DF3760">
            <w:pPr>
              <w:jc w:val="center"/>
            </w:pPr>
          </w:p>
        </w:tc>
      </w:tr>
      <w:tr w:rsidR="00AB336A" w14:paraId="14483C71" w14:textId="77777777" w:rsidTr="00FE2A26">
        <w:tc>
          <w:tcPr>
            <w:tcW w:w="4392" w:type="dxa"/>
          </w:tcPr>
          <w:p w14:paraId="54448641"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U</m:t>
                    </m:r>
                    <m:r>
                      <m:rPr>
                        <m:sty m:val="p"/>
                      </m:rPr>
                      <w:rPr>
                        <w:rFonts w:ascii="Cambria Math" w:hAnsi="Cambria Math"/>
                      </w:rPr>
                      <m:t>,</m:t>
                    </m:r>
                    <m:r>
                      <w:rPr>
                        <w:rFonts w:ascii="Cambria Math" w:hAnsi="Cambria Math"/>
                      </w:rPr>
                      <m:t>U</m:t>
                    </m:r>
                  </m:sub>
                </m:sSub>
              </m:oMath>
            </m:oMathPara>
          </w:p>
        </w:tc>
        <w:tc>
          <w:tcPr>
            <w:tcW w:w="1845" w:type="dxa"/>
          </w:tcPr>
          <w:p w14:paraId="63DF472C" w14:textId="77777777" w:rsidR="00AB336A" w:rsidRPr="00965AE4" w:rsidRDefault="00AB336A" w:rsidP="00DF3760">
            <w:pPr>
              <w:jc w:val="center"/>
            </w:pPr>
            <w:r>
              <w:t>0.03</w:t>
            </w:r>
          </w:p>
        </w:tc>
        <w:tc>
          <w:tcPr>
            <w:tcW w:w="3113" w:type="dxa"/>
          </w:tcPr>
          <w:p w14:paraId="07BA61D7" w14:textId="77777777" w:rsidR="00AB336A" w:rsidRPr="0024244C" w:rsidRDefault="00AB336A" w:rsidP="00DF3760">
            <w:pPr>
              <w:jc w:val="center"/>
            </w:pPr>
          </w:p>
        </w:tc>
      </w:tr>
      <w:tr w:rsidR="00AB336A" w14:paraId="69305420" w14:textId="77777777" w:rsidTr="00FE2A26">
        <w:tc>
          <w:tcPr>
            <w:tcW w:w="4392" w:type="dxa"/>
          </w:tcPr>
          <w:p w14:paraId="32436B88"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R</m:t>
                    </m:r>
                    <m:r>
                      <m:rPr>
                        <m:sty m:val="p"/>
                      </m:rPr>
                      <w:rPr>
                        <w:rFonts w:ascii="Cambria Math" w:hAnsi="Cambria Math"/>
                      </w:rPr>
                      <m:t>,</m:t>
                    </m:r>
                    <m:r>
                      <w:rPr>
                        <w:rFonts w:ascii="Cambria Math" w:hAnsi="Cambria Math"/>
                      </w:rPr>
                      <m:t>U</m:t>
                    </m:r>
                  </m:sub>
                </m:sSub>
              </m:oMath>
            </m:oMathPara>
          </w:p>
        </w:tc>
        <w:tc>
          <w:tcPr>
            <w:tcW w:w="1845" w:type="dxa"/>
          </w:tcPr>
          <w:p w14:paraId="5F8107E3" w14:textId="77777777" w:rsidR="00AB336A" w:rsidRDefault="00AB336A" w:rsidP="00DF3760">
            <w:pPr>
              <w:jc w:val="center"/>
            </w:pPr>
            <w:r w:rsidRPr="00965AE4">
              <w:t>0.478</w:t>
            </w:r>
          </w:p>
        </w:tc>
        <w:tc>
          <w:tcPr>
            <w:tcW w:w="3113" w:type="dxa"/>
          </w:tcPr>
          <w:p w14:paraId="7418743E" w14:textId="77777777" w:rsidR="00AB336A" w:rsidRPr="0024244C" w:rsidRDefault="00AB336A" w:rsidP="00DF3760">
            <w:pPr>
              <w:jc w:val="center"/>
            </w:pPr>
          </w:p>
        </w:tc>
      </w:tr>
      <w:tr w:rsidR="00AB336A" w14:paraId="70A6A24C" w14:textId="77777777" w:rsidTr="00FE2A26">
        <w:tc>
          <w:tcPr>
            <w:tcW w:w="4392" w:type="dxa"/>
          </w:tcPr>
          <w:p w14:paraId="7E183526"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R</m:t>
                    </m:r>
                    <m:r>
                      <m:rPr>
                        <m:sty m:val="p"/>
                      </m:rPr>
                      <w:rPr>
                        <w:rFonts w:ascii="Cambria Math" w:hAnsi="Cambria Math"/>
                      </w:rPr>
                      <m:t>,</m:t>
                    </m:r>
                    <m:r>
                      <w:rPr>
                        <w:rFonts w:ascii="Cambria Math" w:hAnsi="Cambria Math"/>
                      </w:rPr>
                      <m:t>P</m:t>
                    </m:r>
                  </m:sub>
                </m:sSub>
              </m:oMath>
            </m:oMathPara>
          </w:p>
        </w:tc>
        <w:tc>
          <w:tcPr>
            <w:tcW w:w="1845" w:type="dxa"/>
          </w:tcPr>
          <w:p w14:paraId="01BBF7BB" w14:textId="77777777" w:rsidR="00AB336A" w:rsidRPr="00965AE4" w:rsidRDefault="00AB336A" w:rsidP="00DF3760">
            <w:pPr>
              <w:jc w:val="center"/>
            </w:pPr>
            <w:r w:rsidRPr="00965AE4">
              <w:t>0.6</w:t>
            </w:r>
          </w:p>
        </w:tc>
        <w:tc>
          <w:tcPr>
            <w:tcW w:w="3113" w:type="dxa"/>
          </w:tcPr>
          <w:p w14:paraId="231B7D67" w14:textId="77777777" w:rsidR="00AB336A" w:rsidRDefault="00AB336A" w:rsidP="00DF3760">
            <w:pPr>
              <w:jc w:val="center"/>
            </w:pPr>
          </w:p>
        </w:tc>
      </w:tr>
      <w:tr w:rsidR="00AB336A" w14:paraId="3415613C" w14:textId="77777777" w:rsidTr="00FE2A26">
        <w:tc>
          <w:tcPr>
            <w:tcW w:w="4392" w:type="dxa"/>
          </w:tcPr>
          <w:p w14:paraId="43AD3233" w14:textId="77777777" w:rsidR="00AB336A" w:rsidRPr="00AE3D70" w:rsidRDefault="00000000" w:rsidP="00DF3760">
            <w:pPr>
              <w:jc w:val="both"/>
              <w:rPr>
                <w:rFonts w:ascii="Calibri" w:eastAsia="Calibri" w:hAnsi="Calibri" w:cs="Arial"/>
              </w:rPr>
            </w:pPr>
            <m:oMathPara>
              <m:oMathParaPr>
                <m:jc m:val="left"/>
              </m:oMathParaPr>
              <m:oMath>
                <m:sSub>
                  <m:sSubPr>
                    <m:ctrlPr>
                      <w:rPr>
                        <w:rFonts w:ascii="Cambria Math" w:hAnsi="Cambria Math"/>
                      </w:rPr>
                    </m:ctrlPr>
                  </m:sSubPr>
                  <m:e>
                    <m:r>
                      <w:rPr>
                        <w:rFonts w:ascii="Cambria Math" w:hAnsi="Cambria Math"/>
                      </w:rPr>
                      <m:t>k</m:t>
                    </m:r>
                  </m:e>
                  <m:sub>
                    <m:r>
                      <w:rPr>
                        <w:rFonts w:ascii="Cambria Math" w:hAnsi="Cambria Math"/>
                      </w:rPr>
                      <m:t>U</m:t>
                    </m:r>
                    <m:r>
                      <m:rPr>
                        <m:sty m:val="p"/>
                      </m:rPr>
                      <w:rPr>
                        <w:rFonts w:ascii="Cambria Math" w:hAnsi="Cambria Math"/>
                      </w:rPr>
                      <m:t>,</m:t>
                    </m:r>
                    <m:r>
                      <w:rPr>
                        <w:rFonts w:ascii="Cambria Math" w:hAnsi="Cambria Math"/>
                      </w:rPr>
                      <m:t>P</m:t>
                    </m:r>
                  </m:sub>
                </m:sSub>
              </m:oMath>
            </m:oMathPara>
          </w:p>
        </w:tc>
        <w:tc>
          <w:tcPr>
            <w:tcW w:w="1845" w:type="dxa"/>
          </w:tcPr>
          <w:p w14:paraId="666B9A47" w14:textId="77777777" w:rsidR="00AB336A" w:rsidRPr="00965AE4" w:rsidRDefault="00AB336A" w:rsidP="00DF3760">
            <w:pPr>
              <w:jc w:val="center"/>
            </w:pPr>
            <w:r>
              <w:t>0.825</w:t>
            </w:r>
          </w:p>
        </w:tc>
        <w:tc>
          <w:tcPr>
            <w:tcW w:w="3113" w:type="dxa"/>
          </w:tcPr>
          <w:p w14:paraId="490A8822" w14:textId="77777777" w:rsidR="00AB336A" w:rsidRPr="0024244C" w:rsidRDefault="00AB336A" w:rsidP="00DF3760">
            <w:pPr>
              <w:jc w:val="center"/>
            </w:pPr>
          </w:p>
        </w:tc>
      </w:tr>
    </w:tbl>
    <w:p w14:paraId="33400F51" w14:textId="4C83CDB4" w:rsidR="00AB336A" w:rsidRDefault="00AB336A" w:rsidP="00AB336A">
      <w:r>
        <w:br/>
        <w:t xml:space="preserve">Table </w:t>
      </w:r>
      <w:r w:rsidR="00592A9F">
        <w:t>B</w:t>
      </w:r>
      <w:r>
        <w:t>. The values of the parameters that remain constant during the simulation.</w:t>
      </w:r>
    </w:p>
    <w:p w14:paraId="3B986C12" w14:textId="7557265F" w:rsidR="00AB336A" w:rsidRDefault="00AB336A" w:rsidP="00AB336A">
      <w:pPr>
        <w:pStyle w:val="afa"/>
        <w:jc w:val="both"/>
        <w:rPr>
          <w:rFonts w:asciiTheme="minorHAnsi" w:eastAsiaTheme="minorHAnsi" w:hAnsiTheme="minorHAnsi" w:cstheme="minorBidi"/>
          <w:noProof/>
          <w:kern w:val="2"/>
          <w:sz w:val="22"/>
          <w:szCs w:val="22"/>
          <w:lang w:val="en-US" w:eastAsia="en-US"/>
          <w14:ligatures w14:val="standardContextual"/>
        </w:rPr>
      </w:pPr>
      <w:r w:rsidRPr="00CB7CD2">
        <w:rPr>
          <w:rFonts w:asciiTheme="minorHAnsi" w:eastAsiaTheme="minorHAnsi" w:hAnsiTheme="minorHAnsi" w:cstheme="minorBidi"/>
          <w:noProof/>
          <w:kern w:val="2"/>
          <w:sz w:val="22"/>
          <w:szCs w:val="22"/>
          <w:lang w:val="en-US" w:eastAsia="en-US"/>
          <w14:ligatures w14:val="standardContextual"/>
        </w:rPr>
        <w:t xml:space="preserve">The prior </w:t>
      </w:r>
      <w:r>
        <w:rPr>
          <w:rFonts w:asciiTheme="minorHAnsi" w:eastAsiaTheme="minorHAnsi" w:hAnsiTheme="minorHAnsi" w:cstheme="minorBidi"/>
          <w:noProof/>
          <w:kern w:val="2"/>
          <w:sz w:val="22"/>
          <w:szCs w:val="22"/>
          <w:lang w:val="en-US" w:eastAsia="en-US"/>
          <w14:ligatures w14:val="standardContextual"/>
        </w:rPr>
        <w:t xml:space="preserve">distributions and posterior intervals of the parameters of the model that were determined during the calibration are listed in Tables 3-5. For assigning prior distributions for the fractions of people infected </w:t>
      </w:r>
      <w:r w:rsidRPr="00226D70">
        <w:rPr>
          <w:lang w:val="en-US"/>
        </w:rPr>
        <w:t>at</w:t>
      </w:r>
      <w:r>
        <w:rPr>
          <w:rFonts w:asciiTheme="minorHAnsi" w:eastAsiaTheme="minorHAnsi" w:hAnsiTheme="minorHAnsi" w:cstheme="minorBidi"/>
          <w:noProof/>
          <w:kern w:val="2"/>
          <w:sz w:val="22"/>
          <w:szCs w:val="22"/>
          <w:lang w:val="en-US" w:eastAsia="en-US"/>
          <w14:ligatures w14:val="standardContextual"/>
        </w:rPr>
        <w:t xml:space="preserve"> different anatomical sites and the yearly rate of sexual acts we took the mean value </w:t>
      </w:r>
      <w:r>
        <w:rPr>
          <w:rFonts w:asciiTheme="minorHAnsi" w:eastAsiaTheme="minorEastAsia" w:hAnsiTheme="minorHAnsi" w:cstheme="minorBidi"/>
          <w:noProof/>
          <w:kern w:val="2"/>
          <w:sz w:val="22"/>
          <w:szCs w:val="22"/>
          <w:lang w:val="en-US" w:eastAsia="en-US"/>
          <w14:ligatures w14:val="standardContextual"/>
        </w:rPr>
        <w:t>(</w:t>
      </w:r>
      <m:oMath>
        <m:r>
          <w:rPr>
            <w:rFonts w:ascii="Cambria Math" w:eastAsiaTheme="minorHAnsi" w:hAnsi="Cambria Math" w:cstheme="minorBidi"/>
            <w:noProof/>
            <w:kern w:val="2"/>
            <w:sz w:val="22"/>
            <w:szCs w:val="22"/>
            <w:lang w:val="en-US" w:eastAsia="en-US"/>
            <w14:ligatures w14:val="standardContextual"/>
          </w:rPr>
          <m:t>x</m:t>
        </m:r>
      </m:oMath>
      <w:r>
        <w:rPr>
          <w:rFonts w:asciiTheme="minorHAnsi" w:eastAsiaTheme="minorEastAsia" w:hAnsiTheme="minorHAnsi" w:cstheme="minorBidi"/>
          <w:noProof/>
          <w:kern w:val="2"/>
          <w:sz w:val="22"/>
          <w:szCs w:val="22"/>
          <w:lang w:val="en-US" w:eastAsia="en-US"/>
          <w14:ligatures w14:val="standardContextual"/>
        </w:rPr>
        <w:t>)</w:t>
      </w:r>
      <w:r>
        <w:rPr>
          <w:rFonts w:asciiTheme="minorHAnsi" w:eastAsiaTheme="minorHAnsi" w:hAnsiTheme="minorHAnsi" w:cstheme="minorBidi"/>
          <w:noProof/>
          <w:kern w:val="2"/>
          <w:sz w:val="22"/>
          <w:szCs w:val="22"/>
          <w:lang w:val="en-US" w:eastAsia="en-US"/>
          <w14:ligatures w14:val="standardContextual"/>
        </w:rPr>
        <w:t xml:space="preserve"> from the published literature </w:t>
      </w:r>
      <w:r>
        <w:rPr>
          <w:rFonts w:asciiTheme="minorHAnsi" w:eastAsiaTheme="minorHAnsi" w:hAnsiTheme="minorHAnsi" w:cstheme="minorBidi"/>
          <w:noProof/>
          <w:kern w:val="2"/>
          <w:sz w:val="22"/>
          <w:szCs w:val="22"/>
          <w:lang w:val="en-US" w:eastAsia="en-US"/>
          <w14:ligatures w14:val="standardContextual"/>
        </w:rPr>
        <w:fldChar w:fldCharType="begin"/>
      </w:r>
      <w:r>
        <w:rPr>
          <w:rFonts w:asciiTheme="minorHAnsi" w:eastAsiaTheme="minorHAnsi" w:hAnsiTheme="minorHAnsi" w:cstheme="minorBidi"/>
          <w:noProof/>
          <w:kern w:val="2"/>
          <w:sz w:val="22"/>
          <w:szCs w:val="22"/>
          <w:lang w:val="en-US" w:eastAsia="en-US"/>
          <w14:ligatures w14:val="standardContextual"/>
        </w:rP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rPr>
          <w:rFonts w:asciiTheme="minorHAnsi" w:eastAsiaTheme="minorHAnsi" w:hAnsiTheme="minorHAnsi" w:cstheme="minorBidi"/>
          <w:noProof/>
          <w:kern w:val="2"/>
          <w:sz w:val="22"/>
          <w:szCs w:val="22"/>
          <w:lang w:val="en-US" w:eastAsia="en-US"/>
          <w14:ligatures w14:val="standardContextual"/>
        </w:rPr>
        <w:fldChar w:fldCharType="separate"/>
      </w:r>
      <w:r>
        <w:rPr>
          <w:rFonts w:asciiTheme="minorHAnsi" w:eastAsiaTheme="minorHAnsi" w:hAnsiTheme="minorHAnsi" w:cstheme="minorBidi"/>
          <w:noProof/>
          <w:kern w:val="2"/>
          <w:sz w:val="22"/>
          <w:szCs w:val="22"/>
          <w:lang w:val="en-US" w:eastAsia="en-US"/>
          <w14:ligatures w14:val="standardContextual"/>
        </w:rPr>
        <w:t>[12]</w:t>
      </w:r>
      <w:r>
        <w:rPr>
          <w:rFonts w:asciiTheme="minorHAnsi" w:eastAsiaTheme="minorHAnsi" w:hAnsiTheme="minorHAnsi" w:cstheme="minorBidi"/>
          <w:noProof/>
          <w:kern w:val="2"/>
          <w:sz w:val="22"/>
          <w:szCs w:val="22"/>
          <w:lang w:val="en-US" w:eastAsia="en-US"/>
          <w14:ligatures w14:val="standardContextual"/>
        </w:rPr>
        <w:fldChar w:fldCharType="end"/>
      </w:r>
      <w:r>
        <w:rPr>
          <w:rFonts w:asciiTheme="minorHAnsi" w:eastAsiaTheme="minorHAnsi" w:hAnsiTheme="minorHAnsi" w:cstheme="minorBidi"/>
          <w:noProof/>
          <w:kern w:val="2"/>
          <w:sz w:val="22"/>
          <w:szCs w:val="22"/>
          <w:lang w:val="en-US" w:eastAsia="en-US"/>
          <w14:ligatures w14:val="standardContextual"/>
        </w:rPr>
        <w:t xml:space="preserve"> </w:t>
      </w:r>
      <w:r>
        <w:rPr>
          <w:rFonts w:asciiTheme="minorHAnsi" w:eastAsiaTheme="minorHAnsi" w:hAnsiTheme="minorHAnsi" w:cstheme="minorBidi"/>
          <w:noProof/>
          <w:kern w:val="2"/>
          <w:sz w:val="22"/>
          <w:szCs w:val="22"/>
          <w:lang w:val="en-US" w:eastAsia="en-US"/>
          <w14:ligatures w14:val="standardContextual"/>
        </w:rPr>
        <w:fldChar w:fldCharType="begin"/>
      </w:r>
      <w:r>
        <w:rPr>
          <w:rFonts w:asciiTheme="minorHAnsi" w:eastAsiaTheme="minorHAnsi" w:hAnsiTheme="minorHAnsi" w:cstheme="minorBidi"/>
          <w:noProof/>
          <w:kern w:val="2"/>
          <w:sz w:val="22"/>
          <w:szCs w:val="22"/>
          <w:lang w:val="en-US" w:eastAsia="en-US"/>
          <w14:ligatures w14:val="standardContextual"/>
        </w:rPr>
        <w:instrText xml:space="preserve"> ADDIN EN.CITE &lt;EndNote&gt;&lt;Cite&gt;&lt;Author&gt;Wall&lt;/Author&gt;&lt;Year&gt;2013&lt;/Year&gt;&lt;RecNum&gt;10&lt;/RecNum&gt;&lt;DisplayText&gt;[13]&lt;/DisplayText&gt;&lt;record&gt;&lt;rec-number&gt;10&lt;/rec-number&gt;&lt;foreign-keys&gt;&lt;key app="EN" db-id="tdwp99w5ze9p9we0fd5vwxfi9atavap0dvrx" timestamp="1715603706"&gt;10&lt;/key&gt;&lt;/foreign-keys&gt;&lt;ref-type name="Journal Article"&gt;17&lt;/ref-type&gt;&lt;contributors&gt;&lt;authors&gt;&lt;author&gt;Wall, Kristin M&lt;/author&gt;&lt;author&gt;Stephenson, Robert&lt;/author&gt;&lt;author&gt;Sullivan, Patrick S&lt;/author&gt;&lt;/authors&gt;&lt;/contributors&gt;&lt;titles&gt;&lt;title&gt;Frequency of sexual activity with most recent male partner among young, Internet-using men who have sex with men in the United States&lt;/title&gt;&lt;secondary-title&gt;Journal of Homosexuality&lt;/secondary-title&gt;&lt;/titles&gt;&lt;pages&gt;1520-1538&lt;/pages&gt;&lt;volume&gt;60&lt;/volume&gt;&lt;number&gt;10&lt;/number&gt;&lt;dates&gt;&lt;year&gt;2013&lt;/year&gt;&lt;/dates&gt;&lt;isbn&gt;0091-8369&lt;/isbn&gt;&lt;urls&gt;&lt;/urls&gt;&lt;/record&gt;&lt;/Cite&gt;&lt;/EndNote&gt;</w:instrText>
      </w:r>
      <w:r>
        <w:rPr>
          <w:rFonts w:asciiTheme="minorHAnsi" w:eastAsiaTheme="minorHAnsi" w:hAnsiTheme="minorHAnsi" w:cstheme="minorBidi"/>
          <w:noProof/>
          <w:kern w:val="2"/>
          <w:sz w:val="22"/>
          <w:szCs w:val="22"/>
          <w:lang w:val="en-US" w:eastAsia="en-US"/>
          <w14:ligatures w14:val="standardContextual"/>
        </w:rPr>
        <w:fldChar w:fldCharType="separate"/>
      </w:r>
      <w:r>
        <w:rPr>
          <w:rFonts w:asciiTheme="minorHAnsi" w:eastAsiaTheme="minorHAnsi" w:hAnsiTheme="minorHAnsi" w:cstheme="minorBidi"/>
          <w:noProof/>
          <w:kern w:val="2"/>
          <w:sz w:val="22"/>
          <w:szCs w:val="22"/>
          <w:lang w:val="en-US" w:eastAsia="en-US"/>
          <w14:ligatures w14:val="standardContextual"/>
        </w:rPr>
        <w:t>[13]</w:t>
      </w:r>
      <w:r>
        <w:rPr>
          <w:rFonts w:asciiTheme="minorHAnsi" w:eastAsiaTheme="minorHAnsi" w:hAnsiTheme="minorHAnsi" w:cstheme="minorBidi"/>
          <w:noProof/>
          <w:kern w:val="2"/>
          <w:sz w:val="22"/>
          <w:szCs w:val="22"/>
          <w:lang w:val="en-US" w:eastAsia="en-US"/>
          <w14:ligatures w14:val="standardContextual"/>
        </w:rPr>
        <w:fldChar w:fldCharType="end"/>
      </w:r>
      <w:r>
        <w:rPr>
          <w:rFonts w:asciiTheme="minorHAnsi" w:eastAsiaTheme="minorHAnsi" w:hAnsiTheme="minorHAnsi" w:cstheme="minorBidi"/>
          <w:noProof/>
          <w:kern w:val="2"/>
          <w:sz w:val="22"/>
          <w:szCs w:val="22"/>
          <w:lang w:val="en-US" w:eastAsia="en-US"/>
          <w14:ligatures w14:val="standardContextual"/>
        </w:rPr>
        <w:t xml:space="preserve"> and then assigned a distribution as uniform(</w:t>
      </w:r>
      <w:bookmarkStart w:id="21" w:name="_Hlk166078138"/>
      <m:oMath>
        <m:r>
          <w:rPr>
            <w:rFonts w:ascii="Cambria Math" w:eastAsiaTheme="minorHAnsi" w:hAnsi="Cambria Math" w:cstheme="minorBidi"/>
            <w:noProof/>
            <w:kern w:val="2"/>
            <w:sz w:val="22"/>
            <w:szCs w:val="22"/>
            <w:lang w:val="en-US" w:eastAsia="en-US"/>
            <w14:ligatures w14:val="standardContextual"/>
          </w:rPr>
          <m:t>x</m:t>
        </m:r>
        <w:bookmarkEnd w:id="21"/>
        <m:r>
          <w:rPr>
            <w:rFonts w:ascii="Cambria Math" w:eastAsiaTheme="minorHAnsi" w:hAnsi="Cambria Math" w:cstheme="minorBidi"/>
            <w:noProof/>
            <w:kern w:val="2"/>
            <w:sz w:val="22"/>
            <w:szCs w:val="22"/>
            <w:lang w:val="en-US" w:eastAsia="en-US"/>
            <w14:ligatures w14:val="standardContextual"/>
          </w:rPr>
          <m:t>-</m:t>
        </m:r>
        <w:bookmarkStart w:id="22" w:name="_Hlk166078191"/>
        <m:r>
          <w:rPr>
            <w:rFonts w:ascii="Cambria Math" w:eastAsiaTheme="minorHAnsi" w:hAnsi="Cambria Math" w:cstheme="minorBidi"/>
            <w:noProof/>
            <w:kern w:val="2"/>
            <w:sz w:val="22"/>
            <w:szCs w:val="22"/>
            <w:lang w:val="en-US" w:eastAsia="en-US"/>
            <w14:ligatures w14:val="standardContextual"/>
          </w:rPr>
          <m:t>σ</m:t>
        </m:r>
      </m:oMath>
      <w:bookmarkEnd w:id="22"/>
      <w:r>
        <w:rPr>
          <w:rFonts w:asciiTheme="minorHAnsi" w:eastAsiaTheme="minorHAnsi" w:hAnsiTheme="minorHAnsi" w:cstheme="minorBidi"/>
          <w:noProof/>
          <w:kern w:val="2"/>
          <w:sz w:val="22"/>
          <w:szCs w:val="22"/>
          <w:lang w:val="en-US" w:eastAsia="en-US"/>
          <w14:ligatures w14:val="standardContextual"/>
        </w:rPr>
        <w:t>,</w:t>
      </w:r>
      <w:r w:rsidRPr="006D4C29">
        <w:rPr>
          <w:rFonts w:ascii="Cambria Math" w:eastAsiaTheme="minorHAnsi" w:hAnsi="Cambria Math" w:cstheme="minorBidi"/>
          <w:i/>
          <w:noProof/>
          <w:kern w:val="2"/>
          <w:sz w:val="22"/>
          <w:szCs w:val="22"/>
          <w:lang w:val="en-US" w:eastAsia="en-US"/>
          <w14:ligatures w14:val="standardContextual"/>
        </w:rPr>
        <w:t xml:space="preserve"> </w:t>
      </w:r>
      <m:oMath>
        <m:r>
          <w:rPr>
            <w:rFonts w:ascii="Cambria Math" w:eastAsiaTheme="minorHAnsi" w:hAnsi="Cambria Math" w:cstheme="minorBidi"/>
            <w:noProof/>
            <w:kern w:val="2"/>
            <w:sz w:val="22"/>
            <w:szCs w:val="22"/>
            <w:lang w:val="en-US" w:eastAsia="en-US"/>
            <w14:ligatures w14:val="standardContextual"/>
          </w:rPr>
          <m:t>x+σ</m:t>
        </m:r>
      </m:oMath>
      <w:r>
        <w:rPr>
          <w:rFonts w:asciiTheme="minorHAnsi" w:eastAsiaTheme="minorHAnsi" w:hAnsiTheme="minorHAnsi" w:cstheme="minorBidi"/>
          <w:noProof/>
          <w:kern w:val="2"/>
          <w:sz w:val="22"/>
          <w:szCs w:val="22"/>
          <w:lang w:val="en-US" w:eastAsia="en-US"/>
          <w14:ligatures w14:val="standardContextual"/>
        </w:rPr>
        <w:t>), where the standard deviation (</w:t>
      </w:r>
      <m:oMath>
        <m:r>
          <w:rPr>
            <w:rFonts w:ascii="Cambria Math" w:eastAsiaTheme="minorHAnsi" w:hAnsi="Cambria Math" w:cstheme="minorBidi"/>
            <w:noProof/>
            <w:kern w:val="2"/>
            <w:sz w:val="22"/>
            <w:szCs w:val="22"/>
            <w:lang w:val="en-US" w:eastAsia="en-US"/>
            <w14:ligatures w14:val="standardContextual"/>
          </w:rPr>
          <m:t>σ</m:t>
        </m:r>
      </m:oMath>
      <w:r>
        <w:rPr>
          <w:rFonts w:asciiTheme="minorHAnsi" w:eastAsiaTheme="minorEastAsia" w:hAnsiTheme="minorHAnsi" w:cstheme="minorBidi"/>
          <w:noProof/>
          <w:kern w:val="2"/>
          <w:sz w:val="22"/>
          <w:szCs w:val="22"/>
          <w:lang w:val="en-US" w:eastAsia="en-US"/>
          <w14:ligatures w14:val="standardContextual"/>
        </w:rPr>
        <w:t>) was assigned as 0.2*</w:t>
      </w:r>
      <m:oMath>
        <m:r>
          <w:rPr>
            <w:rFonts w:ascii="Cambria Math" w:eastAsiaTheme="minorHAnsi" w:hAnsi="Cambria Math" w:cstheme="minorBidi"/>
            <w:noProof/>
            <w:kern w:val="2"/>
            <w:sz w:val="22"/>
            <w:szCs w:val="22"/>
            <w:lang w:val="en-US" w:eastAsia="en-US"/>
            <w14:ligatures w14:val="standardContextual"/>
          </w:rPr>
          <m:t>x</m:t>
        </m:r>
      </m:oMath>
      <w:r>
        <w:rPr>
          <w:rFonts w:asciiTheme="minorHAnsi" w:eastAsiaTheme="minorHAnsi" w:hAnsiTheme="minorHAnsi" w:cstheme="minorBidi"/>
          <w:noProof/>
          <w:kern w:val="2"/>
          <w:sz w:val="22"/>
          <w:szCs w:val="22"/>
          <w:lang w:val="en-US" w:eastAsia="en-US"/>
          <w14:ligatures w14:val="standardContextual"/>
        </w:rPr>
        <w:t xml:space="preserve">. In case a histogram that we obtained after a round of calibration was left-skewed or right-skewed, we extended the range to the right or to the left, respectively. </w:t>
      </w:r>
    </w:p>
    <w:p w14:paraId="18FD30C0"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7F3706A2"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78D44DB7"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0379A997"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575BB2F0"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56AADA00"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2EBFEAC6"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4432DD95"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2C7211C0"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6E1BBB03"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p w14:paraId="5F8B6CDF" w14:textId="77777777" w:rsidR="00FE2A26" w:rsidRDefault="00FE2A26" w:rsidP="00AB336A">
      <w:pPr>
        <w:pStyle w:val="afa"/>
        <w:jc w:val="both"/>
        <w:rPr>
          <w:rFonts w:asciiTheme="minorHAnsi" w:eastAsiaTheme="minorHAnsi" w:hAnsiTheme="minorHAnsi" w:cstheme="minorBidi"/>
          <w:noProof/>
          <w:kern w:val="2"/>
          <w:sz w:val="22"/>
          <w:szCs w:val="22"/>
          <w:lang w:val="en-US" w:eastAsia="en-US"/>
          <w14:ligatures w14:val="standardContextual"/>
        </w:rPr>
      </w:pPr>
    </w:p>
    <w:tbl>
      <w:tblPr>
        <w:tblStyle w:val="aa"/>
        <w:tblW w:w="9450" w:type="dxa"/>
        <w:tblInd w:w="-5" w:type="dxa"/>
        <w:tblLook w:val="04A0" w:firstRow="1" w:lastRow="0" w:firstColumn="1" w:lastColumn="0" w:noHBand="0" w:noVBand="1"/>
      </w:tblPr>
      <w:tblGrid>
        <w:gridCol w:w="3657"/>
        <w:gridCol w:w="2126"/>
        <w:gridCol w:w="2127"/>
        <w:gridCol w:w="1540"/>
      </w:tblGrid>
      <w:tr w:rsidR="00AB336A" w14:paraId="6FB7363C" w14:textId="77777777" w:rsidTr="00FE2A26">
        <w:tc>
          <w:tcPr>
            <w:tcW w:w="3657" w:type="dxa"/>
          </w:tcPr>
          <w:p w14:paraId="6176B99E" w14:textId="77777777" w:rsidR="00AB336A" w:rsidRPr="00E51E4E" w:rsidRDefault="00AB336A" w:rsidP="00DF3760">
            <w:pPr>
              <w:jc w:val="center"/>
            </w:pPr>
            <w:r w:rsidRPr="00E51E4E">
              <w:lastRenderedPageBreak/>
              <w:t>Parameter</w:t>
            </w:r>
          </w:p>
        </w:tc>
        <w:tc>
          <w:tcPr>
            <w:tcW w:w="2126" w:type="dxa"/>
          </w:tcPr>
          <w:p w14:paraId="22BBBC64" w14:textId="77777777" w:rsidR="00AB336A" w:rsidRDefault="00AB336A" w:rsidP="00DF3760">
            <w:pPr>
              <w:jc w:val="center"/>
            </w:pPr>
            <w:r w:rsidRPr="00E51E4E">
              <w:t>Prior distribution</w:t>
            </w:r>
          </w:p>
          <w:p w14:paraId="17370193" w14:textId="77777777" w:rsidR="00AB336A" w:rsidRPr="00E51E4E" w:rsidRDefault="00AB336A" w:rsidP="00DF3760">
            <w:pPr>
              <w:jc w:val="center"/>
            </w:pPr>
            <w:r>
              <w:t>(all uniform)</w:t>
            </w:r>
          </w:p>
        </w:tc>
        <w:tc>
          <w:tcPr>
            <w:tcW w:w="2127" w:type="dxa"/>
          </w:tcPr>
          <w:p w14:paraId="3444358D" w14:textId="77777777" w:rsidR="00AB336A" w:rsidRPr="00E51E4E" w:rsidRDefault="00AB336A" w:rsidP="00DF3760">
            <w:pPr>
              <w:jc w:val="center"/>
            </w:pPr>
            <w:r>
              <w:t>Mean and 95% posterior interval</w:t>
            </w:r>
          </w:p>
        </w:tc>
        <w:tc>
          <w:tcPr>
            <w:tcW w:w="1540" w:type="dxa"/>
          </w:tcPr>
          <w:p w14:paraId="37C73133" w14:textId="77777777" w:rsidR="00AB336A" w:rsidRPr="00E51E4E" w:rsidRDefault="00AB336A" w:rsidP="00DF3760">
            <w:pPr>
              <w:jc w:val="center"/>
            </w:pPr>
            <w:r w:rsidRPr="00E51E4E">
              <w:t>Source</w:t>
            </w:r>
            <w:r>
              <w:t xml:space="preserve"> to inform prior distribution</w:t>
            </w:r>
          </w:p>
        </w:tc>
      </w:tr>
      <w:tr w:rsidR="00AB336A" w14:paraId="3CA9CF27" w14:textId="77777777" w:rsidTr="00FE2A26">
        <w:tc>
          <w:tcPr>
            <w:tcW w:w="3657" w:type="dxa"/>
          </w:tcPr>
          <w:p w14:paraId="62A88B4A" w14:textId="77777777" w:rsidR="00AB336A" w:rsidRDefault="00AB336A" w:rsidP="00DF3760">
            <w:r>
              <w:t xml:space="preserve">Fraction of the MSM population initially infected at rectum </w:t>
            </w:r>
            <w:bookmarkStart w:id="23" w:name="_Hlk166404874"/>
            <w:r>
              <w:t>with susceptible strain</w:t>
            </w:r>
            <w:bookmarkEnd w:id="23"/>
            <w:r>
              <w:t xml:space="preserve"> </w:t>
            </w:r>
            <w:r>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R</m:t>
                  </m:r>
                </m:sub>
              </m:sSub>
            </m:oMath>
            <w:r>
              <w:rPr>
                <w:rFonts w:eastAsiaTheme="minorEastAsia"/>
              </w:rPr>
              <w:t>)</w:t>
            </w:r>
          </w:p>
        </w:tc>
        <w:tc>
          <w:tcPr>
            <w:tcW w:w="2126" w:type="dxa"/>
          </w:tcPr>
          <w:p w14:paraId="76F47A82" w14:textId="77777777" w:rsidR="00AB336A" w:rsidRDefault="00AB336A" w:rsidP="00DF3760">
            <w:pPr>
              <w:jc w:val="center"/>
            </w:pPr>
            <w:r>
              <w:t>[0.04008, 0.06012]</w:t>
            </w:r>
          </w:p>
        </w:tc>
        <w:tc>
          <w:tcPr>
            <w:tcW w:w="2127" w:type="dxa"/>
          </w:tcPr>
          <w:p w14:paraId="1C0CCB42" w14:textId="77777777" w:rsidR="00AB336A" w:rsidRDefault="00AB336A" w:rsidP="00DF3760">
            <w:pPr>
              <w:jc w:val="center"/>
            </w:pPr>
            <w:r>
              <w:t>0.05 (</w:t>
            </w:r>
            <w:r w:rsidRPr="005E36D2">
              <w:t>0.04</w:t>
            </w:r>
            <w:r>
              <w:t xml:space="preserve">, </w:t>
            </w:r>
            <w:r w:rsidRPr="00346311">
              <w:t>0.059</w:t>
            </w:r>
            <w:r>
              <w:t>)</w:t>
            </w:r>
          </w:p>
        </w:tc>
        <w:tc>
          <w:tcPr>
            <w:tcW w:w="1540" w:type="dxa"/>
          </w:tcPr>
          <w:p w14:paraId="31DE6A89" w14:textId="1E75BAF3"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64C4E2F7" w14:textId="77777777" w:rsidTr="00FE2A26">
        <w:tc>
          <w:tcPr>
            <w:tcW w:w="3657" w:type="dxa"/>
            <w:shd w:val="clear" w:color="auto" w:fill="auto"/>
          </w:tcPr>
          <w:p w14:paraId="597CECA6" w14:textId="77777777" w:rsidR="00AB336A" w:rsidRDefault="00AB336A" w:rsidP="00DF3760">
            <w:r w:rsidRPr="00264304">
              <w:t>Fraction of</w:t>
            </w:r>
            <w:r>
              <w:t xml:space="preserve"> the</w:t>
            </w:r>
            <w:r w:rsidRPr="00264304">
              <w:t xml:space="preserve"> </w:t>
            </w:r>
            <w:r>
              <w:t>MSM population</w:t>
            </w:r>
            <w:r w:rsidRPr="00264304">
              <w:t xml:space="preserve"> initially infected </w:t>
            </w:r>
            <w:r>
              <w:t>at</w:t>
            </w:r>
            <w:r w:rsidRPr="00264304">
              <w:t xml:space="preserve"> pharynx with susceptible strain </w:t>
            </w:r>
            <w:r w:rsidRPr="00264304">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P</m:t>
                  </m:r>
                </m:sub>
              </m:sSub>
            </m:oMath>
            <w:r w:rsidRPr="00264304">
              <w:rPr>
                <w:rFonts w:eastAsiaTheme="minorEastAsia"/>
              </w:rPr>
              <w:t>)</w:t>
            </w:r>
          </w:p>
        </w:tc>
        <w:tc>
          <w:tcPr>
            <w:tcW w:w="2126" w:type="dxa"/>
          </w:tcPr>
          <w:p w14:paraId="288F8235" w14:textId="77777777" w:rsidR="00AB336A" w:rsidRDefault="00AB336A" w:rsidP="00DF3760">
            <w:pPr>
              <w:jc w:val="center"/>
            </w:pPr>
            <w:r>
              <w:t>[0.04064, 0.06096]</w:t>
            </w:r>
          </w:p>
        </w:tc>
        <w:tc>
          <w:tcPr>
            <w:tcW w:w="2127" w:type="dxa"/>
          </w:tcPr>
          <w:p w14:paraId="2483064B" w14:textId="77777777" w:rsidR="00AB336A" w:rsidRDefault="00AB336A" w:rsidP="00DF3760">
            <w:pPr>
              <w:jc w:val="center"/>
            </w:pPr>
            <w:r>
              <w:t>0.051 (0.042, 0.06)</w:t>
            </w:r>
          </w:p>
        </w:tc>
        <w:tc>
          <w:tcPr>
            <w:tcW w:w="1540" w:type="dxa"/>
          </w:tcPr>
          <w:p w14:paraId="51953952" w14:textId="0DF404C9"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4A8618FB" w14:textId="77777777" w:rsidTr="00FE2A26">
        <w:tc>
          <w:tcPr>
            <w:tcW w:w="3657" w:type="dxa"/>
          </w:tcPr>
          <w:p w14:paraId="7044184F" w14:textId="77777777" w:rsidR="00AB336A" w:rsidRDefault="00AB336A" w:rsidP="00DF3760">
            <w:r>
              <w:t xml:space="preserve">Fraction of the MSM population initially infected at urethra with susceptible strain </w:t>
            </w:r>
            <w:r>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U</m:t>
                  </m:r>
                </m:sub>
              </m:sSub>
            </m:oMath>
            <w:r>
              <w:rPr>
                <w:rFonts w:eastAsiaTheme="minorEastAsia"/>
              </w:rPr>
              <w:t>)</w:t>
            </w:r>
          </w:p>
        </w:tc>
        <w:tc>
          <w:tcPr>
            <w:tcW w:w="2126" w:type="dxa"/>
          </w:tcPr>
          <w:p w14:paraId="7F659531" w14:textId="77777777" w:rsidR="00AB336A" w:rsidRDefault="00AB336A" w:rsidP="00DF3760">
            <w:pPr>
              <w:jc w:val="center"/>
            </w:pPr>
            <w:r>
              <w:t>[0.012, 0.018]</w:t>
            </w:r>
          </w:p>
        </w:tc>
        <w:tc>
          <w:tcPr>
            <w:tcW w:w="2127" w:type="dxa"/>
          </w:tcPr>
          <w:p w14:paraId="77197ACC" w14:textId="77777777" w:rsidR="00AB336A" w:rsidRDefault="00AB336A" w:rsidP="00DF3760">
            <w:pPr>
              <w:jc w:val="center"/>
            </w:pPr>
            <w:r w:rsidRPr="00346311">
              <w:t>0.015</w:t>
            </w:r>
            <w:r>
              <w:t xml:space="preserve"> (</w:t>
            </w:r>
            <w:r w:rsidRPr="007E52A8">
              <w:t>0.012</w:t>
            </w:r>
            <w:r>
              <w:t xml:space="preserve">, </w:t>
            </w:r>
            <w:r w:rsidRPr="007E52A8">
              <w:t>0.018</w:t>
            </w:r>
            <w:r>
              <w:t>)</w:t>
            </w:r>
          </w:p>
        </w:tc>
        <w:tc>
          <w:tcPr>
            <w:tcW w:w="1540" w:type="dxa"/>
          </w:tcPr>
          <w:p w14:paraId="2788EA02" w14:textId="54F8445B"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71D1A2B3" w14:textId="77777777" w:rsidTr="00FE2A26">
        <w:tc>
          <w:tcPr>
            <w:tcW w:w="3657" w:type="dxa"/>
          </w:tcPr>
          <w:p w14:paraId="15792F40" w14:textId="77777777" w:rsidR="00AB336A" w:rsidRDefault="00AB336A" w:rsidP="00DF3760">
            <w:r>
              <w:t xml:space="preserve">Fraction of the </w:t>
            </w:r>
            <w:r w:rsidRPr="001F38CF">
              <w:t>MSM population</w:t>
            </w:r>
            <w:r>
              <w:t xml:space="preserve"> initially infected at rectum and pharynx with susceptible strain</w:t>
            </w:r>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RP</m:t>
                  </m:r>
                </m:sub>
              </m:sSub>
            </m:oMath>
            <w:r>
              <w:rPr>
                <w:rFonts w:eastAsiaTheme="minorEastAsia"/>
              </w:rPr>
              <w:t>)</w:t>
            </w:r>
          </w:p>
        </w:tc>
        <w:tc>
          <w:tcPr>
            <w:tcW w:w="2126" w:type="dxa"/>
          </w:tcPr>
          <w:p w14:paraId="65166A76" w14:textId="77777777" w:rsidR="00AB336A" w:rsidRDefault="00AB336A" w:rsidP="00DF3760">
            <w:pPr>
              <w:jc w:val="center"/>
            </w:pPr>
            <w:r>
              <w:t>[0.0016, 0.0024]</w:t>
            </w:r>
          </w:p>
        </w:tc>
        <w:tc>
          <w:tcPr>
            <w:tcW w:w="2127" w:type="dxa"/>
          </w:tcPr>
          <w:p w14:paraId="27FF2442" w14:textId="77777777" w:rsidR="00AB336A" w:rsidRDefault="00AB336A" w:rsidP="00DF3760">
            <w:pPr>
              <w:jc w:val="center"/>
            </w:pPr>
            <w:r w:rsidRPr="00C07C58">
              <w:t>0.002</w:t>
            </w:r>
            <w:r>
              <w:t xml:space="preserve"> (</w:t>
            </w:r>
            <w:r w:rsidRPr="00C07C58">
              <w:t>0.002</w:t>
            </w:r>
            <w:r>
              <w:t xml:space="preserve">, </w:t>
            </w:r>
            <w:r w:rsidRPr="00C07C58">
              <w:t>0.002</w:t>
            </w:r>
            <w:r>
              <w:t>)</w:t>
            </w:r>
          </w:p>
        </w:tc>
        <w:tc>
          <w:tcPr>
            <w:tcW w:w="1540" w:type="dxa"/>
          </w:tcPr>
          <w:p w14:paraId="021EC754" w14:textId="49349C08"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1E0F6E49" w14:textId="77777777" w:rsidTr="00FE2A26">
        <w:tc>
          <w:tcPr>
            <w:tcW w:w="3657" w:type="dxa"/>
          </w:tcPr>
          <w:p w14:paraId="125BAE49" w14:textId="77777777" w:rsidR="00AB336A" w:rsidRDefault="00AB336A" w:rsidP="00DF3760">
            <w:r>
              <w:t>Fraction of the MSM population initially infected at rectum and urethra with susceptible strain</w:t>
            </w:r>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RU</m:t>
                  </m:r>
                </m:sub>
              </m:sSub>
            </m:oMath>
            <w:r>
              <w:rPr>
                <w:rFonts w:eastAsiaTheme="minorEastAsia"/>
              </w:rPr>
              <w:t>)</w:t>
            </w:r>
          </w:p>
        </w:tc>
        <w:tc>
          <w:tcPr>
            <w:tcW w:w="2126" w:type="dxa"/>
          </w:tcPr>
          <w:p w14:paraId="6239D74C" w14:textId="77777777" w:rsidR="00AB336A" w:rsidRDefault="00AB336A" w:rsidP="00DF3760">
            <w:pPr>
              <w:jc w:val="center"/>
            </w:pPr>
            <w:r>
              <w:t>[</w:t>
            </w:r>
            <w:r w:rsidRPr="00FD0CCD">
              <w:t>0.</w:t>
            </w:r>
            <w:r>
              <w:t>00048</w:t>
            </w:r>
            <w:r w:rsidRPr="00FD0CCD">
              <w:t xml:space="preserve">, </w:t>
            </w:r>
            <w:r>
              <w:t>0.00072]</w:t>
            </w:r>
          </w:p>
        </w:tc>
        <w:tc>
          <w:tcPr>
            <w:tcW w:w="2127" w:type="dxa"/>
          </w:tcPr>
          <w:p w14:paraId="600561F6" w14:textId="77777777" w:rsidR="00AB336A" w:rsidRDefault="00AB336A" w:rsidP="00DF3760">
            <w:pPr>
              <w:jc w:val="center"/>
            </w:pPr>
            <w:r w:rsidRPr="0047594B">
              <w:t>0.000</w:t>
            </w:r>
            <w:r>
              <w:t>6 (</w:t>
            </w:r>
            <w:r w:rsidRPr="00A1205F">
              <w:t>0.000</w:t>
            </w:r>
            <w:r>
              <w:t xml:space="preserve">5, </w:t>
            </w:r>
            <w:r w:rsidRPr="00A1205F">
              <w:t>0.0007</w:t>
            </w:r>
            <w:r>
              <w:t>)</w:t>
            </w:r>
          </w:p>
        </w:tc>
        <w:tc>
          <w:tcPr>
            <w:tcW w:w="1540" w:type="dxa"/>
          </w:tcPr>
          <w:p w14:paraId="498C1506" w14:textId="40AB876E"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41F2B513" w14:textId="77777777" w:rsidTr="00FE2A26">
        <w:tc>
          <w:tcPr>
            <w:tcW w:w="3657" w:type="dxa"/>
          </w:tcPr>
          <w:p w14:paraId="51069799" w14:textId="77777777" w:rsidR="00AB336A" w:rsidRDefault="00AB336A" w:rsidP="00DF3760">
            <w:r>
              <w:t xml:space="preserve">Fraction of the MSM population initially infected at pharynx and urethra </w:t>
            </w:r>
            <w:bookmarkStart w:id="24" w:name="_Hlk166501396"/>
            <w:r>
              <w:t>with susceptible strain</w:t>
            </w:r>
            <w:r>
              <w:rPr>
                <w:rFonts w:eastAsiaTheme="minorEastAsia"/>
              </w:rPr>
              <w:t xml:space="preserve"> </w:t>
            </w:r>
            <w:bookmarkEnd w:id="24"/>
            <w:r>
              <w:rPr>
                <w:rFonts w:eastAsiaTheme="minorEastAsia"/>
              </w:rPr>
              <w:t>(</w:t>
            </w:r>
            <m:oMath>
              <m:sSub>
                <m:sSubPr>
                  <m:ctrlPr>
                    <w:rPr>
                      <w:rFonts w:ascii="Cambria Math" w:hAnsi="Cambria Math"/>
                      <w:i/>
                    </w:rPr>
                  </m:ctrlPr>
                </m:sSubPr>
                <m:e>
                  <m:r>
                    <w:rPr>
                      <w:rFonts w:ascii="Cambria Math" w:hAnsi="Cambria Math"/>
                    </w:rPr>
                    <m:t>f</m:t>
                  </m:r>
                </m:e>
                <m:sub>
                  <m:r>
                    <w:rPr>
                      <w:rFonts w:ascii="Cambria Math" w:hAnsi="Cambria Math"/>
                    </w:rPr>
                    <m:t>PU</m:t>
                  </m:r>
                </m:sub>
              </m:sSub>
            </m:oMath>
            <w:r>
              <w:rPr>
                <w:rFonts w:eastAsiaTheme="minorEastAsia"/>
              </w:rPr>
              <w:t>)</w:t>
            </w:r>
          </w:p>
        </w:tc>
        <w:tc>
          <w:tcPr>
            <w:tcW w:w="2126" w:type="dxa"/>
          </w:tcPr>
          <w:p w14:paraId="04F2A173" w14:textId="77777777" w:rsidR="00AB336A" w:rsidRDefault="00AB336A" w:rsidP="00DF3760">
            <w:pPr>
              <w:jc w:val="center"/>
            </w:pPr>
            <w:r>
              <w:t>[0.00032</w:t>
            </w:r>
            <w:r w:rsidRPr="00803EB6">
              <w:t xml:space="preserve">, </w:t>
            </w:r>
            <w:r>
              <w:t>0.00048]</w:t>
            </w:r>
          </w:p>
        </w:tc>
        <w:tc>
          <w:tcPr>
            <w:tcW w:w="2127" w:type="dxa"/>
          </w:tcPr>
          <w:p w14:paraId="6B287C96" w14:textId="77777777" w:rsidR="00AB336A" w:rsidRDefault="00AB336A" w:rsidP="00DF3760">
            <w:pPr>
              <w:jc w:val="center"/>
            </w:pPr>
            <w:r w:rsidRPr="00D92498">
              <w:t>0.000</w:t>
            </w:r>
            <w:r>
              <w:t>4 (</w:t>
            </w:r>
            <w:r w:rsidRPr="002E26E8">
              <w:t>0.00032</w:t>
            </w:r>
            <w:r>
              <w:t xml:space="preserve">, </w:t>
            </w:r>
            <w:r w:rsidRPr="002E26E8">
              <w:t>0.00047</w:t>
            </w:r>
            <w:r>
              <w:t>)</w:t>
            </w:r>
          </w:p>
        </w:tc>
        <w:tc>
          <w:tcPr>
            <w:tcW w:w="1540" w:type="dxa"/>
          </w:tcPr>
          <w:p w14:paraId="0B406F18" w14:textId="3E90EBE5" w:rsidR="00AB336A" w:rsidRDefault="00AB336A" w:rsidP="00DF3760">
            <w:pPr>
              <w:jc w:val="center"/>
            </w:pPr>
            <w:r>
              <w:fldChar w:fldCharType="begin"/>
            </w:r>
            <w:r>
              <w:instrText xml:space="preserve"> ADDIN EN.CITE &lt;EndNote&gt;&lt;Cite&gt;&lt;Author&gt;Kent&lt;/Author&gt;&lt;Year&gt;2005&lt;/Year&gt;&lt;RecNum&gt;2&lt;/RecNum&gt;&lt;DisplayText&gt;[12]&lt;/DisplayText&gt;&lt;record&gt;&lt;rec-number&gt;2&lt;/rec-number&gt;&lt;foreign-keys&gt;&lt;key app="EN" db-id="ztat55s9lwdfz5ev0apv525vs9wdzz059vs2" timestamp="1704703802"&gt;2&lt;/key&gt;&lt;/foreign-keys&gt;&lt;ref-type name="Journal Article"&gt;17&lt;/ref-type&gt;&lt;contributors&gt;&lt;authors&gt;&lt;author&gt;Kent, Charlotte K&lt;/author&gt;&lt;author&gt;Chaw, Janice K&lt;/author&gt;&lt;author&gt;Wong, William&lt;/author&gt;&lt;author&gt;Liska, Sally&lt;/author&gt;&lt;author&gt;Gibson, Steven&lt;/author&gt;&lt;author&gt;Hubbard, Gregory&lt;/author&gt;&lt;author&gt;Klausner, Jeffrey D&lt;/author&gt;&lt;/authors&gt;&lt;/contributors&gt;&lt;titles&gt;&lt;title&gt;Prevalence of rectal, urethral, and pharyngeal chlamydia and gonorrhea detected in 2 clinical settings among men who have sex with men: San Francisco, California, 2003&lt;/title&gt;&lt;secondary-title&gt;Clinical Infectious Diseases&lt;/secondary-title&gt;&lt;/titles&gt;&lt;periodical&gt;&lt;full-title&gt;Clinical Infectious Diseases&lt;/full-title&gt;&lt;/periodical&gt;&lt;pages&gt;67-74&lt;/pages&gt;&lt;volume&gt;41&lt;/volume&gt;&lt;number&gt;1&lt;/number&gt;&lt;dates&gt;&lt;year&gt;2005&lt;/year&gt;&lt;/dates&gt;&lt;isbn&gt;1537-6591&lt;/isbn&gt;&lt;urls&gt;&lt;/urls&gt;&lt;/record&gt;&lt;/Cite&gt;&lt;/EndNote&gt;</w:instrText>
            </w:r>
            <w:r>
              <w:fldChar w:fldCharType="separate"/>
            </w:r>
            <w:r>
              <w:rPr>
                <w:noProof/>
              </w:rPr>
              <w:t>[12]</w:t>
            </w:r>
            <w:r>
              <w:fldChar w:fldCharType="end"/>
            </w:r>
          </w:p>
        </w:tc>
      </w:tr>
      <w:tr w:rsidR="00AB336A" w14:paraId="12825F0D" w14:textId="77777777" w:rsidTr="00FE2A26">
        <w:tc>
          <w:tcPr>
            <w:tcW w:w="3657" w:type="dxa"/>
          </w:tcPr>
          <w:p w14:paraId="17196D13" w14:textId="77777777" w:rsidR="00AB336A" w:rsidRPr="008769CF" w:rsidRDefault="00AB336A" w:rsidP="00DF3760">
            <w:pPr>
              <w:rPr>
                <w:highlight w:val="yellow"/>
              </w:rPr>
            </w:pPr>
            <w:bookmarkStart w:id="25" w:name="_Hlk166501324"/>
            <w:bookmarkStart w:id="26" w:name="_Hlk166501015"/>
            <w:r w:rsidRPr="001F38CF">
              <w:t xml:space="preserve">Fraction of </w:t>
            </w:r>
            <w:r>
              <w:t>the urethral cases that are</w:t>
            </w:r>
            <w:r w:rsidRPr="001F38CF">
              <w:t xml:space="preserve"> symptom</w:t>
            </w:r>
            <w:r>
              <w:t>atic initially</w:t>
            </w:r>
            <w:bookmarkEnd w:id="25"/>
            <w:r w:rsidRPr="007B7E7F">
              <w:t xml:space="preserve"> </w:t>
            </w:r>
            <w:bookmarkEnd w:id="26"/>
            <w:r>
              <w:t>(</w:t>
            </w:r>
            <m:oMath>
              <m:sSub>
                <m:sSubPr>
                  <m:ctrlPr>
                    <w:rPr>
                      <w:rFonts w:ascii="Cambria Math" w:hAnsi="Cambria Math"/>
                      <w:i/>
                    </w:rPr>
                  </m:ctrlPr>
                </m:sSubPr>
                <m:e>
                  <m:r>
                    <w:rPr>
                      <w:rFonts w:ascii="Cambria Math" w:hAnsi="Cambria Math"/>
                    </w:rPr>
                    <m:t>f</m:t>
                  </m:r>
                </m:e>
                <m:sub>
                  <m:r>
                    <w:rPr>
                      <w:rFonts w:ascii="Cambria Math" w:hAnsi="Cambria Math"/>
                    </w:rPr>
                    <m:t>sym</m:t>
                  </m:r>
                </m:sub>
              </m:sSub>
            </m:oMath>
            <w:r>
              <w:rPr>
                <w:rFonts w:eastAsiaTheme="minorEastAsia"/>
              </w:rPr>
              <w:t>)</w:t>
            </w:r>
          </w:p>
        </w:tc>
        <w:tc>
          <w:tcPr>
            <w:tcW w:w="2126" w:type="dxa"/>
          </w:tcPr>
          <w:p w14:paraId="457A3D35" w14:textId="77777777" w:rsidR="00AB336A" w:rsidRDefault="00AB336A" w:rsidP="00DF3760">
            <w:pPr>
              <w:jc w:val="center"/>
            </w:pPr>
            <w:r>
              <w:t>[0.01, 0.</w:t>
            </w:r>
            <w:r>
              <w:rPr>
                <w:lang w:val="ru-RU"/>
              </w:rPr>
              <w:t>3</w:t>
            </w:r>
            <w:r>
              <w:t>]</w:t>
            </w:r>
          </w:p>
        </w:tc>
        <w:tc>
          <w:tcPr>
            <w:tcW w:w="2127" w:type="dxa"/>
          </w:tcPr>
          <w:p w14:paraId="7D8AE2C8" w14:textId="77777777" w:rsidR="00AB336A" w:rsidRDefault="00AB336A" w:rsidP="00DF3760">
            <w:pPr>
              <w:jc w:val="center"/>
            </w:pPr>
            <w:r w:rsidRPr="003A6B78">
              <w:t>0.17</w:t>
            </w:r>
            <w:r>
              <w:t xml:space="preserve"> (</w:t>
            </w:r>
            <w:r w:rsidRPr="00254D08">
              <w:t>0.016</w:t>
            </w:r>
            <w:r>
              <w:t>, 0.3)</w:t>
            </w:r>
          </w:p>
        </w:tc>
        <w:tc>
          <w:tcPr>
            <w:tcW w:w="1540" w:type="dxa"/>
          </w:tcPr>
          <w:p w14:paraId="542B0C44" w14:textId="77777777" w:rsidR="00AB336A" w:rsidRDefault="00AB336A" w:rsidP="00DF3760">
            <w:pPr>
              <w:jc w:val="center"/>
            </w:pPr>
            <w:r>
              <w:t>Assumption</w:t>
            </w:r>
          </w:p>
        </w:tc>
      </w:tr>
    </w:tbl>
    <w:p w14:paraId="491F51F2" w14:textId="3566D41C" w:rsidR="00AB336A" w:rsidRDefault="00AB336A" w:rsidP="00AB336A">
      <w:pPr>
        <w:tabs>
          <w:tab w:val="left" w:pos="3368"/>
        </w:tabs>
      </w:pPr>
      <w:r>
        <w:br/>
        <w:t xml:space="preserve">Table </w:t>
      </w:r>
      <w:r w:rsidR="00592A9F">
        <w:t>C</w:t>
      </w:r>
      <w:r>
        <w:t>. Prior distributions and posterior intervals of the initialization parameters.</w:t>
      </w:r>
    </w:p>
    <w:p w14:paraId="5A05CE10" w14:textId="77777777" w:rsidR="00FE2A26" w:rsidRPr="00FE2A26" w:rsidRDefault="00FE2A26" w:rsidP="00AB336A">
      <w:pPr>
        <w:tabs>
          <w:tab w:val="left" w:pos="3368"/>
        </w:tabs>
        <w:rPr>
          <w:sz w:val="8"/>
          <w:szCs w:val="8"/>
        </w:rPr>
      </w:pPr>
    </w:p>
    <w:tbl>
      <w:tblPr>
        <w:tblStyle w:val="aa"/>
        <w:tblW w:w="9498" w:type="dxa"/>
        <w:tblInd w:w="-5" w:type="dxa"/>
        <w:tblLook w:val="04A0" w:firstRow="1" w:lastRow="0" w:firstColumn="1" w:lastColumn="0" w:noHBand="0" w:noVBand="1"/>
      </w:tblPr>
      <w:tblGrid>
        <w:gridCol w:w="3543"/>
        <w:gridCol w:w="1986"/>
        <w:gridCol w:w="2126"/>
        <w:gridCol w:w="1843"/>
      </w:tblGrid>
      <w:tr w:rsidR="00AB336A" w14:paraId="0F9EA5EF" w14:textId="77777777" w:rsidTr="00FE2A26">
        <w:tc>
          <w:tcPr>
            <w:tcW w:w="3543" w:type="dxa"/>
            <w:tcBorders>
              <w:bottom w:val="single" w:sz="4" w:space="0" w:color="auto"/>
            </w:tcBorders>
          </w:tcPr>
          <w:p w14:paraId="5197800A" w14:textId="77777777" w:rsidR="00AB336A" w:rsidRDefault="00AB336A" w:rsidP="00DF3760">
            <w:pPr>
              <w:jc w:val="center"/>
            </w:pPr>
            <w:r w:rsidRPr="00E51E4E">
              <w:t>Parameter</w:t>
            </w:r>
          </w:p>
        </w:tc>
        <w:tc>
          <w:tcPr>
            <w:tcW w:w="1986" w:type="dxa"/>
            <w:tcBorders>
              <w:bottom w:val="single" w:sz="4" w:space="0" w:color="auto"/>
            </w:tcBorders>
          </w:tcPr>
          <w:p w14:paraId="3C17D247" w14:textId="77777777" w:rsidR="00AB336A" w:rsidRDefault="00AB336A" w:rsidP="00DF3760">
            <w:pPr>
              <w:jc w:val="center"/>
            </w:pPr>
            <w:r w:rsidRPr="00E51E4E">
              <w:t>Prior distribution</w:t>
            </w:r>
          </w:p>
          <w:p w14:paraId="78EAD50A" w14:textId="77777777" w:rsidR="00AB336A" w:rsidRDefault="00AB336A" w:rsidP="00DF3760">
            <w:pPr>
              <w:jc w:val="center"/>
            </w:pPr>
            <w:r>
              <w:t>(all uniform)</w:t>
            </w:r>
          </w:p>
        </w:tc>
        <w:tc>
          <w:tcPr>
            <w:tcW w:w="2126" w:type="dxa"/>
            <w:tcBorders>
              <w:bottom w:val="single" w:sz="4" w:space="0" w:color="auto"/>
            </w:tcBorders>
          </w:tcPr>
          <w:p w14:paraId="63FBEC5F" w14:textId="77777777" w:rsidR="00AB336A" w:rsidRDefault="00AB336A" w:rsidP="00DF3760">
            <w:pPr>
              <w:jc w:val="center"/>
            </w:pPr>
            <w:r>
              <w:t>Mean and 95% posterior interval</w:t>
            </w:r>
          </w:p>
        </w:tc>
        <w:tc>
          <w:tcPr>
            <w:tcW w:w="1843" w:type="dxa"/>
            <w:tcBorders>
              <w:bottom w:val="single" w:sz="4" w:space="0" w:color="auto"/>
            </w:tcBorders>
          </w:tcPr>
          <w:p w14:paraId="52A7EF92" w14:textId="77777777" w:rsidR="00AB336A" w:rsidRDefault="00AB336A" w:rsidP="00DF3760">
            <w:pPr>
              <w:jc w:val="center"/>
            </w:pPr>
            <w:r w:rsidRPr="00E51E4E">
              <w:t>Source</w:t>
            </w:r>
            <w:r>
              <w:t xml:space="preserve"> to inform prior distribution</w:t>
            </w:r>
          </w:p>
        </w:tc>
      </w:tr>
      <w:tr w:rsidR="00AB336A" w14:paraId="1B7E6F47" w14:textId="77777777" w:rsidTr="00FE2A26">
        <w:tc>
          <w:tcPr>
            <w:tcW w:w="3543" w:type="dxa"/>
            <w:tcBorders>
              <w:bottom w:val="dotted" w:sz="4" w:space="0" w:color="auto"/>
            </w:tcBorders>
          </w:tcPr>
          <w:p w14:paraId="545078E5" w14:textId="77777777" w:rsidR="00AB336A" w:rsidRPr="00D84A7D" w:rsidRDefault="00AB336A" w:rsidP="00DF3760">
            <w:r>
              <w:t>Probability that urethral infection becomes symptomatic (</w:t>
            </w:r>
            <m:oMath>
              <m:sSub>
                <m:sSubPr>
                  <m:ctrlPr>
                    <w:rPr>
                      <w:rFonts w:ascii="Cambria Math" w:hAnsi="Cambria Math"/>
                    </w:rPr>
                  </m:ctrlPr>
                </m:sSubPr>
                <m:e>
                  <m:r>
                    <w:rPr>
                      <w:rFonts w:ascii="Cambria Math" w:hAnsi="Cambria Math"/>
                    </w:rPr>
                    <m:t>p</m:t>
                  </m:r>
                </m:e>
                <m:sub>
                  <m:r>
                    <w:rPr>
                      <w:rFonts w:ascii="Cambria Math" w:hAnsi="Cambria Math"/>
                    </w:rPr>
                    <m:t>U</m:t>
                  </m:r>
                </m:sub>
              </m:sSub>
            </m:oMath>
            <w:r>
              <w:rPr>
                <w:rFonts w:eastAsiaTheme="minorEastAsia"/>
              </w:rPr>
              <w:t>)</w:t>
            </w:r>
          </w:p>
        </w:tc>
        <w:tc>
          <w:tcPr>
            <w:tcW w:w="1986" w:type="dxa"/>
            <w:tcBorders>
              <w:bottom w:val="dotted" w:sz="4" w:space="0" w:color="auto"/>
            </w:tcBorders>
          </w:tcPr>
          <w:p w14:paraId="2E3AD670" w14:textId="77777777" w:rsidR="00AB336A" w:rsidRDefault="00AB336A" w:rsidP="00DF3760">
            <w:pPr>
              <w:jc w:val="center"/>
            </w:pPr>
            <w:r>
              <w:t>[0.</w:t>
            </w:r>
            <w:r>
              <w:rPr>
                <w:lang w:val="ru-RU"/>
              </w:rPr>
              <w:t>33</w:t>
            </w:r>
            <w:r>
              <w:t>, 0.94]</w:t>
            </w:r>
          </w:p>
        </w:tc>
        <w:tc>
          <w:tcPr>
            <w:tcW w:w="2126" w:type="dxa"/>
            <w:tcBorders>
              <w:bottom w:val="dotted" w:sz="4" w:space="0" w:color="auto"/>
            </w:tcBorders>
          </w:tcPr>
          <w:p w14:paraId="22415A16" w14:textId="77777777" w:rsidR="00AB336A" w:rsidRDefault="00AB336A" w:rsidP="00DF3760">
            <w:pPr>
              <w:jc w:val="center"/>
            </w:pPr>
            <w:r w:rsidRPr="00CB2176">
              <w:t>0.75</w:t>
            </w:r>
            <w:r>
              <w:t xml:space="preserve"> (</w:t>
            </w:r>
            <w:r w:rsidRPr="00CB2176">
              <w:t>0.46</w:t>
            </w:r>
            <w:r>
              <w:t xml:space="preserve">, </w:t>
            </w:r>
            <w:r w:rsidRPr="004D3BB6">
              <w:t>0.9</w:t>
            </w:r>
            <w:r>
              <w:t>2)</w:t>
            </w:r>
          </w:p>
        </w:tc>
        <w:tc>
          <w:tcPr>
            <w:tcW w:w="1843" w:type="dxa"/>
            <w:tcBorders>
              <w:bottom w:val="dotted" w:sz="4" w:space="0" w:color="auto"/>
            </w:tcBorders>
          </w:tcPr>
          <w:p w14:paraId="4029B7D6" w14:textId="167830C6" w:rsidR="00AB336A" w:rsidRDefault="00AB336A" w:rsidP="00DF3760">
            <w:pPr>
              <w:jc w:val="center"/>
            </w:pPr>
            <w:r>
              <w:fldChar w:fldCharType="begin">
                <w:fldData xml:space="preserve">PEVuZE5vdGU+PENpdGU+PEF1dGhvcj5Eb25vdmFuPC9BdXRob3I+PFllYXI+MjAyMTwvWWVhcj48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</w:fldData>
              </w:fldChar>
            </w:r>
            <w:r>
              <w:instrText xml:space="preserve"> ADDIN EN.CITE </w:instrText>
            </w:r>
            <w:r>
              <w:fldChar w:fldCharType="begin">
                <w:fldData xml:space="preserve">PEVuZE5vdGU+PENpdGU+PEF1dGhvcj5Eb25vdmFuPC9BdXRob3I+PFllYXI+MjAyMTwvWWVhcj48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</w:fldData>
              </w:fldChar>
            </w:r>
            <w:r>
              <w:instrText xml:space="preserve"> ADDIN EN.CITE.DATA </w:instrText>
            </w:r>
            <w:r>
              <w:fldChar w:fldCharType="end"/>
            </w:r>
            <w:r>
              <w:fldChar w:fldCharType="separate"/>
            </w:r>
            <w:r>
              <w:rPr>
                <w:noProof/>
              </w:rPr>
              <w:t>[14-17]</w:t>
            </w:r>
            <w:r>
              <w:fldChar w:fldCharType="end"/>
            </w:r>
          </w:p>
        </w:tc>
      </w:tr>
      <w:tr w:rsidR="00AB336A" w14:paraId="0152AA19" w14:textId="77777777" w:rsidTr="00FE2A26">
        <w:tc>
          <w:tcPr>
            <w:tcW w:w="3543" w:type="dxa"/>
            <w:tcBorders>
              <w:top w:val="dotted" w:sz="4" w:space="0" w:color="auto"/>
            </w:tcBorders>
          </w:tcPr>
          <w:p w14:paraId="5C7FA4CC" w14:textId="77777777" w:rsidR="00AB336A" w:rsidRPr="00EB69EF" w:rsidRDefault="00AB336A" w:rsidP="00DF3760">
            <w:r w:rsidRPr="00EB69EF">
              <w:t>Yearly rate of sexual acts (</w:t>
            </w:r>
            <m:oMath>
              <m:r>
                <w:rPr>
                  <w:rFonts w:ascii="Cambria Math" w:hAnsi="Cambria Math"/>
                </w:rPr>
                <m:t>β</m:t>
              </m:r>
            </m:oMath>
            <w:r w:rsidRPr="00EB69EF">
              <w:t>)</w:t>
            </w:r>
          </w:p>
        </w:tc>
        <w:tc>
          <w:tcPr>
            <w:tcW w:w="1986" w:type="dxa"/>
            <w:tcBorders>
              <w:top w:val="dotted" w:sz="4" w:space="0" w:color="auto"/>
            </w:tcBorders>
          </w:tcPr>
          <w:p w14:paraId="27E2142E" w14:textId="77777777" w:rsidR="00AB336A" w:rsidRPr="00EB69EF" w:rsidRDefault="00AB336A" w:rsidP="00DF3760">
            <w:pPr>
              <w:jc w:val="center"/>
            </w:pPr>
            <w:r>
              <w:t>[64, 96]</w:t>
            </w:r>
          </w:p>
        </w:tc>
        <w:tc>
          <w:tcPr>
            <w:tcW w:w="2126" w:type="dxa"/>
            <w:tcBorders>
              <w:top w:val="dotted" w:sz="4" w:space="0" w:color="auto"/>
            </w:tcBorders>
          </w:tcPr>
          <w:p w14:paraId="272CFC08" w14:textId="77777777" w:rsidR="00AB336A" w:rsidRDefault="00AB336A" w:rsidP="00DF3760">
            <w:pPr>
              <w:jc w:val="center"/>
            </w:pPr>
            <w:r w:rsidRPr="00D914EA">
              <w:t>19.2</w:t>
            </w:r>
            <w:r>
              <w:t xml:space="preserve"> (</w:t>
            </w:r>
            <w:r w:rsidRPr="00D914EA">
              <w:t>10.3</w:t>
            </w:r>
            <w:r>
              <w:t xml:space="preserve">, </w:t>
            </w:r>
            <w:r w:rsidRPr="00825099">
              <w:t>38.7</w:t>
            </w:r>
            <w:r>
              <w:t>)</w:t>
            </w:r>
          </w:p>
        </w:tc>
        <w:tc>
          <w:tcPr>
            <w:tcW w:w="1843" w:type="dxa"/>
            <w:tcBorders>
              <w:top w:val="dotted" w:sz="4" w:space="0" w:color="auto"/>
            </w:tcBorders>
          </w:tcPr>
          <w:p w14:paraId="03CD9826" w14:textId="2474AB55" w:rsidR="00AB336A" w:rsidRDefault="00AB336A" w:rsidP="00DF3760">
            <w:pPr>
              <w:jc w:val="center"/>
            </w:pPr>
            <w:r>
              <w:fldChar w:fldCharType="begin"/>
            </w:r>
            <w:r>
              <w:instrText xml:space="preserve"> ADDIN EN.CITE &lt;EndNote&gt;&lt;Cite&gt;&lt;Author&gt;Wall&lt;/Author&gt;&lt;Year&gt;2013&lt;/Year&gt;&lt;RecNum&gt;11&lt;/RecNum&gt;&lt;DisplayText&gt;[13]&lt;/DisplayText&gt;&lt;record&gt;&lt;rec-number&gt;11&lt;/rec-number&gt;&lt;foreign-keys&gt;&lt;key app="EN" db-id="zxdp2wdwbdtwwreretm50e2uxaaevsax25d5" timestamp="1686005681"&gt;11&lt;/key&gt;&lt;/foreign-keys&gt;&lt;ref-type name="Journal Article"&gt;17&lt;/ref-type&gt;&lt;contributors&gt;&lt;authors&gt;&lt;author&gt;Wall, Kristin M&lt;/author&gt;&lt;author&gt;Stephenson, Robert&lt;/author&gt;&lt;author&gt;Sullivan, Patrick S&lt;/author&gt;&lt;/authors&gt;&lt;/contributors&gt;&lt;titles&gt;&lt;title&gt;Frequency of sexual activity with most recent male partner among young, Internet-using men who have sex with men in the United States&lt;/title&gt;&lt;secondary-title&gt;Journal of Homosexuality&lt;/secondary-title&gt;&lt;/titles&gt;&lt;periodical&gt;&lt;full-title&gt;Journal of Homosexuality&lt;/full-title&gt;&lt;/periodical&gt;&lt;pages&gt;1520-1538&lt;/pages&gt;&lt;volume&gt;60&lt;/volume&gt;&lt;number&gt;10&lt;/number&gt;&lt;dates&gt;&lt;year&gt;2013&lt;/year&gt;&lt;/dates&gt;&lt;isbn&gt;0091-8369&lt;/isbn&gt;&lt;urls&gt;&lt;/urls&gt;&lt;/record&gt;&lt;/Cite&gt;&lt;/EndNote&gt;</w:instrText>
            </w:r>
            <w:r>
              <w:fldChar w:fldCharType="separate"/>
            </w:r>
            <w:r>
              <w:rPr>
                <w:noProof/>
              </w:rPr>
              <w:t>[13]</w:t>
            </w:r>
            <w:r>
              <w:fldChar w:fldCharType="end"/>
            </w:r>
          </w:p>
        </w:tc>
      </w:tr>
      <w:tr w:rsidR="00AB336A" w14:paraId="35AC6AEF" w14:textId="77777777" w:rsidTr="00FE2A26">
        <w:tc>
          <w:tcPr>
            <w:tcW w:w="3543" w:type="dxa"/>
            <w:tcBorders>
              <w:bottom w:val="dotted" w:sz="4" w:space="0" w:color="auto"/>
            </w:tcBorders>
          </w:tcPr>
          <w:p w14:paraId="5B542EB6" w14:textId="77777777" w:rsidR="00AB336A" w:rsidRPr="006C339D" w:rsidRDefault="00AB336A" w:rsidP="00DF3760">
            <w:r w:rsidRPr="006C339D">
              <w:t>Probability of transmission</w:t>
            </w:r>
            <w:r>
              <w:t xml:space="preserve"> between two</w:t>
            </w:r>
            <w:r w:rsidRPr="006C339D" w:rsidDel="00CB4102">
              <w:t xml:space="preserve"> </w:t>
            </w:r>
            <w:r>
              <w:t>anatomical sites</w:t>
            </w:r>
          </w:p>
        </w:tc>
        <w:tc>
          <w:tcPr>
            <w:tcW w:w="1986" w:type="dxa"/>
            <w:tcBorders>
              <w:bottom w:val="dotted" w:sz="4" w:space="0" w:color="auto"/>
            </w:tcBorders>
          </w:tcPr>
          <w:p w14:paraId="4790EDB6" w14:textId="77777777" w:rsidR="00AB336A" w:rsidRDefault="00AB336A" w:rsidP="00DF3760">
            <w:pPr>
              <w:jc w:val="center"/>
            </w:pPr>
          </w:p>
        </w:tc>
        <w:tc>
          <w:tcPr>
            <w:tcW w:w="2126" w:type="dxa"/>
            <w:tcBorders>
              <w:bottom w:val="dotted" w:sz="4" w:space="0" w:color="auto"/>
            </w:tcBorders>
          </w:tcPr>
          <w:p w14:paraId="1DFC2C25" w14:textId="77777777" w:rsidR="00AB336A" w:rsidRDefault="00AB336A" w:rsidP="00DF3760">
            <w:pPr>
              <w:jc w:val="center"/>
            </w:pPr>
          </w:p>
        </w:tc>
        <w:tc>
          <w:tcPr>
            <w:tcW w:w="1843" w:type="dxa"/>
            <w:tcBorders>
              <w:bottom w:val="dotted" w:sz="4" w:space="0" w:color="auto"/>
            </w:tcBorders>
          </w:tcPr>
          <w:p w14:paraId="6E3656CA" w14:textId="77777777" w:rsidR="00AB336A" w:rsidRDefault="00AB336A" w:rsidP="00DF3760">
            <w:pPr>
              <w:jc w:val="center"/>
            </w:pPr>
            <w:r>
              <w:t>Assumption</w:t>
            </w:r>
          </w:p>
        </w:tc>
      </w:tr>
      <w:tr w:rsidR="00AB336A" w14:paraId="467DA164" w14:textId="77777777" w:rsidTr="00FE2A26">
        <w:tc>
          <w:tcPr>
            <w:tcW w:w="3543" w:type="dxa"/>
            <w:tcBorders>
              <w:top w:val="dotted" w:sz="4" w:space="0" w:color="auto"/>
              <w:bottom w:val="dotted" w:sz="4" w:space="0" w:color="auto"/>
            </w:tcBorders>
          </w:tcPr>
          <w:p w14:paraId="328F2DDD" w14:textId="77777777" w:rsidR="00AB336A" w:rsidRPr="008A5B2B" w:rsidRDefault="00000000" w:rsidP="00DF3760">
            <w:pPr>
              <w:ind w:left="244"/>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P</m:t>
                    </m:r>
                    <m:r>
                      <m:rPr>
                        <m:sty m:val="p"/>
                      </m:rPr>
                      <w:rPr>
                        <w:rFonts w:ascii="Cambria Math" w:hAnsi="Cambria Math"/>
                      </w:rPr>
                      <m:t>,</m:t>
                    </m:r>
                    <m:r>
                      <w:rPr>
                        <w:rFonts w:ascii="Cambria Math" w:hAnsi="Cambria Math"/>
                      </w:rPr>
                      <m:t>P</m:t>
                    </m:r>
                  </m:sub>
                </m:sSub>
              </m:oMath>
            </m:oMathPara>
          </w:p>
        </w:tc>
        <w:tc>
          <w:tcPr>
            <w:tcW w:w="1986" w:type="dxa"/>
            <w:tcBorders>
              <w:top w:val="dotted" w:sz="4" w:space="0" w:color="auto"/>
              <w:bottom w:val="dotted" w:sz="4" w:space="0" w:color="auto"/>
            </w:tcBorders>
          </w:tcPr>
          <w:p w14:paraId="39DF455C" w14:textId="77777777" w:rsidR="00AB336A" w:rsidRDefault="00AB336A" w:rsidP="00DF3760">
            <w:pPr>
              <w:jc w:val="center"/>
            </w:pPr>
            <w:r>
              <w:t>[0.001, 0.1]</w:t>
            </w:r>
          </w:p>
        </w:tc>
        <w:tc>
          <w:tcPr>
            <w:tcW w:w="2126" w:type="dxa"/>
            <w:tcBorders>
              <w:top w:val="dotted" w:sz="4" w:space="0" w:color="auto"/>
              <w:bottom w:val="dotted" w:sz="4" w:space="0" w:color="auto"/>
            </w:tcBorders>
          </w:tcPr>
          <w:p w14:paraId="4574BE9A" w14:textId="77777777" w:rsidR="00AB336A" w:rsidRDefault="00AB336A" w:rsidP="00DF3760">
            <w:pPr>
              <w:jc w:val="center"/>
            </w:pPr>
            <w:r w:rsidRPr="00A44B8B">
              <w:t>0.03</w:t>
            </w:r>
            <w:r>
              <w:t>8 (</w:t>
            </w:r>
            <w:r w:rsidRPr="009C14FC">
              <w:t>0.00</w:t>
            </w:r>
            <w:r>
              <w:t xml:space="preserve">4, </w:t>
            </w:r>
            <w:r w:rsidRPr="00AA58E1">
              <w:t>0.091</w:t>
            </w:r>
            <w:r>
              <w:t>)</w:t>
            </w:r>
          </w:p>
        </w:tc>
        <w:tc>
          <w:tcPr>
            <w:tcW w:w="1843" w:type="dxa"/>
            <w:tcBorders>
              <w:top w:val="dotted" w:sz="4" w:space="0" w:color="auto"/>
              <w:bottom w:val="dotted" w:sz="4" w:space="0" w:color="auto"/>
            </w:tcBorders>
          </w:tcPr>
          <w:p w14:paraId="2AC0EE2B" w14:textId="77777777" w:rsidR="00AB336A" w:rsidRDefault="00AB336A" w:rsidP="00DF3760">
            <w:pPr>
              <w:jc w:val="center"/>
            </w:pPr>
          </w:p>
        </w:tc>
      </w:tr>
      <w:tr w:rsidR="00AB336A" w14:paraId="6316DB5D" w14:textId="77777777" w:rsidTr="00FE2A26">
        <w:tc>
          <w:tcPr>
            <w:tcW w:w="3543" w:type="dxa"/>
            <w:tcBorders>
              <w:top w:val="dotted" w:sz="4" w:space="0" w:color="auto"/>
              <w:bottom w:val="dotted" w:sz="4" w:space="0" w:color="auto"/>
            </w:tcBorders>
          </w:tcPr>
          <w:p w14:paraId="5CA554E4"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P</m:t>
                    </m:r>
                    <m:r>
                      <m:rPr>
                        <m:sty m:val="p"/>
                      </m:rPr>
                      <w:rPr>
                        <w:rFonts w:ascii="Cambria Math" w:hAnsi="Cambria Math"/>
                      </w:rPr>
                      <m:t>,</m:t>
                    </m:r>
                    <m:r>
                      <w:rPr>
                        <w:rFonts w:ascii="Cambria Math" w:hAnsi="Cambria Math"/>
                      </w:rPr>
                      <m:t>U</m:t>
                    </m:r>
                  </m:sub>
                </m:sSub>
              </m:oMath>
            </m:oMathPara>
          </w:p>
        </w:tc>
        <w:tc>
          <w:tcPr>
            <w:tcW w:w="1986" w:type="dxa"/>
            <w:tcBorders>
              <w:top w:val="dotted" w:sz="4" w:space="0" w:color="auto"/>
              <w:bottom w:val="dotted" w:sz="4" w:space="0" w:color="auto"/>
            </w:tcBorders>
          </w:tcPr>
          <w:p w14:paraId="4DB68751" w14:textId="77777777" w:rsidR="00AB336A" w:rsidRDefault="00AB336A" w:rsidP="00DF3760">
            <w:pPr>
              <w:jc w:val="center"/>
            </w:pPr>
            <w:r>
              <w:t>[0.001, 0.1]</w:t>
            </w:r>
          </w:p>
        </w:tc>
        <w:tc>
          <w:tcPr>
            <w:tcW w:w="2126" w:type="dxa"/>
            <w:tcBorders>
              <w:top w:val="dotted" w:sz="4" w:space="0" w:color="auto"/>
              <w:bottom w:val="dotted" w:sz="4" w:space="0" w:color="auto"/>
            </w:tcBorders>
          </w:tcPr>
          <w:p w14:paraId="6E721C1E" w14:textId="77777777" w:rsidR="00AB336A" w:rsidRDefault="00AB336A" w:rsidP="00DF3760">
            <w:pPr>
              <w:jc w:val="center"/>
            </w:pPr>
            <w:r w:rsidRPr="009248EC">
              <w:t>0.0</w:t>
            </w:r>
            <w:r>
              <w:t>6 (</w:t>
            </w:r>
            <w:r w:rsidRPr="00984202">
              <w:t>0.011</w:t>
            </w:r>
            <w:r>
              <w:t xml:space="preserve">, </w:t>
            </w:r>
            <w:r w:rsidRPr="00984202">
              <w:t>0.098</w:t>
            </w:r>
            <w:r>
              <w:t>)</w:t>
            </w:r>
          </w:p>
        </w:tc>
        <w:tc>
          <w:tcPr>
            <w:tcW w:w="1843" w:type="dxa"/>
            <w:tcBorders>
              <w:top w:val="dotted" w:sz="4" w:space="0" w:color="auto"/>
              <w:bottom w:val="dotted" w:sz="4" w:space="0" w:color="auto"/>
            </w:tcBorders>
          </w:tcPr>
          <w:p w14:paraId="2AADA81B" w14:textId="77777777" w:rsidR="00AB336A" w:rsidRDefault="00AB336A" w:rsidP="00DF3760">
            <w:pPr>
              <w:jc w:val="center"/>
            </w:pPr>
          </w:p>
        </w:tc>
      </w:tr>
      <w:tr w:rsidR="00AB336A" w14:paraId="09BE9B69" w14:textId="77777777" w:rsidTr="00FE2A26">
        <w:tc>
          <w:tcPr>
            <w:tcW w:w="3543" w:type="dxa"/>
            <w:tcBorders>
              <w:top w:val="dotted" w:sz="4" w:space="0" w:color="auto"/>
              <w:bottom w:val="dotted" w:sz="4" w:space="0" w:color="auto"/>
            </w:tcBorders>
          </w:tcPr>
          <w:p w14:paraId="7EEA6A87"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P</m:t>
                    </m:r>
                    <m:r>
                      <m:rPr>
                        <m:sty m:val="p"/>
                      </m:rPr>
                      <w:rPr>
                        <w:rFonts w:ascii="Cambria Math" w:hAnsi="Cambria Math"/>
                      </w:rPr>
                      <m:t>,</m:t>
                    </m:r>
                    <m:r>
                      <w:rPr>
                        <w:rFonts w:ascii="Cambria Math" w:hAnsi="Cambria Math"/>
                      </w:rPr>
                      <m:t>R</m:t>
                    </m:r>
                  </m:sub>
                </m:sSub>
              </m:oMath>
            </m:oMathPara>
          </w:p>
        </w:tc>
        <w:tc>
          <w:tcPr>
            <w:tcW w:w="1986" w:type="dxa"/>
            <w:tcBorders>
              <w:top w:val="dotted" w:sz="4" w:space="0" w:color="auto"/>
              <w:bottom w:val="dotted" w:sz="4" w:space="0" w:color="auto"/>
            </w:tcBorders>
          </w:tcPr>
          <w:p w14:paraId="0205C4E4" w14:textId="77777777" w:rsidR="00AB336A" w:rsidRDefault="00AB336A" w:rsidP="00DF3760">
            <w:pPr>
              <w:jc w:val="center"/>
            </w:pPr>
            <w:r>
              <w:t>[0.001, 0.1]</w:t>
            </w:r>
          </w:p>
        </w:tc>
        <w:tc>
          <w:tcPr>
            <w:tcW w:w="2126" w:type="dxa"/>
            <w:tcBorders>
              <w:top w:val="dotted" w:sz="4" w:space="0" w:color="auto"/>
              <w:bottom w:val="dotted" w:sz="4" w:space="0" w:color="auto"/>
            </w:tcBorders>
          </w:tcPr>
          <w:p w14:paraId="325F1E72" w14:textId="77777777" w:rsidR="00AB336A" w:rsidRDefault="00AB336A" w:rsidP="00DF3760">
            <w:pPr>
              <w:jc w:val="center"/>
            </w:pPr>
            <w:r w:rsidRPr="00441613">
              <w:t>0.0</w:t>
            </w:r>
            <w:r>
              <w:t>5 (</w:t>
            </w:r>
            <w:r w:rsidRPr="00441613">
              <w:t>0.00</w:t>
            </w:r>
            <w:r>
              <w:t xml:space="preserve">4, </w:t>
            </w:r>
            <w:r w:rsidRPr="00135E77">
              <w:t>0.096</w:t>
            </w:r>
            <w:r>
              <w:t>)</w:t>
            </w:r>
          </w:p>
        </w:tc>
        <w:tc>
          <w:tcPr>
            <w:tcW w:w="1843" w:type="dxa"/>
            <w:tcBorders>
              <w:top w:val="dotted" w:sz="4" w:space="0" w:color="auto"/>
              <w:bottom w:val="dotted" w:sz="4" w:space="0" w:color="auto"/>
            </w:tcBorders>
          </w:tcPr>
          <w:p w14:paraId="061FB710" w14:textId="77777777" w:rsidR="00AB336A" w:rsidRDefault="00AB336A" w:rsidP="00DF3760">
            <w:pPr>
              <w:jc w:val="center"/>
            </w:pPr>
          </w:p>
        </w:tc>
      </w:tr>
      <w:tr w:rsidR="00AB336A" w14:paraId="49F069A0" w14:textId="77777777" w:rsidTr="00FE2A26">
        <w:tc>
          <w:tcPr>
            <w:tcW w:w="3543" w:type="dxa"/>
            <w:tcBorders>
              <w:top w:val="dotted" w:sz="4" w:space="0" w:color="auto"/>
              <w:bottom w:val="dotted" w:sz="4" w:space="0" w:color="auto"/>
            </w:tcBorders>
          </w:tcPr>
          <w:p w14:paraId="705CC044"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U</m:t>
                    </m:r>
                    <m:r>
                      <m:rPr>
                        <m:sty m:val="p"/>
                      </m:rPr>
                      <w:rPr>
                        <w:rFonts w:ascii="Cambria Math" w:hAnsi="Cambria Math"/>
                      </w:rPr>
                      <m:t>,</m:t>
                    </m:r>
                    <m:r>
                      <w:rPr>
                        <w:rFonts w:ascii="Cambria Math" w:hAnsi="Cambria Math"/>
                      </w:rPr>
                      <m:t>R</m:t>
                    </m:r>
                  </m:sub>
                </m:sSub>
              </m:oMath>
            </m:oMathPara>
          </w:p>
        </w:tc>
        <w:tc>
          <w:tcPr>
            <w:tcW w:w="1986" w:type="dxa"/>
            <w:tcBorders>
              <w:top w:val="dotted" w:sz="4" w:space="0" w:color="auto"/>
              <w:bottom w:val="dotted" w:sz="4" w:space="0" w:color="auto"/>
            </w:tcBorders>
          </w:tcPr>
          <w:p w14:paraId="3148E897" w14:textId="77777777" w:rsidR="00AB336A" w:rsidRDefault="00AB336A" w:rsidP="00DF3760">
            <w:pPr>
              <w:jc w:val="center"/>
            </w:pPr>
            <w:r>
              <w:t>[0.001, 0.1]</w:t>
            </w:r>
          </w:p>
        </w:tc>
        <w:tc>
          <w:tcPr>
            <w:tcW w:w="2126" w:type="dxa"/>
            <w:tcBorders>
              <w:top w:val="dotted" w:sz="4" w:space="0" w:color="auto"/>
              <w:bottom w:val="dotted" w:sz="4" w:space="0" w:color="auto"/>
            </w:tcBorders>
          </w:tcPr>
          <w:p w14:paraId="550FB44F" w14:textId="77777777" w:rsidR="00AB336A" w:rsidRDefault="00AB336A" w:rsidP="00DF3760">
            <w:pPr>
              <w:jc w:val="center"/>
            </w:pPr>
            <w:r w:rsidRPr="00135E77">
              <w:t>0.05</w:t>
            </w:r>
            <w:r>
              <w:t>3 (</w:t>
            </w:r>
            <w:r w:rsidRPr="00ED011D">
              <w:t>0.00</w:t>
            </w:r>
            <w:r>
              <w:t xml:space="preserve">8, </w:t>
            </w:r>
            <w:r w:rsidRPr="00ED011D">
              <w:t>0.097</w:t>
            </w:r>
            <w:r>
              <w:t>)</w:t>
            </w:r>
          </w:p>
        </w:tc>
        <w:tc>
          <w:tcPr>
            <w:tcW w:w="1843" w:type="dxa"/>
            <w:tcBorders>
              <w:top w:val="dotted" w:sz="4" w:space="0" w:color="auto"/>
              <w:bottom w:val="dotted" w:sz="4" w:space="0" w:color="auto"/>
            </w:tcBorders>
          </w:tcPr>
          <w:p w14:paraId="5685112A" w14:textId="77777777" w:rsidR="00AB336A" w:rsidRDefault="00AB336A" w:rsidP="00DF3760">
            <w:pPr>
              <w:jc w:val="center"/>
            </w:pPr>
          </w:p>
        </w:tc>
      </w:tr>
      <w:tr w:rsidR="00AB336A" w14:paraId="408E62C6" w14:textId="77777777" w:rsidTr="00FE2A26">
        <w:tc>
          <w:tcPr>
            <w:tcW w:w="3543" w:type="dxa"/>
            <w:tcBorders>
              <w:top w:val="dotted" w:sz="4" w:space="0" w:color="auto"/>
              <w:bottom w:val="dotted" w:sz="4" w:space="0" w:color="auto"/>
            </w:tcBorders>
          </w:tcPr>
          <w:p w14:paraId="2710F226"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U</m:t>
                    </m:r>
                    <m:r>
                      <m:rPr>
                        <m:sty m:val="p"/>
                      </m:rPr>
                      <w:rPr>
                        <w:rFonts w:ascii="Cambria Math" w:hAnsi="Cambria Math"/>
                      </w:rPr>
                      <m:t>,</m:t>
                    </m:r>
                    <m:r>
                      <w:rPr>
                        <w:rFonts w:ascii="Cambria Math" w:hAnsi="Cambria Math"/>
                      </w:rPr>
                      <m:t>U</m:t>
                    </m:r>
                  </m:sub>
                </m:sSub>
              </m:oMath>
            </m:oMathPara>
          </w:p>
        </w:tc>
        <w:tc>
          <w:tcPr>
            <w:tcW w:w="1986" w:type="dxa"/>
            <w:tcBorders>
              <w:top w:val="dotted" w:sz="4" w:space="0" w:color="auto"/>
              <w:bottom w:val="dotted" w:sz="4" w:space="0" w:color="auto"/>
            </w:tcBorders>
          </w:tcPr>
          <w:p w14:paraId="5026592C" w14:textId="77777777" w:rsidR="00AB336A" w:rsidRDefault="00AB336A" w:rsidP="00DF3760">
            <w:pPr>
              <w:jc w:val="center"/>
            </w:pPr>
            <w:r>
              <w:t>[0.001, 0.1]</w:t>
            </w:r>
          </w:p>
        </w:tc>
        <w:tc>
          <w:tcPr>
            <w:tcW w:w="2126" w:type="dxa"/>
            <w:tcBorders>
              <w:top w:val="dotted" w:sz="4" w:space="0" w:color="auto"/>
              <w:bottom w:val="dotted" w:sz="4" w:space="0" w:color="auto"/>
            </w:tcBorders>
          </w:tcPr>
          <w:p w14:paraId="6A37BDC1" w14:textId="77777777" w:rsidR="00AB336A" w:rsidRDefault="00AB336A" w:rsidP="00DF3760">
            <w:pPr>
              <w:jc w:val="center"/>
            </w:pPr>
            <w:r w:rsidRPr="002B1A7C">
              <w:t>0.05</w:t>
            </w:r>
            <w:r>
              <w:t>2 (</w:t>
            </w:r>
            <w:r w:rsidRPr="00C4186B">
              <w:t>0.004</w:t>
            </w:r>
            <w:r>
              <w:t xml:space="preserve">, </w:t>
            </w:r>
            <w:r w:rsidRPr="00C4186B">
              <w:t>0.097</w:t>
            </w:r>
            <w:r>
              <w:t>)</w:t>
            </w:r>
          </w:p>
        </w:tc>
        <w:tc>
          <w:tcPr>
            <w:tcW w:w="1843" w:type="dxa"/>
            <w:tcBorders>
              <w:top w:val="dotted" w:sz="4" w:space="0" w:color="auto"/>
              <w:bottom w:val="dotted" w:sz="4" w:space="0" w:color="auto"/>
            </w:tcBorders>
          </w:tcPr>
          <w:p w14:paraId="77778DF8" w14:textId="77777777" w:rsidR="00AB336A" w:rsidRDefault="00AB336A" w:rsidP="00DF3760">
            <w:pPr>
              <w:jc w:val="center"/>
            </w:pPr>
          </w:p>
        </w:tc>
      </w:tr>
      <w:tr w:rsidR="00AB336A" w14:paraId="00F5DE06" w14:textId="77777777" w:rsidTr="00FE2A26">
        <w:tc>
          <w:tcPr>
            <w:tcW w:w="3543" w:type="dxa"/>
            <w:tcBorders>
              <w:top w:val="dotted" w:sz="4" w:space="0" w:color="auto"/>
              <w:bottom w:val="dotted" w:sz="4" w:space="0" w:color="auto"/>
            </w:tcBorders>
          </w:tcPr>
          <w:p w14:paraId="31700D30"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R</m:t>
                    </m:r>
                    <m:r>
                      <m:rPr>
                        <m:sty m:val="p"/>
                      </m:rPr>
                      <w:rPr>
                        <w:rFonts w:ascii="Cambria Math" w:hAnsi="Cambria Math"/>
                      </w:rPr>
                      <m:t>,</m:t>
                    </m:r>
                    <m:r>
                      <w:rPr>
                        <w:rFonts w:ascii="Cambria Math" w:hAnsi="Cambria Math"/>
                      </w:rPr>
                      <m:t>U</m:t>
                    </m:r>
                  </m:sub>
                </m:sSub>
              </m:oMath>
            </m:oMathPara>
          </w:p>
        </w:tc>
        <w:tc>
          <w:tcPr>
            <w:tcW w:w="1986" w:type="dxa"/>
            <w:tcBorders>
              <w:top w:val="dotted" w:sz="4" w:space="0" w:color="auto"/>
              <w:bottom w:val="dotted" w:sz="4" w:space="0" w:color="auto"/>
            </w:tcBorders>
          </w:tcPr>
          <w:p w14:paraId="32B6BA50" w14:textId="77777777" w:rsidR="00AB336A" w:rsidRDefault="00AB336A" w:rsidP="00DF3760">
            <w:pPr>
              <w:jc w:val="center"/>
            </w:pPr>
            <w:r>
              <w:t>[0.001, 0.1]</w:t>
            </w:r>
          </w:p>
        </w:tc>
        <w:tc>
          <w:tcPr>
            <w:tcW w:w="2126" w:type="dxa"/>
            <w:tcBorders>
              <w:top w:val="dotted" w:sz="4" w:space="0" w:color="auto"/>
              <w:bottom w:val="dotted" w:sz="4" w:space="0" w:color="auto"/>
            </w:tcBorders>
          </w:tcPr>
          <w:p w14:paraId="27165AAB" w14:textId="77777777" w:rsidR="00AB336A" w:rsidRDefault="00AB336A" w:rsidP="00DF3760">
            <w:pPr>
              <w:jc w:val="center"/>
            </w:pPr>
            <w:r w:rsidRPr="007330B9">
              <w:t>0.0</w:t>
            </w:r>
            <w:r>
              <w:t>6 (</w:t>
            </w:r>
            <w:r w:rsidRPr="007330B9">
              <w:t>0.008</w:t>
            </w:r>
            <w:r>
              <w:t xml:space="preserve">, </w:t>
            </w:r>
            <w:r w:rsidRPr="00074DB2">
              <w:t>0.098</w:t>
            </w:r>
            <w:r>
              <w:t>)</w:t>
            </w:r>
          </w:p>
        </w:tc>
        <w:tc>
          <w:tcPr>
            <w:tcW w:w="1843" w:type="dxa"/>
            <w:tcBorders>
              <w:top w:val="dotted" w:sz="4" w:space="0" w:color="auto"/>
              <w:bottom w:val="dotted" w:sz="4" w:space="0" w:color="auto"/>
            </w:tcBorders>
          </w:tcPr>
          <w:p w14:paraId="1FA1102A" w14:textId="77777777" w:rsidR="00AB336A" w:rsidRDefault="00AB336A" w:rsidP="00DF3760">
            <w:pPr>
              <w:jc w:val="center"/>
            </w:pPr>
          </w:p>
        </w:tc>
      </w:tr>
      <w:tr w:rsidR="00AB336A" w14:paraId="7AA5D704" w14:textId="77777777" w:rsidTr="00FE2A26">
        <w:tc>
          <w:tcPr>
            <w:tcW w:w="3543" w:type="dxa"/>
            <w:tcBorders>
              <w:top w:val="dotted" w:sz="4" w:space="0" w:color="auto"/>
              <w:bottom w:val="dotted" w:sz="4" w:space="0" w:color="auto"/>
            </w:tcBorders>
          </w:tcPr>
          <w:p w14:paraId="73533995"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U</m:t>
                    </m:r>
                    <m:r>
                      <m:rPr>
                        <m:sty m:val="p"/>
                      </m:rPr>
                      <w:rPr>
                        <w:rFonts w:ascii="Cambria Math" w:hAnsi="Cambria Math"/>
                      </w:rPr>
                      <m:t>,</m:t>
                    </m:r>
                    <m:r>
                      <w:rPr>
                        <w:rFonts w:ascii="Cambria Math" w:hAnsi="Cambria Math"/>
                      </w:rPr>
                      <m:t>P</m:t>
                    </m:r>
                  </m:sub>
                </m:sSub>
              </m:oMath>
            </m:oMathPara>
          </w:p>
        </w:tc>
        <w:tc>
          <w:tcPr>
            <w:tcW w:w="1986" w:type="dxa"/>
            <w:tcBorders>
              <w:top w:val="dotted" w:sz="4" w:space="0" w:color="auto"/>
              <w:bottom w:val="dotted" w:sz="4" w:space="0" w:color="auto"/>
            </w:tcBorders>
          </w:tcPr>
          <w:p w14:paraId="5AD50C2E" w14:textId="77777777" w:rsidR="00AB336A" w:rsidRDefault="00AB336A" w:rsidP="00DF3760">
            <w:pPr>
              <w:jc w:val="center"/>
            </w:pPr>
            <w:r>
              <w:t>[0.001, 0.1]</w:t>
            </w:r>
          </w:p>
        </w:tc>
        <w:tc>
          <w:tcPr>
            <w:tcW w:w="2126" w:type="dxa"/>
            <w:tcBorders>
              <w:top w:val="dotted" w:sz="4" w:space="0" w:color="auto"/>
              <w:bottom w:val="dotted" w:sz="4" w:space="0" w:color="auto"/>
            </w:tcBorders>
          </w:tcPr>
          <w:p w14:paraId="3A411A40" w14:textId="77777777" w:rsidR="00AB336A" w:rsidRDefault="00AB336A" w:rsidP="00DF3760">
            <w:pPr>
              <w:jc w:val="center"/>
            </w:pPr>
            <w:r w:rsidRPr="00074DB2">
              <w:t>0.043</w:t>
            </w:r>
            <w:r>
              <w:t xml:space="preserve"> (</w:t>
            </w:r>
            <w:r w:rsidRPr="000A0E1B">
              <w:t>0.004</w:t>
            </w:r>
            <w:r>
              <w:t xml:space="preserve">, </w:t>
            </w:r>
            <w:r w:rsidRPr="00BF648F">
              <w:t>0.0</w:t>
            </w:r>
            <w:r>
              <w:t>9)</w:t>
            </w:r>
          </w:p>
        </w:tc>
        <w:tc>
          <w:tcPr>
            <w:tcW w:w="1843" w:type="dxa"/>
            <w:tcBorders>
              <w:top w:val="dotted" w:sz="4" w:space="0" w:color="auto"/>
              <w:bottom w:val="dotted" w:sz="4" w:space="0" w:color="auto"/>
            </w:tcBorders>
          </w:tcPr>
          <w:p w14:paraId="6E98E569" w14:textId="77777777" w:rsidR="00AB336A" w:rsidRDefault="00AB336A" w:rsidP="00DF3760">
            <w:pPr>
              <w:jc w:val="center"/>
            </w:pPr>
          </w:p>
        </w:tc>
      </w:tr>
      <w:tr w:rsidR="00AB336A" w14:paraId="71A751D9" w14:textId="77777777" w:rsidTr="00FE2A26">
        <w:tc>
          <w:tcPr>
            <w:tcW w:w="3543" w:type="dxa"/>
            <w:tcBorders>
              <w:top w:val="dotted" w:sz="4" w:space="0" w:color="auto"/>
            </w:tcBorders>
          </w:tcPr>
          <w:p w14:paraId="4736A79E" w14:textId="77777777" w:rsidR="00AB336A" w:rsidRPr="00614C25" w:rsidRDefault="00000000" w:rsidP="00DF3760">
            <w:pPr>
              <w:ind w:left="244"/>
              <w:jc w:val="both"/>
            </w:pPr>
            <m:oMathPara>
              <m:oMathParaPr>
                <m:jc m:val="left"/>
              </m:oMathParaPr>
              <m:oMath>
                <m:sSub>
                  <m:sSubPr>
                    <m:ctrlPr>
                      <w:rPr>
                        <w:rFonts w:ascii="Cambria Math" w:hAnsi="Cambria Math"/>
                      </w:rPr>
                    </m:ctrlPr>
                  </m:sSubPr>
                  <m:e>
                    <m:r>
                      <w:rPr>
                        <w:rFonts w:ascii="Cambria Math" w:hAnsi="Cambria Math"/>
                      </w:rPr>
                      <m:t>d</m:t>
                    </m:r>
                  </m:e>
                  <m:sub>
                    <m:r>
                      <w:rPr>
                        <w:rFonts w:ascii="Cambria Math" w:hAnsi="Cambria Math"/>
                      </w:rPr>
                      <m:t>R</m:t>
                    </m:r>
                    <m:r>
                      <m:rPr>
                        <m:sty m:val="p"/>
                      </m:rPr>
                      <w:rPr>
                        <w:rFonts w:ascii="Cambria Math" w:hAnsi="Cambria Math"/>
                      </w:rPr>
                      <m:t>,</m:t>
                    </m:r>
                    <m:r>
                      <w:rPr>
                        <w:rFonts w:ascii="Cambria Math" w:hAnsi="Cambria Math"/>
                      </w:rPr>
                      <m:t>P</m:t>
                    </m:r>
                  </m:sub>
                </m:sSub>
              </m:oMath>
            </m:oMathPara>
          </w:p>
        </w:tc>
        <w:tc>
          <w:tcPr>
            <w:tcW w:w="1986" w:type="dxa"/>
            <w:tcBorders>
              <w:top w:val="dotted" w:sz="4" w:space="0" w:color="auto"/>
            </w:tcBorders>
          </w:tcPr>
          <w:p w14:paraId="16C93949" w14:textId="77777777" w:rsidR="00AB336A" w:rsidRDefault="00AB336A" w:rsidP="00DF3760">
            <w:pPr>
              <w:jc w:val="center"/>
            </w:pPr>
            <w:r>
              <w:t>[0.001, 0.1]</w:t>
            </w:r>
          </w:p>
        </w:tc>
        <w:tc>
          <w:tcPr>
            <w:tcW w:w="2126" w:type="dxa"/>
            <w:tcBorders>
              <w:top w:val="dotted" w:sz="4" w:space="0" w:color="auto"/>
            </w:tcBorders>
          </w:tcPr>
          <w:p w14:paraId="40A753AD" w14:textId="77777777" w:rsidR="00AB336A" w:rsidRDefault="00AB336A" w:rsidP="00DF3760">
            <w:pPr>
              <w:jc w:val="center"/>
            </w:pPr>
            <w:r w:rsidRPr="0082339A">
              <w:t>0.0</w:t>
            </w:r>
            <w:r>
              <w:t>5 (</w:t>
            </w:r>
            <w:r w:rsidRPr="0079246D">
              <w:t>0.00</w:t>
            </w:r>
            <w:r>
              <w:t xml:space="preserve">4, </w:t>
            </w:r>
            <w:r w:rsidRPr="0079246D">
              <w:t>0.096</w:t>
            </w:r>
            <w:r>
              <w:t>)</w:t>
            </w:r>
          </w:p>
        </w:tc>
        <w:tc>
          <w:tcPr>
            <w:tcW w:w="1843" w:type="dxa"/>
            <w:tcBorders>
              <w:top w:val="dotted" w:sz="4" w:space="0" w:color="auto"/>
            </w:tcBorders>
          </w:tcPr>
          <w:p w14:paraId="6E41E97D" w14:textId="77777777" w:rsidR="00AB336A" w:rsidRDefault="00AB336A" w:rsidP="00DF3760">
            <w:pPr>
              <w:jc w:val="center"/>
            </w:pPr>
          </w:p>
        </w:tc>
      </w:tr>
    </w:tbl>
    <w:p w14:paraId="3AFBF256" w14:textId="77777777" w:rsidR="00AB336A" w:rsidRPr="00F22DF3" w:rsidRDefault="00AB336A" w:rsidP="00AB336A">
      <w:pPr>
        <w:rPr>
          <w:sz w:val="8"/>
          <w:szCs w:val="8"/>
        </w:rPr>
      </w:pPr>
    </w:p>
    <w:p w14:paraId="6E8C947F" w14:textId="792238F8" w:rsidR="00AB336A" w:rsidRDefault="00AB336A" w:rsidP="00AB336A">
      <w:r>
        <w:t xml:space="preserve">Table </w:t>
      </w:r>
      <w:r w:rsidR="00592A9F">
        <w:t>D</w:t>
      </w:r>
      <w:r>
        <w:t>. Prior distributions and posterior intervals of the transmission parameters.</w:t>
      </w:r>
    </w:p>
    <w:p w14:paraId="2229C260" w14:textId="77777777" w:rsidR="00AB336A" w:rsidRDefault="00AB336A" w:rsidP="00AB336A"/>
    <w:p w14:paraId="5AFB1130" w14:textId="77777777" w:rsidR="00FE2A26" w:rsidRDefault="00FE2A26" w:rsidP="00AB336A"/>
    <w:p w14:paraId="66E513FC" w14:textId="77777777" w:rsidR="00FE2A26" w:rsidRDefault="00FE2A26" w:rsidP="00AB336A"/>
    <w:p w14:paraId="1A7264CE" w14:textId="77777777" w:rsidR="00FE2A26" w:rsidRPr="000F6590" w:rsidRDefault="00FE2A26" w:rsidP="00AB336A"/>
    <w:tbl>
      <w:tblPr>
        <w:tblStyle w:val="aa"/>
        <w:tblW w:w="9498" w:type="dxa"/>
        <w:tblInd w:w="-5" w:type="dxa"/>
        <w:tblLayout w:type="fixed"/>
        <w:tblLook w:val="04A0" w:firstRow="1" w:lastRow="0" w:firstColumn="1" w:lastColumn="0" w:noHBand="0" w:noVBand="1"/>
      </w:tblPr>
      <w:tblGrid>
        <w:gridCol w:w="3544"/>
        <w:gridCol w:w="1985"/>
        <w:gridCol w:w="2126"/>
        <w:gridCol w:w="1843"/>
      </w:tblGrid>
      <w:tr w:rsidR="00AB336A" w14:paraId="14265E04" w14:textId="77777777" w:rsidTr="00FE2A26">
        <w:tc>
          <w:tcPr>
            <w:tcW w:w="3544" w:type="dxa"/>
          </w:tcPr>
          <w:p w14:paraId="3712A8A1" w14:textId="77777777" w:rsidR="00AB336A" w:rsidRDefault="00AB336A" w:rsidP="00DF3760">
            <w:pPr>
              <w:jc w:val="center"/>
            </w:pPr>
            <w:r w:rsidRPr="00E51E4E">
              <w:lastRenderedPageBreak/>
              <w:t>Parameter</w:t>
            </w:r>
          </w:p>
        </w:tc>
        <w:tc>
          <w:tcPr>
            <w:tcW w:w="1985" w:type="dxa"/>
          </w:tcPr>
          <w:p w14:paraId="61DBF477" w14:textId="77777777" w:rsidR="00AB336A" w:rsidRDefault="00AB336A" w:rsidP="00DF3760">
            <w:pPr>
              <w:jc w:val="center"/>
            </w:pPr>
            <w:r w:rsidRPr="00E51E4E">
              <w:t>Prior distribution</w:t>
            </w:r>
          </w:p>
          <w:p w14:paraId="4E3E5A1D" w14:textId="77777777" w:rsidR="00AB336A" w:rsidRDefault="00AB336A" w:rsidP="00DF3760">
            <w:pPr>
              <w:jc w:val="center"/>
            </w:pPr>
            <w:r>
              <w:t>(all uniform)</w:t>
            </w:r>
          </w:p>
        </w:tc>
        <w:tc>
          <w:tcPr>
            <w:tcW w:w="2126" w:type="dxa"/>
          </w:tcPr>
          <w:p w14:paraId="4913DF0E" w14:textId="77777777" w:rsidR="00AB336A" w:rsidRDefault="00AB336A" w:rsidP="00DF3760">
            <w:pPr>
              <w:jc w:val="center"/>
            </w:pPr>
            <w:r>
              <w:t>Mean and 95% posterior interval</w:t>
            </w:r>
          </w:p>
        </w:tc>
        <w:tc>
          <w:tcPr>
            <w:tcW w:w="1843" w:type="dxa"/>
          </w:tcPr>
          <w:p w14:paraId="1A60F1BB" w14:textId="77777777" w:rsidR="00AB336A" w:rsidRDefault="00AB336A" w:rsidP="00DF3760">
            <w:pPr>
              <w:jc w:val="center"/>
            </w:pPr>
            <w:r w:rsidRPr="00E51E4E">
              <w:t>Source</w:t>
            </w:r>
            <w:r>
              <w:t xml:space="preserve"> to inform prior distribution</w:t>
            </w:r>
          </w:p>
        </w:tc>
      </w:tr>
      <w:tr w:rsidR="00AB336A" w14:paraId="3AB293BE" w14:textId="77777777" w:rsidTr="00FE2A26">
        <w:tc>
          <w:tcPr>
            <w:tcW w:w="3544" w:type="dxa"/>
          </w:tcPr>
          <w:p w14:paraId="1EF17315" w14:textId="77777777" w:rsidR="00AB336A" w:rsidRDefault="00AB336A" w:rsidP="00DF3760">
            <w:pPr>
              <w:rPr>
                <w:rFonts w:ascii="Calibri" w:eastAsia="Calibri" w:hAnsi="Calibri" w:cs="Arial"/>
                <w:bCs/>
              </w:rPr>
            </w:pPr>
            <w:r>
              <w:rPr>
                <w:bCs/>
              </w:rPr>
              <w:t xml:space="preserve">Average </w:t>
            </w:r>
            <w:r w:rsidRPr="002C5740">
              <w:rPr>
                <w:bCs/>
              </w:rPr>
              <w:t xml:space="preserve">time until natural recovery </w:t>
            </w:r>
            <w:r>
              <w:rPr>
                <w:bCs/>
              </w:rPr>
              <w:t xml:space="preserve">for asymptomatic infection </w:t>
            </w:r>
            <w:r>
              <w:t>at</w:t>
            </w:r>
            <w:r w:rsidRPr="002C5740">
              <w:rPr>
                <w:bCs/>
              </w:rPr>
              <w:t xml:space="preserve"> </w:t>
            </w:r>
            <w:r>
              <w:rPr>
                <w:bCs/>
              </w:rPr>
              <w:t>different anatomical sites (years)</w:t>
            </w:r>
          </w:p>
        </w:tc>
        <w:tc>
          <w:tcPr>
            <w:tcW w:w="1985" w:type="dxa"/>
          </w:tcPr>
          <w:p w14:paraId="2FD8A5E0" w14:textId="77777777" w:rsidR="00AB336A" w:rsidRDefault="00AB336A" w:rsidP="00DF3760">
            <w:pPr>
              <w:jc w:val="center"/>
            </w:pPr>
          </w:p>
        </w:tc>
        <w:tc>
          <w:tcPr>
            <w:tcW w:w="2126" w:type="dxa"/>
          </w:tcPr>
          <w:p w14:paraId="25605386" w14:textId="77777777" w:rsidR="00AB336A" w:rsidRDefault="00AB336A" w:rsidP="00DF3760">
            <w:pPr>
              <w:jc w:val="center"/>
            </w:pPr>
          </w:p>
        </w:tc>
        <w:tc>
          <w:tcPr>
            <w:tcW w:w="1843" w:type="dxa"/>
          </w:tcPr>
          <w:p w14:paraId="7B710AA7" w14:textId="77777777" w:rsidR="00AB336A" w:rsidRDefault="00AB336A" w:rsidP="00DF3760">
            <w:pPr>
              <w:jc w:val="center"/>
            </w:pPr>
            <w:r>
              <w:t>Assumption</w:t>
            </w:r>
          </w:p>
        </w:tc>
      </w:tr>
      <w:tr w:rsidR="00AB336A" w14:paraId="1553335C" w14:textId="77777777" w:rsidTr="00FE2A26">
        <w:tc>
          <w:tcPr>
            <w:tcW w:w="3544" w:type="dxa"/>
          </w:tcPr>
          <w:p w14:paraId="6FDAA93A" w14:textId="77777777" w:rsidR="00AB336A" w:rsidRPr="00075D72" w:rsidRDefault="00000000" w:rsidP="00DF3760">
            <w:pPr>
              <w:ind w:left="244" w:hanging="244"/>
            </w:pPr>
            <m:oMath>
              <m:sSub>
                <m:sSubPr>
                  <m:ctrlPr>
                    <w:rPr>
                      <w:rFonts w:ascii="Cambria Math" w:hAnsi="Cambria Math"/>
                    </w:rPr>
                  </m:ctrlPr>
                </m:sSubPr>
                <m:e>
                  <m:r>
                    <w:rPr>
                      <w:rFonts w:ascii="Cambria Math" w:hAnsi="Cambria Math"/>
                    </w:rPr>
                    <m:t>t</m:t>
                  </m:r>
                </m:e>
                <m:sub>
                  <m:r>
                    <w:rPr>
                      <w:rFonts w:ascii="Cambria Math" w:hAnsi="Cambria Math"/>
                    </w:rPr>
                    <m:t>R</m:t>
                  </m:r>
                </m:sub>
              </m:sSub>
            </m:oMath>
            <w:r w:rsidR="00AB336A">
              <w:rPr>
                <w:rFonts w:eastAsiaTheme="minorEastAsia"/>
              </w:rPr>
              <w:t xml:space="preserve"> </w:t>
            </w:r>
          </w:p>
        </w:tc>
        <w:tc>
          <w:tcPr>
            <w:tcW w:w="1985" w:type="dxa"/>
          </w:tcPr>
          <w:p w14:paraId="329B01AB" w14:textId="77777777" w:rsidR="00AB336A" w:rsidRPr="00E13BDB" w:rsidRDefault="00AB336A" w:rsidP="00DF3760">
            <w:pPr>
              <w:jc w:val="center"/>
            </w:pPr>
            <w:r>
              <w:t xml:space="preserve">[1/12, </w:t>
            </w:r>
            <w:r w:rsidDel="00451A4B">
              <w:t>5</w:t>
            </w:r>
            <w:r>
              <w:t>]</w:t>
            </w:r>
          </w:p>
        </w:tc>
        <w:tc>
          <w:tcPr>
            <w:tcW w:w="2126" w:type="dxa"/>
          </w:tcPr>
          <w:p w14:paraId="7F9BD0AA" w14:textId="77777777" w:rsidR="00AB336A" w:rsidRDefault="00AB336A" w:rsidP="00DF3760">
            <w:pPr>
              <w:jc w:val="center"/>
            </w:pPr>
            <w:r w:rsidRPr="002C04E2">
              <w:t>2.4</w:t>
            </w:r>
            <w:r>
              <w:t xml:space="preserve"> (</w:t>
            </w:r>
            <w:r w:rsidRPr="00AC2DF4">
              <w:t>0.6</w:t>
            </w:r>
            <w:r>
              <w:t xml:space="preserve">, </w:t>
            </w:r>
            <w:r w:rsidRPr="00AC2DF4">
              <w:t>4.5</w:t>
            </w:r>
            <w:r>
              <w:t>)</w:t>
            </w:r>
          </w:p>
        </w:tc>
        <w:tc>
          <w:tcPr>
            <w:tcW w:w="1843" w:type="dxa"/>
          </w:tcPr>
          <w:p w14:paraId="17A0F7E8" w14:textId="77777777" w:rsidR="00AB336A" w:rsidRDefault="00AB336A" w:rsidP="00DF3760">
            <w:pPr>
              <w:jc w:val="center"/>
            </w:pPr>
          </w:p>
        </w:tc>
      </w:tr>
      <w:tr w:rsidR="00AB336A" w14:paraId="39B681DC" w14:textId="77777777" w:rsidTr="00FE2A26">
        <w:tc>
          <w:tcPr>
            <w:tcW w:w="3544" w:type="dxa"/>
          </w:tcPr>
          <w:p w14:paraId="33E60D1D" w14:textId="77777777" w:rsidR="00AB336A" w:rsidRPr="00075D72" w:rsidRDefault="00000000" w:rsidP="00DF3760">
            <w:pPr>
              <w:ind w:left="244" w:hanging="244"/>
            </w:pPr>
            <m:oMath>
              <m:sSub>
                <m:sSubPr>
                  <m:ctrlPr>
                    <w:rPr>
                      <w:rFonts w:ascii="Cambria Math" w:hAnsi="Cambria Math"/>
                    </w:rPr>
                  </m:ctrlPr>
                </m:sSubPr>
                <m:e>
                  <m:r>
                    <w:rPr>
                      <w:rFonts w:ascii="Cambria Math" w:hAnsi="Cambria Math"/>
                    </w:rPr>
                    <m:t>t</m:t>
                  </m:r>
                </m:e>
                <m:sub>
                  <m:r>
                    <w:rPr>
                      <w:rFonts w:ascii="Cambria Math" w:hAnsi="Cambria Math"/>
                    </w:rPr>
                    <m:t>U</m:t>
                  </m:r>
                </m:sub>
              </m:sSub>
            </m:oMath>
            <w:r w:rsidR="00AB336A">
              <w:rPr>
                <w:rFonts w:eastAsiaTheme="minorEastAsia"/>
              </w:rPr>
              <w:t xml:space="preserve"> </w:t>
            </w:r>
          </w:p>
        </w:tc>
        <w:tc>
          <w:tcPr>
            <w:tcW w:w="1985" w:type="dxa"/>
          </w:tcPr>
          <w:p w14:paraId="1B91F052" w14:textId="77777777" w:rsidR="00AB336A" w:rsidRPr="00E13BDB" w:rsidRDefault="00AB336A" w:rsidP="00DF3760">
            <w:pPr>
              <w:jc w:val="center"/>
            </w:pPr>
            <w:r>
              <w:t>[1/12, 5]</w:t>
            </w:r>
          </w:p>
        </w:tc>
        <w:tc>
          <w:tcPr>
            <w:tcW w:w="2126" w:type="dxa"/>
          </w:tcPr>
          <w:p w14:paraId="48BD4B03" w14:textId="77777777" w:rsidR="00AB336A" w:rsidRDefault="00AB336A" w:rsidP="00DF3760">
            <w:pPr>
              <w:jc w:val="center"/>
            </w:pPr>
            <w:r w:rsidRPr="002E5A25">
              <w:t>2.</w:t>
            </w:r>
            <w:r>
              <w:t>4 (</w:t>
            </w:r>
            <w:r w:rsidRPr="00D14DB0">
              <w:t>0.25</w:t>
            </w:r>
            <w:r>
              <w:t xml:space="preserve">, </w:t>
            </w:r>
            <w:r w:rsidRPr="00FF2442">
              <w:t>4.9</w:t>
            </w:r>
            <w:r>
              <w:t>6)</w:t>
            </w:r>
          </w:p>
        </w:tc>
        <w:tc>
          <w:tcPr>
            <w:tcW w:w="1843" w:type="dxa"/>
          </w:tcPr>
          <w:p w14:paraId="20F38809" w14:textId="77777777" w:rsidR="00AB336A" w:rsidRDefault="00AB336A" w:rsidP="00DF3760">
            <w:pPr>
              <w:jc w:val="center"/>
            </w:pPr>
          </w:p>
        </w:tc>
      </w:tr>
      <w:tr w:rsidR="00AB336A" w14:paraId="1FBC0A9C" w14:textId="77777777" w:rsidTr="00FE2A26">
        <w:tc>
          <w:tcPr>
            <w:tcW w:w="3544" w:type="dxa"/>
          </w:tcPr>
          <w:p w14:paraId="29A09E6E" w14:textId="77777777" w:rsidR="00AB336A" w:rsidRPr="00075D72" w:rsidRDefault="00000000" w:rsidP="00DF3760">
            <w:pPr>
              <w:ind w:left="244" w:hanging="244"/>
            </w:pPr>
            <m:oMath>
              <m:sSub>
                <m:sSubPr>
                  <m:ctrlPr>
                    <w:rPr>
                      <w:rFonts w:ascii="Cambria Math" w:hAnsi="Cambria Math"/>
                    </w:rPr>
                  </m:ctrlPr>
                </m:sSubPr>
                <m:e>
                  <m:r>
                    <w:rPr>
                      <w:rFonts w:ascii="Cambria Math" w:hAnsi="Cambria Math"/>
                    </w:rPr>
                    <m:t>t</m:t>
                  </m:r>
                </m:e>
                <m:sub>
                  <m:r>
                    <w:rPr>
                      <w:rFonts w:ascii="Cambria Math" w:hAnsi="Cambria Math"/>
                    </w:rPr>
                    <m:t>P</m:t>
                  </m:r>
                </m:sub>
              </m:sSub>
            </m:oMath>
            <w:r w:rsidR="00AB336A">
              <w:rPr>
                <w:rFonts w:eastAsiaTheme="minorEastAsia"/>
              </w:rPr>
              <w:t xml:space="preserve"> </w:t>
            </w:r>
          </w:p>
        </w:tc>
        <w:tc>
          <w:tcPr>
            <w:tcW w:w="1985" w:type="dxa"/>
          </w:tcPr>
          <w:p w14:paraId="11EA9CB5" w14:textId="77777777" w:rsidR="00AB336A" w:rsidRPr="00E13BDB" w:rsidRDefault="00AB336A" w:rsidP="00DF3760">
            <w:pPr>
              <w:jc w:val="center"/>
            </w:pPr>
            <w:r>
              <w:t>[1/12, 5]</w:t>
            </w:r>
          </w:p>
        </w:tc>
        <w:tc>
          <w:tcPr>
            <w:tcW w:w="2126" w:type="dxa"/>
          </w:tcPr>
          <w:p w14:paraId="708A8ED0" w14:textId="77777777" w:rsidR="00AB336A" w:rsidRDefault="00AB336A" w:rsidP="00DF3760">
            <w:pPr>
              <w:jc w:val="center"/>
            </w:pPr>
            <w:r w:rsidRPr="00EB2E17">
              <w:t>2.9</w:t>
            </w:r>
            <w:r>
              <w:t xml:space="preserve"> (</w:t>
            </w:r>
            <w:r w:rsidRPr="00C84D54">
              <w:t>0.6</w:t>
            </w:r>
            <w:r>
              <w:t xml:space="preserve">7, </w:t>
            </w:r>
            <w:r w:rsidRPr="00C84D54">
              <w:t>4.85</w:t>
            </w:r>
            <w:r>
              <w:t>)</w:t>
            </w:r>
          </w:p>
        </w:tc>
        <w:tc>
          <w:tcPr>
            <w:tcW w:w="1843" w:type="dxa"/>
          </w:tcPr>
          <w:p w14:paraId="0E95B136" w14:textId="77777777" w:rsidR="00AB336A" w:rsidRDefault="00AB336A" w:rsidP="00DF3760">
            <w:pPr>
              <w:jc w:val="center"/>
            </w:pPr>
          </w:p>
        </w:tc>
      </w:tr>
      <w:tr w:rsidR="00AB336A" w14:paraId="7098D810" w14:textId="77777777" w:rsidTr="00FE2A26">
        <w:tc>
          <w:tcPr>
            <w:tcW w:w="3544" w:type="dxa"/>
          </w:tcPr>
          <w:p w14:paraId="0BEFB9AC" w14:textId="77777777" w:rsidR="00AB336A" w:rsidRPr="00075D72" w:rsidRDefault="00AB336A" w:rsidP="00DF3760">
            <w:r w:rsidRPr="00E532C1">
              <w:t xml:space="preserve">Average time until seeking treatment for individuals with symptomatic urethral infection </w:t>
            </w:r>
            <w:r w:rsidRPr="00E532C1">
              <w:rPr>
                <w:rFonts w:eastAsiaTheme="minorEastAsia"/>
              </w:rPr>
              <w:t>(</w:t>
            </w:r>
            <m:oMath>
              <m:sSub>
                <m:sSubPr>
                  <m:ctrlPr>
                    <w:rPr>
                      <w:rFonts w:ascii="Cambria Math" w:hAnsi="Cambria Math"/>
                    </w:rPr>
                  </m:ctrlPr>
                </m:sSubPr>
                <m:e>
                  <m:r>
                    <w:rPr>
                      <w:rFonts w:ascii="Cambria Math" w:hAnsi="Cambria Math"/>
                    </w:rPr>
                    <m:t>t</m:t>
                  </m:r>
                </m:e>
                <m:sub>
                  <m:r>
                    <w:rPr>
                      <w:rFonts w:ascii="Cambria Math" w:hAnsi="Cambria Math"/>
                    </w:rPr>
                    <m:t>t</m:t>
                  </m:r>
                </m:sub>
              </m:sSub>
            </m:oMath>
            <w:r w:rsidRPr="00E532C1">
              <w:rPr>
                <w:rFonts w:eastAsiaTheme="minorEastAsia"/>
              </w:rPr>
              <w:t>) (days)</w:t>
            </w:r>
          </w:p>
        </w:tc>
        <w:tc>
          <w:tcPr>
            <w:tcW w:w="1985" w:type="dxa"/>
          </w:tcPr>
          <w:p w14:paraId="06B2BB67" w14:textId="77777777" w:rsidR="00AB336A" w:rsidRPr="00E13BDB" w:rsidRDefault="00AB336A" w:rsidP="00DF3760">
            <w:pPr>
              <w:jc w:val="center"/>
            </w:pPr>
            <w:r>
              <w:t>[1, 14]</w:t>
            </w:r>
          </w:p>
        </w:tc>
        <w:tc>
          <w:tcPr>
            <w:tcW w:w="2126" w:type="dxa"/>
          </w:tcPr>
          <w:p w14:paraId="11CC0F93" w14:textId="77777777" w:rsidR="00AB336A" w:rsidRDefault="00AB336A" w:rsidP="00DF3760">
            <w:pPr>
              <w:jc w:val="center"/>
            </w:pPr>
            <w:r>
              <w:t>7.2 (1.08, 13.32)</w:t>
            </w:r>
          </w:p>
        </w:tc>
        <w:tc>
          <w:tcPr>
            <w:tcW w:w="1843" w:type="dxa"/>
          </w:tcPr>
          <w:p w14:paraId="5C7E33DF" w14:textId="7B5D1BA5" w:rsidR="00AB336A" w:rsidRDefault="00AB336A" w:rsidP="00DF3760">
            <w:pPr>
              <w:jc w:val="center"/>
            </w:pPr>
            <w:r>
              <w:fldChar w:fldCharType="begin"/>
            </w:r>
            <w:r>
              <w:instrText xml:space="preserve"> ADDIN EN.CITE &lt;EndNote&gt;&lt;Cite&gt;&lt;Author&gt;Yaesoubi&lt;/Author&gt;&lt;Year&gt;2023&lt;/Year&gt;&lt;RecNum&gt;7&lt;/RecNum&gt;&lt;DisplayText&gt;[6]&lt;/DisplayText&gt;&lt;record&gt;&lt;rec-number&gt;7&lt;/rec-number&gt;&lt;foreign-keys&gt;&lt;key app="EN" db-id="ztat55s9lwdfz5ev0apv525vs9wdzz059vs2" timestamp="1704716584"&gt;7&lt;/key&gt;&lt;/foreign-keys&gt;&lt;ref-type name="Journal Article"&gt;17&lt;/ref-type&gt;&lt;contributors&gt;&lt;authors&gt;&lt;author&gt;Yaesoubi, Reza&lt;/author&gt;&lt;author&gt;Xi, Qin&lt;/author&gt;&lt;author&gt;Hsu, Katherine&lt;/author&gt;&lt;author&gt;Gift, Thomas L&lt;/author&gt;&lt;author&gt;St. Cyr, Sancta B&lt;/author&gt;&lt;author&gt;Rönn, Minttu M&lt;/author&gt;&lt;author&gt;Salomon, Joshua A&lt;/author&gt;&lt;author&gt;Grad, Yonatan H&lt;/author&gt;&lt;/authors&gt;&lt;/contributors&gt;&lt;titles&gt;&lt;title&gt;The Impact of Rapid Drug Susceptibility Tests on Gonorrhea Burden and the Life Span of Antibiotic Treatments: A Modeling Study Among Men Who Have Sex With Men in the United States&lt;/title&gt;&lt;secondary-title&gt;American Journal of Epidemiology&lt;/secondary-title&gt;&lt;/titles&gt;&lt;periodical&gt;&lt;full-title&gt;American Journal of Epidemiology&lt;/full-title&gt;&lt;/periodical&gt;&lt;pages&gt;kwad175&lt;/pages&gt;&lt;dates&gt;&lt;year&gt;2023&lt;/year&gt;&lt;/dates&gt;&lt;isbn&gt;0002-9262&lt;/isbn&gt;&lt;urls&gt;&lt;/urls&gt;&lt;/record&gt;&lt;/Cite&gt;&lt;/EndNote&gt;</w:instrText>
            </w:r>
            <w:r>
              <w:fldChar w:fldCharType="separate"/>
            </w:r>
            <w:r>
              <w:rPr>
                <w:noProof/>
              </w:rPr>
              <w:t>[6]</w:t>
            </w:r>
            <w:r>
              <w:fldChar w:fldCharType="end"/>
            </w:r>
          </w:p>
        </w:tc>
      </w:tr>
      <w:tr w:rsidR="00AB336A" w14:paraId="5519AFC7" w14:textId="77777777" w:rsidTr="00FE2A26">
        <w:tc>
          <w:tcPr>
            <w:tcW w:w="3544" w:type="dxa"/>
          </w:tcPr>
          <w:p w14:paraId="32A5C6CA" w14:textId="77777777" w:rsidR="00AB336A" w:rsidRPr="00EB69EF" w:rsidRDefault="00AB336A" w:rsidP="00DF3760">
            <w:r w:rsidRPr="00EB69EF">
              <w:rPr>
                <w:rFonts w:eastAsiaTheme="minorEastAsia"/>
                <w:bCs/>
              </w:rPr>
              <w:t>Average t</w:t>
            </w:r>
            <w:r w:rsidRPr="00EB69EF">
              <w:t>ime between screening episodes (</w:t>
            </w:r>
            <m:oMath>
              <m:sSub>
                <m:sSubPr>
                  <m:ctrlPr>
                    <w:rPr>
                      <w:rFonts w:ascii="Cambria Math" w:hAnsi="Cambria Math"/>
                    </w:rPr>
                  </m:ctrlPr>
                </m:sSubPr>
                <m:e>
                  <m:r>
                    <w:rPr>
                      <w:rFonts w:ascii="Cambria Math" w:hAnsi="Cambria Math"/>
                    </w:rPr>
                    <m:t>t</m:t>
                  </m:r>
                </m:e>
                <m:sub>
                  <m:r>
                    <w:rPr>
                      <w:rFonts w:ascii="Cambria Math" w:hAnsi="Cambria Math"/>
                    </w:rPr>
                    <m:t>s</m:t>
                  </m:r>
                </m:sub>
              </m:sSub>
            </m:oMath>
            <w:r w:rsidRPr="00EB69EF">
              <w:rPr>
                <w:rFonts w:eastAsiaTheme="minorEastAsia"/>
                <w:bCs/>
              </w:rPr>
              <w:t>) (years)</w:t>
            </w:r>
          </w:p>
        </w:tc>
        <w:tc>
          <w:tcPr>
            <w:tcW w:w="1985" w:type="dxa"/>
          </w:tcPr>
          <w:p w14:paraId="1CC7F94B" w14:textId="77777777" w:rsidR="00AB336A" w:rsidRPr="00EB69EF" w:rsidRDefault="00AB336A" w:rsidP="00DF3760">
            <w:pPr>
              <w:jc w:val="center"/>
            </w:pPr>
            <w:r>
              <w:t>[</w:t>
            </w:r>
            <w:r w:rsidRPr="00EB69EF">
              <w:t>1, 10</w:t>
            </w:r>
            <w:r>
              <w:t>]</w:t>
            </w:r>
          </w:p>
        </w:tc>
        <w:tc>
          <w:tcPr>
            <w:tcW w:w="2126" w:type="dxa"/>
          </w:tcPr>
          <w:p w14:paraId="3EB377C8" w14:textId="77777777" w:rsidR="00AB336A" w:rsidRDefault="00AB336A" w:rsidP="00DF3760">
            <w:pPr>
              <w:jc w:val="center"/>
            </w:pPr>
            <w:r w:rsidRPr="00CD4CD9">
              <w:t>14.4 (9.42, 17.7)</w:t>
            </w:r>
          </w:p>
        </w:tc>
        <w:tc>
          <w:tcPr>
            <w:tcW w:w="1843" w:type="dxa"/>
          </w:tcPr>
          <w:p w14:paraId="0606FCB7" w14:textId="77777777" w:rsidR="00AB336A" w:rsidRDefault="00AB336A" w:rsidP="00DF3760">
            <w:pPr>
              <w:jc w:val="center"/>
            </w:pPr>
            <w:r>
              <w:t>Assumption</w:t>
            </w:r>
          </w:p>
        </w:tc>
      </w:tr>
      <w:tr w:rsidR="00AB336A" w14:paraId="024D6734" w14:textId="77777777" w:rsidTr="00FE2A26">
        <w:tc>
          <w:tcPr>
            <w:tcW w:w="3544" w:type="dxa"/>
          </w:tcPr>
          <w:p w14:paraId="55794114" w14:textId="77777777" w:rsidR="00AB336A" w:rsidRPr="00075D72" w:rsidRDefault="00AB336A" w:rsidP="00DF3760">
            <w:r w:rsidRPr="00E532C1">
              <w:t>Average time until recovery after receiving treatment (</w:t>
            </w:r>
            <m:oMath>
              <m:sSub>
                <m:sSubPr>
                  <m:ctrlPr>
                    <w:rPr>
                      <w:rFonts w:ascii="Cambria Math" w:hAnsi="Cambria Math"/>
                    </w:rPr>
                  </m:ctrlPr>
                </m:sSubPr>
                <m:e>
                  <m:r>
                    <w:rPr>
                      <w:rFonts w:ascii="Cambria Math" w:hAnsi="Cambria Math"/>
                    </w:rPr>
                    <m:t>t</m:t>
                  </m:r>
                </m:e>
                <m:sub>
                  <m:r>
                    <w:rPr>
                      <w:rFonts w:ascii="Cambria Math" w:hAnsi="Cambria Math"/>
                    </w:rPr>
                    <m:t>r</m:t>
                  </m:r>
                </m:sub>
              </m:sSub>
            </m:oMath>
            <w:r w:rsidRPr="00E532C1">
              <w:rPr>
                <w:rFonts w:eastAsiaTheme="minorEastAsia"/>
                <w:bCs/>
              </w:rPr>
              <w:t>) (days)</w:t>
            </w:r>
          </w:p>
        </w:tc>
        <w:tc>
          <w:tcPr>
            <w:tcW w:w="1985" w:type="dxa"/>
          </w:tcPr>
          <w:p w14:paraId="27C289AA" w14:textId="77777777" w:rsidR="00AB336A" w:rsidRPr="00E13BDB" w:rsidRDefault="00AB336A" w:rsidP="00DF3760">
            <w:pPr>
              <w:jc w:val="center"/>
            </w:pPr>
            <w:r>
              <w:t>[1, 14]</w:t>
            </w:r>
          </w:p>
        </w:tc>
        <w:tc>
          <w:tcPr>
            <w:tcW w:w="2126" w:type="dxa"/>
          </w:tcPr>
          <w:p w14:paraId="6D27F9B9" w14:textId="77777777" w:rsidR="00AB336A" w:rsidRDefault="00AB336A" w:rsidP="00DF3760">
            <w:pPr>
              <w:jc w:val="center"/>
            </w:pPr>
            <w:r>
              <w:t>6.84 (1.08, 12.96)</w:t>
            </w:r>
          </w:p>
        </w:tc>
        <w:tc>
          <w:tcPr>
            <w:tcW w:w="1843" w:type="dxa"/>
          </w:tcPr>
          <w:p w14:paraId="31A42C8A" w14:textId="77777777" w:rsidR="00AB336A" w:rsidRDefault="00AB336A" w:rsidP="00DF3760">
            <w:pPr>
              <w:jc w:val="center"/>
            </w:pPr>
            <w:r>
              <w:t>Assumption</w:t>
            </w:r>
          </w:p>
        </w:tc>
      </w:tr>
      <w:tr w:rsidR="00AB336A" w:rsidRPr="002C5740" w14:paraId="3265EE3E" w14:textId="77777777" w:rsidTr="00FE2A26">
        <w:tc>
          <w:tcPr>
            <w:tcW w:w="3544" w:type="dxa"/>
          </w:tcPr>
          <w:p w14:paraId="6E7CEACA" w14:textId="77777777" w:rsidR="00AB336A" w:rsidRPr="002C5740" w:rsidRDefault="00AB336A" w:rsidP="00DF3760">
            <w:pPr>
              <w:rPr>
                <w:bCs/>
              </w:rPr>
            </w:pPr>
            <w:r w:rsidRPr="002C5740">
              <w:rPr>
                <w:bCs/>
              </w:rPr>
              <w:t>Probability of developing resistan</w:t>
            </w:r>
            <w:r>
              <w:rPr>
                <w:bCs/>
              </w:rPr>
              <w:t>ce</w:t>
            </w:r>
            <w:r w:rsidRPr="002C5740">
              <w:rPr>
                <w:bCs/>
              </w:rPr>
              <w:t xml:space="preserve"> under treatment</w:t>
            </w:r>
            <w:r>
              <w:rPr>
                <w:bCs/>
              </w:rPr>
              <w:t xml:space="preserve"> </w:t>
            </w:r>
            <w:r>
              <w:rPr>
                <w:rFonts w:eastAsiaTheme="minorEastAsia"/>
                <w:bCs/>
              </w:rPr>
              <w:t>(</w:t>
            </w:r>
            <m:oMath>
              <m:sSub>
                <m:sSubPr>
                  <m:ctrlPr>
                    <w:rPr>
                      <w:rFonts w:ascii="Cambria Math" w:hAnsi="Cambria Math"/>
                    </w:rPr>
                  </m:ctrlPr>
                </m:sSubPr>
                <m:e>
                  <m:r>
                    <w:rPr>
                      <w:rFonts w:ascii="Cambria Math" w:hAnsi="Cambria Math"/>
                    </w:rPr>
                    <m:t>p</m:t>
                  </m:r>
                </m:e>
                <m:sub>
                  <m:r>
                    <w:rPr>
                      <w:rFonts w:ascii="Cambria Math" w:hAnsi="Cambria Math"/>
                    </w:rPr>
                    <m:t>res</m:t>
                  </m:r>
                </m:sub>
              </m:sSub>
            </m:oMath>
            <w:r w:rsidRPr="002C5740">
              <w:rPr>
                <w:bCs/>
              </w:rPr>
              <w:t>)</w:t>
            </w:r>
          </w:p>
        </w:tc>
        <w:tc>
          <w:tcPr>
            <w:tcW w:w="1985" w:type="dxa"/>
          </w:tcPr>
          <w:p w14:paraId="49482A5D" w14:textId="77777777" w:rsidR="00AB336A" w:rsidRPr="004D4B2C" w:rsidRDefault="00AB336A" w:rsidP="00DF3760">
            <w:pPr>
              <w:jc w:val="center"/>
              <w:rPr>
                <w:rFonts w:eastAsiaTheme="minorEastAsia"/>
              </w:rPr>
            </w:pPr>
            <w:r>
              <w:rPr>
                <w:rFonts w:eastAsiaTheme="minorEastAsia"/>
              </w:rPr>
              <w:t>[</w:t>
            </w:r>
            <w:r w:rsidRPr="00EB69EF">
              <w:rPr>
                <w:rFonts w:eastAsiaTheme="minorEastAsia"/>
              </w:rPr>
              <w:t>0.0</w:t>
            </w:r>
            <w:r>
              <w:rPr>
                <w:rFonts w:eastAsiaTheme="minorEastAsia"/>
              </w:rPr>
              <w:t>0000</w:t>
            </w:r>
            <w:r w:rsidRPr="00EB69EF">
              <w:rPr>
                <w:rFonts w:eastAsiaTheme="minorEastAsia"/>
              </w:rPr>
              <w:t>001, 0.0</w:t>
            </w:r>
            <w:r>
              <w:rPr>
                <w:rFonts w:eastAsiaTheme="minorEastAsia"/>
              </w:rPr>
              <w:t>1]</w:t>
            </w:r>
          </w:p>
          <w:p w14:paraId="708E209A" w14:textId="77777777" w:rsidR="00AB336A" w:rsidRPr="00742E9C" w:rsidRDefault="00AB336A" w:rsidP="00DF3760">
            <w:pPr>
              <w:jc w:val="center"/>
              <w:rPr>
                <w:bCs/>
              </w:rPr>
            </w:pPr>
          </w:p>
        </w:tc>
        <w:tc>
          <w:tcPr>
            <w:tcW w:w="2126" w:type="dxa"/>
          </w:tcPr>
          <w:p w14:paraId="1785A697" w14:textId="77777777" w:rsidR="00AB336A" w:rsidRDefault="00AB336A" w:rsidP="00DF3760">
            <w:pPr>
              <w:jc w:val="center"/>
              <w:rPr>
                <w:bCs/>
              </w:rPr>
            </w:pPr>
            <w:r w:rsidRPr="000A44C2">
              <w:rPr>
                <w:bCs/>
              </w:rPr>
              <w:t>0.00</w:t>
            </w:r>
            <w:r>
              <w:rPr>
                <w:bCs/>
              </w:rPr>
              <w:t>5 (</w:t>
            </w:r>
            <w:r w:rsidRPr="00B87AB7">
              <w:rPr>
                <w:bCs/>
              </w:rPr>
              <w:t>0.001</w:t>
            </w:r>
            <w:r>
              <w:rPr>
                <w:bCs/>
              </w:rPr>
              <w:t xml:space="preserve">, </w:t>
            </w:r>
            <w:r w:rsidRPr="00B045F2">
              <w:rPr>
                <w:bCs/>
              </w:rPr>
              <w:t>0.009</w:t>
            </w:r>
            <w:r>
              <w:rPr>
                <w:bCs/>
              </w:rPr>
              <w:t>)</w:t>
            </w:r>
          </w:p>
        </w:tc>
        <w:tc>
          <w:tcPr>
            <w:tcW w:w="1843" w:type="dxa"/>
          </w:tcPr>
          <w:p w14:paraId="7D549F08" w14:textId="77777777" w:rsidR="00AB336A" w:rsidRPr="009828B7" w:rsidRDefault="00AB336A" w:rsidP="00DF3760">
            <w:pPr>
              <w:jc w:val="center"/>
              <w:rPr>
                <w:rStyle w:val="cf01"/>
                <w:rFonts w:eastAsiaTheme="minorEastAsia"/>
              </w:rPr>
            </w:pPr>
            <w:r>
              <w:rPr>
                <w:bCs/>
              </w:rPr>
              <w:t>Assumption</w:t>
            </w:r>
          </w:p>
        </w:tc>
      </w:tr>
    </w:tbl>
    <w:p w14:paraId="0B718F94" w14:textId="77777777" w:rsidR="00AB336A" w:rsidRPr="00684EF6" w:rsidRDefault="00AB336A" w:rsidP="00AB336A">
      <w:pPr>
        <w:rPr>
          <w:sz w:val="8"/>
          <w:szCs w:val="8"/>
        </w:rPr>
      </w:pPr>
    </w:p>
    <w:p w14:paraId="1E9DC615" w14:textId="16252AF6" w:rsidR="00AB336A" w:rsidRPr="00FD0CCD" w:rsidRDefault="00AB336A" w:rsidP="00AB336A">
      <w:r w:rsidRPr="00FD0CCD">
        <w:t xml:space="preserve">Table </w:t>
      </w:r>
      <w:r w:rsidR="00592A9F">
        <w:t>E</w:t>
      </w:r>
      <w:r w:rsidRPr="00FD0CCD">
        <w:t>. Prior distributions and posterior intervals of the recovery parameters.</w:t>
      </w:r>
    </w:p>
    <w:p w14:paraId="25C4D8A4" w14:textId="03B837E0" w:rsidR="00AB336A" w:rsidRDefault="00AB336A" w:rsidP="00AB336A">
      <w:pPr>
        <w:pStyle w:val="afa"/>
        <w:tabs>
          <w:tab w:val="left" w:pos="8001"/>
        </w:tabs>
        <w:jc w:val="both"/>
        <w:rPr>
          <w:rFonts w:asciiTheme="minorHAnsi" w:eastAsiaTheme="minorHAnsi" w:hAnsiTheme="minorHAnsi" w:cstheme="minorBidi"/>
          <w:noProof/>
          <w:kern w:val="2"/>
          <w:sz w:val="22"/>
          <w:szCs w:val="22"/>
          <w:lang w:val="en-US" w:eastAsia="en-US"/>
          <w14:ligatures w14:val="standardContextual"/>
        </w:rPr>
      </w:pPr>
      <w:r>
        <w:rPr>
          <w:rFonts w:asciiTheme="minorHAnsi" w:eastAsiaTheme="minorHAnsi" w:hAnsiTheme="minorHAnsi" w:cstheme="minorBidi"/>
          <w:noProof/>
          <w:kern w:val="2"/>
          <w:sz w:val="22"/>
          <w:szCs w:val="22"/>
          <w:lang w:val="en-US" w:eastAsia="en-US"/>
          <w14:ligatures w14:val="standardContextual"/>
        </w:rPr>
        <w:t>T</w:t>
      </w:r>
      <w:r w:rsidRPr="009E413B">
        <w:rPr>
          <w:rFonts w:asciiTheme="minorHAnsi" w:eastAsiaTheme="minorHAnsi" w:hAnsiTheme="minorHAnsi" w:cstheme="minorBidi"/>
          <w:noProof/>
          <w:kern w:val="2"/>
          <w:sz w:val="22"/>
          <w:szCs w:val="22"/>
          <w:lang w:val="en-US" w:eastAsia="en-US"/>
          <w14:ligatures w14:val="standardContextual"/>
        </w:rPr>
        <w:t>he histograms of the posterior distributions</w:t>
      </w:r>
      <w:r>
        <w:rPr>
          <w:rFonts w:asciiTheme="minorHAnsi" w:eastAsiaTheme="minorHAnsi" w:hAnsiTheme="minorHAnsi" w:cstheme="minorBidi"/>
          <w:noProof/>
          <w:kern w:val="2"/>
          <w:sz w:val="22"/>
          <w:szCs w:val="22"/>
          <w:lang w:val="en-US" w:eastAsia="en-US"/>
          <w14:ligatures w14:val="standardContextual"/>
        </w:rPr>
        <w:t xml:space="preserve"> are shown in Figure </w:t>
      </w:r>
      <w:r w:rsidR="00592A9F">
        <w:rPr>
          <w:rFonts w:asciiTheme="minorHAnsi" w:eastAsiaTheme="minorHAnsi" w:hAnsiTheme="minorHAnsi" w:cstheme="minorBidi"/>
          <w:noProof/>
          <w:kern w:val="2"/>
          <w:sz w:val="22"/>
          <w:szCs w:val="22"/>
          <w:lang w:val="en-US" w:eastAsia="en-US"/>
          <w14:ligatures w14:val="standardContextual"/>
        </w:rPr>
        <w:t>A</w:t>
      </w:r>
      <w:r>
        <w:rPr>
          <w:rFonts w:asciiTheme="minorHAnsi" w:eastAsiaTheme="minorHAnsi" w:hAnsiTheme="minorHAnsi" w:cstheme="minorBidi"/>
          <w:noProof/>
          <w:kern w:val="2"/>
          <w:sz w:val="22"/>
          <w:szCs w:val="22"/>
          <w:lang w:val="en-US" w:eastAsia="en-US"/>
          <w14:ligatures w14:val="standardContextual"/>
        </w:rPr>
        <w:t xml:space="preserve">. </w:t>
      </w:r>
    </w:p>
    <w:p w14:paraId="0BB7CA39" w14:textId="287FD226" w:rsidR="00AB336A" w:rsidRDefault="00AB336A" w:rsidP="00AB336A">
      <w:pPr>
        <w:pStyle w:val="afa"/>
        <w:tabs>
          <w:tab w:val="left" w:pos="8001"/>
        </w:tabs>
        <w:jc w:val="both"/>
        <w:rPr>
          <w:rFonts w:asciiTheme="minorHAnsi" w:eastAsiaTheme="minorHAnsi" w:hAnsiTheme="minorHAnsi" w:cstheme="minorBidi"/>
          <w:noProof/>
          <w:kern w:val="2"/>
          <w:sz w:val="22"/>
          <w:szCs w:val="22"/>
          <w:lang w:val="en-US" w:eastAsia="en-US"/>
          <w14:ligatures w14:val="standardContextual"/>
        </w:rPr>
      </w:pPr>
      <w:r>
        <w:rPr>
          <w:rFonts w:asciiTheme="minorHAnsi" w:eastAsiaTheme="minorHAnsi" w:hAnsiTheme="minorHAnsi" w:cstheme="minorBidi"/>
          <w:noProof/>
          <w:kern w:val="2"/>
          <w:sz w:val="22"/>
          <w:szCs w:val="22"/>
          <w:lang w:val="en-US" w:eastAsia="en-US"/>
          <w14:ligatures w14:val="standardContextual"/>
        </w:rPr>
        <w:t xml:space="preserve">The probabilities of transmission between two anatomical sites that we obtained are of the same order of magnitude for all the transmission routes. It was the highest for pharynx to urethra route (oral sex) and rectum to urethra route (anal sex), and the lowest for pharynx to pharynx route (kissing). </w:t>
      </w:r>
      <w:r>
        <w:rPr>
          <w:rFonts w:asciiTheme="minorHAnsi" w:eastAsiaTheme="minorHAnsi" w:hAnsiTheme="minorHAnsi" w:cstheme="minorBidi"/>
          <w:noProof/>
          <w:kern w:val="2"/>
          <w:sz w:val="22"/>
          <w:szCs w:val="22"/>
          <w:lang w:val="en-US" w:eastAsia="en-US"/>
        </w:rPr>
        <w:t>Our calibration results</w:t>
      </w:r>
      <w:r w:rsidRPr="001077C4">
        <w:rPr>
          <w:rFonts w:asciiTheme="minorHAnsi" w:eastAsiaTheme="minorHAnsi" w:hAnsiTheme="minorHAnsi" w:cstheme="minorBidi"/>
          <w:noProof/>
          <w:kern w:val="2"/>
          <w:sz w:val="22"/>
          <w:szCs w:val="22"/>
          <w:lang w:val="en-US" w:eastAsia="en-US"/>
        </w:rPr>
        <w:t xml:space="preserve"> indicate that the actual time between screening episodes is much longer that the one recommended by the CDC (at least annually for sexually active MSM</w:t>
      </w:r>
      <w:r>
        <w:rPr>
          <w:rFonts w:asciiTheme="minorHAnsi" w:eastAsiaTheme="minorHAnsi" w:hAnsiTheme="minorHAnsi" w:cstheme="minorBidi"/>
          <w:noProof/>
          <w:kern w:val="2"/>
          <w:sz w:val="22"/>
          <w:szCs w:val="22"/>
          <w:lang w:val="en-US" w:eastAsia="en-US"/>
        </w:rPr>
        <w:t xml:space="preserve"> </w:t>
      </w:r>
      <w:r>
        <w:rPr>
          <w:rFonts w:asciiTheme="minorHAnsi" w:eastAsiaTheme="minorHAnsi" w:hAnsiTheme="minorHAnsi" w:cstheme="minorBidi"/>
          <w:noProof/>
          <w:kern w:val="2"/>
          <w:sz w:val="22"/>
          <w:szCs w:val="22"/>
          <w:lang w:val="en-US" w:eastAsia="en-US"/>
        </w:rPr>
        <w:fldChar w:fldCharType="begin"/>
      </w:r>
      <w:r>
        <w:rPr>
          <w:rFonts w:asciiTheme="minorHAnsi" w:eastAsiaTheme="minorHAnsi" w:hAnsiTheme="minorHAnsi" w:cstheme="minorBidi"/>
          <w:noProof/>
          <w:kern w:val="2"/>
          <w:sz w:val="22"/>
          <w:szCs w:val="22"/>
          <w:lang w:val="en-US" w:eastAsia="en-US"/>
        </w:rPr>
        <w:instrText xml:space="preserve"> ADDIN EN.CITE &lt;EndNote&gt;&lt;Cite&gt;&lt;Author&gt;Workowski&lt;/Author&gt;&lt;Year&gt;2021&lt;/Year&gt;&lt;RecNum&gt;40&lt;/RecNum&gt;&lt;DisplayText&gt;[18]&lt;/DisplayText&gt;&lt;record&gt;&lt;rec-number&gt;40&lt;/rec-number&gt;&lt;foreign-keys&gt;&lt;key app="EN" db-id="ztat55s9lwdfz5ev0apv525vs9wdzz059vs2" timestamp="1715593767"&gt;40&lt;/key&gt;&lt;/foreign-keys&gt;&lt;ref-type name="Journal Article"&gt;17&lt;/ref-type&gt;&lt;contributors&gt;&lt;authors&gt;&lt;author&gt;Workowski, Kimberly A&lt;/author&gt;&lt;/authors&gt;&lt;/contributors&gt;&lt;titles&gt;&lt;title&gt;Sexually transmitted infections treatment guidelines, 2021&lt;/title&gt;&lt;secondary-title&gt;MMWR. Recommendations and Reports&lt;/secondary-title&gt;&lt;/titles&gt;&lt;periodical&gt;&lt;full-title&gt;MMWR. Recommendations and Reports&lt;/full-title&gt;&lt;/periodical&gt;&lt;volume&gt;70&lt;/volume&gt;&lt;dates&gt;&lt;year&gt;2021&lt;/year&gt;&lt;/dates&gt;&lt;urls&gt;&lt;/urls&gt;&lt;/record&gt;&lt;/Cite&gt;&lt;/EndNote&gt;</w:instrText>
      </w:r>
      <w:r>
        <w:rPr>
          <w:rFonts w:asciiTheme="minorHAnsi" w:eastAsiaTheme="minorHAnsi" w:hAnsiTheme="minorHAnsi" w:cstheme="minorBidi"/>
          <w:noProof/>
          <w:kern w:val="2"/>
          <w:sz w:val="22"/>
          <w:szCs w:val="22"/>
          <w:lang w:val="en-US" w:eastAsia="en-US"/>
        </w:rPr>
        <w:fldChar w:fldCharType="separate"/>
      </w:r>
      <w:r>
        <w:rPr>
          <w:rFonts w:asciiTheme="minorHAnsi" w:eastAsiaTheme="minorHAnsi" w:hAnsiTheme="minorHAnsi" w:cstheme="minorBidi"/>
          <w:noProof/>
          <w:kern w:val="2"/>
          <w:sz w:val="22"/>
          <w:szCs w:val="22"/>
          <w:lang w:val="en-US" w:eastAsia="en-US"/>
        </w:rPr>
        <w:t>[18]</w:t>
      </w:r>
      <w:r>
        <w:rPr>
          <w:rFonts w:asciiTheme="minorHAnsi" w:eastAsiaTheme="minorHAnsi" w:hAnsiTheme="minorHAnsi" w:cstheme="minorBidi"/>
          <w:noProof/>
          <w:kern w:val="2"/>
          <w:sz w:val="22"/>
          <w:szCs w:val="22"/>
          <w:lang w:val="en-US" w:eastAsia="en-US"/>
        </w:rPr>
        <w:fldChar w:fldCharType="end"/>
      </w:r>
      <w:r w:rsidRPr="001077C4">
        <w:rPr>
          <w:rFonts w:asciiTheme="minorHAnsi" w:eastAsiaTheme="minorHAnsi" w:hAnsiTheme="minorHAnsi" w:cstheme="minorBidi"/>
          <w:noProof/>
          <w:kern w:val="2"/>
          <w:sz w:val="22"/>
          <w:szCs w:val="22"/>
          <w:lang w:val="en-US" w:eastAsia="en-US"/>
        </w:rPr>
        <w:t>).</w:t>
      </w:r>
      <w:r>
        <w:rPr>
          <w:rFonts w:asciiTheme="minorHAnsi" w:eastAsiaTheme="minorHAnsi" w:hAnsiTheme="minorHAnsi" w:cstheme="minorBidi"/>
          <w:noProof/>
          <w:kern w:val="2"/>
          <w:sz w:val="22"/>
          <w:szCs w:val="22"/>
          <w:lang w:val="en-US" w:eastAsia="en-US"/>
        </w:rPr>
        <w:t xml:space="preserve"> We could not find any data</w:t>
      </w:r>
      <w:r w:rsidRPr="001077C4">
        <w:rPr>
          <w:rFonts w:asciiTheme="minorHAnsi" w:eastAsiaTheme="minorHAnsi" w:hAnsiTheme="minorHAnsi" w:cstheme="minorBidi"/>
          <w:noProof/>
          <w:kern w:val="2"/>
          <w:sz w:val="22"/>
          <w:szCs w:val="22"/>
          <w:lang w:val="en-US" w:eastAsia="en-US"/>
        </w:rPr>
        <w:t xml:space="preserve"> on the fraction of </w:t>
      </w:r>
      <w:r>
        <w:rPr>
          <w:rFonts w:asciiTheme="minorHAnsi" w:eastAsiaTheme="minorHAnsi" w:hAnsiTheme="minorHAnsi" w:cstheme="minorBidi"/>
          <w:noProof/>
          <w:kern w:val="2"/>
          <w:sz w:val="22"/>
          <w:szCs w:val="22"/>
          <w:lang w:val="en-US" w:eastAsia="en-US"/>
        </w:rPr>
        <w:t>the urethral cases</w:t>
      </w:r>
      <w:r w:rsidRPr="001077C4">
        <w:rPr>
          <w:rFonts w:asciiTheme="minorHAnsi" w:eastAsiaTheme="minorHAnsi" w:hAnsiTheme="minorHAnsi" w:cstheme="minorBidi"/>
          <w:noProof/>
          <w:kern w:val="2"/>
          <w:sz w:val="22"/>
          <w:szCs w:val="22"/>
          <w:lang w:val="en-US" w:eastAsia="en-US"/>
        </w:rPr>
        <w:t xml:space="preserve"> </w:t>
      </w:r>
      <w:r>
        <w:rPr>
          <w:rFonts w:asciiTheme="minorHAnsi" w:eastAsiaTheme="minorHAnsi" w:hAnsiTheme="minorHAnsi" w:cstheme="minorBidi"/>
          <w:noProof/>
          <w:kern w:val="2"/>
          <w:sz w:val="22"/>
          <w:szCs w:val="22"/>
          <w:lang w:val="en-US" w:eastAsia="en-US"/>
        </w:rPr>
        <w:t>that are symptomatic initially and the probability of developing resistance to ceftriaxone under treatment,</w:t>
      </w:r>
      <w:r w:rsidRPr="001077C4">
        <w:rPr>
          <w:rFonts w:asciiTheme="minorHAnsi" w:eastAsiaTheme="minorHAnsi" w:hAnsiTheme="minorHAnsi" w:cstheme="minorBidi"/>
          <w:noProof/>
          <w:kern w:val="2"/>
          <w:sz w:val="22"/>
          <w:szCs w:val="22"/>
          <w:lang w:val="en-US" w:eastAsia="en-US"/>
        </w:rPr>
        <w:t xml:space="preserve"> so</w:t>
      </w:r>
      <w:r>
        <w:rPr>
          <w:rFonts w:asciiTheme="minorHAnsi" w:eastAsiaTheme="minorHAnsi" w:hAnsiTheme="minorHAnsi" w:cstheme="minorBidi"/>
          <w:noProof/>
          <w:kern w:val="2"/>
          <w:sz w:val="22"/>
          <w:szCs w:val="22"/>
          <w:lang w:val="en-US" w:eastAsia="en-US"/>
        </w:rPr>
        <w:t xml:space="preserve"> our results can shed some light</w:t>
      </w:r>
      <w:r w:rsidRPr="001077C4">
        <w:rPr>
          <w:rFonts w:asciiTheme="minorHAnsi" w:eastAsiaTheme="minorHAnsi" w:hAnsiTheme="minorHAnsi" w:cstheme="minorBidi"/>
          <w:noProof/>
          <w:kern w:val="2"/>
          <w:sz w:val="22"/>
          <w:szCs w:val="22"/>
          <w:lang w:val="en-US" w:eastAsia="en-US"/>
        </w:rPr>
        <w:t>.</w:t>
      </w:r>
      <w:r>
        <w:rPr>
          <w:rFonts w:asciiTheme="minorHAnsi" w:eastAsiaTheme="minorHAnsi" w:hAnsiTheme="minorHAnsi" w:cstheme="minorBidi"/>
          <w:noProof/>
          <w:kern w:val="2"/>
          <w:sz w:val="22"/>
          <w:szCs w:val="22"/>
          <w:lang w:val="en-US" w:eastAsia="en-US"/>
        </w:rPr>
        <w:t xml:space="preserve"> </w:t>
      </w:r>
      <w:r>
        <w:rPr>
          <w:rFonts w:asciiTheme="minorHAnsi" w:eastAsiaTheme="minorHAnsi" w:hAnsiTheme="minorHAnsi" w:cstheme="minorBidi"/>
          <w:noProof/>
          <w:kern w:val="2"/>
          <w:sz w:val="22"/>
          <w:szCs w:val="22"/>
          <w:lang w:val="en-US" w:eastAsia="en-US"/>
          <w14:ligatures w14:val="standardContextual"/>
        </w:rPr>
        <w:t xml:space="preserve">For the yearly rate of sexual acts we obtained a much lower range than our prior distribution that was formed based on the mean value reported in </w:t>
      </w:r>
      <w:r>
        <w:rPr>
          <w:rFonts w:asciiTheme="minorHAnsi" w:eastAsiaTheme="minorHAnsi" w:hAnsiTheme="minorHAnsi" w:cstheme="minorBidi"/>
          <w:noProof/>
          <w:kern w:val="2"/>
          <w:sz w:val="22"/>
          <w:szCs w:val="22"/>
          <w:lang w:val="en-US" w:eastAsia="en-US"/>
          <w14:ligatures w14:val="standardContextual"/>
        </w:rPr>
        <w:fldChar w:fldCharType="begin"/>
      </w:r>
      <w:r>
        <w:rPr>
          <w:rFonts w:asciiTheme="minorHAnsi" w:eastAsiaTheme="minorHAnsi" w:hAnsiTheme="minorHAnsi" w:cstheme="minorBidi"/>
          <w:noProof/>
          <w:kern w:val="2"/>
          <w:sz w:val="22"/>
          <w:szCs w:val="22"/>
          <w:lang w:val="en-US" w:eastAsia="en-US"/>
          <w14:ligatures w14:val="standardContextual"/>
        </w:rPr>
        <w:instrText xml:space="preserve"> ADDIN EN.CITE &lt;EndNote&gt;&lt;Cite&gt;&lt;Author&gt;Wall&lt;/Author&gt;&lt;Year&gt;2013&lt;/Year&gt;&lt;RecNum&gt;10&lt;/RecNum&gt;&lt;DisplayText&gt;[13]&lt;/DisplayText&gt;&lt;record&gt;&lt;rec-number&gt;10&lt;/rec-number&gt;&lt;foreign-keys&gt;&lt;key app="EN" db-id="fv5vap5r2efefmerax7xwswbve0afdrxez52" timestamp="1715592948"&gt;10&lt;/key&gt;&lt;/foreign-keys&gt;&lt;ref-type name="Journal Article"&gt;17&lt;/ref-type&gt;&lt;contributors&gt;&lt;authors&gt;&lt;author&gt;Wall, Kristin M&lt;/author&gt;&lt;author&gt;Stephenson, Robert&lt;/author&gt;&lt;author&gt;Sullivan, Patrick S&lt;/author&gt;&lt;/authors&gt;&lt;/contributors&gt;&lt;titles&gt;&lt;title&gt;Frequency of sexual activity with most recent male partner among young, Internet-using men who have sex with men in the United States&lt;/title&gt;&lt;secondary-title&gt;Journal of Homosexuality&lt;/secondary-title&gt;&lt;/titles&gt;&lt;pages&gt;1520-1538&lt;/pages&gt;&lt;volume&gt;60&lt;/volume&gt;&lt;number&gt;10&lt;/number&gt;&lt;dates&gt;&lt;year&gt;2013&lt;/year&gt;&lt;/dates&gt;&lt;isbn&gt;0091-8369&lt;/isbn&gt;&lt;urls&gt;&lt;/urls&gt;&lt;/record&gt;&lt;/Cite&gt;&lt;/EndNote&gt;</w:instrText>
      </w:r>
      <w:r>
        <w:rPr>
          <w:rFonts w:asciiTheme="minorHAnsi" w:eastAsiaTheme="minorHAnsi" w:hAnsiTheme="minorHAnsi" w:cstheme="minorBidi"/>
          <w:noProof/>
          <w:kern w:val="2"/>
          <w:sz w:val="22"/>
          <w:szCs w:val="22"/>
          <w:lang w:val="en-US" w:eastAsia="en-US"/>
          <w14:ligatures w14:val="standardContextual"/>
        </w:rPr>
        <w:fldChar w:fldCharType="separate"/>
      </w:r>
      <w:r>
        <w:rPr>
          <w:rFonts w:asciiTheme="minorHAnsi" w:eastAsiaTheme="minorHAnsi" w:hAnsiTheme="minorHAnsi" w:cstheme="minorBidi"/>
          <w:noProof/>
          <w:kern w:val="2"/>
          <w:sz w:val="22"/>
          <w:szCs w:val="22"/>
          <w:lang w:val="en-US" w:eastAsia="en-US"/>
          <w14:ligatures w14:val="standardContextual"/>
        </w:rPr>
        <w:t>[13]</w:t>
      </w:r>
      <w:r>
        <w:rPr>
          <w:rFonts w:asciiTheme="minorHAnsi" w:eastAsiaTheme="minorHAnsi" w:hAnsiTheme="minorHAnsi" w:cstheme="minorBidi"/>
          <w:noProof/>
          <w:kern w:val="2"/>
          <w:sz w:val="22"/>
          <w:szCs w:val="22"/>
          <w:lang w:val="en-US" w:eastAsia="en-US"/>
          <w14:ligatures w14:val="standardContextual"/>
        </w:rPr>
        <w:fldChar w:fldCharType="end"/>
      </w:r>
      <w:r>
        <w:rPr>
          <w:rFonts w:asciiTheme="minorHAnsi" w:eastAsiaTheme="minorHAnsi" w:hAnsiTheme="minorHAnsi" w:cstheme="minorBidi"/>
          <w:noProof/>
          <w:kern w:val="2"/>
          <w:sz w:val="22"/>
          <w:szCs w:val="22"/>
          <w:lang w:val="en-US" w:eastAsia="en-US"/>
          <w14:ligatures w14:val="standardContextual"/>
        </w:rPr>
        <w:t xml:space="preserve">. However, </w:t>
      </w:r>
      <w:r>
        <w:rPr>
          <w:rFonts w:asciiTheme="minorHAnsi" w:eastAsiaTheme="minorHAnsi" w:hAnsiTheme="minorHAnsi" w:cstheme="minorBidi"/>
          <w:noProof/>
          <w:kern w:val="2"/>
          <w:sz w:val="22"/>
          <w:szCs w:val="22"/>
          <w:lang w:val="en-US" w:eastAsia="en-US"/>
          <w14:ligatures w14:val="standardContextual"/>
        </w:rPr>
        <w:fldChar w:fldCharType="begin"/>
      </w:r>
      <w:r>
        <w:rPr>
          <w:rFonts w:asciiTheme="minorHAnsi" w:eastAsiaTheme="minorHAnsi" w:hAnsiTheme="minorHAnsi" w:cstheme="minorBidi"/>
          <w:noProof/>
          <w:kern w:val="2"/>
          <w:sz w:val="22"/>
          <w:szCs w:val="22"/>
          <w:lang w:val="en-US" w:eastAsia="en-US"/>
          <w14:ligatures w14:val="standardContextual"/>
        </w:rPr>
        <w:instrText xml:space="preserve"> ADDIN EN.CITE &lt;EndNote&gt;&lt;Cite&gt;&lt;Author&gt;Wall&lt;/Author&gt;&lt;Year&gt;2013&lt;/Year&gt;&lt;RecNum&gt;10&lt;/RecNum&gt;&lt;DisplayText&gt;[13]&lt;/DisplayText&gt;&lt;record&gt;&lt;rec-number&gt;10&lt;/rec-number&gt;&lt;foreign-keys&gt;&lt;key app="EN" db-id="vdtw5tx9p5erzaet9w8x9ednfpapsae0pxwz" timestamp="1715593014"&gt;10&lt;/key&gt;&lt;/foreign-keys&gt;&lt;ref-type name="Journal Article"&gt;17&lt;/ref-type&gt;&lt;contributors&gt;&lt;authors&gt;&lt;author&gt;Wall, Kristin M&lt;/author&gt;&lt;author&gt;Stephenson, Robert&lt;/author&gt;&lt;author&gt;Sullivan, Patrick S&lt;/author&gt;&lt;/authors&gt;&lt;/contributors&gt;&lt;titles&gt;&lt;title&gt;Frequency of sexual activity with most recent male partner among young, Internet-using men who have sex with men in the United States&lt;/title&gt;&lt;secondary-title&gt;Journal of Homosexuality&lt;/secondary-title&gt;&lt;/titles&gt;&lt;pages&gt;1520-1538&lt;/pages&gt;&lt;volume&gt;60&lt;/volume&gt;&lt;number&gt;10&lt;/number&gt;&lt;dates&gt;&lt;year&gt;2013&lt;/year&gt;&lt;/dates&gt;&lt;isbn&gt;0091-8369&lt;/isbn&gt;&lt;urls&gt;&lt;/urls&gt;&lt;/record&gt;&lt;/Cite&gt;&lt;/EndNote&gt;</w:instrText>
      </w:r>
      <w:r>
        <w:rPr>
          <w:rFonts w:asciiTheme="minorHAnsi" w:eastAsiaTheme="minorHAnsi" w:hAnsiTheme="minorHAnsi" w:cstheme="minorBidi"/>
          <w:noProof/>
          <w:kern w:val="2"/>
          <w:sz w:val="22"/>
          <w:szCs w:val="22"/>
          <w:lang w:val="en-US" w:eastAsia="en-US"/>
          <w14:ligatures w14:val="standardContextual"/>
        </w:rPr>
        <w:fldChar w:fldCharType="separate"/>
      </w:r>
      <w:r>
        <w:rPr>
          <w:rFonts w:asciiTheme="minorHAnsi" w:eastAsiaTheme="minorHAnsi" w:hAnsiTheme="minorHAnsi" w:cstheme="minorBidi"/>
          <w:noProof/>
          <w:kern w:val="2"/>
          <w:sz w:val="22"/>
          <w:szCs w:val="22"/>
          <w:lang w:val="en-US" w:eastAsia="en-US"/>
          <w14:ligatures w14:val="standardContextual"/>
        </w:rPr>
        <w:t>[13]</w:t>
      </w:r>
      <w:r>
        <w:rPr>
          <w:rFonts w:asciiTheme="minorHAnsi" w:eastAsiaTheme="minorHAnsi" w:hAnsiTheme="minorHAnsi" w:cstheme="minorBidi"/>
          <w:noProof/>
          <w:kern w:val="2"/>
          <w:sz w:val="22"/>
          <w:szCs w:val="22"/>
          <w:lang w:val="en-US" w:eastAsia="en-US"/>
          <w14:ligatures w14:val="standardContextual"/>
        </w:rPr>
        <w:fldChar w:fldCharType="end"/>
      </w:r>
      <w:r>
        <w:rPr>
          <w:rFonts w:asciiTheme="minorHAnsi" w:eastAsiaTheme="minorHAnsi" w:hAnsiTheme="minorHAnsi" w:cstheme="minorBidi"/>
          <w:noProof/>
          <w:kern w:val="2"/>
          <w:sz w:val="22"/>
          <w:szCs w:val="22"/>
          <w:lang w:val="en-US" w:eastAsia="en-US"/>
          <w14:ligatures w14:val="standardContextual"/>
        </w:rPr>
        <w:t xml:space="preserve"> focused on a specific population group: young, internet-using MSM. Finally, our results indicate that it takes longer to recover naturally from asymptomatic gonorrhea at pharynx than it does at rectum or urethra. </w:t>
      </w:r>
    </w:p>
    <w:p w14:paraId="24D59A7D" w14:textId="77777777" w:rsidR="00AB336A" w:rsidRPr="001B55D4" w:rsidRDefault="00AB336A" w:rsidP="00AB336A">
      <w:pPr>
        <w:pStyle w:val="afa"/>
        <w:tabs>
          <w:tab w:val="left" w:pos="8001"/>
        </w:tabs>
        <w:jc w:val="both"/>
        <w:rPr>
          <w:rFonts w:asciiTheme="minorHAnsi" w:eastAsiaTheme="minorHAnsi" w:hAnsiTheme="minorHAnsi" w:cstheme="minorBidi"/>
          <w:noProof/>
          <w:kern w:val="2"/>
          <w:sz w:val="22"/>
          <w:szCs w:val="22"/>
          <w:lang w:val="en-US" w:eastAsia="en-US"/>
          <w14:ligatures w14:val="standardContextual"/>
        </w:rPr>
      </w:pPr>
      <w:r>
        <w:rPr>
          <w:rFonts w:asciiTheme="minorHAnsi" w:eastAsiaTheme="minorHAnsi" w:hAnsiTheme="minorHAnsi" w:cstheme="minorBidi"/>
          <w:noProof/>
          <w:kern w:val="2"/>
          <w:sz w:val="22"/>
          <w:szCs w:val="22"/>
          <w:lang w:val="en-US" w:eastAsia="en-US"/>
          <w14:ligatures w14:val="standardContextual"/>
        </w:rPr>
        <w:tab/>
      </w:r>
    </w:p>
    <w:p w14:paraId="31948693" w14:textId="77777777" w:rsidR="00AB336A" w:rsidRPr="0037324F" w:rsidRDefault="00AB336A" w:rsidP="00592A9F">
      <w:pPr>
        <w:pStyle w:val="afa"/>
        <w:jc w:val="center"/>
        <w:rPr>
          <w:lang w:val="en-US"/>
        </w:rPr>
      </w:pPr>
      <w:r>
        <w:rPr>
          <w:noProof/>
        </w:rPr>
        <w:lastRenderedPageBreak/>
        <w:drawing>
          <wp:inline distT="0" distB="0" distL="0" distR="0" wp14:anchorId="7169E5B1" wp14:editId="069DACCB">
            <wp:extent cx="4716780" cy="5024048"/>
            <wp:effectExtent l="0" t="0" r="7620" b="5715"/>
            <wp:docPr id="2" name="Picture 1" descr="A collage of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age of graph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6780" cy="5024048"/>
                    </a:xfrm>
                    <a:prstGeom prst="rect">
                      <a:avLst/>
                    </a:prstGeom>
                    <a:noFill/>
                    <a:ln>
                      <a:noFill/>
                    </a:ln>
                  </pic:spPr>
                </pic:pic>
              </a:graphicData>
            </a:graphic>
          </wp:inline>
        </w:drawing>
      </w:r>
    </w:p>
    <w:p w14:paraId="3393451C" w14:textId="7A3E0BE9" w:rsidR="00AB336A" w:rsidRPr="00592A9F" w:rsidRDefault="00AB336A" w:rsidP="00F14724">
      <w:pPr>
        <w:jc w:val="center"/>
      </w:pPr>
      <w:r w:rsidRPr="00215DE3">
        <w:t xml:space="preserve">Figure </w:t>
      </w:r>
      <w:r w:rsidR="00592A9F">
        <w:t>A</w:t>
      </w:r>
      <w:r w:rsidRPr="00215DE3">
        <w:t xml:space="preserve">. </w:t>
      </w:r>
      <w:r>
        <w:t>Histograms of the posterior distributions.</w:t>
      </w:r>
      <w:r w:rsidR="00F14724">
        <w:t xml:space="preserve"> </w:t>
      </w:r>
      <w:r w:rsidRPr="00592A9F">
        <w:t>A) Average time until natural recovery at rectum (years) B) Average time until natural recovery at pharynx (years) C) Average time until natural recovery at urethra (years) D) Average time until seeking treatment for individuals with symptomatic urethral infection (days) E) Average time until recovery after receiving  treatment (days) F) Average time between screening episodes (years) G) Yearly rate of sexual acts H) Probability that urethral infection becomes symptomatic I) Probability of developing resistance under treatment J) Probability of transmission from rectum to pharynx K) Probability of transmission from rectum to urethra L) Probability of transmission from pharynx to rectum M) Probability of transmission from pharynx to pharynx N) Probability of transmission from pharynx to urethra O) Probability of transmission from urethra to rectum P) Probability of transmission from urethra to pharynx Q) Probability of transmission from urethra to urethra R) Fraction of the MSM population initially infected at rectum with susceptible strain</w:t>
      </w:r>
      <w:r w:rsidRPr="00F14724">
        <w:rPr>
          <w:rFonts w:eastAsiaTheme="minorEastAsia"/>
        </w:rPr>
        <w:t xml:space="preserve"> </w:t>
      </w:r>
      <w:r w:rsidRPr="00592A9F">
        <w:t>S) Fraction of the MSM population initially infected at pharynx with susceptible strain</w:t>
      </w:r>
      <w:r w:rsidRPr="00F14724">
        <w:rPr>
          <w:rFonts w:eastAsiaTheme="minorEastAsia"/>
        </w:rPr>
        <w:t xml:space="preserve"> </w:t>
      </w:r>
      <w:r w:rsidRPr="00592A9F">
        <w:t>T) Fraction of the MSM population initially infected at urethra with susceptible strain U) Fraction of the MSM population initially infected at rectum and pharynx with susceptible strain</w:t>
      </w:r>
      <w:r w:rsidRPr="00F14724">
        <w:rPr>
          <w:rFonts w:eastAsiaTheme="minorEastAsia"/>
        </w:rPr>
        <w:t xml:space="preserve"> </w:t>
      </w:r>
      <w:r w:rsidRPr="00592A9F">
        <w:t>V) Fraction of the MSM population initially infected at rectum and urethra with susceptible strain W) Fraction of the MSM population initially infected at pharynx and urethra with susceptible strain</w:t>
      </w:r>
      <w:r w:rsidRPr="00F14724">
        <w:rPr>
          <w:rFonts w:eastAsiaTheme="minorEastAsia"/>
        </w:rPr>
        <w:t xml:space="preserve"> </w:t>
      </w:r>
      <w:r w:rsidRPr="00592A9F">
        <w:t>X) Fraction of the urethral cases that are symptomatic initially.</w:t>
      </w:r>
    </w:p>
    <w:p w14:paraId="255B5625" w14:textId="77777777" w:rsidR="00FE2A26" w:rsidRPr="00592A9F" w:rsidRDefault="00FE2A26" w:rsidP="00AB336A">
      <w:pPr>
        <w:pStyle w:val="a3"/>
        <w:jc w:val="center"/>
      </w:pPr>
    </w:p>
    <w:p w14:paraId="33CF0E07" w14:textId="77777777" w:rsidR="00AB336A" w:rsidRDefault="00AB336A" w:rsidP="00AB336A">
      <w:pPr>
        <w:pStyle w:val="a3"/>
      </w:pPr>
    </w:p>
    <w:p w14:paraId="203B8A1F" w14:textId="77777777" w:rsidR="00FE2A26" w:rsidRDefault="00FE2A26" w:rsidP="00AB336A">
      <w:pPr>
        <w:pStyle w:val="a3"/>
      </w:pPr>
    </w:p>
    <w:p w14:paraId="4154C639" w14:textId="77777777" w:rsidR="00FE2A26" w:rsidRDefault="00FE2A26" w:rsidP="00AB336A">
      <w:pPr>
        <w:pStyle w:val="a3"/>
      </w:pPr>
    </w:p>
    <w:p w14:paraId="3AA4D4B9" w14:textId="77777777" w:rsidR="00FE2A26" w:rsidRDefault="00FE2A26" w:rsidP="00AB336A">
      <w:pPr>
        <w:pStyle w:val="a3"/>
      </w:pPr>
    </w:p>
    <w:p w14:paraId="2959E7A1" w14:textId="77777777" w:rsidR="00AB336A" w:rsidRPr="005C7D44" w:rsidRDefault="00AB336A" w:rsidP="00AB336A">
      <w:pPr>
        <w:pStyle w:val="a3"/>
        <w:numPr>
          <w:ilvl w:val="0"/>
          <w:numId w:val="60"/>
        </w:numPr>
        <w:rPr>
          <w:rFonts w:eastAsia="Times New Roman"/>
          <w:b/>
          <w:bCs/>
          <w:sz w:val="30"/>
          <w:szCs w:val="30"/>
        </w:rPr>
      </w:pPr>
      <w:r w:rsidRPr="005C7D44">
        <w:rPr>
          <w:rFonts w:eastAsia="Times New Roman"/>
          <w:b/>
          <w:bCs/>
          <w:sz w:val="30"/>
          <w:szCs w:val="30"/>
        </w:rPr>
        <w:t>Additional simulation results</w:t>
      </w:r>
    </w:p>
    <w:p w14:paraId="7917D118" w14:textId="0EB00CCA" w:rsidR="00AB336A" w:rsidRDefault="00AB336A" w:rsidP="00AB336A">
      <w:pPr>
        <w:jc w:val="both"/>
      </w:pPr>
      <w:r>
        <w:rPr>
          <w:noProof/>
        </w:rPr>
        <w:t xml:space="preserve">The results for prevalence of AMR gonorrhea among the US MSM </w:t>
      </w:r>
      <w:r>
        <w:t>at</w:t>
      </w:r>
      <w:r>
        <w:rPr>
          <w:noProof/>
        </w:rPr>
        <w:t xml:space="preserve"> a single site and </w:t>
      </w:r>
      <w:r>
        <w:t>at</w:t>
      </w:r>
      <w:r>
        <w:rPr>
          <w:noProof/>
        </w:rPr>
        <w:t xml:space="preserve"> a combination of two sites and on the </w:t>
      </w:r>
      <w:r w:rsidRPr="00F00DF6">
        <w:rPr>
          <w:noProof/>
        </w:rPr>
        <w:t xml:space="preserve">percentage of detected cases </w:t>
      </w:r>
      <w:r>
        <w:rPr>
          <w:noProof/>
        </w:rPr>
        <w:t xml:space="preserve">among the US MSM </w:t>
      </w:r>
      <w:r>
        <w:t>at</w:t>
      </w:r>
      <w:r w:rsidRPr="00F00DF6">
        <w:rPr>
          <w:noProof/>
        </w:rPr>
        <w:t xml:space="preserve"> different anatomical sites</w:t>
      </w:r>
      <w:r>
        <w:t xml:space="preserve"> are presented in Figures </w:t>
      </w:r>
      <w:r w:rsidR="00592A9F">
        <w:t>B and C</w:t>
      </w:r>
      <w:r>
        <w:t>.</w:t>
      </w:r>
    </w:p>
    <w:p w14:paraId="21BD7C1C" w14:textId="77777777" w:rsidR="00AB336A" w:rsidRPr="00051D15" w:rsidRDefault="00AB336A" w:rsidP="00AB336A">
      <w:pPr>
        <w:pStyle w:val="afa"/>
        <w:rPr>
          <w:lang w:val="en-US"/>
        </w:rPr>
      </w:pPr>
      <w:r>
        <w:rPr>
          <w:noProof/>
        </w:rPr>
        <w:drawing>
          <wp:inline distT="0" distB="0" distL="0" distR="0" wp14:anchorId="69FA9407" wp14:editId="4D0DB7CB">
            <wp:extent cx="5905500" cy="3444875"/>
            <wp:effectExtent l="0" t="0" r="0" b="3175"/>
            <wp:docPr id="1651808967" name="Picture 1"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08967" name="Picture 1" descr="A graph of a number of data&#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047" cy="3445194"/>
                    </a:xfrm>
                    <a:prstGeom prst="rect">
                      <a:avLst/>
                    </a:prstGeom>
                    <a:noFill/>
                    <a:ln>
                      <a:noFill/>
                    </a:ln>
                  </pic:spPr>
                </pic:pic>
              </a:graphicData>
            </a:graphic>
          </wp:inline>
        </w:drawing>
      </w:r>
    </w:p>
    <w:p w14:paraId="7D4EF158" w14:textId="5B0A092E" w:rsidR="00AB336A" w:rsidRDefault="00AB336A" w:rsidP="00AB336A">
      <w:pPr>
        <w:pStyle w:val="afa"/>
        <w:jc w:val="center"/>
        <w:rPr>
          <w:rFonts w:asciiTheme="minorHAnsi" w:eastAsiaTheme="minorHAnsi" w:hAnsiTheme="minorHAnsi" w:cstheme="minorBidi"/>
          <w:noProof/>
          <w:kern w:val="2"/>
          <w:sz w:val="22"/>
          <w:szCs w:val="22"/>
          <w:lang w:val="en-US" w:eastAsia="en-US"/>
          <w14:ligatures w14:val="standardContextual"/>
        </w:rPr>
      </w:pPr>
      <w:r w:rsidRPr="00F7653F">
        <w:rPr>
          <w:rFonts w:asciiTheme="minorHAnsi" w:eastAsiaTheme="minorHAnsi" w:hAnsiTheme="minorHAnsi" w:cstheme="minorBidi"/>
          <w:noProof/>
          <w:kern w:val="2"/>
          <w:sz w:val="22"/>
          <w:szCs w:val="22"/>
          <w:lang w:val="en-US" w:eastAsia="en-US"/>
          <w14:ligatures w14:val="standardContextual"/>
        </w:rPr>
        <w:t xml:space="preserve">Figure </w:t>
      </w:r>
      <w:r w:rsidR="00592A9F">
        <w:rPr>
          <w:rFonts w:asciiTheme="minorHAnsi" w:eastAsiaTheme="minorHAnsi" w:hAnsiTheme="minorHAnsi" w:cstheme="minorBidi"/>
          <w:noProof/>
          <w:kern w:val="2"/>
          <w:sz w:val="22"/>
          <w:szCs w:val="22"/>
          <w:lang w:val="en-US" w:eastAsia="en-US"/>
          <w14:ligatures w14:val="standardContextual"/>
        </w:rPr>
        <w:t>B</w:t>
      </w:r>
      <w:r>
        <w:rPr>
          <w:rFonts w:asciiTheme="minorHAnsi" w:eastAsiaTheme="minorHAnsi" w:hAnsiTheme="minorHAnsi" w:cstheme="minorBidi"/>
          <w:noProof/>
          <w:kern w:val="2"/>
          <w:sz w:val="22"/>
          <w:szCs w:val="22"/>
          <w:lang w:val="en-US" w:eastAsia="en-US"/>
          <w14:ligatures w14:val="standardContextual"/>
        </w:rPr>
        <w:t>.</w:t>
      </w:r>
      <w:r w:rsidRPr="00F7653F">
        <w:rPr>
          <w:rFonts w:asciiTheme="minorHAnsi" w:eastAsiaTheme="minorHAnsi" w:hAnsiTheme="minorHAnsi" w:cstheme="minorBidi"/>
          <w:noProof/>
          <w:kern w:val="2"/>
          <w:sz w:val="22"/>
          <w:szCs w:val="22"/>
          <w:lang w:val="en-US" w:eastAsia="en-US"/>
          <w14:ligatures w14:val="standardContextual"/>
        </w:rPr>
        <w:t xml:space="preserve"> </w:t>
      </w:r>
      <w:r>
        <w:rPr>
          <w:rFonts w:asciiTheme="minorHAnsi" w:eastAsiaTheme="minorHAnsi" w:hAnsiTheme="minorHAnsi" w:cstheme="minorBidi"/>
          <w:noProof/>
          <w:kern w:val="2"/>
          <w:sz w:val="22"/>
          <w:szCs w:val="22"/>
          <w:lang w:val="en-US" w:eastAsia="en-US"/>
          <w14:ligatures w14:val="standardContextual"/>
        </w:rPr>
        <w:t>P</w:t>
      </w:r>
      <w:r w:rsidRPr="00F7653F">
        <w:rPr>
          <w:rFonts w:asciiTheme="minorHAnsi" w:eastAsiaTheme="minorHAnsi" w:hAnsiTheme="minorHAnsi" w:cstheme="minorBidi"/>
          <w:noProof/>
          <w:kern w:val="2"/>
          <w:sz w:val="22"/>
          <w:szCs w:val="22"/>
          <w:lang w:val="en-US" w:eastAsia="en-US"/>
          <w14:ligatures w14:val="standardContextual"/>
        </w:rPr>
        <w:t xml:space="preserve">revalence of </w:t>
      </w:r>
      <w:r>
        <w:rPr>
          <w:rFonts w:asciiTheme="minorHAnsi" w:eastAsiaTheme="minorHAnsi" w:hAnsiTheme="minorHAnsi" w:cstheme="minorBidi"/>
          <w:noProof/>
          <w:kern w:val="2"/>
          <w:sz w:val="22"/>
          <w:szCs w:val="22"/>
          <w:lang w:val="en-US" w:eastAsia="en-US"/>
          <w14:ligatures w14:val="standardContextual"/>
        </w:rPr>
        <w:t xml:space="preserve">AMR </w:t>
      </w:r>
      <w:r w:rsidRPr="00F7653F">
        <w:rPr>
          <w:rFonts w:asciiTheme="minorHAnsi" w:eastAsiaTheme="minorHAnsi" w:hAnsiTheme="minorHAnsi" w:cstheme="minorBidi"/>
          <w:noProof/>
          <w:kern w:val="2"/>
          <w:sz w:val="22"/>
          <w:szCs w:val="22"/>
          <w:lang w:val="en-US" w:eastAsia="en-US"/>
          <w14:ligatures w14:val="standardContextual"/>
        </w:rPr>
        <w:t xml:space="preserve">gonorrhea </w:t>
      </w:r>
      <w:r>
        <w:rPr>
          <w:rFonts w:asciiTheme="minorHAnsi" w:eastAsiaTheme="minorHAnsi" w:hAnsiTheme="minorHAnsi" w:cstheme="minorBidi"/>
          <w:noProof/>
          <w:kern w:val="2"/>
          <w:sz w:val="22"/>
          <w:szCs w:val="22"/>
          <w:lang w:val="en-US" w:eastAsia="en-US"/>
          <w14:ligatures w14:val="standardContextual"/>
        </w:rPr>
        <w:t xml:space="preserve">among the US MSM </w:t>
      </w:r>
      <w:r w:rsidRPr="00B824A2">
        <w:rPr>
          <w:rFonts w:asciiTheme="minorHAnsi" w:eastAsiaTheme="minorHAnsi" w:hAnsiTheme="minorHAnsi" w:cstheme="minorBidi"/>
          <w:noProof/>
          <w:kern w:val="2"/>
          <w:sz w:val="22"/>
          <w:szCs w:val="22"/>
          <w:lang w:val="en-US" w:eastAsia="en-US"/>
          <w14:ligatures w14:val="standardContextual"/>
        </w:rPr>
        <w:t>at</w:t>
      </w:r>
      <w:r w:rsidRPr="00F7653F">
        <w:rPr>
          <w:rFonts w:asciiTheme="minorHAnsi" w:eastAsiaTheme="minorHAnsi" w:hAnsiTheme="minorHAnsi" w:cstheme="minorBidi"/>
          <w:noProof/>
          <w:kern w:val="2"/>
          <w:sz w:val="22"/>
          <w:szCs w:val="22"/>
          <w:lang w:val="en-US" w:eastAsia="en-US"/>
          <w14:ligatures w14:val="standardContextual"/>
        </w:rPr>
        <w:t xml:space="preserve"> a single site and </w:t>
      </w:r>
      <w:r w:rsidRPr="00B824A2">
        <w:rPr>
          <w:rFonts w:asciiTheme="minorHAnsi" w:eastAsiaTheme="minorHAnsi" w:hAnsiTheme="minorHAnsi" w:cstheme="minorBidi"/>
          <w:noProof/>
          <w:kern w:val="2"/>
          <w:sz w:val="22"/>
          <w:szCs w:val="22"/>
          <w:lang w:val="en-US" w:eastAsia="en-US"/>
          <w14:ligatures w14:val="standardContextual"/>
        </w:rPr>
        <w:t>at</w:t>
      </w:r>
      <w:r w:rsidRPr="00F7653F">
        <w:rPr>
          <w:rFonts w:asciiTheme="minorHAnsi" w:eastAsiaTheme="minorHAnsi" w:hAnsiTheme="minorHAnsi" w:cstheme="minorBidi"/>
          <w:noProof/>
          <w:kern w:val="2"/>
          <w:sz w:val="22"/>
          <w:szCs w:val="22"/>
          <w:lang w:val="en-US" w:eastAsia="en-US"/>
          <w14:ligatures w14:val="standardContextual"/>
        </w:rPr>
        <w:t xml:space="preserve"> a combination of two sites for </w:t>
      </w:r>
      <w:r>
        <w:rPr>
          <w:rFonts w:asciiTheme="minorHAnsi" w:eastAsiaTheme="minorHAnsi" w:hAnsiTheme="minorHAnsi" w:cstheme="minorBidi"/>
          <w:noProof/>
          <w:kern w:val="2"/>
          <w:sz w:val="22"/>
          <w:szCs w:val="22"/>
          <w:lang w:val="en-US" w:eastAsia="en-US"/>
          <w14:ligatures w14:val="standardContextual"/>
        </w:rPr>
        <w:t>3</w:t>
      </w:r>
      <w:r w:rsidRPr="00F7653F">
        <w:rPr>
          <w:rFonts w:asciiTheme="minorHAnsi" w:eastAsiaTheme="minorHAnsi" w:hAnsiTheme="minorHAnsi" w:cstheme="minorBidi"/>
          <w:noProof/>
          <w:kern w:val="2"/>
          <w:sz w:val="22"/>
          <w:szCs w:val="22"/>
          <w:lang w:val="en-US" w:eastAsia="en-US"/>
          <w14:ligatures w14:val="standardContextual"/>
        </w:rPr>
        <w:t>5 years of simulation (2007-20</w:t>
      </w:r>
      <w:r>
        <w:rPr>
          <w:rFonts w:asciiTheme="minorHAnsi" w:eastAsiaTheme="minorHAnsi" w:hAnsiTheme="minorHAnsi" w:cstheme="minorBidi"/>
          <w:noProof/>
          <w:kern w:val="2"/>
          <w:sz w:val="22"/>
          <w:szCs w:val="22"/>
          <w:lang w:val="en-US" w:eastAsia="en-US"/>
          <w14:ligatures w14:val="standardContextual"/>
        </w:rPr>
        <w:t>4</w:t>
      </w:r>
      <w:r w:rsidRPr="00F7653F">
        <w:rPr>
          <w:rFonts w:asciiTheme="minorHAnsi" w:eastAsiaTheme="minorHAnsi" w:hAnsiTheme="minorHAnsi" w:cstheme="minorBidi"/>
          <w:noProof/>
          <w:kern w:val="2"/>
          <w:sz w:val="22"/>
          <w:szCs w:val="22"/>
          <w:lang w:val="en-US" w:eastAsia="en-US"/>
          <w14:ligatures w14:val="standardContextual"/>
        </w:rPr>
        <w:t>2</w:t>
      </w:r>
      <w:r>
        <w:rPr>
          <w:rFonts w:asciiTheme="minorHAnsi" w:eastAsiaTheme="minorHAnsi" w:hAnsiTheme="minorHAnsi" w:cstheme="minorBidi"/>
          <w:noProof/>
          <w:kern w:val="2"/>
          <w:sz w:val="22"/>
          <w:szCs w:val="22"/>
          <w:lang w:val="en-US" w:eastAsia="en-US"/>
          <w14:ligatures w14:val="standardContextual"/>
        </w:rPr>
        <w:t>).</w:t>
      </w:r>
    </w:p>
    <w:p w14:paraId="588DBF7E" w14:textId="77777777" w:rsidR="00AB336A" w:rsidRDefault="00AB336A" w:rsidP="00AB336A">
      <w:pPr>
        <w:pStyle w:val="afa"/>
        <w:jc w:val="both"/>
        <w:rPr>
          <w:rFonts w:asciiTheme="minorHAnsi" w:eastAsiaTheme="minorHAnsi" w:hAnsiTheme="minorHAnsi" w:cstheme="minorBidi"/>
          <w:noProof/>
          <w:kern w:val="2"/>
          <w:sz w:val="22"/>
          <w:szCs w:val="22"/>
          <w:lang w:val="en-US" w:eastAsia="en-US"/>
        </w:rPr>
      </w:pPr>
      <w:r>
        <w:rPr>
          <w:rFonts w:asciiTheme="minorHAnsi" w:eastAsiaTheme="minorHAnsi" w:hAnsiTheme="minorHAnsi" w:cstheme="minorBidi"/>
          <w:noProof/>
          <w:kern w:val="2"/>
          <w:sz w:val="22"/>
          <w:szCs w:val="22"/>
          <w:lang w:val="en-US" w:eastAsia="en-US"/>
        </w:rPr>
        <w:t>For some trajectories, there is a clear upward trend for prevalence of AMR gonorrhea. For the other ones, the level of prevalence increases for some time and then stabilizes. For few of the trajectories the resistance does not develop during the simulation horizon. This correlates well with the outcomes for the percentage of diagnosed cases resistant to ceftriaxone (Figure 1 in the main text). Also, t</w:t>
      </w:r>
      <w:r w:rsidRPr="00CD69C2">
        <w:rPr>
          <w:rFonts w:asciiTheme="minorHAnsi" w:eastAsiaTheme="minorHAnsi" w:hAnsiTheme="minorHAnsi" w:cstheme="minorBidi"/>
          <w:noProof/>
          <w:kern w:val="2"/>
          <w:sz w:val="22"/>
          <w:szCs w:val="22"/>
          <w:lang w:val="en-US" w:eastAsia="en-US"/>
        </w:rPr>
        <w:t xml:space="preserve">he trends that we observe </w:t>
      </w:r>
      <w:r>
        <w:rPr>
          <w:rFonts w:asciiTheme="minorHAnsi" w:eastAsiaTheme="minorHAnsi" w:hAnsiTheme="minorHAnsi" w:cstheme="minorBidi"/>
          <w:noProof/>
          <w:kern w:val="2"/>
          <w:sz w:val="22"/>
          <w:szCs w:val="22"/>
          <w:lang w:val="en-US" w:eastAsia="en-US"/>
        </w:rPr>
        <w:t>here</w:t>
      </w:r>
      <w:r w:rsidRPr="00CD69C2">
        <w:rPr>
          <w:rFonts w:asciiTheme="minorHAnsi" w:eastAsiaTheme="minorHAnsi" w:hAnsiTheme="minorHAnsi" w:cstheme="minorBidi"/>
          <w:noProof/>
          <w:kern w:val="2"/>
          <w:sz w:val="22"/>
          <w:szCs w:val="22"/>
          <w:lang w:val="en-US" w:eastAsia="en-US"/>
        </w:rPr>
        <w:t xml:space="preserve"> are similar </w:t>
      </w:r>
      <w:r>
        <w:rPr>
          <w:rFonts w:asciiTheme="minorHAnsi" w:eastAsiaTheme="minorHAnsi" w:hAnsiTheme="minorHAnsi" w:cstheme="minorBidi"/>
          <w:noProof/>
          <w:kern w:val="2"/>
          <w:sz w:val="22"/>
          <w:szCs w:val="22"/>
          <w:lang w:val="en-US" w:eastAsia="en-US"/>
        </w:rPr>
        <w:t>to</w:t>
      </w:r>
      <w:r w:rsidRPr="00CD69C2">
        <w:rPr>
          <w:rFonts w:asciiTheme="minorHAnsi" w:eastAsiaTheme="minorHAnsi" w:hAnsiTheme="minorHAnsi" w:cstheme="minorBidi"/>
          <w:noProof/>
          <w:kern w:val="2"/>
          <w:sz w:val="22"/>
          <w:szCs w:val="22"/>
          <w:lang w:val="en-US" w:eastAsia="en-US"/>
        </w:rPr>
        <w:t xml:space="preserve"> the ones that we observe for prevalence of gonorrhea </w:t>
      </w:r>
      <w:r w:rsidRPr="00381CD3">
        <w:rPr>
          <w:lang w:val="en-US"/>
        </w:rPr>
        <w:t>at</w:t>
      </w:r>
      <w:r w:rsidRPr="00CD69C2">
        <w:rPr>
          <w:rFonts w:asciiTheme="minorHAnsi" w:eastAsiaTheme="minorHAnsi" w:hAnsiTheme="minorHAnsi" w:cstheme="minorBidi"/>
          <w:noProof/>
          <w:kern w:val="2"/>
          <w:sz w:val="22"/>
          <w:szCs w:val="22"/>
          <w:lang w:val="en-US" w:eastAsia="en-US"/>
        </w:rPr>
        <w:t xml:space="preserve"> </w:t>
      </w:r>
      <w:r>
        <w:rPr>
          <w:rFonts w:asciiTheme="minorHAnsi" w:eastAsiaTheme="minorHAnsi" w:hAnsiTheme="minorHAnsi" w:cstheme="minorBidi"/>
          <w:noProof/>
          <w:kern w:val="2"/>
          <w:sz w:val="22"/>
          <w:szCs w:val="22"/>
          <w:lang w:val="en-US" w:eastAsia="en-US"/>
        </w:rPr>
        <w:t>a single</w:t>
      </w:r>
      <w:r w:rsidRPr="00CD69C2">
        <w:rPr>
          <w:rFonts w:asciiTheme="minorHAnsi" w:eastAsiaTheme="minorHAnsi" w:hAnsiTheme="minorHAnsi" w:cstheme="minorBidi"/>
          <w:noProof/>
          <w:kern w:val="2"/>
          <w:sz w:val="22"/>
          <w:szCs w:val="22"/>
          <w:lang w:val="en-US" w:eastAsia="en-US"/>
        </w:rPr>
        <w:t xml:space="preserve"> site and </w:t>
      </w:r>
      <w:r w:rsidRPr="00BD5F09">
        <w:rPr>
          <w:rFonts w:asciiTheme="minorHAnsi" w:eastAsiaTheme="minorHAnsi" w:hAnsiTheme="minorHAnsi" w:cstheme="minorBidi"/>
          <w:noProof/>
          <w:kern w:val="2"/>
          <w:sz w:val="22"/>
          <w:szCs w:val="22"/>
          <w:lang w:val="en-US" w:eastAsia="en-US"/>
        </w:rPr>
        <w:t>at a</w:t>
      </w:r>
      <w:r w:rsidRPr="00CD69C2">
        <w:rPr>
          <w:rFonts w:asciiTheme="minorHAnsi" w:eastAsiaTheme="minorHAnsi" w:hAnsiTheme="minorHAnsi" w:cstheme="minorBidi"/>
          <w:noProof/>
          <w:kern w:val="2"/>
          <w:sz w:val="22"/>
          <w:szCs w:val="22"/>
          <w:lang w:val="en-US" w:eastAsia="en-US"/>
        </w:rPr>
        <w:t xml:space="preserve"> combination of two sites (Figure 2 in the main text): the highest prevalence of AMR gonorrhea was detected </w:t>
      </w:r>
      <w:r w:rsidRPr="00381CD3">
        <w:rPr>
          <w:lang w:val="en-US"/>
        </w:rPr>
        <w:t>at</w:t>
      </w:r>
      <w:r w:rsidRPr="00CD69C2">
        <w:rPr>
          <w:rFonts w:asciiTheme="minorHAnsi" w:eastAsiaTheme="minorHAnsi" w:hAnsiTheme="minorHAnsi" w:cstheme="minorBidi"/>
          <w:noProof/>
          <w:kern w:val="2"/>
          <w:sz w:val="22"/>
          <w:szCs w:val="22"/>
          <w:lang w:val="en-US" w:eastAsia="en-US"/>
        </w:rPr>
        <w:t xml:space="preserve"> rectum only, while the lowest one was observed </w:t>
      </w:r>
      <w:r w:rsidRPr="00BD5F09">
        <w:rPr>
          <w:rFonts w:asciiTheme="minorHAnsi" w:eastAsiaTheme="minorHAnsi" w:hAnsiTheme="minorHAnsi" w:cstheme="minorBidi"/>
          <w:noProof/>
          <w:kern w:val="2"/>
          <w:sz w:val="22"/>
          <w:szCs w:val="22"/>
          <w:lang w:val="en-US" w:eastAsia="en-US"/>
        </w:rPr>
        <w:t>at</w:t>
      </w:r>
      <w:r w:rsidRPr="00CD69C2">
        <w:rPr>
          <w:rFonts w:asciiTheme="minorHAnsi" w:eastAsiaTheme="minorHAnsi" w:hAnsiTheme="minorHAnsi" w:cstheme="minorBidi"/>
          <w:noProof/>
          <w:kern w:val="2"/>
          <w:sz w:val="22"/>
          <w:szCs w:val="22"/>
          <w:lang w:val="en-US" w:eastAsia="en-US"/>
        </w:rPr>
        <w:t xml:space="preserve"> rectum and urethra and </w:t>
      </w:r>
      <w:r>
        <w:rPr>
          <w:rFonts w:asciiTheme="minorHAnsi" w:eastAsiaTheme="minorHAnsi" w:hAnsiTheme="minorHAnsi" w:cstheme="minorBidi"/>
          <w:noProof/>
          <w:kern w:val="2"/>
          <w:sz w:val="22"/>
          <w:szCs w:val="22"/>
          <w:lang w:val="en-US" w:eastAsia="en-US"/>
        </w:rPr>
        <w:t xml:space="preserve">at </w:t>
      </w:r>
      <w:r w:rsidRPr="00CD69C2">
        <w:rPr>
          <w:rFonts w:asciiTheme="minorHAnsi" w:eastAsiaTheme="minorHAnsi" w:hAnsiTheme="minorHAnsi" w:cstheme="minorBidi"/>
          <w:noProof/>
          <w:kern w:val="2"/>
          <w:sz w:val="22"/>
          <w:szCs w:val="22"/>
          <w:lang w:val="en-US" w:eastAsia="en-US"/>
        </w:rPr>
        <w:t>pharynx and urethra</w:t>
      </w:r>
      <w:r>
        <w:rPr>
          <w:rFonts w:asciiTheme="minorHAnsi" w:eastAsiaTheme="minorHAnsi" w:hAnsiTheme="minorHAnsi" w:cstheme="minorBidi"/>
          <w:noProof/>
          <w:kern w:val="2"/>
          <w:sz w:val="22"/>
          <w:szCs w:val="22"/>
          <w:lang w:val="en-US" w:eastAsia="en-US"/>
        </w:rPr>
        <w:t xml:space="preserve"> due to the fact of urethral infection being mostly symptomatic.</w:t>
      </w:r>
      <w:r w:rsidRPr="00CD69C2">
        <w:rPr>
          <w:rFonts w:asciiTheme="minorHAnsi" w:eastAsiaTheme="minorHAnsi" w:hAnsiTheme="minorHAnsi" w:cstheme="minorBidi"/>
          <w:noProof/>
          <w:kern w:val="2"/>
          <w:sz w:val="22"/>
          <w:szCs w:val="22"/>
          <w:lang w:val="en-US" w:eastAsia="en-US"/>
        </w:rPr>
        <w:t xml:space="preserve"> </w:t>
      </w:r>
    </w:p>
    <w:p w14:paraId="50F82ECC" w14:textId="77777777" w:rsidR="00AB336A" w:rsidRPr="005325C5" w:rsidRDefault="00AB336A" w:rsidP="00AB336A">
      <w:pPr>
        <w:pStyle w:val="afa"/>
        <w:rPr>
          <w:lang w:val="en-US"/>
        </w:rPr>
      </w:pPr>
      <w:r>
        <w:rPr>
          <w:noProof/>
        </w:rPr>
        <w:lastRenderedPageBreak/>
        <w:drawing>
          <wp:inline distT="0" distB="0" distL="0" distR="0" wp14:anchorId="2250CC20" wp14:editId="10B3B840">
            <wp:extent cx="5773783" cy="3368040"/>
            <wp:effectExtent l="0" t="0" r="0" b="3810"/>
            <wp:docPr id="3" name="Picture 2" descr="A graph of a number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a number of dat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6802" cy="3369801"/>
                    </a:xfrm>
                    <a:prstGeom prst="rect">
                      <a:avLst/>
                    </a:prstGeom>
                    <a:noFill/>
                    <a:ln>
                      <a:noFill/>
                    </a:ln>
                  </pic:spPr>
                </pic:pic>
              </a:graphicData>
            </a:graphic>
          </wp:inline>
        </w:drawing>
      </w:r>
    </w:p>
    <w:p w14:paraId="5C2822C5" w14:textId="7ABD21BE" w:rsidR="00AB336A" w:rsidRPr="00F00DF6" w:rsidRDefault="00AB336A" w:rsidP="00AB336A">
      <w:pPr>
        <w:pStyle w:val="afa"/>
        <w:jc w:val="center"/>
        <w:rPr>
          <w:rFonts w:asciiTheme="minorHAnsi" w:eastAsiaTheme="minorHAnsi" w:hAnsiTheme="minorHAnsi" w:cstheme="minorBidi"/>
          <w:noProof/>
          <w:kern w:val="2"/>
          <w:sz w:val="22"/>
          <w:szCs w:val="22"/>
          <w:lang w:val="en-US" w:eastAsia="en-US"/>
          <w14:ligatures w14:val="standardContextual"/>
        </w:rPr>
      </w:pPr>
      <w:r w:rsidRPr="00F00DF6">
        <w:rPr>
          <w:rFonts w:asciiTheme="minorHAnsi" w:eastAsiaTheme="minorHAnsi" w:hAnsiTheme="minorHAnsi" w:cstheme="minorBidi"/>
          <w:noProof/>
          <w:kern w:val="2"/>
          <w:sz w:val="22"/>
          <w:szCs w:val="22"/>
          <w:lang w:val="en-US" w:eastAsia="en-US"/>
          <w14:ligatures w14:val="standardContextual"/>
        </w:rPr>
        <w:t xml:space="preserve">Figure </w:t>
      </w:r>
      <w:r w:rsidR="00592A9F">
        <w:rPr>
          <w:rFonts w:asciiTheme="minorHAnsi" w:eastAsiaTheme="minorHAnsi" w:hAnsiTheme="minorHAnsi" w:cstheme="minorBidi"/>
          <w:noProof/>
          <w:kern w:val="2"/>
          <w:sz w:val="22"/>
          <w:szCs w:val="22"/>
          <w:lang w:val="en-US" w:eastAsia="en-US"/>
          <w14:ligatures w14:val="standardContextual"/>
        </w:rPr>
        <w:t>C</w:t>
      </w:r>
      <w:r w:rsidRPr="00F00DF6">
        <w:rPr>
          <w:rFonts w:asciiTheme="minorHAnsi" w:eastAsiaTheme="minorHAnsi" w:hAnsiTheme="minorHAnsi" w:cstheme="minorBidi"/>
          <w:noProof/>
          <w:kern w:val="2"/>
          <w:sz w:val="22"/>
          <w:szCs w:val="22"/>
          <w:lang w:val="en-US" w:eastAsia="en-US"/>
          <w14:ligatures w14:val="standardContextual"/>
        </w:rPr>
        <w:t xml:space="preserve">. </w:t>
      </w:r>
      <w:bookmarkStart w:id="27" w:name="_Hlk164954504"/>
      <w:r>
        <w:rPr>
          <w:rFonts w:asciiTheme="minorHAnsi" w:eastAsiaTheme="minorHAnsi" w:hAnsiTheme="minorHAnsi" w:cstheme="minorBidi"/>
          <w:noProof/>
          <w:kern w:val="2"/>
          <w:sz w:val="22"/>
          <w:szCs w:val="22"/>
          <w:lang w:val="en-US" w:eastAsia="en-US"/>
          <w14:ligatures w14:val="standardContextual"/>
        </w:rPr>
        <w:t>P</w:t>
      </w:r>
      <w:r w:rsidRPr="00F00DF6">
        <w:rPr>
          <w:rFonts w:asciiTheme="minorHAnsi" w:eastAsiaTheme="minorHAnsi" w:hAnsiTheme="minorHAnsi" w:cstheme="minorBidi"/>
          <w:noProof/>
          <w:kern w:val="2"/>
          <w:sz w:val="22"/>
          <w:szCs w:val="22"/>
          <w:lang w:val="en-US" w:eastAsia="en-US"/>
          <w14:ligatures w14:val="standardContextual"/>
        </w:rPr>
        <w:t xml:space="preserve">ercentage of detected cases </w:t>
      </w:r>
      <w:r>
        <w:rPr>
          <w:rFonts w:asciiTheme="minorHAnsi" w:eastAsiaTheme="minorHAnsi" w:hAnsiTheme="minorHAnsi" w:cstheme="minorBidi"/>
          <w:noProof/>
          <w:kern w:val="2"/>
          <w:sz w:val="22"/>
          <w:szCs w:val="22"/>
          <w:lang w:val="en-US" w:eastAsia="en-US"/>
          <w14:ligatures w14:val="standardContextual"/>
        </w:rPr>
        <w:t xml:space="preserve">among the US MSM </w:t>
      </w:r>
      <w:r w:rsidRPr="00BD5F09">
        <w:rPr>
          <w:rFonts w:asciiTheme="minorHAnsi" w:eastAsiaTheme="minorHAnsi" w:hAnsiTheme="minorHAnsi" w:cstheme="minorBidi"/>
          <w:noProof/>
          <w:kern w:val="2"/>
          <w:sz w:val="22"/>
          <w:szCs w:val="22"/>
          <w:lang w:val="en-US" w:eastAsia="en-US"/>
          <w14:ligatures w14:val="standardContextual"/>
        </w:rPr>
        <w:t>at</w:t>
      </w:r>
      <w:r w:rsidRPr="00F00DF6">
        <w:rPr>
          <w:rFonts w:asciiTheme="minorHAnsi" w:eastAsiaTheme="minorHAnsi" w:hAnsiTheme="minorHAnsi" w:cstheme="minorBidi"/>
          <w:noProof/>
          <w:kern w:val="2"/>
          <w:sz w:val="22"/>
          <w:szCs w:val="22"/>
          <w:lang w:val="en-US" w:eastAsia="en-US"/>
          <w14:ligatures w14:val="standardContextual"/>
        </w:rPr>
        <w:t xml:space="preserve"> different anatomical sites</w:t>
      </w:r>
      <w:bookmarkEnd w:id="27"/>
      <w:r w:rsidRPr="00F00DF6">
        <w:rPr>
          <w:rFonts w:asciiTheme="minorHAnsi" w:eastAsiaTheme="minorHAnsi" w:hAnsiTheme="minorHAnsi" w:cstheme="minorBidi"/>
          <w:noProof/>
          <w:kern w:val="2"/>
          <w:sz w:val="22"/>
          <w:szCs w:val="22"/>
          <w:lang w:val="en-US" w:eastAsia="en-US"/>
          <w14:ligatures w14:val="standardContextual"/>
        </w:rPr>
        <w:t xml:space="preserve"> for 35 years of simulation (2007-2042)</w:t>
      </w:r>
      <w:r>
        <w:rPr>
          <w:rFonts w:asciiTheme="minorHAnsi" w:eastAsiaTheme="minorHAnsi" w:hAnsiTheme="minorHAnsi" w:cstheme="minorBidi"/>
          <w:noProof/>
          <w:kern w:val="2"/>
          <w:sz w:val="22"/>
          <w:szCs w:val="22"/>
          <w:lang w:val="en-US" w:eastAsia="en-US"/>
          <w14:ligatures w14:val="standardContextual"/>
        </w:rPr>
        <w:t>.</w:t>
      </w:r>
    </w:p>
    <w:p w14:paraId="0ACAD788" w14:textId="77777777" w:rsidR="00AB336A" w:rsidRDefault="00AB336A" w:rsidP="00AB336A">
      <w:pPr>
        <w:pStyle w:val="afa"/>
        <w:jc w:val="both"/>
        <w:rPr>
          <w:rFonts w:asciiTheme="minorHAnsi" w:eastAsiaTheme="minorHAnsi" w:hAnsiTheme="minorHAnsi" w:cstheme="minorBidi"/>
          <w:noProof/>
          <w:kern w:val="2"/>
          <w:sz w:val="22"/>
          <w:szCs w:val="22"/>
          <w:lang w:val="en-US" w:eastAsia="en-US"/>
          <w14:ligatures w14:val="standardContextual"/>
        </w:rPr>
      </w:pPr>
      <w:r>
        <w:rPr>
          <w:rFonts w:asciiTheme="minorHAnsi" w:eastAsiaTheme="minorHAnsi" w:hAnsiTheme="minorHAnsi" w:cstheme="minorBidi"/>
          <w:noProof/>
          <w:kern w:val="2"/>
          <w:sz w:val="22"/>
          <w:szCs w:val="22"/>
          <w:lang w:val="en-US" w:eastAsia="en-US"/>
          <w14:ligatures w14:val="standardContextual"/>
        </w:rPr>
        <w:t xml:space="preserve">Our results indicate that the highest percentage of cases was detected among the individuals who had infection </w:t>
      </w:r>
      <w:r w:rsidRPr="00BD5F09">
        <w:rPr>
          <w:rFonts w:asciiTheme="minorHAnsi" w:eastAsiaTheme="minorHAnsi" w:hAnsiTheme="minorHAnsi" w:cstheme="minorBidi"/>
          <w:noProof/>
          <w:kern w:val="2"/>
          <w:sz w:val="22"/>
          <w:szCs w:val="22"/>
          <w:lang w:val="en-US" w:eastAsia="en-US"/>
          <w14:ligatures w14:val="standardContextual"/>
        </w:rPr>
        <w:t>at</w:t>
      </w:r>
      <w:r>
        <w:rPr>
          <w:rFonts w:asciiTheme="minorHAnsi" w:eastAsiaTheme="minorHAnsi" w:hAnsiTheme="minorHAnsi" w:cstheme="minorBidi"/>
          <w:noProof/>
          <w:kern w:val="2"/>
          <w:sz w:val="22"/>
          <w:szCs w:val="22"/>
          <w:lang w:val="en-US" w:eastAsia="en-US"/>
          <w14:ligatures w14:val="standardContextual"/>
        </w:rPr>
        <w:t xml:space="preserve"> urethra only (predominantly between 55% and 80%) which is what is expected again due to mainly </w:t>
      </w:r>
      <w:r w:rsidRPr="00D617F8">
        <w:rPr>
          <w:rFonts w:asciiTheme="minorHAnsi" w:eastAsiaTheme="minorHAnsi" w:hAnsiTheme="minorHAnsi" w:cstheme="minorBidi"/>
          <w:noProof/>
          <w:kern w:val="2"/>
          <w:sz w:val="22"/>
          <w:szCs w:val="22"/>
          <w:lang w:val="en-US" w:eastAsia="en-US"/>
          <w14:ligatures w14:val="standardContextual"/>
        </w:rPr>
        <w:t>symptomatic</w:t>
      </w:r>
      <w:r>
        <w:rPr>
          <w:rFonts w:asciiTheme="minorHAnsi" w:eastAsiaTheme="minorHAnsi" w:hAnsiTheme="minorHAnsi" w:cstheme="minorBidi"/>
          <w:noProof/>
          <w:kern w:val="2"/>
          <w:sz w:val="22"/>
          <w:szCs w:val="22"/>
          <w:lang w:val="en-US" w:eastAsia="en-US"/>
          <w14:ligatures w14:val="standardContextual"/>
        </w:rPr>
        <w:t xml:space="preserve"> nature of the urethral infection</w:t>
      </w:r>
      <w:r w:rsidRPr="00D617F8">
        <w:rPr>
          <w:rFonts w:asciiTheme="minorHAnsi" w:eastAsiaTheme="minorHAnsi" w:hAnsiTheme="minorHAnsi" w:cstheme="minorBidi"/>
          <w:noProof/>
          <w:kern w:val="2"/>
          <w:sz w:val="22"/>
          <w:szCs w:val="22"/>
          <w:lang w:val="en-US" w:eastAsia="en-US"/>
          <w14:ligatures w14:val="standardContextual"/>
        </w:rPr>
        <w:t>.</w:t>
      </w:r>
      <w:r>
        <w:rPr>
          <w:rFonts w:asciiTheme="minorHAnsi" w:eastAsiaTheme="minorHAnsi" w:hAnsiTheme="minorHAnsi" w:cstheme="minorBidi"/>
          <w:noProof/>
          <w:kern w:val="2"/>
          <w:sz w:val="22"/>
          <w:szCs w:val="22"/>
          <w:lang w:val="en-US" w:eastAsia="en-US"/>
          <w14:ligatures w14:val="standardContextual"/>
        </w:rPr>
        <w:t xml:space="preserve"> In case of multi-site infections, much less cases were detected among those who had infection </w:t>
      </w:r>
      <w:r w:rsidRPr="00BD5F09">
        <w:rPr>
          <w:rFonts w:asciiTheme="minorHAnsi" w:eastAsiaTheme="minorHAnsi" w:hAnsiTheme="minorHAnsi" w:cstheme="minorBidi"/>
          <w:noProof/>
          <w:kern w:val="2"/>
          <w:sz w:val="22"/>
          <w:szCs w:val="22"/>
          <w:lang w:val="en-US" w:eastAsia="en-US"/>
          <w14:ligatures w14:val="standardContextual"/>
        </w:rPr>
        <w:t>at</w:t>
      </w:r>
      <w:r>
        <w:rPr>
          <w:rFonts w:asciiTheme="minorHAnsi" w:eastAsiaTheme="minorHAnsi" w:hAnsiTheme="minorHAnsi" w:cstheme="minorBidi"/>
          <w:noProof/>
          <w:kern w:val="2"/>
          <w:sz w:val="22"/>
          <w:szCs w:val="22"/>
          <w:lang w:val="en-US" w:eastAsia="en-US"/>
          <w14:ligatures w14:val="standardContextual"/>
        </w:rPr>
        <w:t xml:space="preserve"> pharynx and urethra (between 0.1% and 4%) than among those who had infection </w:t>
      </w:r>
      <w:r w:rsidRPr="00BD5F09">
        <w:rPr>
          <w:rFonts w:asciiTheme="minorHAnsi" w:eastAsiaTheme="minorHAnsi" w:hAnsiTheme="minorHAnsi" w:cstheme="minorBidi"/>
          <w:noProof/>
          <w:kern w:val="2"/>
          <w:sz w:val="22"/>
          <w:szCs w:val="22"/>
          <w:lang w:val="en-US" w:eastAsia="en-US"/>
          <w14:ligatures w14:val="standardContextual"/>
        </w:rPr>
        <w:t>at</w:t>
      </w:r>
      <w:r>
        <w:rPr>
          <w:rFonts w:asciiTheme="minorHAnsi" w:eastAsiaTheme="minorHAnsi" w:hAnsiTheme="minorHAnsi" w:cstheme="minorBidi"/>
          <w:noProof/>
          <w:kern w:val="2"/>
          <w:sz w:val="22"/>
          <w:szCs w:val="22"/>
          <w:lang w:val="en-US" w:eastAsia="en-US"/>
          <w14:ligatures w14:val="standardContextual"/>
        </w:rPr>
        <w:t xml:space="preserve"> the other two combination of sites. This correlates well with the outcomes that we obtained for </w:t>
      </w:r>
      <w:r w:rsidRPr="00F7653F">
        <w:rPr>
          <w:rFonts w:asciiTheme="minorHAnsi" w:eastAsiaTheme="minorHAnsi" w:hAnsiTheme="minorHAnsi" w:cstheme="minorBidi"/>
          <w:noProof/>
          <w:kern w:val="2"/>
          <w:sz w:val="22"/>
          <w:szCs w:val="22"/>
          <w:lang w:val="en-US" w:eastAsia="en-US"/>
          <w14:ligatures w14:val="standardContextual"/>
        </w:rPr>
        <w:t>the</w:t>
      </w:r>
      <w:r>
        <w:rPr>
          <w:rFonts w:asciiTheme="minorHAnsi" w:eastAsiaTheme="minorHAnsi" w:hAnsiTheme="minorHAnsi" w:cstheme="minorBidi"/>
          <w:noProof/>
          <w:kern w:val="2"/>
          <w:sz w:val="22"/>
          <w:szCs w:val="22"/>
          <w:lang w:val="en-US" w:eastAsia="en-US"/>
          <w14:ligatures w14:val="standardContextual"/>
        </w:rPr>
        <w:t xml:space="preserve"> number of patients seeking treatment per 100,000 US MSM population (Figure 3 in the main text).  </w:t>
      </w:r>
    </w:p>
    <w:p w14:paraId="22BB2877" w14:textId="77777777" w:rsidR="00AB336A" w:rsidRDefault="00AB336A" w:rsidP="00AB336A"/>
    <w:p w14:paraId="010C2F95" w14:textId="77777777" w:rsidR="00AB336A" w:rsidRPr="00963117" w:rsidRDefault="00AB336A" w:rsidP="00AB336A">
      <w:pPr>
        <w:pStyle w:val="afa"/>
        <w:numPr>
          <w:ilvl w:val="0"/>
          <w:numId w:val="60"/>
        </w:numPr>
        <w:rPr>
          <w:rFonts w:asciiTheme="minorHAnsi" w:hAnsiTheme="minorHAnsi" w:cstheme="minorBidi"/>
          <w:b/>
          <w:bCs/>
          <w:kern w:val="2"/>
          <w:sz w:val="30"/>
          <w:szCs w:val="30"/>
          <w:lang w:val="en-US" w:eastAsia="en-US"/>
          <w14:ligatures w14:val="standardContextual"/>
        </w:rPr>
      </w:pPr>
      <w:r w:rsidRPr="00963117">
        <w:rPr>
          <w:rFonts w:asciiTheme="minorHAnsi" w:hAnsiTheme="minorHAnsi" w:cstheme="minorBidi"/>
          <w:b/>
          <w:bCs/>
          <w:kern w:val="2"/>
          <w:sz w:val="30"/>
          <w:szCs w:val="30"/>
          <w:lang w:val="en-US" w:eastAsia="en-US"/>
          <w14:ligatures w14:val="standardContextual"/>
        </w:rPr>
        <w:t>Results of</w:t>
      </w:r>
      <w:r>
        <w:rPr>
          <w:rFonts w:asciiTheme="minorHAnsi" w:hAnsiTheme="minorHAnsi" w:cstheme="minorBidi"/>
          <w:b/>
          <w:bCs/>
          <w:kern w:val="2"/>
          <w:sz w:val="30"/>
          <w:szCs w:val="30"/>
          <w:lang w:val="en-US" w:eastAsia="en-US"/>
          <w14:ligatures w14:val="standardContextual"/>
        </w:rPr>
        <w:t xml:space="preserve"> </w:t>
      </w:r>
      <w:r w:rsidRPr="00963117">
        <w:rPr>
          <w:rFonts w:asciiTheme="minorHAnsi" w:hAnsiTheme="minorHAnsi" w:cstheme="minorBidi"/>
          <w:b/>
          <w:bCs/>
          <w:kern w:val="2"/>
          <w:sz w:val="30"/>
          <w:szCs w:val="30"/>
          <w:lang w:val="en-US" w:eastAsia="en-US"/>
          <w14:ligatures w14:val="standardContextual"/>
        </w:rPr>
        <w:t>sensitivity analysis</w:t>
      </w:r>
    </w:p>
    <w:p w14:paraId="4B8A0C25" w14:textId="77777777" w:rsidR="00AB336A" w:rsidRDefault="00AB336A" w:rsidP="00AB336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results of sensitivity analysis are presented below.</w:t>
      </w:r>
    </w:p>
    <w:p w14:paraId="0A00B6F2" w14:textId="77777777" w:rsidR="00AB336A" w:rsidRDefault="00AB336A" w:rsidP="00AB336A">
      <w:pPr>
        <w:pStyle w:val="afa"/>
        <w:numPr>
          <w:ilvl w:val="0"/>
          <w:numId w:val="67"/>
        </w:numPr>
        <w:rPr>
          <w:rFonts w:asciiTheme="minorHAnsi" w:hAnsiTheme="minorHAnsi" w:cstheme="minorBidi"/>
          <w:b/>
          <w:bCs/>
          <w:kern w:val="2"/>
          <w:sz w:val="26"/>
          <w:szCs w:val="26"/>
          <w:lang w:val="en-US" w:eastAsia="en-US"/>
          <w14:ligatures w14:val="standardContextual"/>
        </w:rPr>
      </w:pPr>
      <w:r w:rsidRPr="000D52FF">
        <w:rPr>
          <w:rFonts w:asciiTheme="minorHAnsi" w:hAnsiTheme="minorHAnsi" w:cstheme="minorBidi"/>
          <w:b/>
          <w:bCs/>
          <w:kern w:val="2"/>
          <w:sz w:val="26"/>
          <w:szCs w:val="26"/>
          <w:lang w:val="en-US" w:eastAsia="en-US"/>
          <w14:ligatures w14:val="standardContextual"/>
        </w:rPr>
        <w:t xml:space="preserve">Effect of </w:t>
      </w:r>
      <w:r>
        <w:rPr>
          <w:rFonts w:asciiTheme="minorHAnsi" w:hAnsiTheme="minorHAnsi" w:cstheme="minorBidi"/>
          <w:b/>
          <w:bCs/>
          <w:kern w:val="2"/>
          <w:sz w:val="26"/>
          <w:szCs w:val="26"/>
          <w:lang w:val="en-US" w:eastAsia="en-US"/>
          <w14:ligatures w14:val="standardContextual"/>
        </w:rPr>
        <w:t xml:space="preserve">the </w:t>
      </w:r>
      <w:r w:rsidRPr="000D52FF">
        <w:rPr>
          <w:rFonts w:asciiTheme="minorHAnsi" w:hAnsiTheme="minorHAnsi" w:cstheme="minorBidi"/>
          <w:b/>
          <w:bCs/>
          <w:kern w:val="2"/>
          <w:sz w:val="26"/>
          <w:szCs w:val="26"/>
          <w:lang w:val="en-US" w:eastAsia="en-US"/>
          <w14:ligatures w14:val="standardContextual"/>
        </w:rPr>
        <w:t xml:space="preserve">number of </w:t>
      </w:r>
      <w:r>
        <w:rPr>
          <w:rFonts w:asciiTheme="minorHAnsi" w:hAnsiTheme="minorHAnsi" w:cstheme="minorBidi"/>
          <w:b/>
          <w:bCs/>
          <w:kern w:val="2"/>
          <w:sz w:val="26"/>
          <w:szCs w:val="26"/>
          <w:lang w:val="en-US" w:eastAsia="en-US"/>
          <w14:ligatures w14:val="standardContextual"/>
        </w:rPr>
        <w:t xml:space="preserve">submitted </w:t>
      </w:r>
      <w:r w:rsidRPr="000D52FF">
        <w:rPr>
          <w:rFonts w:asciiTheme="minorHAnsi" w:hAnsiTheme="minorHAnsi" w:cstheme="minorBidi"/>
          <w:b/>
          <w:bCs/>
          <w:kern w:val="2"/>
          <w:sz w:val="26"/>
          <w:szCs w:val="26"/>
          <w:lang w:val="en-US" w:eastAsia="en-US"/>
          <w14:ligatures w14:val="standardContextual"/>
        </w:rPr>
        <w:t>isolates</w:t>
      </w:r>
    </w:p>
    <w:p w14:paraId="58771623" w14:textId="53472435" w:rsidR="00AB336A" w:rsidRPr="007018A5" w:rsidRDefault="00AB336A" w:rsidP="00AB336A">
      <w:pPr>
        <w:pStyle w:val="afa"/>
        <w:jc w:val="both"/>
        <w:rPr>
          <w:rStyle w:val="normaltextrun"/>
          <w:rFonts w:ascii="Calibri" w:eastAsiaTheme="minorHAnsi" w:hAnsi="Calibri" w:cs="Calibri"/>
          <w:color w:val="000000"/>
          <w:sz w:val="22"/>
          <w:szCs w:val="22"/>
          <w:shd w:val="clear" w:color="auto" w:fill="FFFFFF"/>
          <w:lang w:val="en-US"/>
        </w:rPr>
      </w:pPr>
      <w:r w:rsidRPr="007018A5">
        <w:rPr>
          <w:rStyle w:val="normaltextrun"/>
          <w:rFonts w:ascii="Calibri" w:eastAsiaTheme="minorHAnsi" w:hAnsi="Calibri" w:cs="Calibri"/>
          <w:color w:val="000000"/>
          <w:sz w:val="22"/>
          <w:szCs w:val="22"/>
          <w:shd w:val="clear" w:color="auto" w:fill="FFFFFF"/>
          <w:lang w:val="en-US"/>
        </w:rPr>
        <w:t xml:space="preserve">The analysis that we conducted is based </w:t>
      </w:r>
      <w:r>
        <w:rPr>
          <w:rStyle w:val="normaltextrun"/>
          <w:rFonts w:ascii="Calibri" w:eastAsiaTheme="minorHAnsi" w:hAnsi="Calibri" w:cs="Calibri"/>
          <w:color w:val="000000"/>
          <w:sz w:val="22"/>
          <w:szCs w:val="22"/>
          <w:shd w:val="clear" w:color="auto" w:fill="FFFFFF"/>
          <w:lang w:val="en-US"/>
        </w:rPr>
        <w:t xml:space="preserve">on the number of isolates submitted in 2018 (8628). We examined whether a greater or smaller number of isolated would affect our conclusions. In order to do this, we repeated the analysis for the situation when 7000 or 10000 isolates were submitted. The results are shown in Figure </w:t>
      </w:r>
      <w:r w:rsidR="00592A9F">
        <w:rPr>
          <w:rStyle w:val="normaltextrun"/>
          <w:rFonts w:ascii="Calibri" w:eastAsiaTheme="minorHAnsi" w:hAnsi="Calibri" w:cs="Calibri"/>
          <w:color w:val="000000"/>
          <w:sz w:val="22"/>
          <w:szCs w:val="22"/>
          <w:shd w:val="clear" w:color="auto" w:fill="FFFFFF"/>
          <w:lang w:val="en-US"/>
        </w:rPr>
        <w:t>D</w:t>
      </w:r>
      <w:r>
        <w:rPr>
          <w:rStyle w:val="normaltextrun"/>
          <w:rFonts w:ascii="Calibri" w:eastAsiaTheme="minorHAnsi" w:hAnsi="Calibri" w:cs="Calibri"/>
          <w:color w:val="000000"/>
          <w:sz w:val="22"/>
          <w:szCs w:val="22"/>
          <w:shd w:val="clear" w:color="auto" w:fill="FFFFFF"/>
          <w:lang w:val="en-US"/>
        </w:rPr>
        <w:t>.</w:t>
      </w:r>
    </w:p>
    <w:p w14:paraId="6B992DB4" w14:textId="77777777" w:rsidR="00AB336A" w:rsidRDefault="00AB336A" w:rsidP="00AB336A">
      <w:pPr>
        <w:pStyle w:val="afa"/>
      </w:pPr>
      <w:r>
        <w:rPr>
          <w:noProof/>
        </w:rPr>
        <w:lastRenderedPageBreak/>
        <w:drawing>
          <wp:inline distT="0" distB="0" distL="0" distR="0" wp14:anchorId="59B033CF" wp14:editId="57C06DC1">
            <wp:extent cx="5874327" cy="1958109"/>
            <wp:effectExtent l="0" t="0" r="0" b="0"/>
            <wp:docPr id="1849717036" name="Picture 18497170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17036" name="Picture 1849717036"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327" cy="1958109"/>
                    </a:xfrm>
                    <a:prstGeom prst="rect">
                      <a:avLst/>
                    </a:prstGeom>
                    <a:noFill/>
                    <a:ln>
                      <a:noFill/>
                    </a:ln>
                  </pic:spPr>
                </pic:pic>
              </a:graphicData>
            </a:graphic>
          </wp:inline>
        </w:drawing>
      </w:r>
    </w:p>
    <w:p w14:paraId="6E7B4F4B" w14:textId="4FB604C8" w:rsidR="00AB336A" w:rsidRDefault="00AB336A" w:rsidP="00AB336A">
      <w:pPr>
        <w:jc w:val="center"/>
        <w:rPr>
          <w:rStyle w:val="normaltextrun"/>
          <w:rFonts w:ascii="Calibri" w:eastAsiaTheme="minorEastAsia" w:hAnsi="Calibri" w:cs="Calibri"/>
          <w:color w:val="000000"/>
          <w:shd w:val="clear" w:color="auto" w:fill="FFFFFF"/>
        </w:rPr>
      </w:pPr>
      <w:bookmarkStart w:id="28" w:name="_Hlk159942154"/>
      <w:r>
        <w:rPr>
          <w:rStyle w:val="normaltextrun"/>
          <w:rFonts w:ascii="Calibri" w:eastAsiaTheme="minorEastAsia" w:hAnsi="Calibri" w:cs="Calibri"/>
          <w:color w:val="000000"/>
          <w:shd w:val="clear" w:color="auto" w:fill="FFFFFF"/>
        </w:rPr>
        <w:t xml:space="preserve">Figure </w:t>
      </w:r>
      <w:r w:rsidR="00592A9F">
        <w:rPr>
          <w:rStyle w:val="normaltextrun"/>
          <w:rFonts w:ascii="Calibri" w:eastAsiaTheme="minorEastAsia" w:hAnsi="Calibri" w:cs="Calibri"/>
          <w:color w:val="000000"/>
          <w:shd w:val="clear" w:color="auto" w:fill="FFFFFF"/>
        </w:rPr>
        <w:t>D</w:t>
      </w:r>
      <w:r>
        <w:rPr>
          <w:rStyle w:val="normaltextrun"/>
          <w:rFonts w:ascii="Calibri" w:eastAsiaTheme="minorEastAsia" w:hAnsi="Calibri" w:cs="Calibri"/>
          <w:color w:val="000000"/>
          <w:shd w:val="clear" w:color="auto" w:fill="FFFFFF"/>
        </w:rPr>
        <w:t xml:space="preserve">. Performance of GISP and eGISP for different number of isolates. </w:t>
      </w:r>
      <w:bookmarkStart w:id="29" w:name="_Hlk164090168"/>
      <w:r>
        <w:rPr>
          <w:rStyle w:val="normaltextrun"/>
          <w:rFonts w:ascii="Calibri" w:eastAsiaTheme="minorEastAsia" w:hAnsi="Calibri" w:cs="Calibri"/>
          <w:color w:val="000000"/>
          <w:shd w:val="clear" w:color="auto" w:fill="FFFFFF"/>
        </w:rPr>
        <w:t>The bars represent 95% uncertainty intervals.</w:t>
      </w:r>
    </w:p>
    <w:bookmarkEnd w:id="28"/>
    <w:bookmarkEnd w:id="29"/>
    <w:p w14:paraId="0B9DE8A9" w14:textId="77777777" w:rsidR="00AB336A" w:rsidRDefault="00AB336A" w:rsidP="00AB336A">
      <w:pPr>
        <w:rPr>
          <w:rStyle w:val="normaltextrun"/>
          <w:rFonts w:ascii="Calibri" w:eastAsiaTheme="minorEastAsia" w:hAnsi="Calibri" w:cs="Calibri"/>
          <w:color w:val="000000"/>
          <w:shd w:val="clear" w:color="auto" w:fill="FFFFFF"/>
        </w:rPr>
      </w:pPr>
      <w:r>
        <w:rPr>
          <w:rStyle w:val="normaltextrun"/>
          <w:rFonts w:ascii="Calibri" w:eastAsiaTheme="minorEastAsia" w:hAnsi="Calibri" w:cs="Calibri"/>
          <w:color w:val="000000"/>
          <w:shd w:val="clear" w:color="auto" w:fill="FFFFFF"/>
        </w:rPr>
        <w:t xml:space="preserve">It is evident that our conclusions are robust to the number of submitted isolates. </w:t>
      </w:r>
    </w:p>
    <w:p w14:paraId="43F34AF9" w14:textId="77777777" w:rsidR="00AB336A" w:rsidRDefault="00AB336A" w:rsidP="00AB336A">
      <w:pPr>
        <w:rPr>
          <w:rStyle w:val="normaltextrun"/>
          <w:rFonts w:ascii="Calibri" w:hAnsi="Calibri" w:cs="Calibri"/>
          <w:color w:val="000000"/>
          <w:shd w:val="clear" w:color="auto" w:fill="FFFFFF"/>
        </w:rPr>
      </w:pPr>
    </w:p>
    <w:p w14:paraId="67901968" w14:textId="77777777" w:rsidR="00AB336A" w:rsidRDefault="00AB336A" w:rsidP="00AB336A">
      <w:pPr>
        <w:pStyle w:val="2"/>
        <w:numPr>
          <w:ilvl w:val="0"/>
          <w:numId w:val="67"/>
        </w:numPr>
        <w:rPr>
          <w:rStyle w:val="normaltextrun"/>
          <w:rFonts w:ascii="Calibri" w:hAnsi="Calibri" w:cs="Calibri"/>
          <w:b/>
          <w:bCs/>
          <w:color w:val="000000"/>
          <w:shd w:val="clear" w:color="auto" w:fill="FFFFFF"/>
        </w:rPr>
      </w:pPr>
      <w:r w:rsidRPr="009E5D51">
        <w:rPr>
          <w:rStyle w:val="normaltextrun"/>
          <w:rFonts w:ascii="Calibri" w:hAnsi="Calibri" w:cs="Calibri"/>
          <w:b/>
          <w:bCs/>
          <w:color w:val="000000"/>
          <w:shd w:val="clear" w:color="auto" w:fill="FFFFFF"/>
        </w:rPr>
        <w:t>Effect of simulated trajectories used to calibrate the model</w:t>
      </w:r>
    </w:p>
    <w:p w14:paraId="1E2B9AA7" w14:textId="77777777" w:rsidR="00AB336A" w:rsidRPr="00B5239F" w:rsidRDefault="00AB336A" w:rsidP="00AB336A">
      <w:pPr>
        <w:rPr>
          <w:sz w:val="12"/>
          <w:szCs w:val="12"/>
        </w:rPr>
      </w:pPr>
    </w:p>
    <w:p w14:paraId="09D8B36A" w14:textId="4932B6BD" w:rsidR="00AB336A" w:rsidRPr="007018A5" w:rsidRDefault="00AB336A" w:rsidP="00AB336A">
      <w:pPr>
        <w:jc w:val="both"/>
      </w:pPr>
      <w:r>
        <w:t xml:space="preserve">We recalibrated the model following the same calibration procedure, obtained the new set of trajectories and repeated the same analysis. This was done in order to ensure that we obtained enough trajectories. From Figure </w:t>
      </w:r>
      <w:r w:rsidR="00592A9F">
        <w:t>E</w:t>
      </w:r>
      <w:r>
        <w:t xml:space="preserve"> one can see that the conclusions are not sensitive to the set of simulated trajectories. In fact, the value that we obtained for specificity of GISP and eGISP is exactly the same for both sets.</w:t>
      </w:r>
    </w:p>
    <w:p w14:paraId="5967AC91" w14:textId="77777777" w:rsidR="00AB336A" w:rsidRPr="00D53F1A" w:rsidRDefault="00AB336A" w:rsidP="00AB336A">
      <w:pPr>
        <w:pStyle w:val="afa"/>
        <w:rPr>
          <w:lang w:val="en-US"/>
        </w:rPr>
      </w:pPr>
      <w:r>
        <w:rPr>
          <w:noProof/>
        </w:rPr>
        <w:drawing>
          <wp:inline distT="0" distB="0" distL="0" distR="0" wp14:anchorId="0C3F71FD" wp14:editId="7904A776">
            <wp:extent cx="5860472" cy="1953491"/>
            <wp:effectExtent l="0" t="0" r="3175" b="7620"/>
            <wp:docPr id="1577882217" name="Picture 1577882217"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82217" name="Picture 1577882217" descr="A screenshot of a grap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0472" cy="1953491"/>
                    </a:xfrm>
                    <a:prstGeom prst="rect">
                      <a:avLst/>
                    </a:prstGeom>
                    <a:noFill/>
                    <a:ln>
                      <a:noFill/>
                    </a:ln>
                  </pic:spPr>
                </pic:pic>
              </a:graphicData>
            </a:graphic>
          </wp:inline>
        </w:drawing>
      </w:r>
    </w:p>
    <w:p w14:paraId="79542651" w14:textId="47B22ED8" w:rsidR="00AB336A" w:rsidRDefault="00AB336A" w:rsidP="00AB336A">
      <w:pPr>
        <w:jc w:val="center"/>
        <w:rPr>
          <w:rStyle w:val="normaltextrun"/>
          <w:rFonts w:ascii="Calibri" w:eastAsiaTheme="minorEastAsia" w:hAnsi="Calibri" w:cs="Calibri"/>
          <w:color w:val="000000"/>
          <w:shd w:val="clear" w:color="auto" w:fill="FFFFFF"/>
        </w:rPr>
      </w:pPr>
      <w:bookmarkStart w:id="30" w:name="_Hlk159942465"/>
      <w:r w:rsidRPr="009D55D2">
        <w:rPr>
          <w:rStyle w:val="normaltextrun"/>
          <w:rFonts w:ascii="Calibri" w:eastAsiaTheme="minorEastAsia" w:hAnsi="Calibri" w:cs="Calibri"/>
          <w:color w:val="000000"/>
          <w:shd w:val="clear" w:color="auto" w:fill="FFFFFF"/>
        </w:rPr>
        <w:t xml:space="preserve">Figure </w:t>
      </w:r>
      <w:r w:rsidR="00592A9F">
        <w:rPr>
          <w:rStyle w:val="normaltextrun"/>
          <w:rFonts w:ascii="Calibri" w:eastAsiaTheme="minorEastAsia" w:hAnsi="Calibri" w:cs="Calibri"/>
          <w:color w:val="000000"/>
          <w:shd w:val="clear" w:color="auto" w:fill="FFFFFF"/>
        </w:rPr>
        <w:t>E</w:t>
      </w:r>
      <w:r w:rsidRPr="009D55D2">
        <w:rPr>
          <w:rStyle w:val="normaltextrun"/>
          <w:rFonts w:ascii="Calibri" w:eastAsiaTheme="minorEastAsia" w:hAnsi="Calibri" w:cs="Calibri"/>
          <w:color w:val="000000"/>
          <w:shd w:val="clear" w:color="auto" w:fill="FFFFFF"/>
        </w:rPr>
        <w:t xml:space="preserve">. </w:t>
      </w:r>
      <w:r>
        <w:rPr>
          <w:rStyle w:val="normaltextrun"/>
          <w:rFonts w:ascii="Calibri" w:eastAsiaTheme="minorEastAsia" w:hAnsi="Calibri" w:cs="Calibri"/>
          <w:color w:val="000000"/>
          <w:shd w:val="clear" w:color="auto" w:fill="FFFFFF"/>
        </w:rPr>
        <w:t>Performance</w:t>
      </w:r>
      <w:r w:rsidRPr="009D55D2">
        <w:rPr>
          <w:rStyle w:val="normaltextrun"/>
          <w:rFonts w:ascii="Calibri" w:eastAsiaTheme="minorEastAsia" w:hAnsi="Calibri" w:cs="Calibri"/>
          <w:color w:val="000000"/>
          <w:shd w:val="clear" w:color="auto" w:fill="FFFFFF"/>
        </w:rPr>
        <w:t xml:space="preserve"> of GISP and eGISP for different set o</w:t>
      </w:r>
      <w:r>
        <w:rPr>
          <w:rStyle w:val="normaltextrun"/>
          <w:rFonts w:ascii="Calibri" w:eastAsiaTheme="minorEastAsia" w:hAnsi="Calibri" w:cs="Calibri"/>
          <w:color w:val="000000"/>
          <w:shd w:val="clear" w:color="auto" w:fill="FFFFFF"/>
        </w:rPr>
        <w:t xml:space="preserve">f </w:t>
      </w:r>
      <w:r w:rsidRPr="009D55D2">
        <w:rPr>
          <w:rStyle w:val="normaltextrun"/>
          <w:rFonts w:ascii="Calibri" w:eastAsiaTheme="minorEastAsia" w:hAnsi="Calibri" w:cs="Calibri"/>
          <w:color w:val="000000"/>
          <w:shd w:val="clear" w:color="auto" w:fill="FFFFFF"/>
        </w:rPr>
        <w:t>simulated trajectories.</w:t>
      </w:r>
      <w:bookmarkEnd w:id="30"/>
      <w:r>
        <w:rPr>
          <w:rStyle w:val="normaltextrun"/>
          <w:rFonts w:ascii="Calibri" w:eastAsiaTheme="minorEastAsia" w:hAnsi="Calibri" w:cs="Calibri"/>
          <w:color w:val="000000"/>
          <w:shd w:val="clear" w:color="auto" w:fill="FFFFFF"/>
        </w:rPr>
        <w:t xml:space="preserve"> The bars represent 95% uncertainty intervals.</w:t>
      </w:r>
    </w:p>
    <w:p w14:paraId="2C4EE3FE" w14:textId="77777777" w:rsidR="00AB336A" w:rsidRPr="00FE2A26" w:rsidRDefault="00AB336A" w:rsidP="00AB336A">
      <w:pPr>
        <w:pStyle w:val="afa"/>
        <w:jc w:val="center"/>
        <w:rPr>
          <w:rFonts w:asciiTheme="minorHAnsi" w:hAnsiTheme="minorHAnsi" w:cstheme="minorHAnsi"/>
          <w:noProof/>
          <w:sz w:val="22"/>
          <w:szCs w:val="22"/>
          <w:lang w:val="en-US"/>
        </w:rPr>
      </w:pPr>
    </w:p>
    <w:p w14:paraId="698D56C5" w14:textId="77777777" w:rsidR="00AB336A" w:rsidRDefault="00AB336A" w:rsidP="00AB336A">
      <w:pPr>
        <w:pStyle w:val="2"/>
        <w:numPr>
          <w:ilvl w:val="0"/>
          <w:numId w:val="67"/>
        </w:numPr>
        <w:rPr>
          <w:rStyle w:val="normaltextrun"/>
          <w:rFonts w:ascii="Calibri" w:hAnsi="Calibri" w:cs="Calibri"/>
          <w:b/>
          <w:bCs/>
          <w:color w:val="000000"/>
          <w:shd w:val="clear" w:color="auto" w:fill="FFFFFF"/>
        </w:rPr>
      </w:pPr>
      <w:r w:rsidRPr="009E5D51">
        <w:rPr>
          <w:rStyle w:val="normaltextrun"/>
          <w:rFonts w:ascii="Calibri" w:hAnsi="Calibri" w:cs="Calibri"/>
          <w:b/>
          <w:bCs/>
          <w:color w:val="000000"/>
          <w:shd w:val="clear" w:color="auto" w:fill="FFFFFF"/>
        </w:rPr>
        <w:t xml:space="preserve">Effect of </w:t>
      </w:r>
      <w:r>
        <w:rPr>
          <w:rStyle w:val="normaltextrun"/>
          <w:rFonts w:ascii="Calibri" w:hAnsi="Calibri" w:cs="Calibri"/>
          <w:b/>
          <w:bCs/>
          <w:color w:val="000000"/>
          <w:shd w:val="clear" w:color="auto" w:fill="FFFFFF"/>
        </w:rPr>
        <w:t xml:space="preserve">the </w:t>
      </w:r>
      <w:r w:rsidRPr="009E5D51">
        <w:rPr>
          <w:rStyle w:val="normaltextrun"/>
          <w:rFonts w:ascii="Calibri" w:hAnsi="Calibri" w:cs="Calibri"/>
          <w:b/>
          <w:bCs/>
          <w:color w:val="000000"/>
          <w:shd w:val="clear" w:color="auto" w:fill="FFFFFF"/>
        </w:rPr>
        <w:t xml:space="preserve">percentage of </w:t>
      </w:r>
      <w:r>
        <w:rPr>
          <w:rStyle w:val="normaltextrun"/>
          <w:rFonts w:ascii="Calibri" w:hAnsi="Calibri" w:cs="Calibri"/>
          <w:b/>
          <w:bCs/>
          <w:color w:val="000000"/>
          <w:shd w:val="clear" w:color="auto" w:fill="FFFFFF"/>
        </w:rPr>
        <w:t>isolates</w:t>
      </w:r>
      <w:r w:rsidRPr="009E5D51">
        <w:rPr>
          <w:rStyle w:val="normaltextrun"/>
          <w:rFonts w:ascii="Calibri" w:hAnsi="Calibri" w:cs="Calibri"/>
          <w:b/>
          <w:bCs/>
          <w:color w:val="000000"/>
          <w:shd w:val="clear" w:color="auto" w:fill="FFFFFF"/>
        </w:rPr>
        <w:t xml:space="preserve"> that came from the MSM</w:t>
      </w:r>
      <w:r>
        <w:rPr>
          <w:rStyle w:val="normaltextrun"/>
          <w:rFonts w:ascii="Calibri" w:hAnsi="Calibri" w:cs="Calibri"/>
          <w:b/>
          <w:bCs/>
          <w:color w:val="000000"/>
          <w:shd w:val="clear" w:color="auto" w:fill="FFFFFF"/>
        </w:rPr>
        <w:t xml:space="preserve"> attending the eGISP clinics</w:t>
      </w:r>
    </w:p>
    <w:p w14:paraId="6E46B90D" w14:textId="77777777" w:rsidR="00AB336A" w:rsidRPr="008804C0" w:rsidRDefault="00AB336A" w:rsidP="00AB336A">
      <w:pPr>
        <w:rPr>
          <w:sz w:val="12"/>
          <w:szCs w:val="12"/>
        </w:rPr>
      </w:pPr>
    </w:p>
    <w:p w14:paraId="2A3620BC" w14:textId="5CA8FC3A" w:rsidR="00AB336A" w:rsidRPr="008804C0" w:rsidRDefault="00AB336A" w:rsidP="00AB336A">
      <w:pPr>
        <w:jc w:val="both"/>
        <w:rPr>
          <w:rFonts w:ascii="Calibri" w:eastAsiaTheme="minorEastAsia" w:hAnsi="Calibri" w:cs="Calibri"/>
          <w:color w:val="000000"/>
          <w:shd w:val="clear" w:color="auto" w:fill="FFFFFF"/>
        </w:rPr>
      </w:pPr>
      <w:r>
        <w:t xml:space="preserve">Since we have not found any data on the percentage of isolates that came from the MSM attending the eGISP clinics, we assumed that it was 37% as it was for the MSM attending the GISP clinics. In order to ensure that this assumption has not affected our conclusions, we repeated the analysis under the assumption that 27% and 47% of isolates came from the MSM attending the eGISP clinics. The results are shown in Figure </w:t>
      </w:r>
      <w:r w:rsidR="00592A9F">
        <w:t>F</w:t>
      </w:r>
      <w:r>
        <w:t xml:space="preserve">. </w:t>
      </w:r>
    </w:p>
    <w:p w14:paraId="79928D42" w14:textId="77777777" w:rsidR="00AB336A" w:rsidRPr="00DF289E" w:rsidRDefault="00AB336A" w:rsidP="00AB336A">
      <w:pPr>
        <w:pStyle w:val="afa"/>
        <w:rPr>
          <w:lang w:val="en-US"/>
        </w:rPr>
      </w:pPr>
      <w:r>
        <w:rPr>
          <w:noProof/>
        </w:rPr>
        <w:lastRenderedPageBreak/>
        <w:drawing>
          <wp:inline distT="0" distB="0" distL="0" distR="0" wp14:anchorId="42994EAE" wp14:editId="0E6C49F2">
            <wp:extent cx="5805055" cy="1935017"/>
            <wp:effectExtent l="0" t="0" r="0" b="0"/>
            <wp:docPr id="3171195" name="Picture 3171195" descr="A white square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195" name="Picture 3171195" descr="A white square with red and blue dot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5055" cy="1935017"/>
                    </a:xfrm>
                    <a:prstGeom prst="rect">
                      <a:avLst/>
                    </a:prstGeom>
                    <a:noFill/>
                    <a:ln>
                      <a:noFill/>
                    </a:ln>
                  </pic:spPr>
                </pic:pic>
              </a:graphicData>
            </a:graphic>
          </wp:inline>
        </w:drawing>
      </w:r>
    </w:p>
    <w:p w14:paraId="06420954" w14:textId="2ED650AD" w:rsidR="00AB336A" w:rsidRDefault="00AB336A" w:rsidP="00AB336A">
      <w:pPr>
        <w:jc w:val="center"/>
        <w:rPr>
          <w:rStyle w:val="normaltextrun"/>
          <w:rFonts w:ascii="Calibri" w:eastAsiaTheme="minorEastAsia" w:hAnsi="Calibri" w:cs="Calibri"/>
          <w:color w:val="000000"/>
          <w:shd w:val="clear" w:color="auto" w:fill="FFFFFF"/>
        </w:rPr>
      </w:pPr>
      <w:r>
        <w:rPr>
          <w:rStyle w:val="normaltextrun"/>
          <w:rFonts w:ascii="Calibri" w:eastAsiaTheme="minorEastAsia" w:hAnsi="Calibri" w:cs="Calibri"/>
          <w:color w:val="000000"/>
          <w:shd w:val="clear" w:color="auto" w:fill="FFFFFF"/>
        </w:rPr>
        <w:t xml:space="preserve">Figure </w:t>
      </w:r>
      <w:r w:rsidR="00592A9F">
        <w:rPr>
          <w:rStyle w:val="normaltextrun"/>
          <w:rFonts w:ascii="Calibri" w:eastAsiaTheme="minorEastAsia" w:hAnsi="Calibri" w:cs="Calibri"/>
          <w:color w:val="000000"/>
          <w:shd w:val="clear" w:color="auto" w:fill="FFFFFF"/>
        </w:rPr>
        <w:t>F</w:t>
      </w:r>
      <w:r>
        <w:rPr>
          <w:rStyle w:val="normaltextrun"/>
          <w:rFonts w:ascii="Calibri" w:eastAsiaTheme="minorEastAsia" w:hAnsi="Calibri" w:cs="Calibri"/>
          <w:color w:val="000000"/>
          <w:shd w:val="clear" w:color="auto" w:fill="FFFFFF"/>
        </w:rPr>
        <w:t>. Performance of GISP and eGISP for different percentage of isolates that came from the MSM attending the eGISP clinics. The bars represent 95% uncertainty intervals.</w:t>
      </w:r>
    </w:p>
    <w:p w14:paraId="2E6C81CE" w14:textId="77777777" w:rsidR="00AB336A" w:rsidRPr="008804C0" w:rsidRDefault="00AB336A" w:rsidP="00AB336A">
      <w:pPr>
        <w:jc w:val="both"/>
        <w:rPr>
          <w:rFonts w:ascii="Calibri" w:eastAsiaTheme="minorEastAsia" w:hAnsi="Calibri" w:cs="Calibri"/>
          <w:color w:val="000000"/>
          <w:shd w:val="clear" w:color="auto" w:fill="FFFFFF"/>
        </w:rPr>
      </w:pPr>
      <w:r>
        <w:rPr>
          <w:rStyle w:val="normaltextrun"/>
          <w:rFonts w:ascii="Calibri" w:eastAsiaTheme="minorEastAsia" w:hAnsi="Calibri" w:cs="Calibri"/>
          <w:color w:val="000000"/>
          <w:shd w:val="clear" w:color="auto" w:fill="FFFFFF"/>
        </w:rPr>
        <w:t xml:space="preserve">Clearly, our conclusions are robust to the percentage of isolates that came </w:t>
      </w:r>
      <w:r>
        <w:t>from the MSM attending the eGISP clinics.</w:t>
      </w:r>
    </w:p>
    <w:p w14:paraId="13BC8EB6" w14:textId="77777777" w:rsidR="00AB336A" w:rsidRDefault="00AB336A" w:rsidP="00AB336A">
      <w:pPr>
        <w:jc w:val="both"/>
        <w:rPr>
          <w:rStyle w:val="normaltextrun"/>
          <w:rFonts w:ascii="Calibri" w:eastAsiaTheme="minorEastAsia" w:hAnsi="Calibri" w:cs="Calibri"/>
          <w:color w:val="000000" w:themeColor="text1"/>
        </w:rPr>
      </w:pPr>
    </w:p>
    <w:p w14:paraId="43BB8B8C" w14:textId="77777777" w:rsidR="00AB336A" w:rsidRDefault="00AB336A" w:rsidP="00AB336A">
      <w:pPr>
        <w:pStyle w:val="a3"/>
        <w:numPr>
          <w:ilvl w:val="0"/>
          <w:numId w:val="67"/>
        </w:numPr>
        <w:jc w:val="both"/>
        <w:rPr>
          <w:rStyle w:val="normaltextrun"/>
          <w:rFonts w:ascii="Calibri" w:eastAsiaTheme="minorEastAsia" w:hAnsi="Calibri" w:cs="Calibri"/>
          <w:b/>
          <w:bCs/>
          <w:color w:val="000000" w:themeColor="text1"/>
          <w:sz w:val="26"/>
          <w:szCs w:val="26"/>
        </w:rPr>
      </w:pPr>
      <w:r w:rsidRPr="0048340F">
        <w:rPr>
          <w:rStyle w:val="normaltextrun"/>
          <w:rFonts w:ascii="Calibri" w:eastAsiaTheme="minorEastAsia" w:hAnsi="Calibri" w:cs="Calibri"/>
          <w:b/>
          <w:bCs/>
          <w:color w:val="000000" w:themeColor="text1"/>
          <w:sz w:val="26"/>
          <w:szCs w:val="26"/>
        </w:rPr>
        <w:t>Effect of</w:t>
      </w:r>
      <w:r>
        <w:rPr>
          <w:rStyle w:val="normaltextrun"/>
          <w:rFonts w:ascii="Calibri" w:eastAsiaTheme="minorEastAsia" w:hAnsi="Calibri" w:cs="Calibri"/>
          <w:b/>
          <w:bCs/>
          <w:color w:val="000000" w:themeColor="text1"/>
          <w:sz w:val="26"/>
          <w:szCs w:val="26"/>
        </w:rPr>
        <w:t xml:space="preserve"> simulation duration</w:t>
      </w:r>
    </w:p>
    <w:p w14:paraId="7934DE9E" w14:textId="65809771" w:rsidR="00AB336A" w:rsidRPr="0045022E" w:rsidRDefault="00AB336A" w:rsidP="00AB336A">
      <w:pPr>
        <w:jc w:val="both"/>
        <w:rPr>
          <w:rStyle w:val="normaltextrun"/>
          <w:rFonts w:ascii="Calibri" w:eastAsiaTheme="minorEastAsia" w:hAnsi="Calibri" w:cs="Calibri"/>
          <w:color w:val="000000"/>
          <w:shd w:val="clear" w:color="auto" w:fill="FFFFFF"/>
        </w:rPr>
      </w:pPr>
      <w:r w:rsidRPr="0045022E">
        <w:rPr>
          <w:rStyle w:val="normaltextrun"/>
          <w:rFonts w:ascii="Calibri" w:eastAsiaTheme="minorEastAsia" w:hAnsi="Calibri" w:cs="Calibri"/>
          <w:color w:val="000000"/>
          <w:shd w:val="clear" w:color="auto" w:fill="FFFFFF"/>
        </w:rPr>
        <w:t xml:space="preserve">We ran the model for 25 and 45 years to ensure that </w:t>
      </w:r>
      <w:r>
        <w:rPr>
          <w:rStyle w:val="normaltextrun"/>
          <w:rFonts w:ascii="Calibri" w:eastAsiaTheme="minorEastAsia" w:hAnsi="Calibri" w:cs="Calibri"/>
          <w:color w:val="000000"/>
          <w:shd w:val="clear" w:color="auto" w:fill="FFFFFF"/>
        </w:rPr>
        <w:t>the simulation duration</w:t>
      </w:r>
      <w:r w:rsidRPr="0045022E">
        <w:rPr>
          <w:rStyle w:val="normaltextrun"/>
          <w:rFonts w:ascii="Calibri" w:eastAsiaTheme="minorEastAsia" w:hAnsi="Calibri" w:cs="Calibri"/>
          <w:color w:val="000000"/>
          <w:shd w:val="clear" w:color="auto" w:fill="FFFFFF"/>
        </w:rPr>
        <w:t xml:space="preserve"> would not affect </w:t>
      </w:r>
      <w:r>
        <w:rPr>
          <w:rStyle w:val="normaltextrun"/>
          <w:rFonts w:ascii="Calibri" w:eastAsiaTheme="minorEastAsia" w:hAnsi="Calibri" w:cs="Calibri"/>
          <w:color w:val="000000"/>
          <w:shd w:val="clear" w:color="auto" w:fill="FFFFFF"/>
        </w:rPr>
        <w:t>our findings</w:t>
      </w:r>
      <w:r w:rsidRPr="0045022E">
        <w:rPr>
          <w:rStyle w:val="normaltextrun"/>
          <w:rFonts w:ascii="Calibri" w:eastAsiaTheme="minorEastAsia" w:hAnsi="Calibri" w:cs="Calibri"/>
          <w:color w:val="000000"/>
          <w:shd w:val="clear" w:color="auto" w:fill="FFFFFF"/>
        </w:rPr>
        <w:t xml:space="preserve">. From Figure </w:t>
      </w:r>
      <w:r w:rsidR="00592A9F">
        <w:rPr>
          <w:rStyle w:val="normaltextrun"/>
          <w:rFonts w:ascii="Calibri" w:eastAsiaTheme="minorEastAsia" w:hAnsi="Calibri" w:cs="Calibri"/>
          <w:color w:val="000000"/>
          <w:shd w:val="clear" w:color="auto" w:fill="FFFFFF"/>
        </w:rPr>
        <w:t>G</w:t>
      </w:r>
      <w:r w:rsidRPr="0045022E">
        <w:rPr>
          <w:rStyle w:val="normaltextrun"/>
          <w:rFonts w:ascii="Calibri" w:eastAsiaTheme="minorEastAsia" w:hAnsi="Calibri" w:cs="Calibri"/>
          <w:color w:val="000000"/>
          <w:shd w:val="clear" w:color="auto" w:fill="FFFFFF"/>
        </w:rPr>
        <w:t xml:space="preserve"> it is evident that </w:t>
      </w:r>
      <w:r>
        <w:rPr>
          <w:rStyle w:val="normaltextrun"/>
          <w:rFonts w:ascii="Calibri" w:eastAsiaTheme="minorEastAsia" w:hAnsi="Calibri" w:cs="Calibri"/>
          <w:color w:val="000000"/>
          <w:shd w:val="clear" w:color="auto" w:fill="FFFFFF"/>
        </w:rPr>
        <w:t>they</w:t>
      </w:r>
      <w:r w:rsidRPr="0045022E">
        <w:rPr>
          <w:rStyle w:val="normaltextrun"/>
          <w:rFonts w:ascii="Calibri" w:eastAsiaTheme="minorEastAsia" w:hAnsi="Calibri" w:cs="Calibri"/>
          <w:color w:val="000000"/>
          <w:shd w:val="clear" w:color="auto" w:fill="FFFFFF"/>
        </w:rPr>
        <w:t xml:space="preserve"> are </w:t>
      </w:r>
      <w:r>
        <w:rPr>
          <w:rStyle w:val="normaltextrun"/>
          <w:rFonts w:ascii="Calibri" w:eastAsiaTheme="minorEastAsia" w:hAnsi="Calibri" w:cs="Calibri"/>
          <w:color w:val="000000"/>
          <w:shd w:val="clear" w:color="auto" w:fill="FFFFFF"/>
        </w:rPr>
        <w:t>robust</w:t>
      </w:r>
      <w:r w:rsidRPr="0045022E">
        <w:rPr>
          <w:rStyle w:val="normaltextrun"/>
          <w:rFonts w:ascii="Calibri" w:eastAsiaTheme="minorEastAsia" w:hAnsi="Calibri" w:cs="Calibri"/>
          <w:color w:val="000000"/>
          <w:shd w:val="clear" w:color="auto" w:fill="FFFFFF"/>
        </w:rPr>
        <w:t xml:space="preserve"> to the </w:t>
      </w:r>
      <w:r>
        <w:rPr>
          <w:rStyle w:val="normaltextrun"/>
          <w:rFonts w:ascii="Calibri" w:eastAsiaTheme="minorEastAsia" w:hAnsi="Calibri" w:cs="Calibri"/>
          <w:color w:val="000000"/>
          <w:shd w:val="clear" w:color="auto" w:fill="FFFFFF"/>
        </w:rPr>
        <w:t xml:space="preserve">simulation </w:t>
      </w:r>
      <w:r w:rsidRPr="0045022E">
        <w:rPr>
          <w:rStyle w:val="normaltextrun"/>
          <w:rFonts w:ascii="Calibri" w:eastAsiaTheme="minorEastAsia" w:hAnsi="Calibri" w:cs="Calibri"/>
          <w:color w:val="000000"/>
          <w:shd w:val="clear" w:color="auto" w:fill="FFFFFF"/>
        </w:rPr>
        <w:t xml:space="preserve">duration. </w:t>
      </w:r>
    </w:p>
    <w:p w14:paraId="7C4D43DD" w14:textId="77777777" w:rsidR="00AB336A" w:rsidRPr="0097319B" w:rsidRDefault="00AB336A" w:rsidP="00AB336A">
      <w:pPr>
        <w:pStyle w:val="afa"/>
        <w:rPr>
          <w:rStyle w:val="normaltextrun"/>
          <w:rFonts w:ascii="Calibri" w:eastAsiaTheme="minorEastAsia" w:hAnsi="Calibri" w:cs="Calibri"/>
          <w:color w:val="000000"/>
          <w:shd w:val="clear" w:color="auto" w:fill="FFFFFF"/>
        </w:rPr>
      </w:pPr>
      <w:r>
        <w:rPr>
          <w:noProof/>
        </w:rPr>
        <w:drawing>
          <wp:inline distT="0" distB="0" distL="0" distR="0" wp14:anchorId="6B5D8F7F" wp14:editId="7F56D905">
            <wp:extent cx="5943598" cy="1981200"/>
            <wp:effectExtent l="0" t="0" r="0" b="0"/>
            <wp:docPr id="627057084" name="Picture 627057084" descr="A white square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57084" name="Picture 627057084" descr="A white square with red and blue dot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2073" cy="1994025"/>
                    </a:xfrm>
                    <a:prstGeom prst="rect">
                      <a:avLst/>
                    </a:prstGeom>
                    <a:noFill/>
                    <a:ln>
                      <a:noFill/>
                    </a:ln>
                  </pic:spPr>
                </pic:pic>
              </a:graphicData>
            </a:graphic>
          </wp:inline>
        </w:drawing>
      </w:r>
    </w:p>
    <w:p w14:paraId="3B3167DA" w14:textId="2B952E54" w:rsidR="00AB336A" w:rsidRDefault="00AB336A" w:rsidP="00AB336A">
      <w:pPr>
        <w:jc w:val="center"/>
        <w:rPr>
          <w:rStyle w:val="normaltextrun"/>
          <w:rFonts w:ascii="Calibri" w:eastAsiaTheme="minorEastAsia" w:hAnsi="Calibri" w:cs="Calibri"/>
          <w:color w:val="000000"/>
          <w:shd w:val="clear" w:color="auto" w:fill="FFFFFF"/>
        </w:rPr>
      </w:pPr>
      <w:bookmarkStart w:id="31" w:name="_Hlk159941402"/>
      <w:r>
        <w:rPr>
          <w:rStyle w:val="normaltextrun"/>
          <w:rFonts w:ascii="Calibri" w:eastAsiaTheme="minorEastAsia" w:hAnsi="Calibri" w:cs="Calibri"/>
          <w:color w:val="000000"/>
          <w:shd w:val="clear" w:color="auto" w:fill="FFFFFF"/>
        </w:rPr>
        <w:tab/>
        <w:t xml:space="preserve">Figure </w:t>
      </w:r>
      <w:r w:rsidR="00592A9F">
        <w:rPr>
          <w:rStyle w:val="normaltextrun"/>
          <w:rFonts w:ascii="Calibri" w:eastAsiaTheme="minorEastAsia" w:hAnsi="Calibri" w:cs="Calibri"/>
          <w:color w:val="000000"/>
          <w:shd w:val="clear" w:color="auto" w:fill="FFFFFF"/>
        </w:rPr>
        <w:t>G</w:t>
      </w:r>
      <w:r>
        <w:rPr>
          <w:rStyle w:val="normaltextrun"/>
          <w:rFonts w:ascii="Calibri" w:eastAsiaTheme="minorEastAsia" w:hAnsi="Calibri" w:cs="Calibri"/>
          <w:color w:val="000000"/>
          <w:shd w:val="clear" w:color="auto" w:fill="FFFFFF"/>
        </w:rPr>
        <w:t>. Performance of GISP and eGISP for different simulation duratio</w:t>
      </w:r>
      <w:r w:rsidRPr="00B9524A">
        <w:rPr>
          <w:rStyle w:val="normaltextrun"/>
          <w:rFonts w:ascii="Calibri" w:eastAsiaTheme="minorEastAsia" w:hAnsi="Calibri" w:cs="Calibri"/>
          <w:color w:val="000000"/>
          <w:shd w:val="clear" w:color="auto" w:fill="FFFFFF"/>
        </w:rPr>
        <w:t>n</w:t>
      </w:r>
      <w:r>
        <w:rPr>
          <w:rStyle w:val="normaltextrun"/>
          <w:rFonts w:ascii="Calibri" w:eastAsiaTheme="minorEastAsia" w:hAnsi="Calibri" w:cs="Calibri"/>
          <w:color w:val="000000"/>
          <w:shd w:val="clear" w:color="auto" w:fill="FFFFFF"/>
        </w:rPr>
        <w:t>.</w:t>
      </w:r>
      <w:bookmarkEnd w:id="31"/>
      <w:r>
        <w:rPr>
          <w:rStyle w:val="normaltextrun"/>
          <w:rFonts w:ascii="Calibri" w:eastAsiaTheme="minorEastAsia" w:hAnsi="Calibri" w:cs="Calibri"/>
          <w:color w:val="000000"/>
          <w:shd w:val="clear" w:color="auto" w:fill="FFFFFF"/>
        </w:rPr>
        <w:t xml:space="preserve"> The bars represent 95% uncertainty intervals.</w:t>
      </w:r>
    </w:p>
    <w:bookmarkEnd w:id="0"/>
    <w:p w14:paraId="03537EA1" w14:textId="77777777" w:rsidR="00AB336A" w:rsidRDefault="00AB336A"/>
    <w:p w14:paraId="2ECC4930" w14:textId="77777777" w:rsidR="00AB336A" w:rsidRDefault="00AB336A"/>
    <w:p w14:paraId="1E4DE7F5" w14:textId="77777777" w:rsidR="00FE2A26" w:rsidRDefault="00FE2A26"/>
    <w:p w14:paraId="7BDFC632" w14:textId="77777777" w:rsidR="00FE2A26" w:rsidRDefault="00FE2A26"/>
    <w:p w14:paraId="2AD9C9A9" w14:textId="77777777" w:rsidR="00FE2A26" w:rsidRDefault="00FE2A26"/>
    <w:p w14:paraId="055CB81F" w14:textId="77777777" w:rsidR="00FE2A26" w:rsidRDefault="00FE2A26"/>
    <w:p w14:paraId="77BCE516" w14:textId="77777777" w:rsidR="00FE2A26" w:rsidRDefault="00FE2A26"/>
    <w:p w14:paraId="2CC00EE6" w14:textId="77777777" w:rsidR="00FE2A26" w:rsidRDefault="00FE2A26"/>
    <w:p w14:paraId="5D2EE4FF" w14:textId="7220C801" w:rsidR="00FE2A26" w:rsidRPr="00FE2A26" w:rsidRDefault="00FE2A26">
      <w:pPr>
        <w:rPr>
          <w:rFonts w:eastAsia="Times New Roman"/>
          <w:b/>
          <w:bCs/>
          <w:sz w:val="30"/>
          <w:szCs w:val="30"/>
        </w:rPr>
      </w:pPr>
      <w:r w:rsidRPr="00FE2A26">
        <w:rPr>
          <w:rFonts w:eastAsia="Times New Roman"/>
          <w:b/>
          <w:bCs/>
          <w:sz w:val="30"/>
          <w:szCs w:val="30"/>
        </w:rPr>
        <w:lastRenderedPageBreak/>
        <w:t>References</w:t>
      </w:r>
    </w:p>
    <w:p w14:paraId="2C905E51" w14:textId="77777777" w:rsidR="00AB336A" w:rsidRPr="00AB336A" w:rsidRDefault="00AB336A" w:rsidP="00AB336A">
      <w:pPr>
        <w:pStyle w:val="EndNoteBibliography"/>
        <w:spacing w:after="0"/>
        <w:ind w:left="720" w:hanging="720"/>
      </w:pPr>
      <w:r>
        <w:fldChar w:fldCharType="begin"/>
      </w:r>
      <w:r>
        <w:instrText xml:space="preserve"> ADDIN EN.REFLIST </w:instrText>
      </w:r>
      <w:r>
        <w:fldChar w:fldCharType="separate"/>
      </w:r>
      <w:r w:rsidRPr="00AB336A">
        <w:t>1.</w:t>
      </w:r>
      <w:r w:rsidRPr="00AB336A">
        <w:tab/>
        <w:t xml:space="preserve">Quilter, L.A.S., et al., </w:t>
      </w:r>
      <w:r w:rsidRPr="00AB336A">
        <w:rPr>
          <w:i/>
        </w:rPr>
        <w:t>Antimicrobial Susceptibility of Urogenital and Extragenital Neisseria gonorrhoeae Isolates Among Men Who Have Sex With Men: Strengthening the US Response to Resistant Gonorrhea and Enhanced Gonococcal Isolate Surveillance Project, 2018 to 2019.</w:t>
      </w:r>
      <w:r w:rsidRPr="00AB336A">
        <w:t xml:space="preserve"> Sexually Transmitted Diseases, 2021. </w:t>
      </w:r>
      <w:r w:rsidRPr="00AB336A">
        <w:rPr>
          <w:b/>
        </w:rPr>
        <w:t>48</w:t>
      </w:r>
      <w:r w:rsidRPr="00AB336A">
        <w:t>(12S): p. S111-S117.</w:t>
      </w:r>
    </w:p>
    <w:p w14:paraId="5D5BFAAB" w14:textId="77777777" w:rsidR="00AB336A" w:rsidRPr="00AB336A" w:rsidRDefault="00AB336A" w:rsidP="00AB336A">
      <w:pPr>
        <w:pStyle w:val="EndNoteBibliography"/>
        <w:spacing w:after="0"/>
        <w:ind w:left="720" w:hanging="720"/>
      </w:pPr>
      <w:r w:rsidRPr="00AB336A">
        <w:t>2.</w:t>
      </w:r>
      <w:r w:rsidRPr="00AB336A">
        <w:tab/>
        <w:t xml:space="preserve">Sullivan, P.S., et al., </w:t>
      </w:r>
      <w:r w:rsidRPr="00AB336A">
        <w:rPr>
          <w:i/>
        </w:rPr>
        <w:t>Understanding racial HIV/STI disparities in black and white men who have sex with men: a multilevel approach.</w:t>
      </w:r>
      <w:r w:rsidRPr="00AB336A">
        <w:t xml:space="preserve"> PloS one, 2014. </w:t>
      </w:r>
      <w:r w:rsidRPr="00AB336A">
        <w:rPr>
          <w:b/>
        </w:rPr>
        <w:t>9</w:t>
      </w:r>
      <w:r w:rsidRPr="00AB336A">
        <w:t>(3): p. e90514.</w:t>
      </w:r>
    </w:p>
    <w:p w14:paraId="60880B86" w14:textId="77777777" w:rsidR="00AB336A" w:rsidRPr="00AB336A" w:rsidRDefault="00AB336A" w:rsidP="00AB336A">
      <w:pPr>
        <w:pStyle w:val="EndNoteBibliography"/>
        <w:spacing w:after="0"/>
        <w:ind w:left="720" w:hanging="720"/>
      </w:pPr>
      <w:r w:rsidRPr="00AB336A">
        <w:t>3.</w:t>
      </w:r>
      <w:r w:rsidRPr="00AB336A">
        <w:tab/>
        <w:t xml:space="preserve">Jones, M.L.J., et al., </w:t>
      </w:r>
      <w:r w:rsidRPr="00AB336A">
        <w:rPr>
          <w:i/>
        </w:rPr>
        <w:t>Extragenital chlamydia and gonorrhea among community venue–attending men who have sex with men—five cities, United States, 2017.</w:t>
      </w:r>
      <w:r w:rsidRPr="00AB336A">
        <w:t xml:space="preserve"> Morbidity and Mortality Weekly Report, 2019. </w:t>
      </w:r>
      <w:r w:rsidRPr="00AB336A">
        <w:rPr>
          <w:b/>
        </w:rPr>
        <w:t>68</w:t>
      </w:r>
      <w:r w:rsidRPr="00AB336A">
        <w:t>(14): p. 321.</w:t>
      </w:r>
    </w:p>
    <w:p w14:paraId="64A34CC0" w14:textId="77777777" w:rsidR="00AB336A" w:rsidRPr="00AB336A" w:rsidRDefault="00AB336A" w:rsidP="00AB336A">
      <w:pPr>
        <w:pStyle w:val="EndNoteBibliography"/>
        <w:spacing w:after="0"/>
        <w:ind w:left="720" w:hanging="720"/>
      </w:pPr>
      <w:r w:rsidRPr="00AB336A">
        <w:t>4.</w:t>
      </w:r>
      <w:r w:rsidRPr="00AB336A">
        <w:tab/>
        <w:t xml:space="preserve">Morris, S.R., et al., </w:t>
      </w:r>
      <w:r w:rsidRPr="00AB336A">
        <w:rPr>
          <w:i/>
        </w:rPr>
        <w:t>Prevalence and incidence of pharyngeal gonorrhea in a longitudinal sample of men who have sex with men: the EXPLORE study.</w:t>
      </w:r>
      <w:r w:rsidRPr="00AB336A">
        <w:t xml:space="preserve"> Clinical Infectious Diseases, 2006. </w:t>
      </w:r>
      <w:r w:rsidRPr="00AB336A">
        <w:rPr>
          <w:b/>
        </w:rPr>
        <w:t>43</w:t>
      </w:r>
      <w:r w:rsidRPr="00AB336A">
        <w:t>(10): p. 1284-1289.</w:t>
      </w:r>
    </w:p>
    <w:p w14:paraId="7278F01F" w14:textId="77777777" w:rsidR="00AB336A" w:rsidRPr="00AB336A" w:rsidRDefault="00AB336A" w:rsidP="00AB336A">
      <w:pPr>
        <w:pStyle w:val="EndNoteBibliography"/>
        <w:spacing w:after="0"/>
        <w:ind w:left="720" w:hanging="720"/>
      </w:pPr>
      <w:r w:rsidRPr="00AB336A">
        <w:t>5.</w:t>
      </w:r>
      <w:r w:rsidRPr="00AB336A">
        <w:tab/>
        <w:t xml:space="preserve">Bowen, V.B., et al., </w:t>
      </w:r>
      <w:r w:rsidRPr="00AB336A">
        <w:rPr>
          <w:i/>
        </w:rPr>
        <w:t>Sexually transmitted disease surveillance 2018.</w:t>
      </w:r>
      <w:r w:rsidRPr="00AB336A">
        <w:t xml:space="preserve"> 2019.</w:t>
      </w:r>
    </w:p>
    <w:p w14:paraId="15E6F4CE" w14:textId="77777777" w:rsidR="00AB336A" w:rsidRPr="00AB336A" w:rsidRDefault="00AB336A" w:rsidP="00AB336A">
      <w:pPr>
        <w:pStyle w:val="EndNoteBibliography"/>
        <w:spacing w:after="0"/>
        <w:ind w:left="720" w:hanging="720"/>
      </w:pPr>
      <w:r w:rsidRPr="00AB336A">
        <w:t>6.</w:t>
      </w:r>
      <w:r w:rsidRPr="00AB336A">
        <w:tab/>
        <w:t xml:space="preserve">Yaesoubi, R., et al., </w:t>
      </w:r>
      <w:r w:rsidRPr="00AB336A">
        <w:rPr>
          <w:i/>
        </w:rPr>
        <w:t>The Impact of Rapid Drug Susceptibility Tests on Gonorrhea Burden and the Life Span of Antibiotic Treatments: A Modeling Study Among Men Who Have Sex With Men in the United States.</w:t>
      </w:r>
      <w:r w:rsidRPr="00AB336A">
        <w:t xml:space="preserve"> American Journal of Epidemiology, 2023: p. kwad175.</w:t>
      </w:r>
    </w:p>
    <w:p w14:paraId="6DF189C9" w14:textId="77777777" w:rsidR="00AB336A" w:rsidRPr="00AB336A" w:rsidRDefault="00AB336A" w:rsidP="00AB336A">
      <w:pPr>
        <w:pStyle w:val="EndNoteBibliography"/>
        <w:spacing w:after="0"/>
        <w:ind w:left="720" w:hanging="720"/>
      </w:pPr>
      <w:r w:rsidRPr="00AB336A">
        <w:t>7.</w:t>
      </w:r>
      <w:r w:rsidRPr="00AB336A">
        <w:tab/>
        <w:t xml:space="preserve">Torrone, E.A., et al., </w:t>
      </w:r>
      <w:r w:rsidRPr="00AB336A">
        <w:rPr>
          <w:i/>
        </w:rPr>
        <w:t>Prevalence of sexually transmitted infections and bacterial vaginosis among women in sub-Saharan Africa: an individual participant data meta-analysis of 18 HIV prevention studies.</w:t>
      </w:r>
      <w:r w:rsidRPr="00AB336A">
        <w:t xml:space="preserve"> PLoS medicine, 2018. </w:t>
      </w:r>
      <w:r w:rsidRPr="00AB336A">
        <w:rPr>
          <w:b/>
        </w:rPr>
        <w:t>15</w:t>
      </w:r>
      <w:r w:rsidRPr="00AB336A">
        <w:t>(2): p. e1002511.</w:t>
      </w:r>
    </w:p>
    <w:p w14:paraId="4D0C4DC8" w14:textId="77777777" w:rsidR="00AB336A" w:rsidRPr="00AB336A" w:rsidRDefault="00AB336A" w:rsidP="00AB336A">
      <w:pPr>
        <w:pStyle w:val="EndNoteBibliography"/>
        <w:spacing w:after="0"/>
        <w:ind w:left="720" w:hanging="720"/>
      </w:pPr>
      <w:r w:rsidRPr="00AB336A">
        <w:t>8.</w:t>
      </w:r>
      <w:r w:rsidRPr="00AB336A">
        <w:tab/>
        <w:t xml:space="preserve">Dandona, L., et al., </w:t>
      </w:r>
      <w:r w:rsidRPr="00AB336A">
        <w:rPr>
          <w:i/>
        </w:rPr>
        <w:t>Is the HIV burden in India being overestimated?</w:t>
      </w:r>
      <w:r w:rsidRPr="00AB336A">
        <w:t xml:space="preserve"> BMC public health, 2006. </w:t>
      </w:r>
      <w:r w:rsidRPr="00AB336A">
        <w:rPr>
          <w:b/>
        </w:rPr>
        <w:t>6</w:t>
      </w:r>
      <w:r w:rsidRPr="00AB336A">
        <w:t>: p. 1-10.</w:t>
      </w:r>
    </w:p>
    <w:p w14:paraId="03A77AAF" w14:textId="77777777" w:rsidR="00AB336A" w:rsidRPr="00AB336A" w:rsidRDefault="00AB336A" w:rsidP="00AB336A">
      <w:pPr>
        <w:pStyle w:val="EndNoteBibliography"/>
        <w:spacing w:after="0"/>
        <w:ind w:left="720" w:hanging="720"/>
      </w:pPr>
      <w:r w:rsidRPr="00AB336A">
        <w:t>9.</w:t>
      </w:r>
      <w:r w:rsidRPr="00AB336A">
        <w:tab/>
        <w:t xml:space="preserve">Kersh, E.N., et al., </w:t>
      </w:r>
      <w:r w:rsidRPr="00AB336A">
        <w:rPr>
          <w:i/>
        </w:rPr>
        <w:t>Expanding US laboratory capacity for Neisseria gonorrhoeae antimicrobial susceptibility testing and whole-genome sequencing through the CDC's Antibiotic Resistance Laboratory Network.</w:t>
      </w:r>
      <w:r w:rsidRPr="00AB336A">
        <w:t xml:space="preserve"> Journal of Clinical Microbiology, 2020. </w:t>
      </w:r>
      <w:r w:rsidRPr="00AB336A">
        <w:rPr>
          <w:b/>
        </w:rPr>
        <w:t>58</w:t>
      </w:r>
      <w:r w:rsidRPr="00AB336A">
        <w:t>(4): p. e01461-19.</w:t>
      </w:r>
    </w:p>
    <w:p w14:paraId="48CC4913" w14:textId="77777777" w:rsidR="00AB336A" w:rsidRPr="00AB336A" w:rsidRDefault="00AB336A" w:rsidP="00AB336A">
      <w:pPr>
        <w:pStyle w:val="EndNoteBibliography"/>
        <w:spacing w:after="0"/>
        <w:ind w:left="720" w:hanging="720"/>
      </w:pPr>
      <w:r w:rsidRPr="00AB336A">
        <w:t>10.</w:t>
      </w:r>
      <w:r w:rsidRPr="00AB336A">
        <w:tab/>
        <w:t xml:space="preserve">Prevention, C.f.D.C.a., </w:t>
      </w:r>
      <w:r w:rsidRPr="00AB336A">
        <w:rPr>
          <w:i/>
        </w:rPr>
        <w:t>Sexually Transmitted Disease Surveillance 2020</w:t>
      </w:r>
      <w:r w:rsidRPr="00AB336A">
        <w:t>. 2020.</w:t>
      </w:r>
    </w:p>
    <w:p w14:paraId="4A151384" w14:textId="77777777" w:rsidR="00AB336A" w:rsidRPr="00AB336A" w:rsidRDefault="00AB336A" w:rsidP="00AB336A">
      <w:pPr>
        <w:pStyle w:val="EndNoteBibliography"/>
        <w:spacing w:after="0"/>
        <w:ind w:left="720" w:hanging="720"/>
      </w:pPr>
      <w:r w:rsidRPr="00AB336A">
        <w:t>11.</w:t>
      </w:r>
      <w:r w:rsidRPr="00AB336A">
        <w:tab/>
        <w:t xml:space="preserve">Duan, Q., et al., </w:t>
      </w:r>
      <w:r w:rsidRPr="00AB336A">
        <w:rPr>
          <w:i/>
        </w:rPr>
        <w:t>Modelling response strategies for controlling gonorrhoea outbreaks in men who have sex with men in Australia.</w:t>
      </w:r>
      <w:r w:rsidRPr="00AB336A">
        <w:t xml:space="preserve"> PLoS Computational Biology, 2021. </w:t>
      </w:r>
      <w:r w:rsidRPr="00AB336A">
        <w:rPr>
          <w:b/>
        </w:rPr>
        <w:t>17</w:t>
      </w:r>
      <w:r w:rsidRPr="00AB336A">
        <w:t>(11): p. e1009385.</w:t>
      </w:r>
    </w:p>
    <w:p w14:paraId="68409478" w14:textId="77777777" w:rsidR="00AB336A" w:rsidRPr="00AB336A" w:rsidRDefault="00AB336A" w:rsidP="00AB336A">
      <w:pPr>
        <w:pStyle w:val="EndNoteBibliography"/>
        <w:spacing w:after="0"/>
        <w:ind w:left="720" w:hanging="720"/>
      </w:pPr>
      <w:r w:rsidRPr="00AB336A">
        <w:t>12.</w:t>
      </w:r>
      <w:r w:rsidRPr="00AB336A">
        <w:tab/>
        <w:t xml:space="preserve">Kent, C.K., et al., </w:t>
      </w:r>
      <w:r w:rsidRPr="00AB336A">
        <w:rPr>
          <w:i/>
        </w:rPr>
        <w:t>Prevalence of rectal, urethral, and pharyngeal chlamydia and gonorrhea detected in 2 clinical settings among men who have sex with men: San Francisco, California, 2003.</w:t>
      </w:r>
      <w:r w:rsidRPr="00AB336A">
        <w:t xml:space="preserve"> Clinical Infectious Diseases, 2005. </w:t>
      </w:r>
      <w:r w:rsidRPr="00AB336A">
        <w:rPr>
          <w:b/>
        </w:rPr>
        <w:t>41</w:t>
      </w:r>
      <w:r w:rsidRPr="00AB336A">
        <w:t>(1): p. 67-74.</w:t>
      </w:r>
    </w:p>
    <w:p w14:paraId="515CF917" w14:textId="77777777" w:rsidR="00AB336A" w:rsidRPr="00AB336A" w:rsidRDefault="00AB336A" w:rsidP="00AB336A">
      <w:pPr>
        <w:pStyle w:val="EndNoteBibliography"/>
        <w:spacing w:after="0"/>
        <w:ind w:left="720" w:hanging="720"/>
      </w:pPr>
      <w:r w:rsidRPr="00AB336A">
        <w:t>13.</w:t>
      </w:r>
      <w:r w:rsidRPr="00AB336A">
        <w:tab/>
        <w:t xml:space="preserve">Wall, K.M., R. Stephenson, and P.S. Sullivan, </w:t>
      </w:r>
      <w:r w:rsidRPr="00AB336A">
        <w:rPr>
          <w:i/>
        </w:rPr>
        <w:t>Frequency of sexual activity with most recent male partner among young, Internet-using men who have sex with men in the United States.</w:t>
      </w:r>
      <w:r w:rsidRPr="00AB336A">
        <w:t xml:space="preserve"> Journal of Homosexuality, 2013. </w:t>
      </w:r>
      <w:r w:rsidRPr="00AB336A">
        <w:rPr>
          <w:b/>
        </w:rPr>
        <w:t>60</w:t>
      </w:r>
      <w:r w:rsidRPr="00AB336A">
        <w:t>(10): p. 1520-1538.</w:t>
      </w:r>
    </w:p>
    <w:p w14:paraId="268ABB9A" w14:textId="77777777" w:rsidR="00AB336A" w:rsidRPr="00AB336A" w:rsidRDefault="00AB336A" w:rsidP="00AB336A">
      <w:pPr>
        <w:pStyle w:val="EndNoteBibliography"/>
        <w:spacing w:after="0"/>
        <w:ind w:left="720" w:hanging="720"/>
      </w:pPr>
      <w:r w:rsidRPr="00AB336A">
        <w:t>14.</w:t>
      </w:r>
      <w:r w:rsidRPr="00AB336A">
        <w:tab/>
        <w:t xml:space="preserve">Donovan, L.C., et al. </w:t>
      </w:r>
      <w:r w:rsidRPr="00AB336A">
        <w:rPr>
          <w:i/>
        </w:rPr>
        <w:t>The presence or absence of symptoms among cases of urethral gonorrhoea occurring in a cohort of men taking human immunodeficiency virus pre-exposure prophylaxis in the PrEPX study</w:t>
      </w:r>
      <w:r w:rsidRPr="00AB336A">
        <w:t xml:space="preserve">. in </w:t>
      </w:r>
      <w:r w:rsidRPr="00AB336A">
        <w:rPr>
          <w:i/>
        </w:rPr>
        <w:t>Open Forum Infectious Diseases</w:t>
      </w:r>
      <w:r w:rsidRPr="00AB336A">
        <w:t>. 2021. Oxford University Press US.</w:t>
      </w:r>
    </w:p>
    <w:p w14:paraId="5715E1CC" w14:textId="77777777" w:rsidR="00AB336A" w:rsidRPr="00AB336A" w:rsidRDefault="00AB336A" w:rsidP="00AB336A">
      <w:pPr>
        <w:pStyle w:val="EndNoteBibliography"/>
        <w:spacing w:after="0"/>
        <w:ind w:left="720" w:hanging="720"/>
      </w:pPr>
      <w:r w:rsidRPr="00AB336A">
        <w:t>15.</w:t>
      </w:r>
      <w:r w:rsidRPr="00AB336A">
        <w:tab/>
        <w:t xml:space="preserve">Ong, J., et al., </w:t>
      </w:r>
      <w:r w:rsidRPr="00AB336A">
        <w:rPr>
          <w:i/>
        </w:rPr>
        <w:t>Asymptomatic and symptomatic urethral gonorrhoea in men who have sex with men attending a sexual health service.</w:t>
      </w:r>
      <w:r w:rsidRPr="00AB336A">
        <w:t xml:space="preserve"> Clinical Microbiology and Infection, 2017. </w:t>
      </w:r>
      <w:r w:rsidRPr="00AB336A">
        <w:rPr>
          <w:b/>
        </w:rPr>
        <w:t>23</w:t>
      </w:r>
      <w:r w:rsidRPr="00AB336A">
        <w:t>(8): p. 555-559.</w:t>
      </w:r>
    </w:p>
    <w:p w14:paraId="641A9B7F" w14:textId="77777777" w:rsidR="00AB336A" w:rsidRPr="00AB336A" w:rsidRDefault="00AB336A" w:rsidP="00AB336A">
      <w:pPr>
        <w:pStyle w:val="EndNoteBibliography"/>
        <w:spacing w:after="0"/>
        <w:ind w:left="720" w:hanging="720"/>
      </w:pPr>
      <w:r w:rsidRPr="00AB336A">
        <w:t>16.</w:t>
      </w:r>
      <w:r w:rsidRPr="00AB336A">
        <w:tab/>
        <w:t xml:space="preserve">Martín-Sánchez, M., et al., </w:t>
      </w:r>
      <w:r w:rsidRPr="00AB336A">
        <w:rPr>
          <w:i/>
        </w:rPr>
        <w:t>Clinical presentation of asymptomatic and symptomatic heterosexual men who tested positive for urethral gonorrhoea at a sexual health clinic in Melbourne, Australia.</w:t>
      </w:r>
      <w:r w:rsidRPr="00AB336A">
        <w:t xml:space="preserve"> BMC Infectious Diseases, 2020. </w:t>
      </w:r>
      <w:r w:rsidRPr="00AB336A">
        <w:rPr>
          <w:b/>
        </w:rPr>
        <w:t>20</w:t>
      </w:r>
      <w:r w:rsidRPr="00AB336A">
        <w:t>: p. 1-9.</w:t>
      </w:r>
    </w:p>
    <w:p w14:paraId="18849EB0" w14:textId="77777777" w:rsidR="00AB336A" w:rsidRPr="00AB336A" w:rsidRDefault="00AB336A" w:rsidP="00AB336A">
      <w:pPr>
        <w:pStyle w:val="EndNoteBibliography"/>
        <w:spacing w:after="0"/>
        <w:ind w:left="720" w:hanging="720"/>
      </w:pPr>
      <w:r w:rsidRPr="00AB336A">
        <w:t>17.</w:t>
      </w:r>
      <w:r w:rsidRPr="00AB336A">
        <w:tab/>
        <w:t xml:space="preserve">Handsfield, H.H., et al., </w:t>
      </w:r>
      <w:r w:rsidRPr="00AB336A">
        <w:rPr>
          <w:i/>
        </w:rPr>
        <w:t>Asymptomatic gonorrhea in men: diagnosis, natural course, prevalence and significance.</w:t>
      </w:r>
      <w:r w:rsidRPr="00AB336A">
        <w:t xml:space="preserve"> New England Journal of Medicine, 1974. </w:t>
      </w:r>
      <w:r w:rsidRPr="00AB336A">
        <w:rPr>
          <w:b/>
        </w:rPr>
        <w:t>290</w:t>
      </w:r>
      <w:r w:rsidRPr="00AB336A">
        <w:t>(3): p. 117-123.</w:t>
      </w:r>
    </w:p>
    <w:p w14:paraId="571B58A1" w14:textId="77777777" w:rsidR="00AB336A" w:rsidRPr="00AB336A" w:rsidRDefault="00AB336A" w:rsidP="00AB336A">
      <w:pPr>
        <w:pStyle w:val="EndNoteBibliography"/>
        <w:ind w:left="720" w:hanging="720"/>
      </w:pPr>
      <w:r w:rsidRPr="00AB336A">
        <w:t>18.</w:t>
      </w:r>
      <w:r w:rsidRPr="00AB336A">
        <w:tab/>
        <w:t xml:space="preserve">Workowski, K.A., </w:t>
      </w:r>
      <w:r w:rsidRPr="00AB336A">
        <w:rPr>
          <w:i/>
        </w:rPr>
        <w:t>Sexually transmitted infections treatment guidelines, 2021.</w:t>
      </w:r>
      <w:r w:rsidRPr="00AB336A">
        <w:t xml:space="preserve"> MMWR. Recommendations and Reports, 2021. </w:t>
      </w:r>
      <w:r w:rsidRPr="00AB336A">
        <w:rPr>
          <w:b/>
        </w:rPr>
        <w:t>70</w:t>
      </w:r>
      <w:r w:rsidRPr="00AB336A">
        <w:t>.</w:t>
      </w:r>
    </w:p>
    <w:p w14:paraId="59B58B0A" w14:textId="4FBE6AFD" w:rsidR="00F021F0" w:rsidRDefault="00AB336A">
      <w:r>
        <w:fldChar w:fldCharType="end"/>
      </w:r>
    </w:p>
    <w:sectPr w:rsidR="00F021F0">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7DD39" w14:textId="77777777" w:rsidR="00B82E6F" w:rsidRDefault="00B82E6F" w:rsidP="00AB336A">
      <w:pPr>
        <w:spacing w:after="0" w:line="240" w:lineRule="auto"/>
      </w:pPr>
      <w:r>
        <w:separator/>
      </w:r>
    </w:p>
  </w:endnote>
  <w:endnote w:type="continuationSeparator" w:id="0">
    <w:p w14:paraId="73D521E8" w14:textId="77777777" w:rsidR="00B82E6F" w:rsidRDefault="00B82E6F" w:rsidP="00AB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599794"/>
      <w:docPartObj>
        <w:docPartGallery w:val="Page Numbers (Bottom of Page)"/>
        <w:docPartUnique/>
      </w:docPartObj>
    </w:sdtPr>
    <w:sdtContent>
      <w:p w14:paraId="43EA9122" w14:textId="2E746A4E" w:rsidR="00AB336A" w:rsidRDefault="00AB336A">
        <w:pPr>
          <w:pStyle w:val="af"/>
          <w:jc w:val="right"/>
        </w:pPr>
        <w:r>
          <w:fldChar w:fldCharType="begin"/>
        </w:r>
        <w:r>
          <w:instrText>PAGE   \* MERGEFORMAT</w:instrText>
        </w:r>
        <w:r>
          <w:fldChar w:fldCharType="separate"/>
        </w:r>
        <w:r>
          <w:rPr>
            <w:lang w:val="ru-RU"/>
          </w:rPr>
          <w:t>2</w:t>
        </w:r>
        <w:r>
          <w:fldChar w:fldCharType="end"/>
        </w:r>
      </w:p>
    </w:sdtContent>
  </w:sdt>
  <w:p w14:paraId="3B3B817D" w14:textId="77777777" w:rsidR="00AB336A" w:rsidRDefault="00AB33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48EED" w14:textId="77777777" w:rsidR="00B82E6F" w:rsidRDefault="00B82E6F" w:rsidP="00AB336A">
      <w:pPr>
        <w:spacing w:after="0" w:line="240" w:lineRule="auto"/>
      </w:pPr>
      <w:r>
        <w:separator/>
      </w:r>
    </w:p>
  </w:footnote>
  <w:footnote w:type="continuationSeparator" w:id="0">
    <w:p w14:paraId="19F72597" w14:textId="77777777" w:rsidR="00B82E6F" w:rsidRDefault="00B82E6F" w:rsidP="00AB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0A44"/>
    <w:multiLevelType w:val="hybridMultilevel"/>
    <w:tmpl w:val="CB06637C"/>
    <w:lvl w:ilvl="0" w:tplc="04BCE0CE">
      <w:start w:val="4"/>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24E0A59"/>
    <w:multiLevelType w:val="hybridMultilevel"/>
    <w:tmpl w:val="DF54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A5962"/>
    <w:multiLevelType w:val="hybridMultilevel"/>
    <w:tmpl w:val="D1A2A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52D47"/>
    <w:multiLevelType w:val="hybridMultilevel"/>
    <w:tmpl w:val="07907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82133"/>
    <w:multiLevelType w:val="hybridMultilevel"/>
    <w:tmpl w:val="9DAC6B80"/>
    <w:lvl w:ilvl="0" w:tplc="04090001">
      <w:start w:val="1"/>
      <w:numFmt w:val="bullet"/>
      <w:lvlText w:val=""/>
      <w:lvlJc w:val="left"/>
      <w:pPr>
        <w:ind w:left="1589" w:hanging="360"/>
      </w:pPr>
      <w:rPr>
        <w:rFonts w:ascii="Symbol" w:hAnsi="Symbo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5" w15:restartNumberingAfterBreak="0">
    <w:nsid w:val="071D4836"/>
    <w:multiLevelType w:val="hybridMultilevel"/>
    <w:tmpl w:val="8872EEA0"/>
    <w:lvl w:ilvl="0" w:tplc="2F0AFAF2">
      <w:start w:val="1"/>
      <w:numFmt w:val="bullet"/>
      <w:lvlText w:val=""/>
      <w:lvlJc w:val="left"/>
      <w:pPr>
        <w:ind w:left="720" w:hanging="360"/>
      </w:pPr>
      <w:rPr>
        <w:rFonts w:ascii="Wingdings 3" w:hAnsi="Wingdings 3" w:hint="default"/>
      </w:rPr>
    </w:lvl>
    <w:lvl w:ilvl="1" w:tplc="BD7607DC">
      <w:start w:val="1"/>
      <w:numFmt w:val="bullet"/>
      <w:lvlText w:val="o"/>
      <w:lvlJc w:val="left"/>
      <w:pPr>
        <w:ind w:left="1440" w:hanging="360"/>
      </w:pPr>
      <w:rPr>
        <w:rFonts w:ascii="Courier New" w:hAnsi="Courier New" w:hint="default"/>
      </w:rPr>
    </w:lvl>
    <w:lvl w:ilvl="2" w:tplc="F7CE2DA6">
      <w:start w:val="1"/>
      <w:numFmt w:val="bullet"/>
      <w:lvlText w:val=""/>
      <w:lvlJc w:val="left"/>
      <w:pPr>
        <w:ind w:left="2160" w:hanging="360"/>
      </w:pPr>
      <w:rPr>
        <w:rFonts w:ascii="Wingdings" w:hAnsi="Wingdings" w:hint="default"/>
      </w:rPr>
    </w:lvl>
    <w:lvl w:ilvl="3" w:tplc="BE86B22A">
      <w:start w:val="1"/>
      <w:numFmt w:val="bullet"/>
      <w:lvlText w:val=""/>
      <w:lvlJc w:val="left"/>
      <w:pPr>
        <w:ind w:left="2880" w:hanging="360"/>
      </w:pPr>
      <w:rPr>
        <w:rFonts w:ascii="Symbol" w:hAnsi="Symbol" w:hint="default"/>
      </w:rPr>
    </w:lvl>
    <w:lvl w:ilvl="4" w:tplc="9FC60BA2">
      <w:start w:val="1"/>
      <w:numFmt w:val="bullet"/>
      <w:lvlText w:val="o"/>
      <w:lvlJc w:val="left"/>
      <w:pPr>
        <w:ind w:left="3600" w:hanging="360"/>
      </w:pPr>
      <w:rPr>
        <w:rFonts w:ascii="Courier New" w:hAnsi="Courier New" w:hint="default"/>
      </w:rPr>
    </w:lvl>
    <w:lvl w:ilvl="5" w:tplc="8F04273E">
      <w:start w:val="1"/>
      <w:numFmt w:val="bullet"/>
      <w:lvlText w:val=""/>
      <w:lvlJc w:val="left"/>
      <w:pPr>
        <w:ind w:left="4320" w:hanging="360"/>
      </w:pPr>
      <w:rPr>
        <w:rFonts w:ascii="Wingdings" w:hAnsi="Wingdings" w:hint="default"/>
      </w:rPr>
    </w:lvl>
    <w:lvl w:ilvl="6" w:tplc="DEF615F0">
      <w:start w:val="1"/>
      <w:numFmt w:val="bullet"/>
      <w:lvlText w:val=""/>
      <w:lvlJc w:val="left"/>
      <w:pPr>
        <w:ind w:left="5040" w:hanging="360"/>
      </w:pPr>
      <w:rPr>
        <w:rFonts w:ascii="Symbol" w:hAnsi="Symbol" w:hint="default"/>
      </w:rPr>
    </w:lvl>
    <w:lvl w:ilvl="7" w:tplc="F5FC44AA">
      <w:start w:val="1"/>
      <w:numFmt w:val="bullet"/>
      <w:lvlText w:val="o"/>
      <w:lvlJc w:val="left"/>
      <w:pPr>
        <w:ind w:left="5760" w:hanging="360"/>
      </w:pPr>
      <w:rPr>
        <w:rFonts w:ascii="Courier New" w:hAnsi="Courier New" w:hint="default"/>
      </w:rPr>
    </w:lvl>
    <w:lvl w:ilvl="8" w:tplc="BD46B48C">
      <w:start w:val="1"/>
      <w:numFmt w:val="bullet"/>
      <w:lvlText w:val=""/>
      <w:lvlJc w:val="left"/>
      <w:pPr>
        <w:ind w:left="6480" w:hanging="360"/>
      </w:pPr>
      <w:rPr>
        <w:rFonts w:ascii="Wingdings" w:hAnsi="Wingdings" w:hint="default"/>
      </w:rPr>
    </w:lvl>
  </w:abstractNum>
  <w:abstractNum w:abstractNumId="6" w15:restartNumberingAfterBreak="0">
    <w:nsid w:val="07783A6E"/>
    <w:multiLevelType w:val="hybridMultilevel"/>
    <w:tmpl w:val="9EFCA7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D36AD"/>
    <w:multiLevelType w:val="hybridMultilevel"/>
    <w:tmpl w:val="218EAC5A"/>
    <w:lvl w:ilvl="0" w:tplc="802A6D4A">
      <w:start w:val="4"/>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087104DC"/>
    <w:multiLevelType w:val="hybridMultilevel"/>
    <w:tmpl w:val="1490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26C7F"/>
    <w:multiLevelType w:val="hybridMultilevel"/>
    <w:tmpl w:val="34F03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9F04C0"/>
    <w:multiLevelType w:val="hybridMultilevel"/>
    <w:tmpl w:val="7E90FA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011F5"/>
    <w:multiLevelType w:val="hybridMultilevel"/>
    <w:tmpl w:val="0B981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7D3DFC"/>
    <w:multiLevelType w:val="hybridMultilevel"/>
    <w:tmpl w:val="B7C0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AC33B2"/>
    <w:multiLevelType w:val="hybridMultilevel"/>
    <w:tmpl w:val="7E90FA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8F0A6E"/>
    <w:multiLevelType w:val="hybridMultilevel"/>
    <w:tmpl w:val="9ECC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91213"/>
    <w:multiLevelType w:val="hybridMultilevel"/>
    <w:tmpl w:val="59661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026302"/>
    <w:multiLevelType w:val="hybridMultilevel"/>
    <w:tmpl w:val="0668197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C50A68"/>
    <w:multiLevelType w:val="hybridMultilevel"/>
    <w:tmpl w:val="3D960D86"/>
    <w:lvl w:ilvl="0" w:tplc="04090001">
      <w:start w:val="1"/>
      <w:numFmt w:val="bullet"/>
      <w:lvlText w:val=""/>
      <w:lvlJc w:val="left"/>
      <w:pPr>
        <w:ind w:left="615" w:hanging="360"/>
      </w:pPr>
      <w:rPr>
        <w:rFonts w:ascii="Symbol" w:hAnsi="Symbol"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17FF3BB0"/>
    <w:multiLevelType w:val="hybridMultilevel"/>
    <w:tmpl w:val="1C72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C6CDD"/>
    <w:multiLevelType w:val="hybridMultilevel"/>
    <w:tmpl w:val="3AE4C1C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0" w15:restartNumberingAfterBreak="0">
    <w:nsid w:val="1D113A48"/>
    <w:multiLevelType w:val="hybridMultilevel"/>
    <w:tmpl w:val="2ED6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E3236"/>
    <w:multiLevelType w:val="hybridMultilevel"/>
    <w:tmpl w:val="F0D0FB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7518DC"/>
    <w:multiLevelType w:val="hybridMultilevel"/>
    <w:tmpl w:val="D8BE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5928FF"/>
    <w:multiLevelType w:val="hybridMultilevel"/>
    <w:tmpl w:val="D264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7D66C0"/>
    <w:multiLevelType w:val="hybridMultilevel"/>
    <w:tmpl w:val="73AADC84"/>
    <w:lvl w:ilvl="0" w:tplc="4FCA7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E750C"/>
    <w:multiLevelType w:val="hybridMultilevel"/>
    <w:tmpl w:val="64C697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0E5677"/>
    <w:multiLevelType w:val="hybridMultilevel"/>
    <w:tmpl w:val="1E98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A681E"/>
    <w:multiLevelType w:val="hybridMultilevel"/>
    <w:tmpl w:val="AD16B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0433D"/>
    <w:multiLevelType w:val="hybridMultilevel"/>
    <w:tmpl w:val="E5DCE2AA"/>
    <w:lvl w:ilvl="0" w:tplc="04090001">
      <w:start w:val="1"/>
      <w:numFmt w:val="bullet"/>
      <w:lvlText w:val=""/>
      <w:lvlJc w:val="left"/>
      <w:pPr>
        <w:ind w:left="615" w:hanging="360"/>
      </w:pPr>
      <w:rPr>
        <w:rFonts w:ascii="Symbol" w:hAnsi="Symbol"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15:restartNumberingAfterBreak="0">
    <w:nsid w:val="35B51856"/>
    <w:multiLevelType w:val="hybridMultilevel"/>
    <w:tmpl w:val="8102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B7914"/>
    <w:multiLevelType w:val="hybridMultilevel"/>
    <w:tmpl w:val="F86E4BF4"/>
    <w:lvl w:ilvl="0" w:tplc="EBC6CF7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313E44"/>
    <w:multiLevelType w:val="hybridMultilevel"/>
    <w:tmpl w:val="2F5AD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363698"/>
    <w:multiLevelType w:val="hybridMultilevel"/>
    <w:tmpl w:val="7E90FA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0682339"/>
    <w:multiLevelType w:val="hybridMultilevel"/>
    <w:tmpl w:val="F858E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B64E0E"/>
    <w:multiLevelType w:val="hybridMultilevel"/>
    <w:tmpl w:val="7A942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1E33AA"/>
    <w:multiLevelType w:val="hybridMultilevel"/>
    <w:tmpl w:val="4A0E7C74"/>
    <w:lvl w:ilvl="0" w:tplc="B41E87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8A6AA2"/>
    <w:multiLevelType w:val="hybridMultilevel"/>
    <w:tmpl w:val="DEF88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D86CED"/>
    <w:multiLevelType w:val="hybridMultilevel"/>
    <w:tmpl w:val="8E26B572"/>
    <w:lvl w:ilvl="0" w:tplc="4EC8CC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FF4670"/>
    <w:multiLevelType w:val="hybridMultilevel"/>
    <w:tmpl w:val="EFA05392"/>
    <w:lvl w:ilvl="0" w:tplc="FCE8F6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666734"/>
    <w:multiLevelType w:val="hybridMultilevel"/>
    <w:tmpl w:val="F2F89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186EFA"/>
    <w:multiLevelType w:val="hybridMultilevel"/>
    <w:tmpl w:val="5616FB08"/>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41" w15:restartNumberingAfterBreak="0">
    <w:nsid w:val="49DB0DF1"/>
    <w:multiLevelType w:val="hybridMultilevel"/>
    <w:tmpl w:val="64C697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000F5A"/>
    <w:multiLevelType w:val="hybridMultilevel"/>
    <w:tmpl w:val="626C1E24"/>
    <w:lvl w:ilvl="0" w:tplc="0178C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B59541F"/>
    <w:multiLevelType w:val="hybridMultilevel"/>
    <w:tmpl w:val="C9E61D2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4" w15:restartNumberingAfterBreak="0">
    <w:nsid w:val="4D4B7007"/>
    <w:multiLevelType w:val="hybridMultilevel"/>
    <w:tmpl w:val="D1A2A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AA243B"/>
    <w:multiLevelType w:val="hybridMultilevel"/>
    <w:tmpl w:val="457AABE0"/>
    <w:lvl w:ilvl="0" w:tplc="04090001">
      <w:start w:val="1"/>
      <w:numFmt w:val="bullet"/>
      <w:lvlText w:val=""/>
      <w:lvlJc w:val="left"/>
      <w:pPr>
        <w:ind w:left="1970" w:hanging="360"/>
      </w:pPr>
      <w:rPr>
        <w:rFonts w:ascii="Symbol" w:hAnsi="Symbol" w:hint="default"/>
      </w:rPr>
    </w:lvl>
    <w:lvl w:ilvl="1" w:tplc="04090003" w:tentative="1">
      <w:start w:val="1"/>
      <w:numFmt w:val="bullet"/>
      <w:lvlText w:val="o"/>
      <w:lvlJc w:val="left"/>
      <w:pPr>
        <w:ind w:left="2690" w:hanging="360"/>
      </w:pPr>
      <w:rPr>
        <w:rFonts w:ascii="Courier New" w:hAnsi="Courier New" w:cs="Courier New" w:hint="default"/>
      </w:rPr>
    </w:lvl>
    <w:lvl w:ilvl="2" w:tplc="04090005" w:tentative="1">
      <w:start w:val="1"/>
      <w:numFmt w:val="bullet"/>
      <w:lvlText w:val=""/>
      <w:lvlJc w:val="left"/>
      <w:pPr>
        <w:ind w:left="3410" w:hanging="360"/>
      </w:pPr>
      <w:rPr>
        <w:rFonts w:ascii="Wingdings" w:hAnsi="Wingdings" w:hint="default"/>
      </w:rPr>
    </w:lvl>
    <w:lvl w:ilvl="3" w:tplc="04090001" w:tentative="1">
      <w:start w:val="1"/>
      <w:numFmt w:val="bullet"/>
      <w:lvlText w:val=""/>
      <w:lvlJc w:val="left"/>
      <w:pPr>
        <w:ind w:left="4130" w:hanging="360"/>
      </w:pPr>
      <w:rPr>
        <w:rFonts w:ascii="Symbol" w:hAnsi="Symbol" w:hint="default"/>
      </w:rPr>
    </w:lvl>
    <w:lvl w:ilvl="4" w:tplc="04090003" w:tentative="1">
      <w:start w:val="1"/>
      <w:numFmt w:val="bullet"/>
      <w:lvlText w:val="o"/>
      <w:lvlJc w:val="left"/>
      <w:pPr>
        <w:ind w:left="4850" w:hanging="360"/>
      </w:pPr>
      <w:rPr>
        <w:rFonts w:ascii="Courier New" w:hAnsi="Courier New" w:cs="Courier New" w:hint="default"/>
      </w:rPr>
    </w:lvl>
    <w:lvl w:ilvl="5" w:tplc="04090005" w:tentative="1">
      <w:start w:val="1"/>
      <w:numFmt w:val="bullet"/>
      <w:lvlText w:val=""/>
      <w:lvlJc w:val="left"/>
      <w:pPr>
        <w:ind w:left="5570" w:hanging="360"/>
      </w:pPr>
      <w:rPr>
        <w:rFonts w:ascii="Wingdings" w:hAnsi="Wingdings" w:hint="default"/>
      </w:rPr>
    </w:lvl>
    <w:lvl w:ilvl="6" w:tplc="04090001" w:tentative="1">
      <w:start w:val="1"/>
      <w:numFmt w:val="bullet"/>
      <w:lvlText w:val=""/>
      <w:lvlJc w:val="left"/>
      <w:pPr>
        <w:ind w:left="6290" w:hanging="360"/>
      </w:pPr>
      <w:rPr>
        <w:rFonts w:ascii="Symbol" w:hAnsi="Symbol" w:hint="default"/>
      </w:rPr>
    </w:lvl>
    <w:lvl w:ilvl="7" w:tplc="04090003" w:tentative="1">
      <w:start w:val="1"/>
      <w:numFmt w:val="bullet"/>
      <w:lvlText w:val="o"/>
      <w:lvlJc w:val="left"/>
      <w:pPr>
        <w:ind w:left="7010" w:hanging="360"/>
      </w:pPr>
      <w:rPr>
        <w:rFonts w:ascii="Courier New" w:hAnsi="Courier New" w:cs="Courier New" w:hint="default"/>
      </w:rPr>
    </w:lvl>
    <w:lvl w:ilvl="8" w:tplc="04090005" w:tentative="1">
      <w:start w:val="1"/>
      <w:numFmt w:val="bullet"/>
      <w:lvlText w:val=""/>
      <w:lvlJc w:val="left"/>
      <w:pPr>
        <w:ind w:left="7730" w:hanging="360"/>
      </w:pPr>
      <w:rPr>
        <w:rFonts w:ascii="Wingdings" w:hAnsi="Wingdings" w:hint="default"/>
      </w:rPr>
    </w:lvl>
  </w:abstractNum>
  <w:abstractNum w:abstractNumId="46" w15:restartNumberingAfterBreak="0">
    <w:nsid w:val="54300775"/>
    <w:multiLevelType w:val="hybridMultilevel"/>
    <w:tmpl w:val="4D92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905514"/>
    <w:multiLevelType w:val="hybridMultilevel"/>
    <w:tmpl w:val="DBD4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3C28C6"/>
    <w:multiLevelType w:val="hybridMultilevel"/>
    <w:tmpl w:val="07907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2E583C"/>
    <w:multiLevelType w:val="hybridMultilevel"/>
    <w:tmpl w:val="DEF88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075DDB"/>
    <w:multiLevelType w:val="hybridMultilevel"/>
    <w:tmpl w:val="CB6C8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7C0D5E"/>
    <w:multiLevelType w:val="hybridMultilevel"/>
    <w:tmpl w:val="0BA2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486EA9"/>
    <w:multiLevelType w:val="hybridMultilevel"/>
    <w:tmpl w:val="CE6489C6"/>
    <w:lvl w:ilvl="0" w:tplc="B33806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8917C2"/>
    <w:multiLevelType w:val="hybridMultilevel"/>
    <w:tmpl w:val="EADC8FB2"/>
    <w:lvl w:ilvl="0" w:tplc="0638F73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BE569F"/>
    <w:multiLevelType w:val="hybridMultilevel"/>
    <w:tmpl w:val="BB821CF6"/>
    <w:lvl w:ilvl="0" w:tplc="735622B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FB1413"/>
    <w:multiLevelType w:val="hybridMultilevel"/>
    <w:tmpl w:val="74C62CDC"/>
    <w:lvl w:ilvl="0" w:tplc="56021954">
      <w:start w:val="1"/>
      <w:numFmt w:val="bullet"/>
      <w:lvlText w:val="-"/>
      <w:lvlJc w:val="left"/>
      <w:pPr>
        <w:ind w:left="720" w:hanging="360"/>
      </w:pPr>
      <w:rPr>
        <w:rFonts w:ascii="Calibri" w:eastAsiaTheme="minorHAnsi" w:hAnsi="Calibri" w:cs="Calibri" w:hint="default"/>
      </w:rPr>
    </w:lvl>
    <w:lvl w:ilvl="1" w:tplc="82E6379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CF60E4"/>
    <w:multiLevelType w:val="hybridMultilevel"/>
    <w:tmpl w:val="CF48A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0AF61EE"/>
    <w:multiLevelType w:val="hybridMultilevel"/>
    <w:tmpl w:val="D1A2A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3FA3D4E"/>
    <w:multiLevelType w:val="hybridMultilevel"/>
    <w:tmpl w:val="2482FD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8B371B2"/>
    <w:multiLevelType w:val="hybridMultilevel"/>
    <w:tmpl w:val="217CF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730B69"/>
    <w:multiLevelType w:val="hybridMultilevel"/>
    <w:tmpl w:val="D83C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268B9"/>
    <w:multiLevelType w:val="hybridMultilevel"/>
    <w:tmpl w:val="7E90FA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976BA1"/>
    <w:multiLevelType w:val="hybridMultilevel"/>
    <w:tmpl w:val="9CF6287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3" w15:restartNumberingAfterBreak="0">
    <w:nsid w:val="70425A75"/>
    <w:multiLevelType w:val="hybridMultilevel"/>
    <w:tmpl w:val="AC9E9C3E"/>
    <w:lvl w:ilvl="0" w:tplc="6F8A9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284810"/>
    <w:multiLevelType w:val="hybridMultilevel"/>
    <w:tmpl w:val="5FF2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690E9A"/>
    <w:multiLevelType w:val="hybridMultilevel"/>
    <w:tmpl w:val="97C60E5C"/>
    <w:lvl w:ilvl="0" w:tplc="327E5320">
      <w:start w:val="1"/>
      <w:numFmt w:val="bullet"/>
      <w:lvlText w:val=""/>
      <w:lvlJc w:val="left"/>
      <w:pPr>
        <w:tabs>
          <w:tab w:val="num" w:pos="720"/>
        </w:tabs>
        <w:ind w:left="720" w:hanging="360"/>
      </w:pPr>
      <w:rPr>
        <w:rFonts w:ascii="Wingdings 3" w:hAnsi="Wingdings 3" w:hint="default"/>
      </w:rPr>
    </w:lvl>
    <w:lvl w:ilvl="1" w:tplc="8766DF56" w:tentative="1">
      <w:start w:val="1"/>
      <w:numFmt w:val="bullet"/>
      <w:lvlText w:val=""/>
      <w:lvlJc w:val="left"/>
      <w:pPr>
        <w:tabs>
          <w:tab w:val="num" w:pos="1440"/>
        </w:tabs>
        <w:ind w:left="1440" w:hanging="360"/>
      </w:pPr>
      <w:rPr>
        <w:rFonts w:ascii="Wingdings 3" w:hAnsi="Wingdings 3" w:hint="default"/>
      </w:rPr>
    </w:lvl>
    <w:lvl w:ilvl="2" w:tplc="A924636A" w:tentative="1">
      <w:start w:val="1"/>
      <w:numFmt w:val="bullet"/>
      <w:lvlText w:val=""/>
      <w:lvlJc w:val="left"/>
      <w:pPr>
        <w:tabs>
          <w:tab w:val="num" w:pos="2160"/>
        </w:tabs>
        <w:ind w:left="2160" w:hanging="360"/>
      </w:pPr>
      <w:rPr>
        <w:rFonts w:ascii="Wingdings 3" w:hAnsi="Wingdings 3" w:hint="default"/>
      </w:rPr>
    </w:lvl>
    <w:lvl w:ilvl="3" w:tplc="5BCC3B6E" w:tentative="1">
      <w:start w:val="1"/>
      <w:numFmt w:val="bullet"/>
      <w:lvlText w:val=""/>
      <w:lvlJc w:val="left"/>
      <w:pPr>
        <w:tabs>
          <w:tab w:val="num" w:pos="2880"/>
        </w:tabs>
        <w:ind w:left="2880" w:hanging="360"/>
      </w:pPr>
      <w:rPr>
        <w:rFonts w:ascii="Wingdings 3" w:hAnsi="Wingdings 3" w:hint="default"/>
      </w:rPr>
    </w:lvl>
    <w:lvl w:ilvl="4" w:tplc="73AE7E80" w:tentative="1">
      <w:start w:val="1"/>
      <w:numFmt w:val="bullet"/>
      <w:lvlText w:val=""/>
      <w:lvlJc w:val="left"/>
      <w:pPr>
        <w:tabs>
          <w:tab w:val="num" w:pos="3600"/>
        </w:tabs>
        <w:ind w:left="3600" w:hanging="360"/>
      </w:pPr>
      <w:rPr>
        <w:rFonts w:ascii="Wingdings 3" w:hAnsi="Wingdings 3" w:hint="default"/>
      </w:rPr>
    </w:lvl>
    <w:lvl w:ilvl="5" w:tplc="7FA673D6" w:tentative="1">
      <w:start w:val="1"/>
      <w:numFmt w:val="bullet"/>
      <w:lvlText w:val=""/>
      <w:lvlJc w:val="left"/>
      <w:pPr>
        <w:tabs>
          <w:tab w:val="num" w:pos="4320"/>
        </w:tabs>
        <w:ind w:left="4320" w:hanging="360"/>
      </w:pPr>
      <w:rPr>
        <w:rFonts w:ascii="Wingdings 3" w:hAnsi="Wingdings 3" w:hint="default"/>
      </w:rPr>
    </w:lvl>
    <w:lvl w:ilvl="6" w:tplc="6DD87ACE" w:tentative="1">
      <w:start w:val="1"/>
      <w:numFmt w:val="bullet"/>
      <w:lvlText w:val=""/>
      <w:lvlJc w:val="left"/>
      <w:pPr>
        <w:tabs>
          <w:tab w:val="num" w:pos="5040"/>
        </w:tabs>
        <w:ind w:left="5040" w:hanging="360"/>
      </w:pPr>
      <w:rPr>
        <w:rFonts w:ascii="Wingdings 3" w:hAnsi="Wingdings 3" w:hint="default"/>
      </w:rPr>
    </w:lvl>
    <w:lvl w:ilvl="7" w:tplc="98989982" w:tentative="1">
      <w:start w:val="1"/>
      <w:numFmt w:val="bullet"/>
      <w:lvlText w:val=""/>
      <w:lvlJc w:val="left"/>
      <w:pPr>
        <w:tabs>
          <w:tab w:val="num" w:pos="5760"/>
        </w:tabs>
        <w:ind w:left="5760" w:hanging="360"/>
      </w:pPr>
      <w:rPr>
        <w:rFonts w:ascii="Wingdings 3" w:hAnsi="Wingdings 3" w:hint="default"/>
      </w:rPr>
    </w:lvl>
    <w:lvl w:ilvl="8" w:tplc="BDD41802" w:tentative="1">
      <w:start w:val="1"/>
      <w:numFmt w:val="bullet"/>
      <w:lvlText w:val=""/>
      <w:lvlJc w:val="left"/>
      <w:pPr>
        <w:tabs>
          <w:tab w:val="num" w:pos="6480"/>
        </w:tabs>
        <w:ind w:left="6480" w:hanging="360"/>
      </w:pPr>
      <w:rPr>
        <w:rFonts w:ascii="Wingdings 3" w:hAnsi="Wingdings 3" w:hint="default"/>
      </w:rPr>
    </w:lvl>
  </w:abstractNum>
  <w:abstractNum w:abstractNumId="66" w15:restartNumberingAfterBreak="0">
    <w:nsid w:val="768B0C6B"/>
    <w:multiLevelType w:val="hybridMultilevel"/>
    <w:tmpl w:val="C39CACE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60326A"/>
    <w:multiLevelType w:val="hybridMultilevel"/>
    <w:tmpl w:val="145ED6D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8" w15:restartNumberingAfterBreak="0">
    <w:nsid w:val="7DEB7A3C"/>
    <w:multiLevelType w:val="hybridMultilevel"/>
    <w:tmpl w:val="8778AB36"/>
    <w:lvl w:ilvl="0" w:tplc="EB606C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B476B6"/>
    <w:multiLevelType w:val="hybridMultilevel"/>
    <w:tmpl w:val="05F27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1679240">
    <w:abstractNumId w:val="18"/>
  </w:num>
  <w:num w:numId="2" w16cid:durableId="399333626">
    <w:abstractNumId w:val="14"/>
  </w:num>
  <w:num w:numId="3" w16cid:durableId="1593970677">
    <w:abstractNumId w:val="11"/>
  </w:num>
  <w:num w:numId="4" w16cid:durableId="1738085445">
    <w:abstractNumId w:val="37"/>
  </w:num>
  <w:num w:numId="5" w16cid:durableId="913398336">
    <w:abstractNumId w:val="23"/>
  </w:num>
  <w:num w:numId="6" w16cid:durableId="1536237344">
    <w:abstractNumId w:val="65"/>
  </w:num>
  <w:num w:numId="7" w16cid:durableId="1881742739">
    <w:abstractNumId w:val="27"/>
  </w:num>
  <w:num w:numId="8" w16cid:durableId="1310749614">
    <w:abstractNumId w:val="35"/>
  </w:num>
  <w:num w:numId="9" w16cid:durableId="609238883">
    <w:abstractNumId w:val="68"/>
  </w:num>
  <w:num w:numId="10" w16cid:durableId="1135371346">
    <w:abstractNumId w:val="34"/>
  </w:num>
  <w:num w:numId="11" w16cid:durableId="1139490413">
    <w:abstractNumId w:val="42"/>
  </w:num>
  <w:num w:numId="12" w16cid:durableId="907348507">
    <w:abstractNumId w:val="55"/>
  </w:num>
  <w:num w:numId="13" w16cid:durableId="1257399914">
    <w:abstractNumId w:val="51"/>
  </w:num>
  <w:num w:numId="14" w16cid:durableId="789202447">
    <w:abstractNumId w:val="53"/>
  </w:num>
  <w:num w:numId="15" w16cid:durableId="1305309994">
    <w:abstractNumId w:val="12"/>
  </w:num>
  <w:num w:numId="16" w16cid:durableId="948052648">
    <w:abstractNumId w:val="30"/>
  </w:num>
  <w:num w:numId="17" w16cid:durableId="769818325">
    <w:abstractNumId w:val="63"/>
  </w:num>
  <w:num w:numId="18" w16cid:durableId="1573856625">
    <w:abstractNumId w:val="47"/>
  </w:num>
  <w:num w:numId="19" w16cid:durableId="465321873">
    <w:abstractNumId w:val="46"/>
  </w:num>
  <w:num w:numId="20" w16cid:durableId="674964953">
    <w:abstractNumId w:val="60"/>
  </w:num>
  <w:num w:numId="21" w16cid:durableId="1291670293">
    <w:abstractNumId w:val="6"/>
  </w:num>
  <w:num w:numId="22" w16cid:durableId="1995603899">
    <w:abstractNumId w:val="67"/>
  </w:num>
  <w:num w:numId="23" w16cid:durableId="111831233">
    <w:abstractNumId w:val="69"/>
  </w:num>
  <w:num w:numId="24" w16cid:durableId="285159534">
    <w:abstractNumId w:val="45"/>
  </w:num>
  <w:num w:numId="25" w16cid:durableId="1082216991">
    <w:abstractNumId w:val="17"/>
  </w:num>
  <w:num w:numId="26" w16cid:durableId="330716852">
    <w:abstractNumId w:val="28"/>
  </w:num>
  <w:num w:numId="27" w16cid:durableId="1713994962">
    <w:abstractNumId w:val="62"/>
  </w:num>
  <w:num w:numId="28" w16cid:durableId="658655623">
    <w:abstractNumId w:val="66"/>
  </w:num>
  <w:num w:numId="29" w16cid:durableId="1144007717">
    <w:abstractNumId w:val="40"/>
  </w:num>
  <w:num w:numId="30" w16cid:durableId="98837985">
    <w:abstractNumId w:val="19"/>
  </w:num>
  <w:num w:numId="31" w16cid:durableId="178549910">
    <w:abstractNumId w:val="4"/>
  </w:num>
  <w:num w:numId="32" w16cid:durableId="267129058">
    <w:abstractNumId w:val="29"/>
  </w:num>
  <w:num w:numId="33" w16cid:durableId="1859614621">
    <w:abstractNumId w:val="43"/>
  </w:num>
  <w:num w:numId="34" w16cid:durableId="1566185584">
    <w:abstractNumId w:val="33"/>
  </w:num>
  <w:num w:numId="35" w16cid:durableId="1962227149">
    <w:abstractNumId w:val="50"/>
  </w:num>
  <w:num w:numId="36" w16cid:durableId="673460375">
    <w:abstractNumId w:val="21"/>
  </w:num>
  <w:num w:numId="37" w16cid:durableId="47920279">
    <w:abstractNumId w:val="58"/>
  </w:num>
  <w:num w:numId="38" w16cid:durableId="965308660">
    <w:abstractNumId w:val="41"/>
  </w:num>
  <w:num w:numId="39" w16cid:durableId="1925337664">
    <w:abstractNumId w:val="16"/>
  </w:num>
  <w:num w:numId="40" w16cid:durableId="1328092911">
    <w:abstractNumId w:val="25"/>
  </w:num>
  <w:num w:numId="41" w16cid:durableId="1493335209">
    <w:abstractNumId w:val="61"/>
  </w:num>
  <w:num w:numId="42" w16cid:durableId="1614898661">
    <w:abstractNumId w:val="13"/>
  </w:num>
  <w:num w:numId="43" w16cid:durableId="2126775620">
    <w:abstractNumId w:val="56"/>
  </w:num>
  <w:num w:numId="44" w16cid:durableId="111436539">
    <w:abstractNumId w:val="59"/>
  </w:num>
  <w:num w:numId="45" w16cid:durableId="86274430">
    <w:abstractNumId w:val="32"/>
  </w:num>
  <w:num w:numId="46" w16cid:durableId="700319785">
    <w:abstractNumId w:val="10"/>
  </w:num>
  <w:num w:numId="47" w16cid:durableId="15926822">
    <w:abstractNumId w:val="52"/>
  </w:num>
  <w:num w:numId="48" w16cid:durableId="870923230">
    <w:abstractNumId w:val="8"/>
  </w:num>
  <w:num w:numId="49" w16cid:durableId="338852815">
    <w:abstractNumId w:val="64"/>
  </w:num>
  <w:num w:numId="50" w16cid:durableId="1978684975">
    <w:abstractNumId w:val="5"/>
  </w:num>
  <w:num w:numId="51" w16cid:durableId="2077043075">
    <w:abstractNumId w:val="3"/>
  </w:num>
  <w:num w:numId="52" w16cid:durableId="1292786719">
    <w:abstractNumId w:val="20"/>
  </w:num>
  <w:num w:numId="53" w16cid:durableId="2004887845">
    <w:abstractNumId w:val="26"/>
  </w:num>
  <w:num w:numId="54" w16cid:durableId="1317421553">
    <w:abstractNumId w:val="54"/>
  </w:num>
  <w:num w:numId="55" w16cid:durableId="956057564">
    <w:abstractNumId w:val="39"/>
  </w:num>
  <w:num w:numId="56" w16cid:durableId="365108820">
    <w:abstractNumId w:val="7"/>
  </w:num>
  <w:num w:numId="57" w16cid:durableId="751780301">
    <w:abstractNumId w:val="0"/>
  </w:num>
  <w:num w:numId="58" w16cid:durableId="50421919">
    <w:abstractNumId w:val="48"/>
  </w:num>
  <w:num w:numId="59" w16cid:durableId="727606995">
    <w:abstractNumId w:val="1"/>
  </w:num>
  <w:num w:numId="60" w16cid:durableId="661466970">
    <w:abstractNumId w:val="57"/>
  </w:num>
  <w:num w:numId="61" w16cid:durableId="2122525438">
    <w:abstractNumId w:val="44"/>
  </w:num>
  <w:num w:numId="62" w16cid:durableId="1284074089">
    <w:abstractNumId w:val="9"/>
  </w:num>
  <w:num w:numId="63" w16cid:durableId="1457026980">
    <w:abstractNumId w:val="31"/>
  </w:num>
  <w:num w:numId="64" w16cid:durableId="1919048881">
    <w:abstractNumId w:val="36"/>
  </w:num>
  <w:num w:numId="65" w16cid:durableId="288706370">
    <w:abstractNumId w:val="15"/>
  </w:num>
  <w:num w:numId="66" w16cid:durableId="984772154">
    <w:abstractNumId w:val="49"/>
  </w:num>
  <w:num w:numId="67" w16cid:durableId="149181244">
    <w:abstractNumId w:val="22"/>
  </w:num>
  <w:num w:numId="68" w16cid:durableId="1248617145">
    <w:abstractNumId w:val="2"/>
  </w:num>
  <w:num w:numId="69" w16cid:durableId="705640235">
    <w:abstractNumId w:val="24"/>
  </w:num>
  <w:num w:numId="70" w16cid:durableId="272924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at55s9lwdfz5ev0apv525vs9wdzz059vs2&quot;&gt;My EndNote Library&lt;record-ids&gt;&lt;item&gt;1&lt;/item&gt;&lt;item&gt;2&lt;/item&gt;&lt;item&gt;4&lt;/item&gt;&lt;item&gt;5&lt;/item&gt;&lt;item&gt;6&lt;/item&gt;&lt;item&gt;7&lt;/item&gt;&lt;item&gt;8&lt;/item&gt;&lt;item&gt;33&lt;/item&gt;&lt;item&gt;36&lt;/item&gt;&lt;item&gt;37&lt;/item&gt;&lt;item&gt;40&lt;/item&gt;&lt;/record-ids&gt;&lt;/item&gt;&lt;/Libraries&gt;"/>
  </w:docVars>
  <w:rsids>
    <w:rsidRoot w:val="00A33CBF"/>
    <w:rsid w:val="0007583C"/>
    <w:rsid w:val="00592A9F"/>
    <w:rsid w:val="00A33CBF"/>
    <w:rsid w:val="00AB336A"/>
    <w:rsid w:val="00B82E6F"/>
    <w:rsid w:val="00C319FE"/>
    <w:rsid w:val="00CA3C22"/>
    <w:rsid w:val="00DB6A5B"/>
    <w:rsid w:val="00F021F0"/>
    <w:rsid w:val="00F14724"/>
    <w:rsid w:val="00FE2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A55"/>
  <w15:chartTrackingRefBased/>
  <w15:docId w15:val="{8D067816-994E-4C4E-939D-D55C5A8D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36A"/>
    <w:rPr>
      <w:lang w:val="en-US"/>
    </w:rPr>
  </w:style>
  <w:style w:type="paragraph" w:styleId="1">
    <w:name w:val="heading 1"/>
    <w:basedOn w:val="a"/>
    <w:next w:val="a"/>
    <w:link w:val="10"/>
    <w:uiPriority w:val="9"/>
    <w:qFormat/>
    <w:rsid w:val="00AB3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B33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36A"/>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AB336A"/>
    <w:rPr>
      <w:rFonts w:asciiTheme="majorHAnsi" w:eastAsiaTheme="majorEastAsia" w:hAnsiTheme="majorHAnsi" w:cstheme="majorBidi"/>
      <w:color w:val="2F5496" w:themeColor="accent1" w:themeShade="BF"/>
      <w:sz w:val="26"/>
      <w:szCs w:val="26"/>
      <w:lang w:val="en-US"/>
    </w:rPr>
  </w:style>
  <w:style w:type="paragraph" w:styleId="a3">
    <w:name w:val="List Paragraph"/>
    <w:basedOn w:val="a"/>
    <w:link w:val="a4"/>
    <w:uiPriority w:val="34"/>
    <w:qFormat/>
    <w:rsid w:val="00AB336A"/>
    <w:pPr>
      <w:ind w:left="720"/>
      <w:contextualSpacing/>
    </w:pPr>
  </w:style>
  <w:style w:type="character" w:styleId="a5">
    <w:name w:val="annotation reference"/>
    <w:basedOn w:val="a0"/>
    <w:uiPriority w:val="99"/>
    <w:semiHidden/>
    <w:unhideWhenUsed/>
    <w:rsid w:val="00AB336A"/>
    <w:rPr>
      <w:sz w:val="16"/>
      <w:szCs w:val="16"/>
    </w:rPr>
  </w:style>
  <w:style w:type="paragraph" w:styleId="a6">
    <w:name w:val="annotation text"/>
    <w:basedOn w:val="a"/>
    <w:link w:val="a7"/>
    <w:uiPriority w:val="99"/>
    <w:unhideWhenUsed/>
    <w:rsid w:val="00AB336A"/>
    <w:pPr>
      <w:spacing w:line="240" w:lineRule="auto"/>
    </w:pPr>
    <w:rPr>
      <w:sz w:val="20"/>
      <w:szCs w:val="20"/>
    </w:rPr>
  </w:style>
  <w:style w:type="character" w:customStyle="1" w:styleId="a7">
    <w:name w:val="Текст примечания Знак"/>
    <w:basedOn w:val="a0"/>
    <w:link w:val="a6"/>
    <w:uiPriority w:val="99"/>
    <w:rsid w:val="00AB336A"/>
    <w:rPr>
      <w:sz w:val="20"/>
      <w:szCs w:val="20"/>
      <w:lang w:val="en-US"/>
    </w:rPr>
  </w:style>
  <w:style w:type="character" w:customStyle="1" w:styleId="cf01">
    <w:name w:val="cf01"/>
    <w:basedOn w:val="a0"/>
    <w:rsid w:val="00AB336A"/>
    <w:rPr>
      <w:rFonts w:ascii="Segoe UI" w:hAnsi="Segoe UI" w:cs="Segoe UI" w:hint="default"/>
      <w:sz w:val="18"/>
      <w:szCs w:val="18"/>
    </w:rPr>
  </w:style>
  <w:style w:type="paragraph" w:styleId="a8">
    <w:name w:val="annotation subject"/>
    <w:basedOn w:val="a6"/>
    <w:next w:val="a6"/>
    <w:link w:val="a9"/>
    <w:uiPriority w:val="99"/>
    <w:semiHidden/>
    <w:unhideWhenUsed/>
    <w:rsid w:val="00AB336A"/>
    <w:rPr>
      <w:b/>
      <w:bCs/>
    </w:rPr>
  </w:style>
  <w:style w:type="character" w:customStyle="1" w:styleId="a9">
    <w:name w:val="Тема примечания Знак"/>
    <w:basedOn w:val="a7"/>
    <w:link w:val="a8"/>
    <w:uiPriority w:val="99"/>
    <w:semiHidden/>
    <w:rsid w:val="00AB336A"/>
    <w:rPr>
      <w:b/>
      <w:bCs/>
      <w:sz w:val="20"/>
      <w:szCs w:val="20"/>
      <w:lang w:val="en-US"/>
    </w:rPr>
  </w:style>
  <w:style w:type="table" w:styleId="aa">
    <w:name w:val="Table Grid"/>
    <w:basedOn w:val="a1"/>
    <w:uiPriority w:val="39"/>
    <w:rsid w:val="00AB33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B336A"/>
    <w:rPr>
      <w:color w:val="0563C1" w:themeColor="hyperlink"/>
      <w:u w:val="single"/>
    </w:rPr>
  </w:style>
  <w:style w:type="character" w:styleId="ac">
    <w:name w:val="Unresolved Mention"/>
    <w:basedOn w:val="a0"/>
    <w:uiPriority w:val="99"/>
    <w:semiHidden/>
    <w:unhideWhenUsed/>
    <w:rsid w:val="00AB336A"/>
    <w:rPr>
      <w:color w:val="605E5C"/>
      <w:shd w:val="clear" w:color="auto" w:fill="E1DFDD"/>
    </w:rPr>
  </w:style>
  <w:style w:type="character" w:customStyle="1" w:styleId="normaltextrun">
    <w:name w:val="normaltextrun"/>
    <w:basedOn w:val="a0"/>
    <w:rsid w:val="00AB336A"/>
  </w:style>
  <w:style w:type="character" w:customStyle="1" w:styleId="eop">
    <w:name w:val="eop"/>
    <w:basedOn w:val="a0"/>
    <w:rsid w:val="00AB336A"/>
  </w:style>
  <w:style w:type="paragraph" w:styleId="ad">
    <w:name w:val="header"/>
    <w:basedOn w:val="a"/>
    <w:link w:val="ae"/>
    <w:uiPriority w:val="99"/>
    <w:unhideWhenUsed/>
    <w:rsid w:val="00AB336A"/>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AB336A"/>
    <w:rPr>
      <w:lang w:val="en-US"/>
    </w:rPr>
  </w:style>
  <w:style w:type="paragraph" w:styleId="af">
    <w:name w:val="footer"/>
    <w:basedOn w:val="a"/>
    <w:link w:val="af0"/>
    <w:uiPriority w:val="99"/>
    <w:unhideWhenUsed/>
    <w:rsid w:val="00AB336A"/>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AB336A"/>
    <w:rPr>
      <w:lang w:val="en-US"/>
    </w:rPr>
  </w:style>
  <w:style w:type="paragraph" w:customStyle="1" w:styleId="paragraph">
    <w:name w:val="paragraph"/>
    <w:basedOn w:val="a"/>
    <w:rsid w:val="00AB3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f1">
    <w:name w:val="Balloon Text"/>
    <w:basedOn w:val="a"/>
    <w:link w:val="af2"/>
    <w:uiPriority w:val="99"/>
    <w:semiHidden/>
    <w:unhideWhenUsed/>
    <w:rsid w:val="00AB336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B336A"/>
    <w:rPr>
      <w:rFonts w:ascii="Segoe UI" w:hAnsi="Segoe UI" w:cs="Segoe UI"/>
      <w:sz w:val="18"/>
      <w:szCs w:val="18"/>
      <w:lang w:val="en-US"/>
    </w:rPr>
  </w:style>
  <w:style w:type="character" w:styleId="af3">
    <w:name w:val="FollowedHyperlink"/>
    <w:basedOn w:val="a0"/>
    <w:uiPriority w:val="99"/>
    <w:semiHidden/>
    <w:unhideWhenUsed/>
    <w:rsid w:val="00AB336A"/>
    <w:rPr>
      <w:color w:val="954F72" w:themeColor="followedHyperlink"/>
      <w:u w:val="single"/>
    </w:rPr>
  </w:style>
  <w:style w:type="paragraph" w:styleId="af4">
    <w:name w:val="Revision"/>
    <w:hidden/>
    <w:uiPriority w:val="99"/>
    <w:semiHidden/>
    <w:rsid w:val="00AB336A"/>
    <w:pPr>
      <w:spacing w:after="0" w:line="240" w:lineRule="auto"/>
    </w:pPr>
    <w:rPr>
      <w:lang w:val="en-US"/>
    </w:rPr>
  </w:style>
  <w:style w:type="character" w:styleId="af5">
    <w:name w:val="Placeholder Text"/>
    <w:basedOn w:val="a0"/>
    <w:uiPriority w:val="99"/>
    <w:semiHidden/>
    <w:rsid w:val="00AB336A"/>
    <w:rPr>
      <w:color w:val="808080"/>
    </w:rPr>
  </w:style>
  <w:style w:type="character" w:styleId="af6">
    <w:name w:val="Mention"/>
    <w:basedOn w:val="a0"/>
    <w:uiPriority w:val="99"/>
    <w:unhideWhenUsed/>
    <w:rsid w:val="00AB336A"/>
    <w:rPr>
      <w:color w:val="2B579A"/>
      <w:shd w:val="clear" w:color="auto" w:fill="E1DFDD"/>
    </w:rPr>
  </w:style>
  <w:style w:type="paragraph" w:customStyle="1" w:styleId="EndNoteBibliographyTitle">
    <w:name w:val="EndNote Bibliography Title"/>
    <w:basedOn w:val="a"/>
    <w:link w:val="EndNoteBibliographyTitleChar"/>
    <w:rsid w:val="00AB336A"/>
    <w:pPr>
      <w:spacing w:after="0"/>
      <w:jc w:val="center"/>
    </w:pPr>
    <w:rPr>
      <w:rFonts w:ascii="Calibri" w:hAnsi="Calibri" w:cs="Calibri"/>
      <w:noProof/>
    </w:rPr>
  </w:style>
  <w:style w:type="character" w:customStyle="1" w:styleId="a4">
    <w:name w:val="Абзац списка Знак"/>
    <w:basedOn w:val="a0"/>
    <w:link w:val="a3"/>
    <w:uiPriority w:val="34"/>
    <w:rsid w:val="00AB336A"/>
    <w:rPr>
      <w:lang w:val="en-US"/>
    </w:rPr>
  </w:style>
  <w:style w:type="character" w:customStyle="1" w:styleId="EndNoteBibliographyTitleChar">
    <w:name w:val="EndNote Bibliography Title Char"/>
    <w:basedOn w:val="a4"/>
    <w:link w:val="EndNoteBibliographyTitle"/>
    <w:rsid w:val="00AB336A"/>
    <w:rPr>
      <w:rFonts w:ascii="Calibri" w:hAnsi="Calibri" w:cs="Calibri"/>
      <w:noProof/>
      <w:lang w:val="en-US"/>
    </w:rPr>
  </w:style>
  <w:style w:type="paragraph" w:customStyle="1" w:styleId="EndNoteBibliography">
    <w:name w:val="EndNote Bibliography"/>
    <w:basedOn w:val="a"/>
    <w:link w:val="EndNoteBibliographyChar"/>
    <w:rsid w:val="00AB336A"/>
    <w:pPr>
      <w:spacing w:line="240" w:lineRule="auto"/>
    </w:pPr>
    <w:rPr>
      <w:rFonts w:ascii="Calibri" w:hAnsi="Calibri" w:cs="Calibri"/>
      <w:noProof/>
    </w:rPr>
  </w:style>
  <w:style w:type="character" w:customStyle="1" w:styleId="EndNoteBibliographyChar">
    <w:name w:val="EndNote Bibliography Char"/>
    <w:basedOn w:val="a4"/>
    <w:link w:val="EndNoteBibliography"/>
    <w:rsid w:val="00AB336A"/>
    <w:rPr>
      <w:rFonts w:ascii="Calibri" w:hAnsi="Calibri" w:cs="Calibri"/>
      <w:noProof/>
      <w:lang w:val="en-US"/>
    </w:rPr>
  </w:style>
  <w:style w:type="paragraph" w:styleId="af7">
    <w:name w:val="footnote text"/>
    <w:basedOn w:val="a"/>
    <w:link w:val="af8"/>
    <w:uiPriority w:val="99"/>
    <w:semiHidden/>
    <w:unhideWhenUsed/>
    <w:rsid w:val="00AB336A"/>
    <w:pPr>
      <w:spacing w:after="0" w:line="240" w:lineRule="auto"/>
    </w:pPr>
    <w:rPr>
      <w:sz w:val="20"/>
      <w:szCs w:val="20"/>
    </w:rPr>
  </w:style>
  <w:style w:type="character" w:customStyle="1" w:styleId="af8">
    <w:name w:val="Текст сноски Знак"/>
    <w:basedOn w:val="a0"/>
    <w:link w:val="af7"/>
    <w:uiPriority w:val="99"/>
    <w:semiHidden/>
    <w:rsid w:val="00AB336A"/>
    <w:rPr>
      <w:sz w:val="20"/>
      <w:szCs w:val="20"/>
      <w:lang w:val="en-US"/>
    </w:rPr>
  </w:style>
  <w:style w:type="character" w:styleId="af9">
    <w:name w:val="footnote reference"/>
    <w:basedOn w:val="a0"/>
    <w:uiPriority w:val="99"/>
    <w:semiHidden/>
    <w:unhideWhenUsed/>
    <w:rsid w:val="00AB336A"/>
    <w:rPr>
      <w:vertAlign w:val="superscript"/>
    </w:rPr>
  </w:style>
  <w:style w:type="character" w:customStyle="1" w:styleId="c-messageeditedlabel">
    <w:name w:val="c-message__edited_label"/>
    <w:basedOn w:val="a0"/>
    <w:rsid w:val="00AB336A"/>
  </w:style>
  <w:style w:type="paragraph" w:styleId="afa">
    <w:name w:val="Normal (Web)"/>
    <w:basedOn w:val="a"/>
    <w:uiPriority w:val="99"/>
    <w:unhideWhenUsed/>
    <w:rsid w:val="00AB336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b">
    <w:name w:val="Subtle Emphasis"/>
    <w:basedOn w:val="a0"/>
    <w:uiPriority w:val="19"/>
    <w:qFormat/>
    <w:rsid w:val="00AB33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8188</Words>
  <Characters>46672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Prakhova, Sofya</dc:creator>
  <cp:keywords/>
  <dc:description/>
  <cp:lastModifiedBy>Prakhova, Sofya</cp:lastModifiedBy>
  <cp:revision>5</cp:revision>
  <dcterms:created xsi:type="dcterms:W3CDTF">2024-05-14T08:56:00Z</dcterms:created>
  <dcterms:modified xsi:type="dcterms:W3CDTF">2024-05-14T09:39:00Z</dcterms:modified>
</cp:coreProperties>
</file>