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eastAsia="宋体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Arial" w:hAnsi="Arial" w:eastAsia="宋体" w:cs="Arial"/>
          <w:b/>
          <w:bCs/>
          <w:color w:val="000000"/>
          <w:sz w:val="24"/>
          <w:szCs w:val="24"/>
          <w:lang w:val="en-US" w:eastAsia="zh-CN"/>
        </w:rPr>
        <w:t>s</w:t>
      </w:r>
      <w:r>
        <w:rPr>
          <w:rFonts w:hint="default" w:ascii="Arial" w:hAnsi="Arial" w:eastAsia="宋体" w:cs="Arial"/>
          <w:b/>
          <w:bCs/>
          <w:color w:val="000000"/>
          <w:sz w:val="24"/>
          <w:szCs w:val="24"/>
        </w:rPr>
        <w:t>Table1. Logistic Analysis of Protein Supply Ratio and Obesity in Children and Adolescents in the United States,NHANES 2011-2020 Quartile of estimated energy supply ratio of dietary protein</w:t>
      </w:r>
    </w:p>
    <w:tbl>
      <w:tblPr>
        <w:tblStyle w:val="2"/>
        <w:tblW w:w="639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693"/>
        <w:gridCol w:w="1860"/>
        <w:gridCol w:w="960"/>
        <w:gridCol w:w="1755"/>
        <w:gridCol w:w="915"/>
        <w:gridCol w:w="1635"/>
        <w:gridCol w:w="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89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1293" w:type="pct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1224" w:type="pct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1174" w:type="pct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</w:rPr>
              <w:t>Q4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</w:rPr>
              <w:t>OR(95%CI)</w:t>
            </w:r>
            <w:r>
              <w:rPr>
                <w:rFonts w:hint="eastAsia" w:ascii="Arial" w:hAnsi="Arial" w:eastAsia="宋体" w:cs="Arial"/>
                <w:b/>
                <w:bCs/>
                <w:sz w:val="20"/>
                <w:szCs w:val="20"/>
                <w:vertAlign w:val="superscript"/>
                <w:lang w:val="en-US" w:eastAsia="zh-CN"/>
              </w:rPr>
              <w:t>e</w:t>
            </w:r>
          </w:p>
        </w:tc>
        <w:tc>
          <w:tcPr>
            <w:tcW w:w="44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04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</w:rPr>
              <w:t>OR(95%CI)</w:t>
            </w:r>
            <w:r>
              <w:rPr>
                <w:rFonts w:hint="eastAsia" w:ascii="Arial" w:hAnsi="Arial" w:eastAsia="宋体" w:cs="Arial"/>
                <w:b/>
                <w:bCs/>
                <w:sz w:val="20"/>
                <w:szCs w:val="20"/>
                <w:vertAlign w:val="superscript"/>
                <w:lang w:val="en-US" w:eastAsia="zh-CN"/>
              </w:rPr>
              <w:t>e</w:t>
            </w:r>
          </w:p>
        </w:tc>
        <w:tc>
          <w:tcPr>
            <w:tcW w:w="419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49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</w:rPr>
              <w:t>OR(95%CI)</w:t>
            </w:r>
            <w:r>
              <w:rPr>
                <w:rFonts w:hint="eastAsia" w:ascii="Arial" w:hAnsi="Arial" w:eastAsia="宋体" w:cs="Arial"/>
                <w:b/>
                <w:bCs/>
                <w:sz w:val="20"/>
                <w:szCs w:val="20"/>
                <w:vertAlign w:val="superscript"/>
                <w:lang w:val="en-US" w:eastAsia="zh-CN"/>
              </w:rPr>
              <w:t>e</w:t>
            </w:r>
          </w:p>
        </w:tc>
        <w:tc>
          <w:tcPr>
            <w:tcW w:w="424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</w:rPr>
              <w:t>Aged 6-11 years</w:t>
            </w:r>
          </w:p>
        </w:tc>
        <w:tc>
          <w:tcPr>
            <w:tcW w:w="31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901</w:t>
            </w:r>
          </w:p>
        </w:tc>
        <w:tc>
          <w:tcPr>
            <w:tcW w:w="853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853</w:t>
            </w:r>
          </w:p>
        </w:tc>
        <w:tc>
          <w:tcPr>
            <w:tcW w:w="440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746</w:t>
            </w:r>
          </w:p>
        </w:tc>
        <w:tc>
          <w:tcPr>
            <w:tcW w:w="41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427</w:t>
            </w:r>
          </w:p>
        </w:tc>
        <w:tc>
          <w:tcPr>
            <w:tcW w:w="424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Unadjusted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Ref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1.30(0.93,1.82)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0.120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1.30(0.90,1.88)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0.200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1.54(0.94,2.55)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Model1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Ref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1.21(0.88,1.67)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0.200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1.19(0.82,1.72)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0.300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1.37(0.82,2.27)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Model2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Ref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1.19(0.86,1.65)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0.300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1.17(0.81,1.70)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0.400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1.34(0.80,2.24)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Model3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Ref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1.34(0.94,1.92)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0.100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1.32(0.86,2.03)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0.200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1.35(0.76,2.42)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Model4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vertAlign w:val="superscript"/>
                <w:lang w:val="en-US" w:eastAsia="zh-CN" w:bidi="ar"/>
              </w:rPr>
              <w:t>d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Ref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1.35(0.94,1.93)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0.100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1.33(0.86,2.04)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0.200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1.38(0.76,2.51)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</w:rPr>
              <w:t>Aged 12-19 years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374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358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341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327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Unadjusted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Ref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1.59(0.92,2.74)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0.095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1.03(0.60,1.76)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&gt;0.9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0.95(0.56,1.62)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Model1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Ref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1.63(0.90,2.95)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0.100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1.05(0.61,1.81)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0.900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0.94(0.56,1.58)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Model2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Ref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1.64(0.90,2.98)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0.110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1.06(0.61,1.83)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0.800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0.95(0.56,1.62)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Model3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Ref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1.75(0.90,3.40)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0.100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0.98(0.56,1.70)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&gt;0.9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1.05(0.57,1.93)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Model4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vertAlign w:val="superscript"/>
                <w:lang w:val="en-US" w:eastAsia="zh-CN" w:bidi="ar"/>
              </w:rPr>
              <w:t>d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Ref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1.78(0.90,3.52)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0.100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0.98(0.54,1.79)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0.900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1.01(0.55,1.85)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0.900</w:t>
            </w:r>
          </w:p>
        </w:tc>
      </w:tr>
    </w:tbl>
    <w:p>
      <w:pPr>
        <w:spacing w:line="240" w:lineRule="auto"/>
        <w:rPr>
          <w:rFonts w:hint="default" w:ascii="Arial" w:hAnsi="Arial" w:eastAsia="宋体" w:cs="Arial"/>
          <w:sz w:val="16"/>
          <w:szCs w:val="16"/>
        </w:rPr>
      </w:pPr>
      <w:r>
        <w:rPr>
          <w:rFonts w:hint="default" w:ascii="Arial" w:hAnsi="Arial" w:eastAsia="宋体" w:cs="Arial"/>
          <w:sz w:val="16"/>
          <w:szCs w:val="16"/>
          <w:vertAlign w:val="superscript"/>
          <w:lang w:val="en-US" w:eastAsia="zh-CN"/>
        </w:rPr>
        <w:t>a</w:t>
      </w:r>
      <w:r>
        <w:rPr>
          <w:rFonts w:hint="default" w:ascii="Arial" w:hAnsi="Arial" w:eastAsia="宋体" w:cs="Arial"/>
          <w:sz w:val="16"/>
          <w:szCs w:val="16"/>
        </w:rPr>
        <w:t>Model 1, adjusted for age, gender, ethnicity;</w:t>
      </w:r>
    </w:p>
    <w:p>
      <w:pPr>
        <w:spacing w:line="240" w:lineRule="auto"/>
        <w:rPr>
          <w:rFonts w:hint="default" w:ascii="Arial" w:hAnsi="Arial" w:eastAsia="宋体" w:cs="Arial"/>
          <w:sz w:val="16"/>
          <w:szCs w:val="16"/>
        </w:rPr>
      </w:pPr>
      <w:r>
        <w:rPr>
          <w:rFonts w:hint="default" w:ascii="Arial" w:hAnsi="Arial" w:eastAsia="宋体" w:cs="Arial"/>
          <w:sz w:val="16"/>
          <w:szCs w:val="16"/>
          <w:vertAlign w:val="superscript"/>
          <w:lang w:val="en-US" w:eastAsia="zh-CN"/>
        </w:rPr>
        <w:t>b</w:t>
      </w:r>
      <w:r>
        <w:rPr>
          <w:rFonts w:hint="default" w:ascii="Arial" w:hAnsi="Arial" w:eastAsia="宋体" w:cs="Arial"/>
          <w:sz w:val="16"/>
          <w:szCs w:val="16"/>
        </w:rPr>
        <w:t>Model 2, adjusted for model 1 plus household income-to-poverty ratio;</w:t>
      </w:r>
    </w:p>
    <w:p>
      <w:pPr>
        <w:spacing w:line="240" w:lineRule="auto"/>
        <w:rPr>
          <w:rFonts w:hint="default" w:ascii="Arial" w:hAnsi="Arial" w:eastAsia="宋体" w:cs="Arial"/>
          <w:sz w:val="16"/>
          <w:szCs w:val="16"/>
        </w:rPr>
      </w:pPr>
      <w:r>
        <w:rPr>
          <w:rFonts w:hint="default" w:ascii="Arial" w:hAnsi="Arial" w:eastAsia="宋体" w:cs="Arial"/>
          <w:sz w:val="16"/>
          <w:szCs w:val="16"/>
          <w:vertAlign w:val="superscript"/>
          <w:lang w:val="en-US" w:eastAsia="zh-CN"/>
        </w:rPr>
        <w:t>c</w:t>
      </w:r>
      <w:r>
        <w:rPr>
          <w:rFonts w:hint="default" w:ascii="Arial" w:hAnsi="Arial" w:eastAsia="宋体" w:cs="Arial"/>
          <w:sz w:val="16"/>
          <w:szCs w:val="16"/>
        </w:rPr>
        <w:t>Model 3, according to model 2 plus the concentration of serum total cholesterol and high-density lipoprotein, for adolescents, the concentration of triglycerides, low-density lipoprotein, glycosylated hemoglobin and fasting blood glucose was adjusted on this basis;</w:t>
      </w:r>
    </w:p>
    <w:p>
      <w:pPr>
        <w:spacing w:line="240" w:lineRule="auto"/>
        <w:rPr>
          <w:rFonts w:hint="default" w:ascii="Arial" w:hAnsi="Arial" w:eastAsia="宋体" w:cs="Arial"/>
          <w:sz w:val="16"/>
          <w:szCs w:val="16"/>
        </w:rPr>
      </w:pPr>
      <w:r>
        <w:rPr>
          <w:rFonts w:hint="default" w:ascii="Arial" w:hAnsi="Arial" w:eastAsia="宋体" w:cs="Arial"/>
          <w:sz w:val="16"/>
          <w:szCs w:val="16"/>
          <w:vertAlign w:val="superscript"/>
          <w:lang w:val="en-US" w:eastAsia="zh-CN"/>
        </w:rPr>
        <w:t>d</w:t>
      </w:r>
      <w:r>
        <w:rPr>
          <w:rFonts w:hint="default" w:ascii="Arial" w:hAnsi="Arial" w:eastAsia="宋体" w:cs="Arial"/>
          <w:sz w:val="16"/>
          <w:szCs w:val="16"/>
        </w:rPr>
        <w:t>Model 4, adjusted for Model 3 plus total energy intake and physical activity.</w:t>
      </w:r>
    </w:p>
    <w:p>
      <w:pPr>
        <w:spacing w:line="240" w:lineRule="auto"/>
        <w:rPr>
          <w:rFonts w:hint="default" w:ascii="Arial" w:hAnsi="Arial" w:eastAsia="宋体" w:cs="Arial"/>
          <w:sz w:val="16"/>
          <w:szCs w:val="16"/>
        </w:rPr>
      </w:pPr>
      <w:r>
        <w:rPr>
          <w:rFonts w:hint="default" w:ascii="Arial" w:hAnsi="Arial" w:eastAsia="宋体" w:cs="Arial"/>
          <w:sz w:val="16"/>
          <w:szCs w:val="16"/>
          <w:vertAlign w:val="superscript"/>
          <w:lang w:val="en-US" w:eastAsia="zh-CN"/>
        </w:rPr>
        <w:t>e</w:t>
      </w:r>
      <w:r>
        <w:rPr>
          <w:rFonts w:hint="default" w:ascii="Arial" w:hAnsi="Arial" w:eastAsia="宋体" w:cs="Arial"/>
          <w:sz w:val="16"/>
          <w:szCs w:val="16"/>
        </w:rPr>
        <w:t>OR, odds ratio.CI = Confidence Interval.</w:t>
      </w:r>
    </w:p>
    <w:p>
      <w:pPr>
        <w:rPr>
          <w:rFonts w:hint="default" w:ascii="Arial" w:hAnsi="Arial" w:eastAsia="宋体" w:cs="Arial"/>
          <w:szCs w:val="21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YTJkODZiYjJiZmI1M2JjYmZhNGNiNjIyYWZiNzkifQ=="/>
  </w:docVars>
  <w:rsids>
    <w:rsidRoot w:val="00000000"/>
    <w:rsid w:val="1BDC4533"/>
    <w:rsid w:val="350E58F0"/>
    <w:rsid w:val="38A95BFB"/>
    <w:rsid w:val="5D380E6E"/>
    <w:rsid w:val="5D417D61"/>
    <w:rsid w:val="6DEA7FA1"/>
    <w:rsid w:val="6F900761"/>
    <w:rsid w:val="7899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刘昭轶</cp:lastModifiedBy>
  <dcterms:modified xsi:type="dcterms:W3CDTF">2023-09-03T02:55:59Z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6ACC341725C1421A9E0E5FBF1CEF0BFC_12</vt:lpwstr>
  </property>
</Properties>
</file>