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685B" w14:textId="058BC52D" w:rsidR="00E94B1B" w:rsidRPr="00493541" w:rsidRDefault="00371A46" w:rsidP="00525C1F">
      <w:pPr>
        <w:adjustRightInd w:val="0"/>
        <w:snapToGrid w:val="0"/>
        <w:spacing w:before="240" w:after="60" w:line="228" w:lineRule="auto"/>
        <w:ind w:left="2608"/>
        <w:jc w:val="center"/>
        <w:rPr>
          <w:b/>
          <w:bCs/>
          <w:sz w:val="24"/>
          <w:szCs w:val="24"/>
          <w:lang w:bidi="en-US"/>
        </w:rPr>
      </w:pPr>
      <w:bookmarkStart w:id="0" w:name="_GoBack"/>
      <w:bookmarkEnd w:id="0"/>
      <w:r w:rsidRPr="00493541">
        <w:rPr>
          <w:b/>
          <w:bCs/>
          <w:sz w:val="24"/>
          <w:szCs w:val="24"/>
          <w:lang w:bidi="en-US"/>
        </w:rPr>
        <w:t>Supplement</w:t>
      </w:r>
      <w:r w:rsidR="00525C1F" w:rsidRPr="00493541">
        <w:rPr>
          <w:b/>
          <w:bCs/>
          <w:sz w:val="24"/>
          <w:szCs w:val="24"/>
          <w:lang w:bidi="en-US"/>
        </w:rPr>
        <w:t>ary Material</w:t>
      </w:r>
    </w:p>
    <w:tbl>
      <w:tblPr>
        <w:tblW w:w="0" w:type="auto"/>
        <w:jc w:val="center"/>
        <w:tblLook w:val="0000" w:firstRow="0" w:lastRow="0" w:firstColumn="0" w:lastColumn="0" w:noHBand="0" w:noVBand="0"/>
      </w:tblPr>
      <w:tblGrid>
        <w:gridCol w:w="4206"/>
        <w:gridCol w:w="4268"/>
      </w:tblGrid>
      <w:tr w:rsidR="00F9413C" w:rsidRPr="003672CC" w14:paraId="2500FE60" w14:textId="77777777" w:rsidTr="00F9413C">
        <w:trPr>
          <w:jc w:val="center"/>
        </w:trPr>
        <w:tc>
          <w:tcPr>
            <w:tcW w:w="4206" w:type="dxa"/>
            <w:shd w:val="clear" w:color="auto" w:fill="auto"/>
            <w:vAlign w:val="center"/>
          </w:tcPr>
          <w:p w14:paraId="6396286B" w14:textId="2267BE37" w:rsidR="003672CC" w:rsidRPr="003672CC" w:rsidRDefault="003672CC" w:rsidP="003672CC">
            <w:pPr>
              <w:pStyle w:val="MDPI52figure"/>
              <w:spacing w:before="0"/>
              <w:rPr>
                <w:rFonts w:asciiTheme="minorHAnsi" w:hAnsiTheme="minorHAnsi" w:cstheme="minorHAnsi"/>
                <w:color w:val="auto"/>
                <w:sz w:val="16"/>
                <w:szCs w:val="16"/>
                <w:lang w:val="ru-RU"/>
              </w:rPr>
            </w:pPr>
            <w:r w:rsidRPr="003672CC">
              <w:rPr>
                <w:rFonts w:asciiTheme="minorHAnsi" w:hAnsiTheme="minorHAnsi" w:cstheme="minorHAnsi"/>
                <w:noProof/>
                <w:color w:val="auto"/>
                <w:sz w:val="16"/>
                <w:szCs w:val="16"/>
                <w:lang w:val="fr-FR" w:eastAsia="fr-FR" w:bidi="ar-SA"/>
              </w:rPr>
              <w:drawing>
                <wp:inline distT="0" distB="0" distL="0" distR="0" wp14:anchorId="00F90253" wp14:editId="76A42C20">
                  <wp:extent cx="2520000" cy="1980000"/>
                  <wp:effectExtent l="0" t="0" r="13970" b="1270"/>
                  <wp:docPr id="113113002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3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31130021" name="Диаграмма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3000000}"/>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2519680" cy="1979930"/>
                          </a:xfrm>
                          <a:prstGeom prst="rect">
                            <a:avLst/>
                          </a:prstGeom>
                        </pic:spPr>
                      </pic:pic>
                    </a:graphicData>
                  </a:graphic>
                </wp:inline>
              </w:drawing>
            </w:r>
          </w:p>
        </w:tc>
        <w:tc>
          <w:tcPr>
            <w:tcW w:w="4268" w:type="dxa"/>
          </w:tcPr>
          <w:p w14:paraId="12997A99" w14:textId="735EDA8D" w:rsidR="003672CC" w:rsidRPr="003672CC" w:rsidRDefault="00F9413C" w:rsidP="003672CC">
            <w:pPr>
              <w:pStyle w:val="MDPI52figure"/>
              <w:spacing w:before="0"/>
              <w:jc w:val="both"/>
              <w:rPr>
                <w:rFonts w:asciiTheme="minorHAnsi" w:hAnsiTheme="minorHAnsi" w:cstheme="minorHAnsi"/>
                <w:color w:val="auto"/>
                <w:sz w:val="16"/>
                <w:szCs w:val="16"/>
                <w:lang w:val="ru-RU"/>
              </w:rPr>
            </w:pPr>
            <w:r w:rsidRPr="00F9413C">
              <w:rPr>
                <w:rFonts w:asciiTheme="minorHAnsi" w:hAnsiTheme="minorHAnsi" w:cstheme="minorHAnsi"/>
                <w:noProof/>
                <w:color w:val="auto"/>
                <w:sz w:val="16"/>
                <w:szCs w:val="16"/>
                <w:lang w:val="fr-FR" w:eastAsia="fr-FR" w:bidi="ar-SA"/>
              </w:rPr>
              <w:drawing>
                <wp:inline distT="0" distB="0" distL="0" distR="0" wp14:anchorId="18F33C6D" wp14:editId="64C50747">
                  <wp:extent cx="2520000" cy="1980000"/>
                  <wp:effectExtent l="0" t="0" r="13970" b="1270"/>
                  <wp:docPr id="2" name="Диаграмма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4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Диаграмма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4000000}"/>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2519680" cy="1979930"/>
                          </a:xfrm>
                          <a:prstGeom prst="rect">
                            <a:avLst/>
                          </a:prstGeom>
                        </pic:spPr>
                      </pic:pic>
                    </a:graphicData>
                  </a:graphic>
                </wp:inline>
              </w:drawing>
            </w:r>
          </w:p>
        </w:tc>
      </w:tr>
      <w:tr w:rsidR="003672CC" w:rsidRPr="003672CC" w14:paraId="48760183" w14:textId="77777777" w:rsidTr="003672CC">
        <w:trPr>
          <w:jc w:val="center"/>
        </w:trPr>
        <w:tc>
          <w:tcPr>
            <w:tcW w:w="4206" w:type="dxa"/>
            <w:shd w:val="clear" w:color="auto" w:fill="auto"/>
            <w:vAlign w:val="center"/>
          </w:tcPr>
          <w:p w14:paraId="322B6498" w14:textId="77777777" w:rsidR="003672CC" w:rsidRPr="003672CC" w:rsidRDefault="003672CC" w:rsidP="003672CC">
            <w:pPr>
              <w:pStyle w:val="MDPI52figure"/>
              <w:spacing w:before="0"/>
              <w:rPr>
                <w:rFonts w:cstheme="minorHAnsi"/>
                <w:b/>
                <w:bCs/>
                <w:sz w:val="16"/>
                <w:szCs w:val="16"/>
                <w:lang w:val="ru-RU"/>
              </w:rPr>
            </w:pPr>
            <w:r w:rsidRPr="003672CC">
              <w:rPr>
                <w:rFonts w:cstheme="minorHAnsi"/>
                <w:b/>
                <w:bCs/>
                <w:sz w:val="16"/>
                <w:szCs w:val="16"/>
                <w:lang w:val="ru-RU"/>
              </w:rPr>
              <w:t>(a)</w:t>
            </w:r>
          </w:p>
        </w:tc>
        <w:tc>
          <w:tcPr>
            <w:tcW w:w="4268" w:type="dxa"/>
          </w:tcPr>
          <w:p w14:paraId="45BEEC24" w14:textId="77777777" w:rsidR="003672CC" w:rsidRPr="003672CC" w:rsidRDefault="003672CC" w:rsidP="003672CC">
            <w:pPr>
              <w:pStyle w:val="MDPI52figure"/>
              <w:spacing w:before="0"/>
              <w:rPr>
                <w:rFonts w:cstheme="minorHAnsi"/>
                <w:b/>
                <w:bCs/>
                <w:sz w:val="16"/>
                <w:szCs w:val="16"/>
                <w:lang w:val="ru-RU"/>
              </w:rPr>
            </w:pPr>
            <w:r w:rsidRPr="003672CC">
              <w:rPr>
                <w:rFonts w:cstheme="minorHAnsi"/>
                <w:b/>
                <w:bCs/>
                <w:sz w:val="16"/>
                <w:szCs w:val="16"/>
                <w:lang w:val="ru-RU"/>
              </w:rPr>
              <w:t>(b)</w:t>
            </w:r>
          </w:p>
        </w:tc>
      </w:tr>
      <w:tr w:rsidR="003672CC" w:rsidRPr="003672CC" w14:paraId="626F4C1B" w14:textId="77777777" w:rsidTr="003672CC">
        <w:trPr>
          <w:jc w:val="center"/>
        </w:trPr>
        <w:tc>
          <w:tcPr>
            <w:tcW w:w="4206" w:type="dxa"/>
            <w:shd w:val="clear" w:color="auto" w:fill="auto"/>
            <w:vAlign w:val="center"/>
          </w:tcPr>
          <w:p w14:paraId="7224CFA9" w14:textId="5E8B1175" w:rsidR="003672CC" w:rsidRPr="003672CC" w:rsidRDefault="003672CC" w:rsidP="003672CC">
            <w:pPr>
              <w:pStyle w:val="MDPI52figure"/>
              <w:spacing w:before="0" w:after="0"/>
              <w:rPr>
                <w:rFonts w:asciiTheme="minorHAnsi" w:hAnsiTheme="minorHAnsi" w:cstheme="minorHAnsi"/>
                <w:color w:val="auto"/>
                <w:sz w:val="16"/>
                <w:szCs w:val="16"/>
                <w:lang w:val="ru-RU"/>
              </w:rPr>
            </w:pPr>
            <w:r w:rsidRPr="003672CC">
              <w:rPr>
                <w:rFonts w:asciiTheme="minorHAnsi" w:hAnsiTheme="minorHAnsi" w:cstheme="minorHAnsi"/>
                <w:noProof/>
                <w:color w:val="auto"/>
                <w:sz w:val="16"/>
                <w:szCs w:val="16"/>
                <w:lang w:val="fr-FR" w:eastAsia="fr-FR" w:bidi="ar-SA"/>
              </w:rPr>
              <w:drawing>
                <wp:inline distT="0" distB="0" distL="0" distR="0" wp14:anchorId="1829933E" wp14:editId="20BD8E3F">
                  <wp:extent cx="2520000" cy="1980000"/>
                  <wp:effectExtent l="0" t="0" r="13970" b="1270"/>
                  <wp:docPr id="24975080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500-000004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49750805" name="Диаграмма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500-000004000000}"/>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2519680" cy="1979930"/>
                          </a:xfrm>
                          <a:prstGeom prst="rect">
                            <a:avLst/>
                          </a:prstGeom>
                        </pic:spPr>
                      </pic:pic>
                    </a:graphicData>
                  </a:graphic>
                </wp:inline>
              </w:drawing>
            </w:r>
          </w:p>
        </w:tc>
        <w:tc>
          <w:tcPr>
            <w:tcW w:w="4268" w:type="dxa"/>
          </w:tcPr>
          <w:p w14:paraId="093F74C5" w14:textId="71E17E32" w:rsidR="003672CC" w:rsidRPr="003672CC" w:rsidRDefault="003672CC" w:rsidP="003672CC">
            <w:pPr>
              <w:pStyle w:val="MDPI52figure"/>
              <w:spacing w:before="0" w:after="0"/>
              <w:rPr>
                <w:rFonts w:asciiTheme="minorHAnsi" w:hAnsiTheme="minorHAnsi" w:cstheme="minorHAnsi"/>
                <w:color w:val="auto"/>
                <w:sz w:val="16"/>
                <w:szCs w:val="16"/>
                <w:lang w:val="ru-RU"/>
              </w:rPr>
            </w:pPr>
            <w:r w:rsidRPr="003672CC">
              <w:rPr>
                <w:rFonts w:asciiTheme="minorHAnsi" w:hAnsiTheme="minorHAnsi" w:cstheme="minorHAnsi"/>
                <w:noProof/>
                <w:color w:val="auto"/>
                <w:sz w:val="16"/>
                <w:szCs w:val="16"/>
                <w:lang w:val="fr-FR" w:eastAsia="fr-FR" w:bidi="ar-SA"/>
              </w:rPr>
              <w:drawing>
                <wp:inline distT="0" distB="0" distL="0" distR="0" wp14:anchorId="72B32CD6" wp14:editId="6947EC15">
                  <wp:extent cx="2520000" cy="1980000"/>
                  <wp:effectExtent l="0" t="0" r="13970" b="1270"/>
                  <wp:docPr id="912049760"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500-00000A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12049760" name="Диаграмма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500-00000A000000}"/>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2519680" cy="1979930"/>
                          </a:xfrm>
                          <a:prstGeom prst="rect">
                            <a:avLst/>
                          </a:prstGeom>
                        </pic:spPr>
                      </pic:pic>
                    </a:graphicData>
                  </a:graphic>
                </wp:inline>
              </w:drawing>
            </w:r>
          </w:p>
        </w:tc>
      </w:tr>
      <w:tr w:rsidR="003672CC" w:rsidRPr="003672CC" w14:paraId="0DBCD6FE" w14:textId="77777777" w:rsidTr="003672CC">
        <w:trPr>
          <w:jc w:val="center"/>
        </w:trPr>
        <w:tc>
          <w:tcPr>
            <w:tcW w:w="4206" w:type="dxa"/>
            <w:shd w:val="clear" w:color="auto" w:fill="auto"/>
            <w:vAlign w:val="center"/>
          </w:tcPr>
          <w:p w14:paraId="62C79DE5" w14:textId="77777777" w:rsidR="003672CC" w:rsidRPr="003672CC" w:rsidRDefault="003672CC" w:rsidP="003672CC">
            <w:pPr>
              <w:pStyle w:val="MDPI52figure"/>
              <w:spacing w:before="0" w:after="0"/>
              <w:rPr>
                <w:rFonts w:cstheme="minorHAnsi"/>
                <w:b/>
                <w:bCs/>
                <w:sz w:val="16"/>
                <w:szCs w:val="16"/>
                <w:lang w:val="ru-RU"/>
              </w:rPr>
            </w:pPr>
            <w:r w:rsidRPr="003672CC">
              <w:rPr>
                <w:rFonts w:cstheme="minorHAnsi"/>
                <w:b/>
                <w:bCs/>
                <w:sz w:val="16"/>
                <w:szCs w:val="16"/>
                <w:lang w:val="ru-RU"/>
              </w:rPr>
              <w:t>(</w:t>
            </w:r>
            <w:r w:rsidRPr="003672CC">
              <w:rPr>
                <w:rFonts w:cstheme="minorHAnsi"/>
                <w:b/>
                <w:bCs/>
                <w:sz w:val="16"/>
                <w:szCs w:val="16"/>
              </w:rPr>
              <w:t>c</w:t>
            </w:r>
            <w:r w:rsidRPr="003672CC">
              <w:rPr>
                <w:rFonts w:cstheme="minorHAnsi"/>
                <w:b/>
                <w:bCs/>
                <w:sz w:val="16"/>
                <w:szCs w:val="16"/>
                <w:lang w:val="ru-RU"/>
              </w:rPr>
              <w:t>)</w:t>
            </w:r>
          </w:p>
        </w:tc>
        <w:tc>
          <w:tcPr>
            <w:tcW w:w="4268" w:type="dxa"/>
          </w:tcPr>
          <w:p w14:paraId="1F013E39" w14:textId="3A4C32FA" w:rsidR="003672CC" w:rsidRPr="003672CC" w:rsidRDefault="003672CC" w:rsidP="003672CC">
            <w:pPr>
              <w:pStyle w:val="MDPI52figure"/>
              <w:spacing w:before="0" w:after="0"/>
              <w:rPr>
                <w:rFonts w:cstheme="minorHAnsi"/>
                <w:b/>
                <w:sz w:val="16"/>
                <w:szCs w:val="16"/>
              </w:rPr>
            </w:pPr>
            <w:r w:rsidRPr="003672CC">
              <w:rPr>
                <w:rFonts w:cstheme="minorHAnsi"/>
                <w:b/>
                <w:sz w:val="16"/>
                <w:szCs w:val="16"/>
              </w:rPr>
              <w:t>(d)</w:t>
            </w:r>
          </w:p>
        </w:tc>
      </w:tr>
    </w:tbl>
    <w:p w14:paraId="1BC69439" w14:textId="0D1B3500" w:rsidR="00F9413C" w:rsidRPr="009F3965" w:rsidRDefault="00371A46" w:rsidP="00F9413C">
      <w:pPr>
        <w:adjustRightInd w:val="0"/>
        <w:snapToGrid w:val="0"/>
        <w:spacing w:before="240" w:after="60" w:line="228" w:lineRule="auto"/>
        <w:ind w:left="2608" w:firstLine="452"/>
        <w:rPr>
          <w:iCs/>
          <w:noProof w:val="0"/>
          <w:sz w:val="18"/>
          <w:szCs w:val="18"/>
        </w:rPr>
      </w:pPr>
      <w:r w:rsidRPr="009F3965">
        <w:rPr>
          <w:b/>
          <w:iCs/>
          <w:noProof w:val="0"/>
          <w:sz w:val="18"/>
          <w:szCs w:val="18"/>
        </w:rPr>
        <w:t>Figure S</w:t>
      </w:r>
      <w:r w:rsidR="003672CC" w:rsidRPr="009F3965">
        <w:rPr>
          <w:b/>
          <w:iCs/>
          <w:noProof w:val="0"/>
          <w:sz w:val="18"/>
          <w:szCs w:val="18"/>
        </w:rPr>
        <w:t>1.</w:t>
      </w:r>
      <w:r w:rsidR="003672CC" w:rsidRPr="009F3965">
        <w:rPr>
          <w:iCs/>
          <w:noProof w:val="0"/>
          <w:sz w:val="18"/>
          <w:szCs w:val="18"/>
        </w:rPr>
        <w:t xml:space="preserve"> </w:t>
      </w:r>
      <w:r w:rsidR="00F9413C" w:rsidRPr="009F3965">
        <w:rPr>
          <w:iCs/>
          <w:noProof w:val="0"/>
          <w:sz w:val="18"/>
          <w:szCs w:val="18"/>
        </w:rPr>
        <w:t xml:space="preserve">Box plot of median and IQR range (with outlies as dots) of electrical conductivity </w:t>
      </w:r>
      <w:r w:rsidR="00F9413C" w:rsidRPr="009F3965">
        <w:rPr>
          <w:b/>
          <w:bCs/>
          <w:iCs/>
          <w:noProof w:val="0"/>
          <w:sz w:val="18"/>
          <w:szCs w:val="18"/>
        </w:rPr>
        <w:t>(a)</w:t>
      </w:r>
      <w:r w:rsidR="00F9413C" w:rsidRPr="009F3965">
        <w:rPr>
          <w:iCs/>
          <w:noProof w:val="0"/>
          <w:sz w:val="18"/>
          <w:szCs w:val="18"/>
        </w:rPr>
        <w:t xml:space="preserve"> in rivers; </w:t>
      </w:r>
      <w:r w:rsidR="00F9413C" w:rsidRPr="009F3965">
        <w:rPr>
          <w:b/>
          <w:bCs/>
          <w:iCs/>
          <w:noProof w:val="0"/>
          <w:sz w:val="18"/>
          <w:szCs w:val="18"/>
        </w:rPr>
        <w:t>(b)</w:t>
      </w:r>
      <w:r w:rsidR="00F9413C" w:rsidRPr="009F3965">
        <w:rPr>
          <w:iCs/>
          <w:noProof w:val="0"/>
          <w:sz w:val="18"/>
          <w:szCs w:val="18"/>
        </w:rPr>
        <w:t xml:space="preserve"> in lakes; and DIC concentrations in the waters </w:t>
      </w:r>
      <w:r w:rsidR="00F9413C" w:rsidRPr="009F3965">
        <w:rPr>
          <w:b/>
          <w:bCs/>
          <w:iCs/>
          <w:noProof w:val="0"/>
          <w:sz w:val="18"/>
          <w:szCs w:val="18"/>
        </w:rPr>
        <w:t>(c)</w:t>
      </w:r>
      <w:r w:rsidR="00F9413C" w:rsidRPr="009F3965">
        <w:rPr>
          <w:iCs/>
          <w:noProof w:val="0"/>
          <w:sz w:val="18"/>
          <w:szCs w:val="18"/>
        </w:rPr>
        <w:t xml:space="preserve"> in rivers; </w:t>
      </w:r>
      <w:r w:rsidR="00F9413C" w:rsidRPr="009F3965">
        <w:rPr>
          <w:b/>
          <w:bCs/>
          <w:iCs/>
          <w:noProof w:val="0"/>
          <w:sz w:val="18"/>
          <w:szCs w:val="18"/>
        </w:rPr>
        <w:t>(d)</w:t>
      </w:r>
      <w:r w:rsidR="00F9413C" w:rsidRPr="009F3965">
        <w:rPr>
          <w:iCs/>
          <w:noProof w:val="0"/>
          <w:sz w:val="18"/>
          <w:szCs w:val="18"/>
        </w:rPr>
        <w:t xml:space="preserve"> in lakes</w:t>
      </w:r>
      <w:r w:rsidR="00FD1B6F" w:rsidRPr="009F3965">
        <w:rPr>
          <w:iCs/>
          <w:noProof w:val="0"/>
          <w:sz w:val="18"/>
          <w:szCs w:val="18"/>
        </w:rPr>
        <w:t xml:space="preserve"> (averaged across seasons)</w:t>
      </w:r>
    </w:p>
    <w:p w14:paraId="56D88431" w14:textId="7ADA4E0F" w:rsidR="00E30988" w:rsidRPr="00AA2494" w:rsidRDefault="00E30988" w:rsidP="00E30988">
      <w:pPr>
        <w:pStyle w:val="MDPI22heading2"/>
        <w:ind w:firstLine="452"/>
        <w:rPr>
          <w:noProof w:val="0"/>
        </w:rPr>
      </w:pPr>
      <w:r w:rsidRPr="00AA2494">
        <w:rPr>
          <w:noProof w:val="0"/>
        </w:rPr>
        <w:t xml:space="preserve">  </w:t>
      </w:r>
      <w:r w:rsidR="00FD1B6F" w:rsidRPr="00FD1B6F">
        <w:rPr>
          <w:lang w:val="fr-FR" w:eastAsia="fr-FR" w:bidi="ar-SA"/>
        </w:rPr>
        <w:drawing>
          <wp:inline distT="0" distB="0" distL="0" distR="0" wp14:anchorId="23F19DBF" wp14:editId="4946CA88">
            <wp:extent cx="2556000" cy="1980000"/>
            <wp:effectExtent l="0" t="0" r="15875" b="1270"/>
            <wp:docPr id="4" name="Диаграмма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5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Диаграмма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200-000005000000}"/>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2555875" cy="1979930"/>
                    </a:xfrm>
                    <a:prstGeom prst="rect">
                      <a:avLst/>
                    </a:prstGeom>
                  </pic:spPr>
                </pic:pic>
              </a:graphicData>
            </a:graphic>
          </wp:inline>
        </w:drawing>
      </w:r>
    </w:p>
    <w:p w14:paraId="4B5421E5" w14:textId="3F309AD8" w:rsidR="00E30988" w:rsidRPr="009F3965" w:rsidRDefault="00E30988" w:rsidP="00E30988">
      <w:pPr>
        <w:pStyle w:val="MDPI22heading2"/>
        <w:ind w:firstLine="452"/>
        <w:rPr>
          <w:i w:val="0"/>
          <w:iCs/>
          <w:noProof w:val="0"/>
          <w:sz w:val="18"/>
          <w:szCs w:val="20"/>
        </w:rPr>
      </w:pPr>
      <w:r w:rsidRPr="009F3965">
        <w:rPr>
          <w:b/>
          <w:i w:val="0"/>
          <w:iCs/>
          <w:noProof w:val="0"/>
          <w:sz w:val="18"/>
          <w:szCs w:val="20"/>
        </w:rPr>
        <w:t xml:space="preserve">Figure </w:t>
      </w:r>
      <w:r w:rsidR="00371A46" w:rsidRPr="009F3965">
        <w:rPr>
          <w:b/>
          <w:i w:val="0"/>
          <w:sz w:val="18"/>
          <w:szCs w:val="20"/>
          <w:shd w:val="clear" w:color="auto" w:fill="FFFFFF"/>
        </w:rPr>
        <w:t>S</w:t>
      </w:r>
      <w:r w:rsidRPr="009F3965">
        <w:rPr>
          <w:b/>
          <w:i w:val="0"/>
          <w:sz w:val="18"/>
          <w:szCs w:val="20"/>
          <w:shd w:val="clear" w:color="auto" w:fill="FFFFFF"/>
        </w:rPr>
        <w:t>2.</w:t>
      </w:r>
      <w:r w:rsidRPr="009F3965">
        <w:rPr>
          <w:i w:val="0"/>
          <w:sz w:val="18"/>
          <w:szCs w:val="20"/>
          <w:shd w:val="clear" w:color="auto" w:fill="FFFFFF"/>
        </w:rPr>
        <w:t xml:space="preserve"> Boxplots (</w:t>
      </w:r>
      <w:r w:rsidRPr="009F3965">
        <w:rPr>
          <w:i w:val="0"/>
          <w:sz w:val="18"/>
          <w:szCs w:val="20"/>
          <w:highlight w:val="cyan"/>
          <w:shd w:val="clear" w:color="auto" w:fill="FFFFFF"/>
        </w:rPr>
        <w:t>median and IQR range)</w:t>
      </w:r>
      <w:r w:rsidRPr="009F3965">
        <w:rPr>
          <w:i w:val="0"/>
          <w:sz w:val="18"/>
          <w:szCs w:val="20"/>
          <w:shd w:val="clear" w:color="auto" w:fill="FFFFFF"/>
        </w:rPr>
        <w:t xml:space="preserve"> of specific conductivity during different seasons (lakes and rivers combined together)</w:t>
      </w:r>
    </w:p>
    <w:tbl>
      <w:tblPr>
        <w:tblW w:w="0" w:type="auto"/>
        <w:jc w:val="center"/>
        <w:tblLook w:val="0000" w:firstRow="0" w:lastRow="0" w:firstColumn="0" w:lastColumn="0" w:noHBand="0" w:noVBand="0"/>
      </w:tblPr>
      <w:tblGrid>
        <w:gridCol w:w="4206"/>
        <w:gridCol w:w="4268"/>
      </w:tblGrid>
      <w:tr w:rsidR="00E30988" w:rsidRPr="003672CC" w14:paraId="569E3C4C" w14:textId="77777777" w:rsidTr="00BC593E">
        <w:trPr>
          <w:jc w:val="center"/>
        </w:trPr>
        <w:tc>
          <w:tcPr>
            <w:tcW w:w="4206" w:type="dxa"/>
            <w:shd w:val="clear" w:color="auto" w:fill="auto"/>
            <w:vAlign w:val="center"/>
          </w:tcPr>
          <w:p w14:paraId="1FF4991F" w14:textId="1AF957D7" w:rsidR="00E30988" w:rsidRPr="003672CC" w:rsidRDefault="00E30988" w:rsidP="00BC593E">
            <w:pPr>
              <w:pStyle w:val="MDPI52figure"/>
              <w:spacing w:before="0"/>
              <w:rPr>
                <w:rFonts w:asciiTheme="minorHAnsi" w:hAnsiTheme="minorHAnsi" w:cstheme="minorHAnsi"/>
                <w:color w:val="auto"/>
                <w:sz w:val="16"/>
                <w:szCs w:val="16"/>
                <w:lang w:val="ru-RU"/>
              </w:rPr>
            </w:pPr>
            <w:r w:rsidRPr="00C53EB0">
              <w:rPr>
                <w:noProof/>
                <w:lang w:val="fr-FR" w:eastAsia="fr-FR" w:bidi="ar-SA"/>
              </w:rPr>
              <w:lastRenderedPageBreak/>
              <w:drawing>
                <wp:inline distT="0" distB="0" distL="0" distR="0" wp14:anchorId="6AAB9CE8" wp14:editId="5B2B0502">
                  <wp:extent cx="2520000" cy="1980000"/>
                  <wp:effectExtent l="0" t="0" r="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268" w:type="dxa"/>
          </w:tcPr>
          <w:p w14:paraId="05A2EE57" w14:textId="10735C36" w:rsidR="00E30988" w:rsidRPr="003672CC" w:rsidRDefault="00E30988" w:rsidP="00BC593E">
            <w:pPr>
              <w:pStyle w:val="MDPI52figure"/>
              <w:spacing w:before="0"/>
              <w:jc w:val="both"/>
              <w:rPr>
                <w:rFonts w:asciiTheme="minorHAnsi" w:hAnsiTheme="minorHAnsi" w:cstheme="minorHAnsi"/>
                <w:color w:val="auto"/>
                <w:sz w:val="16"/>
                <w:szCs w:val="16"/>
                <w:lang w:val="ru-RU"/>
              </w:rPr>
            </w:pPr>
            <w:r w:rsidRPr="00C53EB0">
              <w:rPr>
                <w:noProof/>
                <w:lang w:val="fr-FR" w:eastAsia="fr-FR" w:bidi="ar-SA"/>
              </w:rPr>
              <w:drawing>
                <wp:inline distT="0" distB="0" distL="0" distR="0" wp14:anchorId="34A55045" wp14:editId="5ECBD74F">
                  <wp:extent cx="2520000" cy="1980000"/>
                  <wp:effectExtent l="0" t="0" r="0" b="127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30988" w:rsidRPr="003672CC" w14:paraId="4B262BF3" w14:textId="77777777" w:rsidTr="00BC593E">
        <w:trPr>
          <w:jc w:val="center"/>
        </w:trPr>
        <w:tc>
          <w:tcPr>
            <w:tcW w:w="4206" w:type="dxa"/>
            <w:shd w:val="clear" w:color="auto" w:fill="auto"/>
            <w:vAlign w:val="center"/>
          </w:tcPr>
          <w:p w14:paraId="0F7C0E66" w14:textId="77777777" w:rsidR="00E30988" w:rsidRPr="003672CC" w:rsidRDefault="00E30988" w:rsidP="00BC593E">
            <w:pPr>
              <w:pStyle w:val="MDPI52figure"/>
              <w:spacing w:before="0"/>
              <w:rPr>
                <w:rFonts w:cstheme="minorHAnsi"/>
                <w:b/>
                <w:bCs/>
                <w:sz w:val="16"/>
                <w:szCs w:val="16"/>
                <w:lang w:val="ru-RU"/>
              </w:rPr>
            </w:pPr>
            <w:r w:rsidRPr="003672CC">
              <w:rPr>
                <w:rFonts w:cstheme="minorHAnsi"/>
                <w:b/>
                <w:bCs/>
                <w:sz w:val="16"/>
                <w:szCs w:val="16"/>
                <w:lang w:val="ru-RU"/>
              </w:rPr>
              <w:t>(a)</w:t>
            </w:r>
          </w:p>
        </w:tc>
        <w:tc>
          <w:tcPr>
            <w:tcW w:w="4268" w:type="dxa"/>
          </w:tcPr>
          <w:p w14:paraId="254109EA" w14:textId="77777777" w:rsidR="00E30988" w:rsidRPr="003672CC" w:rsidRDefault="00E30988" w:rsidP="00BC593E">
            <w:pPr>
              <w:pStyle w:val="MDPI52figure"/>
              <w:spacing w:before="0"/>
              <w:rPr>
                <w:rFonts w:cstheme="minorHAnsi"/>
                <w:b/>
                <w:bCs/>
                <w:sz w:val="16"/>
                <w:szCs w:val="16"/>
                <w:lang w:val="ru-RU"/>
              </w:rPr>
            </w:pPr>
            <w:r w:rsidRPr="003672CC">
              <w:rPr>
                <w:rFonts w:cstheme="minorHAnsi"/>
                <w:b/>
                <w:bCs/>
                <w:sz w:val="16"/>
                <w:szCs w:val="16"/>
                <w:lang w:val="ru-RU"/>
              </w:rPr>
              <w:t>(b)</w:t>
            </w:r>
          </w:p>
        </w:tc>
      </w:tr>
      <w:tr w:rsidR="00E30988" w:rsidRPr="003672CC" w14:paraId="13A8684C" w14:textId="77777777" w:rsidTr="00BC593E">
        <w:trPr>
          <w:jc w:val="center"/>
        </w:trPr>
        <w:tc>
          <w:tcPr>
            <w:tcW w:w="4206" w:type="dxa"/>
            <w:shd w:val="clear" w:color="auto" w:fill="auto"/>
            <w:vAlign w:val="center"/>
          </w:tcPr>
          <w:p w14:paraId="1270F03B" w14:textId="4BD04C90" w:rsidR="00E30988" w:rsidRPr="003672CC" w:rsidRDefault="00E30988" w:rsidP="00BC593E">
            <w:pPr>
              <w:pStyle w:val="MDPI52figure"/>
              <w:spacing w:before="0" w:after="0"/>
              <w:rPr>
                <w:rFonts w:asciiTheme="minorHAnsi" w:hAnsiTheme="minorHAnsi" w:cstheme="minorHAnsi"/>
                <w:color w:val="auto"/>
                <w:sz w:val="16"/>
                <w:szCs w:val="16"/>
                <w:lang w:val="ru-RU"/>
              </w:rPr>
            </w:pPr>
            <w:r w:rsidRPr="00C53EB0">
              <w:rPr>
                <w:noProof/>
                <w:lang w:val="fr-FR" w:eastAsia="fr-FR" w:bidi="ar-SA"/>
              </w:rPr>
              <w:drawing>
                <wp:inline distT="0" distB="0" distL="0" distR="0" wp14:anchorId="11161E16" wp14:editId="363ECBEA">
                  <wp:extent cx="2520000" cy="1980000"/>
                  <wp:effectExtent l="0" t="0" r="0" b="127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268" w:type="dxa"/>
          </w:tcPr>
          <w:p w14:paraId="11BCD0F1" w14:textId="228D8AF8" w:rsidR="00E30988" w:rsidRPr="003672CC" w:rsidRDefault="00E30988" w:rsidP="00BC593E">
            <w:pPr>
              <w:pStyle w:val="MDPI52figure"/>
              <w:spacing w:before="0" w:after="0"/>
              <w:rPr>
                <w:rFonts w:asciiTheme="minorHAnsi" w:hAnsiTheme="minorHAnsi" w:cstheme="minorHAnsi"/>
                <w:color w:val="auto"/>
                <w:sz w:val="16"/>
                <w:szCs w:val="16"/>
                <w:lang w:val="ru-RU"/>
              </w:rPr>
            </w:pPr>
          </w:p>
        </w:tc>
      </w:tr>
      <w:tr w:rsidR="00E30988" w:rsidRPr="003672CC" w14:paraId="50F3FC68" w14:textId="77777777" w:rsidTr="00BC593E">
        <w:trPr>
          <w:jc w:val="center"/>
        </w:trPr>
        <w:tc>
          <w:tcPr>
            <w:tcW w:w="4206" w:type="dxa"/>
            <w:shd w:val="clear" w:color="auto" w:fill="auto"/>
            <w:vAlign w:val="center"/>
          </w:tcPr>
          <w:p w14:paraId="3EB5EEAC" w14:textId="77777777" w:rsidR="00E30988" w:rsidRPr="003672CC" w:rsidRDefault="00E30988" w:rsidP="00BC593E">
            <w:pPr>
              <w:pStyle w:val="MDPI52figure"/>
              <w:spacing w:before="0" w:after="0"/>
              <w:rPr>
                <w:rFonts w:cstheme="minorHAnsi"/>
                <w:b/>
                <w:bCs/>
                <w:sz w:val="16"/>
                <w:szCs w:val="16"/>
                <w:lang w:val="ru-RU"/>
              </w:rPr>
            </w:pPr>
            <w:r w:rsidRPr="003672CC">
              <w:rPr>
                <w:rFonts w:cstheme="minorHAnsi"/>
                <w:b/>
                <w:bCs/>
                <w:sz w:val="16"/>
                <w:szCs w:val="16"/>
                <w:lang w:val="ru-RU"/>
              </w:rPr>
              <w:t>(</w:t>
            </w:r>
            <w:r w:rsidRPr="003672CC">
              <w:rPr>
                <w:rFonts w:cstheme="minorHAnsi"/>
                <w:b/>
                <w:bCs/>
                <w:sz w:val="16"/>
                <w:szCs w:val="16"/>
              </w:rPr>
              <w:t>c</w:t>
            </w:r>
            <w:r w:rsidRPr="003672CC">
              <w:rPr>
                <w:rFonts w:cstheme="minorHAnsi"/>
                <w:b/>
                <w:bCs/>
                <w:sz w:val="16"/>
                <w:szCs w:val="16"/>
                <w:lang w:val="ru-RU"/>
              </w:rPr>
              <w:t>)</w:t>
            </w:r>
          </w:p>
        </w:tc>
        <w:tc>
          <w:tcPr>
            <w:tcW w:w="4268" w:type="dxa"/>
          </w:tcPr>
          <w:p w14:paraId="649205C3" w14:textId="70025382" w:rsidR="00E30988" w:rsidRPr="003672CC" w:rsidRDefault="00E30988" w:rsidP="00E30988">
            <w:pPr>
              <w:pStyle w:val="MDPI52figure"/>
              <w:spacing w:before="0" w:after="0"/>
              <w:jc w:val="both"/>
              <w:rPr>
                <w:rFonts w:cstheme="minorHAnsi"/>
                <w:b/>
                <w:sz w:val="16"/>
                <w:szCs w:val="16"/>
              </w:rPr>
            </w:pPr>
          </w:p>
        </w:tc>
      </w:tr>
    </w:tbl>
    <w:p w14:paraId="774A025B" w14:textId="66BD6551" w:rsidR="00E30988" w:rsidRPr="00836200" w:rsidRDefault="00E30988" w:rsidP="00E30988">
      <w:pPr>
        <w:adjustRightInd w:val="0"/>
        <w:snapToGrid w:val="0"/>
        <w:spacing w:before="240" w:after="60" w:line="228" w:lineRule="auto"/>
        <w:ind w:left="2608" w:firstLine="452"/>
        <w:rPr>
          <w:sz w:val="18"/>
          <w:szCs w:val="18"/>
          <w:shd w:val="clear" w:color="auto" w:fill="FFFFFF"/>
        </w:rPr>
      </w:pPr>
      <w:r w:rsidRPr="00836200">
        <w:rPr>
          <w:b/>
          <w:iCs/>
          <w:noProof w:val="0"/>
          <w:sz w:val="18"/>
          <w:szCs w:val="18"/>
        </w:rPr>
        <w:t xml:space="preserve">Figure </w:t>
      </w:r>
      <w:r w:rsidR="00371A46" w:rsidRPr="00836200">
        <w:rPr>
          <w:b/>
          <w:sz w:val="18"/>
          <w:szCs w:val="18"/>
          <w:shd w:val="clear" w:color="auto" w:fill="FFFFFF"/>
        </w:rPr>
        <w:t>S</w:t>
      </w:r>
      <w:r w:rsidRPr="00836200">
        <w:rPr>
          <w:b/>
          <w:sz w:val="18"/>
          <w:szCs w:val="18"/>
          <w:shd w:val="clear" w:color="auto" w:fill="FFFFFF"/>
        </w:rPr>
        <w:t>3.</w:t>
      </w:r>
      <w:r w:rsidRPr="00836200">
        <w:rPr>
          <w:sz w:val="18"/>
          <w:szCs w:val="18"/>
          <w:shd w:val="clear" w:color="auto" w:fill="FFFFFF"/>
        </w:rPr>
        <w:t xml:space="preserve"> </w:t>
      </w:r>
      <w:r w:rsidR="00B652FA" w:rsidRPr="00836200">
        <w:rPr>
          <w:sz w:val="18"/>
          <w:szCs w:val="18"/>
          <w:shd w:val="clear" w:color="auto" w:fill="FFFFFF"/>
        </w:rPr>
        <w:t>Plots of DIC concentration (mg/</w:t>
      </w:r>
      <w:r w:rsidRPr="00836200">
        <w:rPr>
          <w:sz w:val="18"/>
          <w:szCs w:val="18"/>
          <w:shd w:val="clear" w:color="auto" w:fill="FFFFFF"/>
        </w:rPr>
        <w:t>L</w:t>
      </w:r>
      <w:r w:rsidRPr="00836200">
        <w:rPr>
          <w:sz w:val="18"/>
          <w:szCs w:val="18"/>
          <w:shd w:val="clear" w:color="auto" w:fill="FFFFFF"/>
          <w:vertAlign w:val="superscript"/>
        </w:rPr>
        <w:t>-1</w:t>
      </w:r>
      <w:r w:rsidRPr="00836200">
        <w:rPr>
          <w:sz w:val="18"/>
          <w:szCs w:val="18"/>
          <w:shd w:val="clear" w:color="auto" w:fill="FFFFFF"/>
        </w:rPr>
        <w:t xml:space="preserve">) as a function of specific conductivity in </w:t>
      </w:r>
      <w:r w:rsidR="00FD1B6F" w:rsidRPr="00836200">
        <w:rPr>
          <w:b/>
          <w:bCs/>
          <w:sz w:val="18"/>
          <w:szCs w:val="18"/>
          <w:shd w:val="clear" w:color="auto" w:fill="FFFFFF"/>
        </w:rPr>
        <w:t>(a)</w:t>
      </w:r>
      <w:r w:rsidR="00FD1B6F" w:rsidRPr="00836200">
        <w:rPr>
          <w:sz w:val="18"/>
          <w:szCs w:val="18"/>
          <w:shd w:val="clear" w:color="auto" w:fill="FFFFFF"/>
        </w:rPr>
        <w:t xml:space="preserve"> </w:t>
      </w:r>
      <w:r w:rsidRPr="00836200">
        <w:rPr>
          <w:sz w:val="18"/>
          <w:szCs w:val="18"/>
          <w:shd w:val="clear" w:color="auto" w:fill="FFFFFF"/>
        </w:rPr>
        <w:t>large river</w:t>
      </w:r>
      <w:r w:rsidR="00FD1B6F" w:rsidRPr="00836200">
        <w:rPr>
          <w:sz w:val="18"/>
          <w:szCs w:val="18"/>
          <w:shd w:val="clear" w:color="auto" w:fill="FFFFFF"/>
        </w:rPr>
        <w:t>s;</w:t>
      </w:r>
      <w:r w:rsidRPr="00836200">
        <w:rPr>
          <w:sz w:val="18"/>
          <w:szCs w:val="18"/>
          <w:shd w:val="clear" w:color="auto" w:fill="FFFFFF"/>
        </w:rPr>
        <w:t xml:space="preserve"> </w:t>
      </w:r>
      <w:r w:rsidR="00FD1B6F" w:rsidRPr="00836200">
        <w:rPr>
          <w:b/>
          <w:bCs/>
          <w:sz w:val="18"/>
          <w:szCs w:val="18"/>
          <w:shd w:val="clear" w:color="auto" w:fill="FFFFFF"/>
        </w:rPr>
        <w:t>(b)</w:t>
      </w:r>
      <w:r w:rsidR="00FD1B6F" w:rsidRPr="00836200">
        <w:rPr>
          <w:sz w:val="18"/>
          <w:szCs w:val="18"/>
          <w:shd w:val="clear" w:color="auto" w:fill="FFFFFF"/>
        </w:rPr>
        <w:t xml:space="preserve"> </w:t>
      </w:r>
      <w:r w:rsidRPr="00836200">
        <w:rPr>
          <w:sz w:val="18"/>
          <w:szCs w:val="18"/>
          <w:shd w:val="clear" w:color="auto" w:fill="FFFFFF"/>
        </w:rPr>
        <w:t>small r</w:t>
      </w:r>
      <w:r w:rsidR="00FD1B6F" w:rsidRPr="00836200">
        <w:rPr>
          <w:sz w:val="18"/>
          <w:szCs w:val="18"/>
          <w:shd w:val="clear" w:color="auto" w:fill="FFFFFF"/>
        </w:rPr>
        <w:t>i</w:t>
      </w:r>
      <w:r w:rsidRPr="00836200">
        <w:rPr>
          <w:sz w:val="18"/>
          <w:szCs w:val="18"/>
          <w:shd w:val="clear" w:color="auto" w:fill="FFFFFF"/>
        </w:rPr>
        <w:t>vers</w:t>
      </w:r>
      <w:r w:rsidR="00FD1B6F" w:rsidRPr="00836200">
        <w:rPr>
          <w:sz w:val="18"/>
          <w:szCs w:val="18"/>
          <w:shd w:val="clear" w:color="auto" w:fill="FFFFFF"/>
        </w:rPr>
        <w:t>;</w:t>
      </w:r>
      <w:r w:rsidRPr="00836200">
        <w:rPr>
          <w:sz w:val="18"/>
          <w:szCs w:val="18"/>
          <w:shd w:val="clear" w:color="auto" w:fill="FFFFFF"/>
        </w:rPr>
        <w:t xml:space="preserve"> </w:t>
      </w:r>
      <w:r w:rsidRPr="00836200">
        <w:rPr>
          <w:b/>
          <w:bCs/>
          <w:sz w:val="18"/>
          <w:szCs w:val="18"/>
          <w:shd w:val="clear" w:color="auto" w:fill="FFFFFF"/>
        </w:rPr>
        <w:t>(</w:t>
      </w:r>
      <w:r w:rsidR="00FD1B6F" w:rsidRPr="00836200">
        <w:rPr>
          <w:b/>
          <w:bCs/>
          <w:sz w:val="18"/>
          <w:szCs w:val="18"/>
          <w:shd w:val="clear" w:color="auto" w:fill="FFFFFF"/>
        </w:rPr>
        <w:t>c</w:t>
      </w:r>
      <w:r w:rsidRPr="00836200">
        <w:rPr>
          <w:b/>
          <w:bCs/>
          <w:sz w:val="18"/>
          <w:szCs w:val="18"/>
          <w:shd w:val="clear" w:color="auto" w:fill="FFFFFF"/>
        </w:rPr>
        <w:t>)</w:t>
      </w:r>
      <w:r w:rsidRPr="00836200">
        <w:rPr>
          <w:sz w:val="18"/>
          <w:szCs w:val="18"/>
          <w:shd w:val="clear" w:color="auto" w:fill="FFFFFF"/>
        </w:rPr>
        <w:t xml:space="preserve"> and lakes.</w:t>
      </w:r>
    </w:p>
    <w:p w14:paraId="26017E0E" w14:textId="61069EE8" w:rsidR="00622B2C" w:rsidRPr="00AA2494" w:rsidRDefault="00622B2C" w:rsidP="00622B2C">
      <w:pPr>
        <w:pStyle w:val="MDPI22heading2"/>
        <w:rPr>
          <w:noProof w:val="0"/>
        </w:rPr>
      </w:pPr>
      <w:r>
        <w:rPr>
          <w:lang w:val="fr-FR" w:eastAsia="fr-FR" w:bidi="ar-SA"/>
        </w:rPr>
        <w:drawing>
          <wp:inline distT="0" distB="0" distL="0" distR="0" wp14:anchorId="25A55419" wp14:editId="7BC242AB">
            <wp:extent cx="4320000" cy="2520000"/>
            <wp:effectExtent l="0" t="0" r="4445"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A2494">
        <w:rPr>
          <w:noProof w:val="0"/>
        </w:rPr>
        <w:t xml:space="preserve">  </w:t>
      </w:r>
    </w:p>
    <w:p w14:paraId="224DA0CD" w14:textId="12E62BE6" w:rsidR="00622B2C" w:rsidRPr="00836200" w:rsidRDefault="00622B2C" w:rsidP="00622B2C">
      <w:pPr>
        <w:pStyle w:val="MDPI22heading2"/>
        <w:ind w:firstLine="452"/>
        <w:rPr>
          <w:i w:val="0"/>
          <w:sz w:val="18"/>
          <w:szCs w:val="20"/>
        </w:rPr>
      </w:pPr>
      <w:r w:rsidRPr="00836200">
        <w:rPr>
          <w:b/>
          <w:i w:val="0"/>
          <w:iCs/>
          <w:noProof w:val="0"/>
          <w:sz w:val="18"/>
          <w:szCs w:val="20"/>
        </w:rPr>
        <w:t xml:space="preserve">Figure </w:t>
      </w:r>
      <w:r w:rsidR="00371A46" w:rsidRPr="00836200">
        <w:rPr>
          <w:b/>
          <w:i w:val="0"/>
          <w:sz w:val="18"/>
          <w:szCs w:val="20"/>
          <w:shd w:val="clear" w:color="auto" w:fill="FFFFFF"/>
        </w:rPr>
        <w:t>S</w:t>
      </w:r>
      <w:r w:rsidRPr="00836200">
        <w:rPr>
          <w:b/>
          <w:i w:val="0"/>
          <w:sz w:val="18"/>
          <w:szCs w:val="20"/>
        </w:rPr>
        <w:t>4.</w:t>
      </w:r>
      <w:r w:rsidRPr="00836200">
        <w:rPr>
          <w:i w:val="0"/>
          <w:sz w:val="18"/>
          <w:szCs w:val="20"/>
        </w:rPr>
        <w:t xml:space="preserve"> The relationship between pCO</w:t>
      </w:r>
      <w:r w:rsidRPr="00836200">
        <w:rPr>
          <w:i w:val="0"/>
          <w:sz w:val="18"/>
          <w:szCs w:val="20"/>
          <w:vertAlign w:val="subscript"/>
        </w:rPr>
        <w:t xml:space="preserve">2 </w:t>
      </w:r>
      <w:r w:rsidRPr="00836200">
        <w:rPr>
          <w:i w:val="0"/>
          <w:sz w:val="18"/>
          <w:szCs w:val="20"/>
        </w:rPr>
        <w:t>and oxygen saturation degree for lakes and rivers of the Tyva region (all seasons together).</w:t>
      </w:r>
    </w:p>
    <w:p w14:paraId="5A0CCA1E" w14:textId="17C4D71A" w:rsidR="00622B2C" w:rsidRPr="00AA2494" w:rsidRDefault="00622B2C" w:rsidP="00251C44">
      <w:pPr>
        <w:pStyle w:val="MDPI22heading2"/>
        <w:spacing w:before="0" w:after="0"/>
        <w:rPr>
          <w:noProof w:val="0"/>
        </w:rPr>
      </w:pPr>
      <w:r>
        <w:rPr>
          <w:lang w:val="fr-FR" w:eastAsia="fr-FR" w:bidi="ar-SA"/>
        </w:rPr>
        <w:lastRenderedPageBreak/>
        <w:drawing>
          <wp:inline distT="0" distB="0" distL="0" distR="0" wp14:anchorId="0F9DDD8D" wp14:editId="577B0287">
            <wp:extent cx="4320000" cy="1800000"/>
            <wp:effectExtent l="0" t="0" r="4445"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A2494">
        <w:rPr>
          <w:noProof w:val="0"/>
        </w:rPr>
        <w:t xml:space="preserve">  </w:t>
      </w:r>
    </w:p>
    <w:p w14:paraId="37B2D99C" w14:textId="4FC0F70A" w:rsidR="00622B2C" w:rsidRDefault="00622B2C" w:rsidP="00622B2C">
      <w:pPr>
        <w:pStyle w:val="MDPI22heading2"/>
        <w:ind w:firstLine="452"/>
        <w:rPr>
          <w:i w:val="0"/>
        </w:rPr>
      </w:pPr>
      <w:r>
        <w:rPr>
          <w:b/>
          <w:i w:val="0"/>
          <w:iCs/>
          <w:noProof w:val="0"/>
        </w:rPr>
        <w:t>(a)</w:t>
      </w:r>
    </w:p>
    <w:p w14:paraId="44820946" w14:textId="486E7870" w:rsidR="00622B2C" w:rsidRPr="00AA2494" w:rsidRDefault="00622B2C" w:rsidP="00251C44">
      <w:pPr>
        <w:pStyle w:val="MDPI22heading2"/>
        <w:spacing w:before="0" w:after="0"/>
        <w:rPr>
          <w:noProof w:val="0"/>
        </w:rPr>
      </w:pPr>
      <w:r>
        <w:rPr>
          <w:lang w:val="fr-FR" w:eastAsia="fr-FR" w:bidi="ar-SA"/>
        </w:rPr>
        <w:drawing>
          <wp:inline distT="0" distB="0" distL="0" distR="0" wp14:anchorId="4AF57DEB" wp14:editId="454CC5C1">
            <wp:extent cx="4320000" cy="1800000"/>
            <wp:effectExtent l="0" t="0" r="4445"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A2494">
        <w:rPr>
          <w:noProof w:val="0"/>
        </w:rPr>
        <w:t xml:space="preserve">  </w:t>
      </w:r>
    </w:p>
    <w:p w14:paraId="1718CA86" w14:textId="7F3230D3" w:rsidR="00622B2C" w:rsidRDefault="00622B2C" w:rsidP="00622B2C">
      <w:pPr>
        <w:pStyle w:val="MDPI22heading2"/>
        <w:ind w:firstLine="452"/>
        <w:rPr>
          <w:b/>
          <w:i w:val="0"/>
          <w:iCs/>
          <w:noProof w:val="0"/>
        </w:rPr>
      </w:pPr>
      <w:r>
        <w:rPr>
          <w:b/>
          <w:i w:val="0"/>
          <w:iCs/>
          <w:noProof w:val="0"/>
        </w:rPr>
        <w:t>(b)</w:t>
      </w:r>
    </w:p>
    <w:p w14:paraId="0113FB28" w14:textId="184ECB14" w:rsidR="00637F54" w:rsidRPr="00836200" w:rsidRDefault="00622B2C" w:rsidP="00251C44">
      <w:pPr>
        <w:pStyle w:val="MDPI22heading2"/>
        <w:ind w:firstLine="452"/>
        <w:rPr>
          <w:i w:val="0"/>
          <w:sz w:val="18"/>
          <w:szCs w:val="20"/>
        </w:rPr>
      </w:pPr>
      <w:r w:rsidRPr="00836200">
        <w:rPr>
          <w:b/>
          <w:i w:val="0"/>
          <w:iCs/>
          <w:noProof w:val="0"/>
          <w:sz w:val="18"/>
          <w:szCs w:val="20"/>
        </w:rPr>
        <w:t xml:space="preserve">Figure </w:t>
      </w:r>
      <w:r w:rsidR="00371A46" w:rsidRPr="00836200">
        <w:rPr>
          <w:b/>
          <w:i w:val="0"/>
          <w:sz w:val="18"/>
          <w:szCs w:val="20"/>
          <w:shd w:val="clear" w:color="auto" w:fill="FFFFFF"/>
        </w:rPr>
        <w:t>S</w:t>
      </w:r>
      <w:r w:rsidRPr="00836200">
        <w:rPr>
          <w:rFonts w:eastAsia="Calibri"/>
          <w:b/>
          <w:i w:val="0"/>
          <w:sz w:val="18"/>
          <w:szCs w:val="20"/>
          <w:lang w:eastAsia="en-US"/>
        </w:rPr>
        <w:t>5.</w:t>
      </w:r>
      <w:r w:rsidRPr="00836200">
        <w:rPr>
          <w:rFonts w:eastAsia="Calibri"/>
          <w:i w:val="0"/>
          <w:sz w:val="18"/>
          <w:szCs w:val="20"/>
          <w:lang w:eastAsia="en-US"/>
        </w:rPr>
        <w:t xml:space="preserve"> </w:t>
      </w:r>
      <w:r w:rsidRPr="00836200">
        <w:rPr>
          <w:i w:val="0"/>
          <w:sz w:val="18"/>
          <w:szCs w:val="20"/>
        </w:rPr>
        <w:t xml:space="preserve">The relationship between </w:t>
      </w:r>
      <w:r w:rsidR="00017175" w:rsidRPr="00836200">
        <w:rPr>
          <w:b/>
          <w:bCs/>
          <w:i w:val="0"/>
          <w:sz w:val="18"/>
          <w:szCs w:val="20"/>
        </w:rPr>
        <w:t>(a)</w:t>
      </w:r>
      <w:r w:rsidR="00017175" w:rsidRPr="00836200">
        <w:rPr>
          <w:i w:val="0"/>
          <w:sz w:val="18"/>
          <w:szCs w:val="20"/>
        </w:rPr>
        <w:t xml:space="preserve"> </w:t>
      </w:r>
      <w:r w:rsidRPr="00836200">
        <w:rPr>
          <w:i w:val="0"/>
          <w:sz w:val="18"/>
          <w:szCs w:val="20"/>
        </w:rPr>
        <w:t>pCO</w:t>
      </w:r>
      <w:r w:rsidRPr="00836200">
        <w:rPr>
          <w:i w:val="0"/>
          <w:sz w:val="18"/>
          <w:szCs w:val="20"/>
          <w:vertAlign w:val="subscript"/>
        </w:rPr>
        <w:t xml:space="preserve">2 </w:t>
      </w:r>
      <w:r w:rsidRPr="00836200">
        <w:rPr>
          <w:i w:val="0"/>
          <w:sz w:val="18"/>
          <w:szCs w:val="20"/>
        </w:rPr>
        <w:t xml:space="preserve">and </w:t>
      </w:r>
      <w:r w:rsidR="00017175" w:rsidRPr="00836200">
        <w:rPr>
          <w:b/>
          <w:bCs/>
          <w:i w:val="0"/>
          <w:sz w:val="18"/>
          <w:szCs w:val="20"/>
        </w:rPr>
        <w:t>(b)</w:t>
      </w:r>
      <w:r w:rsidR="00017175" w:rsidRPr="00836200">
        <w:rPr>
          <w:i w:val="0"/>
          <w:sz w:val="18"/>
          <w:szCs w:val="20"/>
        </w:rPr>
        <w:t xml:space="preserve"> </w:t>
      </w:r>
      <w:r w:rsidRPr="00836200">
        <w:rPr>
          <w:i w:val="0"/>
          <w:sz w:val="18"/>
          <w:szCs w:val="20"/>
        </w:rPr>
        <w:t>fCO</w:t>
      </w:r>
      <w:r w:rsidRPr="00836200">
        <w:rPr>
          <w:i w:val="0"/>
          <w:sz w:val="18"/>
          <w:szCs w:val="20"/>
          <w:vertAlign w:val="subscript"/>
        </w:rPr>
        <w:t xml:space="preserve">2 </w:t>
      </w:r>
      <w:r w:rsidRPr="00836200">
        <w:rPr>
          <w:i w:val="0"/>
          <w:sz w:val="18"/>
          <w:szCs w:val="20"/>
        </w:rPr>
        <w:t>and thermokarst lakes water surface area of the Tyva region.</w:t>
      </w:r>
    </w:p>
    <w:p w14:paraId="49EDF81C" w14:textId="399CD701" w:rsidR="00622B2C" w:rsidRPr="00AA2494" w:rsidRDefault="00622B2C" w:rsidP="00251C44">
      <w:pPr>
        <w:pStyle w:val="MDPI22heading2"/>
        <w:spacing w:before="0" w:after="0"/>
        <w:rPr>
          <w:noProof w:val="0"/>
        </w:rPr>
      </w:pPr>
      <w:r w:rsidRPr="00927CD1">
        <w:rPr>
          <w:sz w:val="14"/>
          <w:lang w:val="fr-FR" w:eastAsia="fr-FR" w:bidi="ar-SA"/>
        </w:rPr>
        <w:drawing>
          <wp:inline distT="0" distB="0" distL="0" distR="0" wp14:anchorId="38AB4275" wp14:editId="5FE28D12">
            <wp:extent cx="4320000" cy="1800000"/>
            <wp:effectExtent l="0" t="0" r="444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A2494">
        <w:rPr>
          <w:noProof w:val="0"/>
        </w:rPr>
        <w:t xml:space="preserve">  </w:t>
      </w:r>
    </w:p>
    <w:p w14:paraId="495432FF" w14:textId="77777777" w:rsidR="00622B2C" w:rsidRDefault="00622B2C" w:rsidP="00622B2C">
      <w:pPr>
        <w:pStyle w:val="MDPI22heading2"/>
        <w:ind w:firstLine="452"/>
        <w:rPr>
          <w:i w:val="0"/>
        </w:rPr>
      </w:pPr>
      <w:r>
        <w:rPr>
          <w:b/>
          <w:i w:val="0"/>
          <w:iCs/>
          <w:noProof w:val="0"/>
        </w:rPr>
        <w:t>(a)</w:t>
      </w:r>
    </w:p>
    <w:p w14:paraId="3E353EE6" w14:textId="5EF7437C" w:rsidR="00622B2C" w:rsidRPr="00AA2494" w:rsidRDefault="00622B2C" w:rsidP="00622B2C">
      <w:pPr>
        <w:pStyle w:val="MDPI22heading2"/>
        <w:rPr>
          <w:noProof w:val="0"/>
        </w:rPr>
      </w:pPr>
      <w:r>
        <w:rPr>
          <w:lang w:val="fr-FR" w:eastAsia="fr-FR" w:bidi="ar-SA"/>
        </w:rPr>
        <w:drawing>
          <wp:inline distT="0" distB="0" distL="0" distR="0" wp14:anchorId="4EE4DF5C" wp14:editId="3143DDC9">
            <wp:extent cx="4320000" cy="1800000"/>
            <wp:effectExtent l="0" t="0" r="4445"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A2494">
        <w:rPr>
          <w:noProof w:val="0"/>
        </w:rPr>
        <w:t xml:space="preserve">  </w:t>
      </w:r>
    </w:p>
    <w:p w14:paraId="1BBAC45D" w14:textId="77777777" w:rsidR="00622B2C" w:rsidRDefault="00622B2C" w:rsidP="00622B2C">
      <w:pPr>
        <w:pStyle w:val="MDPI22heading2"/>
        <w:ind w:firstLine="452"/>
        <w:rPr>
          <w:b/>
          <w:i w:val="0"/>
          <w:iCs/>
          <w:noProof w:val="0"/>
        </w:rPr>
      </w:pPr>
      <w:r>
        <w:rPr>
          <w:b/>
          <w:i w:val="0"/>
          <w:iCs/>
          <w:noProof w:val="0"/>
        </w:rPr>
        <w:t>(b)</w:t>
      </w:r>
    </w:p>
    <w:p w14:paraId="670BF036" w14:textId="0DDEA670" w:rsidR="00622B2C" w:rsidRPr="00836200" w:rsidRDefault="00622B2C" w:rsidP="00622B2C">
      <w:pPr>
        <w:pStyle w:val="MDPI22heading2"/>
        <w:ind w:firstLine="452"/>
        <w:rPr>
          <w:i w:val="0"/>
          <w:sz w:val="18"/>
          <w:szCs w:val="20"/>
        </w:rPr>
      </w:pPr>
      <w:r w:rsidRPr="00836200">
        <w:rPr>
          <w:b/>
          <w:i w:val="0"/>
          <w:iCs/>
          <w:noProof w:val="0"/>
          <w:sz w:val="18"/>
          <w:szCs w:val="20"/>
        </w:rPr>
        <w:t xml:space="preserve">Figure </w:t>
      </w:r>
      <w:r w:rsidR="00371A46" w:rsidRPr="00836200">
        <w:rPr>
          <w:b/>
          <w:i w:val="0"/>
          <w:iCs/>
          <w:noProof w:val="0"/>
          <w:sz w:val="18"/>
          <w:szCs w:val="20"/>
        </w:rPr>
        <w:t>S</w:t>
      </w:r>
      <w:r w:rsidRPr="00836200">
        <w:rPr>
          <w:rFonts w:eastAsia="Calibri"/>
          <w:b/>
          <w:i w:val="0"/>
          <w:sz w:val="18"/>
          <w:szCs w:val="20"/>
          <w:lang w:eastAsia="en-US"/>
        </w:rPr>
        <w:t>6.</w:t>
      </w:r>
      <w:r w:rsidRPr="00836200">
        <w:rPr>
          <w:rFonts w:eastAsia="Calibri"/>
          <w:i w:val="0"/>
          <w:sz w:val="18"/>
          <w:szCs w:val="20"/>
          <w:lang w:eastAsia="en-US"/>
        </w:rPr>
        <w:t xml:space="preserve"> </w:t>
      </w:r>
      <w:r w:rsidRPr="00836200">
        <w:rPr>
          <w:i w:val="0"/>
          <w:sz w:val="18"/>
          <w:szCs w:val="20"/>
        </w:rPr>
        <w:t xml:space="preserve">The relationship between </w:t>
      </w:r>
      <w:r w:rsidR="00017175" w:rsidRPr="00836200">
        <w:rPr>
          <w:b/>
          <w:bCs/>
          <w:i w:val="0"/>
          <w:sz w:val="18"/>
          <w:szCs w:val="20"/>
        </w:rPr>
        <w:t>(a)</w:t>
      </w:r>
      <w:r w:rsidR="00017175" w:rsidRPr="00836200">
        <w:rPr>
          <w:i w:val="0"/>
          <w:sz w:val="18"/>
          <w:szCs w:val="20"/>
        </w:rPr>
        <w:t xml:space="preserve"> pCO</w:t>
      </w:r>
      <w:r w:rsidR="00017175" w:rsidRPr="00836200">
        <w:rPr>
          <w:i w:val="0"/>
          <w:sz w:val="18"/>
          <w:szCs w:val="20"/>
          <w:vertAlign w:val="subscript"/>
        </w:rPr>
        <w:t xml:space="preserve">2 </w:t>
      </w:r>
      <w:r w:rsidR="00017175" w:rsidRPr="00836200">
        <w:rPr>
          <w:i w:val="0"/>
          <w:sz w:val="18"/>
          <w:szCs w:val="20"/>
        </w:rPr>
        <w:t xml:space="preserve">and </w:t>
      </w:r>
      <w:r w:rsidR="00017175" w:rsidRPr="00836200">
        <w:rPr>
          <w:b/>
          <w:bCs/>
          <w:i w:val="0"/>
          <w:sz w:val="18"/>
          <w:szCs w:val="20"/>
        </w:rPr>
        <w:t>(b)</w:t>
      </w:r>
      <w:r w:rsidR="00017175" w:rsidRPr="00836200">
        <w:rPr>
          <w:i w:val="0"/>
          <w:sz w:val="18"/>
          <w:szCs w:val="20"/>
        </w:rPr>
        <w:t xml:space="preserve"> fCO</w:t>
      </w:r>
      <w:r w:rsidR="00017175" w:rsidRPr="00836200">
        <w:rPr>
          <w:i w:val="0"/>
          <w:sz w:val="18"/>
          <w:szCs w:val="20"/>
          <w:vertAlign w:val="subscript"/>
        </w:rPr>
        <w:t xml:space="preserve">2 </w:t>
      </w:r>
      <w:r w:rsidR="00017175" w:rsidRPr="00836200">
        <w:rPr>
          <w:i w:val="0"/>
          <w:sz w:val="18"/>
          <w:szCs w:val="20"/>
        </w:rPr>
        <w:t>in</w:t>
      </w:r>
      <w:r w:rsidRPr="00836200">
        <w:rPr>
          <w:i w:val="0"/>
          <w:sz w:val="18"/>
          <w:szCs w:val="20"/>
        </w:rPr>
        <w:t xml:space="preserve"> river watershed surface of the </w:t>
      </w:r>
      <w:r w:rsidRPr="006854B4">
        <w:rPr>
          <w:i w:val="0"/>
          <w:sz w:val="18"/>
          <w:szCs w:val="20"/>
        </w:rPr>
        <w:t>Tyva region (all seasons together).</w:t>
      </w:r>
    </w:p>
    <w:p w14:paraId="772409F5" w14:textId="3E97C386" w:rsidR="00FD6461" w:rsidRDefault="00371A46" w:rsidP="00FD6461">
      <w:pPr>
        <w:pStyle w:val="MDPI41tablecaption"/>
        <w:rPr>
          <w:rFonts w:cs="Times New Roman"/>
          <w:color w:val="auto"/>
          <w:szCs w:val="18"/>
          <w:lang w:eastAsia="ru-RU" w:bidi="ar-SA"/>
        </w:rPr>
      </w:pPr>
      <w:r>
        <w:rPr>
          <w:b/>
        </w:rPr>
        <w:lastRenderedPageBreak/>
        <w:t>Table S</w:t>
      </w:r>
      <w:r w:rsidR="00F270C3">
        <w:rPr>
          <w:b/>
        </w:rPr>
        <w:t>1</w:t>
      </w:r>
      <w:r w:rsidR="00FD6461" w:rsidRPr="00B07E0E">
        <w:rPr>
          <w:b/>
        </w:rPr>
        <w:t xml:space="preserve">. </w:t>
      </w:r>
      <w:r w:rsidR="00F270C3" w:rsidRPr="00F270C3">
        <w:rPr>
          <w:rFonts w:cs="Times New Roman"/>
          <w:color w:val="auto"/>
          <w:szCs w:val="18"/>
          <w:lang w:eastAsia="ru-RU" w:bidi="ar-SA"/>
        </w:rPr>
        <w:t>Pearson correlation coefficients between major hydrochemical and microbiological parameters of the water column, including pH, O2, S.C., DOC, DIC and optical parameters of DOM reflecting DOM quality. Sarea, S.C., and TBC represent area of lake surface or river watershed, Specific Conductivity, and Total Bacterial Count, respectively.</w:t>
      </w:r>
    </w:p>
    <w:p w14:paraId="3C9EE32E" w14:textId="0770A388" w:rsidR="00FD6461" w:rsidRPr="00D16A2C" w:rsidRDefault="00F270C3" w:rsidP="00FD6461">
      <w:pPr>
        <w:spacing w:line="276" w:lineRule="auto"/>
        <w:ind w:left="2040" w:firstLine="510"/>
        <w:rPr>
          <w:color w:val="FF0000"/>
        </w:rPr>
      </w:pPr>
      <w:r w:rsidRPr="00F270C3">
        <w:t>Large rivers</w:t>
      </w:r>
    </w:p>
    <w:tbl>
      <w:tblPr>
        <w:tblStyle w:val="21"/>
        <w:tblW w:w="10913" w:type="dxa"/>
        <w:jc w:val="right"/>
        <w:tblLayout w:type="fixed"/>
        <w:tblLook w:val="04A0" w:firstRow="1" w:lastRow="0" w:firstColumn="1" w:lastColumn="0" w:noHBand="0" w:noVBand="1"/>
      </w:tblPr>
      <w:tblGrid>
        <w:gridCol w:w="1020"/>
        <w:gridCol w:w="708"/>
        <w:gridCol w:w="709"/>
        <w:gridCol w:w="680"/>
        <w:gridCol w:w="680"/>
        <w:gridCol w:w="737"/>
        <w:gridCol w:w="737"/>
        <w:gridCol w:w="737"/>
        <w:gridCol w:w="737"/>
        <w:gridCol w:w="988"/>
        <w:gridCol w:w="709"/>
        <w:gridCol w:w="992"/>
        <w:gridCol w:w="680"/>
        <w:gridCol w:w="799"/>
      </w:tblGrid>
      <w:tr w:rsidR="008A6332" w:rsidRPr="00D16A2C" w14:paraId="65DDDA85" w14:textId="77777777" w:rsidTr="002E576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Pr>
          <w:p w14:paraId="367E3A32" w14:textId="473F2E6E" w:rsidR="008A6332" w:rsidRPr="00D16A2C" w:rsidRDefault="008A6332" w:rsidP="002E576A">
            <w:pPr>
              <w:pStyle w:val="MDPI42tablebody"/>
              <w:spacing w:line="240" w:lineRule="auto"/>
              <w:jc w:val="right"/>
              <w:rPr>
                <w:b w:val="0"/>
                <w:bCs w:val="0"/>
              </w:rPr>
            </w:pPr>
          </w:p>
        </w:tc>
        <w:tc>
          <w:tcPr>
            <w:tcW w:w="708" w:type="dxa"/>
          </w:tcPr>
          <w:p w14:paraId="238B6BE1"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rPr>
                <w:lang w:val="fr-FR"/>
              </w:rPr>
              <w:t>E.C.</w:t>
            </w:r>
          </w:p>
        </w:tc>
        <w:tc>
          <w:tcPr>
            <w:tcW w:w="709" w:type="dxa"/>
          </w:tcPr>
          <w:p w14:paraId="36B656CE"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T</w:t>
            </w:r>
            <w:r w:rsidRPr="00D16A2C">
              <w:rPr>
                <w:vertAlign w:val="subscript"/>
              </w:rPr>
              <w:t>water</w:t>
            </w:r>
          </w:p>
        </w:tc>
        <w:tc>
          <w:tcPr>
            <w:tcW w:w="680" w:type="dxa"/>
          </w:tcPr>
          <w:p w14:paraId="0C2CDBEE"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pH</w:t>
            </w:r>
          </w:p>
        </w:tc>
        <w:tc>
          <w:tcPr>
            <w:tcW w:w="680" w:type="dxa"/>
          </w:tcPr>
          <w:p w14:paraId="2FFDEAB1"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O</w:t>
            </w:r>
            <w:r w:rsidRPr="00D16A2C">
              <w:rPr>
                <w:vertAlign w:val="subscript"/>
              </w:rPr>
              <w:t>2</w:t>
            </w:r>
          </w:p>
        </w:tc>
        <w:tc>
          <w:tcPr>
            <w:tcW w:w="737" w:type="dxa"/>
          </w:tcPr>
          <w:p w14:paraId="3B2148BD"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pCO</w:t>
            </w:r>
            <w:r w:rsidRPr="00D16A2C">
              <w:rPr>
                <w:vertAlign w:val="subscript"/>
              </w:rPr>
              <w:t>2</w:t>
            </w:r>
          </w:p>
        </w:tc>
        <w:tc>
          <w:tcPr>
            <w:tcW w:w="737" w:type="dxa"/>
          </w:tcPr>
          <w:p w14:paraId="06F05C98"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rPr>
                <w:lang w:val="fr-FR"/>
              </w:rPr>
              <w:t>TBC</w:t>
            </w:r>
          </w:p>
        </w:tc>
        <w:tc>
          <w:tcPr>
            <w:tcW w:w="737" w:type="dxa"/>
          </w:tcPr>
          <w:p w14:paraId="4E1CF634"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DIC</w:t>
            </w:r>
          </w:p>
        </w:tc>
        <w:tc>
          <w:tcPr>
            <w:tcW w:w="737" w:type="dxa"/>
          </w:tcPr>
          <w:p w14:paraId="481E1191"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DOC</w:t>
            </w:r>
          </w:p>
        </w:tc>
        <w:tc>
          <w:tcPr>
            <w:tcW w:w="988" w:type="dxa"/>
          </w:tcPr>
          <w:p w14:paraId="4494B800"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SUVA</w:t>
            </w:r>
            <w:r w:rsidRPr="00D16A2C">
              <w:rPr>
                <w:vertAlign w:val="subscript"/>
              </w:rPr>
              <w:t>254</w:t>
            </w:r>
          </w:p>
        </w:tc>
        <w:tc>
          <w:tcPr>
            <w:tcW w:w="709" w:type="dxa"/>
          </w:tcPr>
          <w:p w14:paraId="420C6967"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 xml:space="preserve">E2:E3 </w:t>
            </w:r>
          </w:p>
        </w:tc>
        <w:tc>
          <w:tcPr>
            <w:tcW w:w="992" w:type="dxa"/>
            <w:hideMark/>
          </w:tcPr>
          <w:p w14:paraId="7134596D"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E</w:t>
            </w:r>
            <w:r w:rsidRPr="00D16A2C">
              <w:rPr>
                <w:vertAlign w:val="subscript"/>
              </w:rPr>
              <w:t>254</w:t>
            </w:r>
            <w:r w:rsidRPr="00D16A2C">
              <w:t>:E</w:t>
            </w:r>
            <w:r w:rsidRPr="00D16A2C">
              <w:rPr>
                <w:vertAlign w:val="subscript"/>
              </w:rPr>
              <w:t>436</w:t>
            </w:r>
          </w:p>
        </w:tc>
        <w:tc>
          <w:tcPr>
            <w:tcW w:w="680" w:type="dxa"/>
          </w:tcPr>
          <w:p w14:paraId="00578F9B"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S</w:t>
            </w:r>
            <w:r w:rsidRPr="00563D56">
              <w:t>R</w:t>
            </w:r>
          </w:p>
        </w:tc>
        <w:tc>
          <w:tcPr>
            <w:tcW w:w="799" w:type="dxa"/>
          </w:tcPr>
          <w:p w14:paraId="3A2CDB17" w14:textId="77777777" w:rsidR="008A6332" w:rsidRPr="00D16A2C" w:rsidRDefault="008A6332" w:rsidP="002E576A">
            <w:pPr>
              <w:pStyle w:val="MDPI42tablebody"/>
              <w:spacing w:line="240" w:lineRule="auto"/>
              <w:jc w:val="right"/>
              <w:cnfStyle w:val="100000000000" w:firstRow="1" w:lastRow="0" w:firstColumn="0" w:lastColumn="0" w:oddVBand="0" w:evenVBand="0" w:oddHBand="0" w:evenHBand="0" w:firstRowFirstColumn="0" w:firstRowLastColumn="0" w:lastRowFirstColumn="0" w:lastRowLastColumn="0"/>
              <w:rPr>
                <w:b w:val="0"/>
                <w:bCs w:val="0"/>
              </w:rPr>
            </w:pPr>
            <w:r w:rsidRPr="00D16A2C">
              <w:t>fCO</w:t>
            </w:r>
            <w:r w:rsidRPr="00D16A2C">
              <w:rPr>
                <w:vertAlign w:val="subscript"/>
              </w:rPr>
              <w:t>2</w:t>
            </w:r>
          </w:p>
        </w:tc>
      </w:tr>
      <w:tr w:rsidR="008A6332" w:rsidRPr="00D16A2C" w14:paraId="7248142E"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bottom w:val="nil"/>
            </w:tcBorders>
          </w:tcPr>
          <w:p w14:paraId="0B150E64" w14:textId="77777777" w:rsidR="008A6332" w:rsidRPr="00D16A2C" w:rsidRDefault="008A6332" w:rsidP="00637F54">
            <w:pPr>
              <w:pStyle w:val="MDPI42tablebody"/>
              <w:spacing w:line="240" w:lineRule="auto"/>
            </w:pPr>
            <w:r w:rsidRPr="00D16A2C">
              <w:rPr>
                <w:lang w:val="fr-FR"/>
              </w:rPr>
              <w:t>S</w:t>
            </w:r>
            <w:r w:rsidRPr="00D16A2C">
              <w:rPr>
                <w:vertAlign w:val="subscript"/>
                <w:lang w:val="fr-FR"/>
              </w:rPr>
              <w:t>area</w:t>
            </w:r>
          </w:p>
        </w:tc>
        <w:tc>
          <w:tcPr>
            <w:tcW w:w="708" w:type="dxa"/>
            <w:tcBorders>
              <w:bottom w:val="nil"/>
            </w:tcBorders>
            <w:shd w:val="clear" w:color="auto" w:fill="auto"/>
            <w:vAlign w:val="center"/>
          </w:tcPr>
          <w:p w14:paraId="41D5BF49" w14:textId="4BF0FB23"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0.05</w:t>
            </w:r>
          </w:p>
        </w:tc>
        <w:tc>
          <w:tcPr>
            <w:tcW w:w="709" w:type="dxa"/>
            <w:tcBorders>
              <w:bottom w:val="nil"/>
            </w:tcBorders>
            <w:shd w:val="clear" w:color="auto" w:fill="auto"/>
            <w:vAlign w:val="center"/>
          </w:tcPr>
          <w:p w14:paraId="40182CC2" w14:textId="6DE5CE7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0.28</w:t>
            </w:r>
          </w:p>
        </w:tc>
        <w:tc>
          <w:tcPr>
            <w:tcW w:w="680" w:type="dxa"/>
            <w:tcBorders>
              <w:bottom w:val="nil"/>
            </w:tcBorders>
            <w:shd w:val="clear" w:color="auto" w:fill="auto"/>
            <w:vAlign w:val="center"/>
          </w:tcPr>
          <w:p w14:paraId="7A79F520" w14:textId="35F0B14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0.04</w:t>
            </w:r>
          </w:p>
        </w:tc>
        <w:tc>
          <w:tcPr>
            <w:tcW w:w="680" w:type="dxa"/>
            <w:tcBorders>
              <w:bottom w:val="nil"/>
            </w:tcBorders>
            <w:shd w:val="clear" w:color="auto" w:fill="auto"/>
            <w:vAlign w:val="center"/>
          </w:tcPr>
          <w:p w14:paraId="33BDC6FC" w14:textId="2D258FF4"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-0.11</w:t>
            </w:r>
          </w:p>
        </w:tc>
        <w:tc>
          <w:tcPr>
            <w:tcW w:w="737" w:type="dxa"/>
            <w:tcBorders>
              <w:bottom w:val="nil"/>
            </w:tcBorders>
            <w:shd w:val="clear" w:color="auto" w:fill="auto"/>
            <w:vAlign w:val="center"/>
          </w:tcPr>
          <w:p w14:paraId="12877CDA" w14:textId="2B897B4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0.18</w:t>
            </w:r>
          </w:p>
        </w:tc>
        <w:tc>
          <w:tcPr>
            <w:tcW w:w="737" w:type="dxa"/>
            <w:tcBorders>
              <w:bottom w:val="nil"/>
            </w:tcBorders>
            <w:shd w:val="clear" w:color="auto" w:fill="auto"/>
            <w:vAlign w:val="center"/>
          </w:tcPr>
          <w:p w14:paraId="72CD7FB9" w14:textId="5FD738B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0.27</w:t>
            </w:r>
          </w:p>
        </w:tc>
        <w:tc>
          <w:tcPr>
            <w:tcW w:w="737" w:type="dxa"/>
            <w:tcBorders>
              <w:bottom w:val="nil"/>
            </w:tcBorders>
            <w:shd w:val="clear" w:color="auto" w:fill="auto"/>
            <w:vAlign w:val="center"/>
          </w:tcPr>
          <w:p w14:paraId="50A9D5D1" w14:textId="7C91F1F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0.12</w:t>
            </w:r>
          </w:p>
        </w:tc>
        <w:tc>
          <w:tcPr>
            <w:tcW w:w="737" w:type="dxa"/>
            <w:tcBorders>
              <w:bottom w:val="nil"/>
            </w:tcBorders>
            <w:shd w:val="clear" w:color="auto" w:fill="auto"/>
            <w:vAlign w:val="center"/>
          </w:tcPr>
          <w:p w14:paraId="1E7C8546" w14:textId="0D7DA4A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0.80</w:t>
            </w:r>
          </w:p>
        </w:tc>
        <w:tc>
          <w:tcPr>
            <w:tcW w:w="988" w:type="dxa"/>
            <w:tcBorders>
              <w:bottom w:val="nil"/>
            </w:tcBorders>
            <w:shd w:val="clear" w:color="auto" w:fill="auto"/>
            <w:vAlign w:val="center"/>
          </w:tcPr>
          <w:p w14:paraId="2A1199CF" w14:textId="0F021C1F"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0.14</w:t>
            </w:r>
          </w:p>
        </w:tc>
        <w:tc>
          <w:tcPr>
            <w:tcW w:w="709" w:type="dxa"/>
            <w:tcBorders>
              <w:bottom w:val="nil"/>
            </w:tcBorders>
            <w:shd w:val="clear" w:color="auto" w:fill="auto"/>
            <w:vAlign w:val="center"/>
          </w:tcPr>
          <w:p w14:paraId="2851C727" w14:textId="0D3FFC16"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-0.23</w:t>
            </w:r>
          </w:p>
        </w:tc>
        <w:tc>
          <w:tcPr>
            <w:tcW w:w="992" w:type="dxa"/>
            <w:tcBorders>
              <w:bottom w:val="nil"/>
            </w:tcBorders>
            <w:shd w:val="clear" w:color="auto" w:fill="auto"/>
            <w:vAlign w:val="center"/>
          </w:tcPr>
          <w:p w14:paraId="6451F5D0" w14:textId="7B0B157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0.55</w:t>
            </w:r>
          </w:p>
        </w:tc>
        <w:tc>
          <w:tcPr>
            <w:tcW w:w="680" w:type="dxa"/>
            <w:tcBorders>
              <w:bottom w:val="nil"/>
            </w:tcBorders>
            <w:shd w:val="clear" w:color="auto" w:fill="auto"/>
            <w:vAlign w:val="center"/>
          </w:tcPr>
          <w:p w14:paraId="37502233" w14:textId="25D4A8FB"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-0.47</w:t>
            </w:r>
          </w:p>
        </w:tc>
        <w:tc>
          <w:tcPr>
            <w:tcW w:w="799" w:type="dxa"/>
            <w:tcBorders>
              <w:bottom w:val="nil"/>
            </w:tcBorders>
            <w:shd w:val="clear" w:color="auto" w:fill="auto"/>
            <w:vAlign w:val="center"/>
          </w:tcPr>
          <w:p w14:paraId="183CDF1D" w14:textId="03D97434"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0.08</w:t>
            </w:r>
          </w:p>
        </w:tc>
      </w:tr>
      <w:tr w:rsidR="008A6332" w:rsidRPr="00D16A2C" w14:paraId="1E96FEE8"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523B0ED6" w14:textId="77777777" w:rsidR="008A6332" w:rsidRPr="00D16A2C" w:rsidRDefault="008A6332" w:rsidP="00637F54">
            <w:pPr>
              <w:pStyle w:val="MDPI42tablebody"/>
              <w:spacing w:line="240" w:lineRule="auto"/>
            </w:pPr>
            <w:r w:rsidRPr="00D16A2C">
              <w:rPr>
                <w:lang w:val="fr-FR"/>
              </w:rPr>
              <w:t>S.C.</w:t>
            </w:r>
          </w:p>
        </w:tc>
        <w:tc>
          <w:tcPr>
            <w:tcW w:w="708" w:type="dxa"/>
            <w:tcBorders>
              <w:top w:val="nil"/>
              <w:bottom w:val="nil"/>
            </w:tcBorders>
            <w:shd w:val="clear" w:color="auto" w:fill="auto"/>
            <w:vAlign w:val="center"/>
          </w:tcPr>
          <w:p w14:paraId="3EB517C3" w14:textId="7777777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445D5C85" w14:textId="18DFFEF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-0.31</w:t>
            </w:r>
          </w:p>
        </w:tc>
        <w:tc>
          <w:tcPr>
            <w:tcW w:w="680" w:type="dxa"/>
            <w:tcBorders>
              <w:top w:val="nil"/>
              <w:bottom w:val="nil"/>
            </w:tcBorders>
            <w:shd w:val="clear" w:color="auto" w:fill="auto"/>
            <w:vAlign w:val="center"/>
          </w:tcPr>
          <w:p w14:paraId="4CB33B7F" w14:textId="6759A683"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0.80</w:t>
            </w:r>
          </w:p>
        </w:tc>
        <w:tc>
          <w:tcPr>
            <w:tcW w:w="680" w:type="dxa"/>
            <w:tcBorders>
              <w:top w:val="nil"/>
              <w:bottom w:val="nil"/>
            </w:tcBorders>
            <w:shd w:val="clear" w:color="auto" w:fill="auto"/>
            <w:vAlign w:val="center"/>
          </w:tcPr>
          <w:p w14:paraId="12FE6788" w14:textId="494C0DF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0.54</w:t>
            </w:r>
          </w:p>
        </w:tc>
        <w:tc>
          <w:tcPr>
            <w:tcW w:w="737" w:type="dxa"/>
            <w:tcBorders>
              <w:top w:val="nil"/>
              <w:bottom w:val="nil"/>
            </w:tcBorders>
            <w:shd w:val="clear" w:color="auto" w:fill="auto"/>
            <w:vAlign w:val="center"/>
          </w:tcPr>
          <w:p w14:paraId="44D69191" w14:textId="4F985D6D"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-0.05</w:t>
            </w:r>
          </w:p>
        </w:tc>
        <w:tc>
          <w:tcPr>
            <w:tcW w:w="737" w:type="dxa"/>
            <w:tcBorders>
              <w:top w:val="nil"/>
              <w:bottom w:val="nil"/>
            </w:tcBorders>
            <w:shd w:val="clear" w:color="auto" w:fill="auto"/>
            <w:vAlign w:val="center"/>
          </w:tcPr>
          <w:p w14:paraId="769B3440" w14:textId="26E1FF09"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-0.17</w:t>
            </w:r>
          </w:p>
        </w:tc>
        <w:tc>
          <w:tcPr>
            <w:tcW w:w="737" w:type="dxa"/>
            <w:tcBorders>
              <w:top w:val="nil"/>
              <w:bottom w:val="nil"/>
            </w:tcBorders>
            <w:shd w:val="clear" w:color="auto" w:fill="auto"/>
            <w:vAlign w:val="center"/>
          </w:tcPr>
          <w:p w14:paraId="3B306D84" w14:textId="16B4CEF1"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0.96</w:t>
            </w:r>
          </w:p>
        </w:tc>
        <w:tc>
          <w:tcPr>
            <w:tcW w:w="737" w:type="dxa"/>
            <w:tcBorders>
              <w:top w:val="nil"/>
              <w:bottom w:val="nil"/>
            </w:tcBorders>
            <w:shd w:val="clear" w:color="auto" w:fill="auto"/>
            <w:vAlign w:val="center"/>
          </w:tcPr>
          <w:p w14:paraId="4BE63AF1" w14:textId="3FA297DC"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-0.29</w:t>
            </w:r>
          </w:p>
        </w:tc>
        <w:tc>
          <w:tcPr>
            <w:tcW w:w="988" w:type="dxa"/>
            <w:tcBorders>
              <w:top w:val="nil"/>
              <w:bottom w:val="nil"/>
            </w:tcBorders>
            <w:shd w:val="clear" w:color="auto" w:fill="auto"/>
            <w:vAlign w:val="center"/>
          </w:tcPr>
          <w:p w14:paraId="5A700F28" w14:textId="7E1C96F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-0.88</w:t>
            </w:r>
          </w:p>
        </w:tc>
        <w:tc>
          <w:tcPr>
            <w:tcW w:w="709" w:type="dxa"/>
            <w:tcBorders>
              <w:top w:val="nil"/>
              <w:bottom w:val="nil"/>
            </w:tcBorders>
            <w:shd w:val="clear" w:color="auto" w:fill="auto"/>
            <w:vAlign w:val="center"/>
          </w:tcPr>
          <w:p w14:paraId="2F8499F9" w14:textId="26B0D45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0.53</w:t>
            </w:r>
          </w:p>
        </w:tc>
        <w:tc>
          <w:tcPr>
            <w:tcW w:w="992" w:type="dxa"/>
            <w:tcBorders>
              <w:top w:val="nil"/>
              <w:bottom w:val="nil"/>
            </w:tcBorders>
            <w:shd w:val="clear" w:color="auto" w:fill="auto"/>
            <w:vAlign w:val="center"/>
          </w:tcPr>
          <w:p w14:paraId="0D13AA2B" w14:textId="35B5C2D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-0.64</w:t>
            </w:r>
          </w:p>
        </w:tc>
        <w:tc>
          <w:tcPr>
            <w:tcW w:w="680" w:type="dxa"/>
            <w:tcBorders>
              <w:top w:val="nil"/>
              <w:bottom w:val="nil"/>
            </w:tcBorders>
            <w:shd w:val="clear" w:color="auto" w:fill="auto"/>
            <w:vAlign w:val="center"/>
          </w:tcPr>
          <w:p w14:paraId="4673FCC0" w14:textId="0DEB290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0.35</w:t>
            </w:r>
          </w:p>
        </w:tc>
        <w:tc>
          <w:tcPr>
            <w:tcW w:w="799" w:type="dxa"/>
            <w:tcBorders>
              <w:top w:val="nil"/>
              <w:bottom w:val="nil"/>
            </w:tcBorders>
            <w:shd w:val="clear" w:color="auto" w:fill="auto"/>
            <w:vAlign w:val="center"/>
          </w:tcPr>
          <w:p w14:paraId="6AB43660" w14:textId="6E49A3E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0.85</w:t>
            </w:r>
          </w:p>
        </w:tc>
      </w:tr>
      <w:tr w:rsidR="008A6332" w:rsidRPr="00D16A2C" w14:paraId="76CD65F5"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21BDD1B1" w14:textId="77777777" w:rsidR="008A6332" w:rsidRPr="00D16A2C" w:rsidRDefault="008A6332" w:rsidP="00637F54">
            <w:pPr>
              <w:pStyle w:val="MDPI42tablebody"/>
              <w:spacing w:line="240" w:lineRule="auto"/>
            </w:pPr>
            <w:r w:rsidRPr="00D16A2C">
              <w:rPr>
                <w:lang w:val="fr-FR"/>
              </w:rPr>
              <w:t>T</w:t>
            </w:r>
            <w:r w:rsidRPr="00D16A2C">
              <w:rPr>
                <w:vertAlign w:val="subscript"/>
                <w:lang w:val="fr-FR"/>
              </w:rPr>
              <w:t>water</w:t>
            </w:r>
          </w:p>
        </w:tc>
        <w:tc>
          <w:tcPr>
            <w:tcW w:w="708" w:type="dxa"/>
            <w:tcBorders>
              <w:top w:val="nil"/>
              <w:bottom w:val="nil"/>
            </w:tcBorders>
            <w:shd w:val="clear" w:color="auto" w:fill="auto"/>
            <w:vAlign w:val="center"/>
          </w:tcPr>
          <w:p w14:paraId="0A222AC0" w14:textId="7777777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bottom w:val="nil"/>
            </w:tcBorders>
            <w:shd w:val="clear" w:color="auto" w:fill="auto"/>
            <w:vAlign w:val="center"/>
          </w:tcPr>
          <w:p w14:paraId="5BCECB1C" w14:textId="316E42A0"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2752D654" w14:textId="51D1DC0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-0.50</w:t>
            </w:r>
          </w:p>
        </w:tc>
        <w:tc>
          <w:tcPr>
            <w:tcW w:w="680" w:type="dxa"/>
            <w:tcBorders>
              <w:top w:val="nil"/>
              <w:bottom w:val="nil"/>
            </w:tcBorders>
            <w:shd w:val="clear" w:color="auto" w:fill="auto"/>
            <w:vAlign w:val="center"/>
          </w:tcPr>
          <w:p w14:paraId="2FF5103C" w14:textId="39016AC0"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-0.83</w:t>
            </w:r>
          </w:p>
        </w:tc>
        <w:tc>
          <w:tcPr>
            <w:tcW w:w="737" w:type="dxa"/>
            <w:tcBorders>
              <w:top w:val="nil"/>
              <w:bottom w:val="nil"/>
            </w:tcBorders>
            <w:shd w:val="clear" w:color="auto" w:fill="auto"/>
            <w:vAlign w:val="center"/>
          </w:tcPr>
          <w:p w14:paraId="677C9EB8" w14:textId="390FB33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0.64</w:t>
            </w:r>
          </w:p>
        </w:tc>
        <w:tc>
          <w:tcPr>
            <w:tcW w:w="737" w:type="dxa"/>
            <w:tcBorders>
              <w:top w:val="nil"/>
              <w:bottom w:val="nil"/>
            </w:tcBorders>
            <w:shd w:val="clear" w:color="auto" w:fill="auto"/>
            <w:vAlign w:val="center"/>
          </w:tcPr>
          <w:p w14:paraId="32E1D947" w14:textId="21EE9F2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0.84</w:t>
            </w:r>
          </w:p>
        </w:tc>
        <w:tc>
          <w:tcPr>
            <w:tcW w:w="737" w:type="dxa"/>
            <w:tcBorders>
              <w:top w:val="nil"/>
              <w:bottom w:val="nil"/>
            </w:tcBorders>
            <w:shd w:val="clear" w:color="auto" w:fill="auto"/>
            <w:vAlign w:val="center"/>
          </w:tcPr>
          <w:p w14:paraId="1D5949DE" w14:textId="5456197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-0.09</w:t>
            </w:r>
          </w:p>
        </w:tc>
        <w:tc>
          <w:tcPr>
            <w:tcW w:w="737" w:type="dxa"/>
            <w:tcBorders>
              <w:top w:val="nil"/>
              <w:bottom w:val="nil"/>
            </w:tcBorders>
            <w:shd w:val="clear" w:color="auto" w:fill="auto"/>
            <w:vAlign w:val="center"/>
          </w:tcPr>
          <w:p w14:paraId="057391A9" w14:textId="12ED5FBF"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0.49</w:t>
            </w:r>
          </w:p>
        </w:tc>
        <w:tc>
          <w:tcPr>
            <w:tcW w:w="988" w:type="dxa"/>
            <w:tcBorders>
              <w:top w:val="nil"/>
              <w:bottom w:val="nil"/>
            </w:tcBorders>
            <w:shd w:val="clear" w:color="auto" w:fill="auto"/>
            <w:vAlign w:val="center"/>
          </w:tcPr>
          <w:p w14:paraId="3DA7A2DD" w14:textId="19801E35"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0.29</w:t>
            </w:r>
          </w:p>
        </w:tc>
        <w:tc>
          <w:tcPr>
            <w:tcW w:w="709" w:type="dxa"/>
            <w:tcBorders>
              <w:top w:val="nil"/>
              <w:bottom w:val="nil"/>
            </w:tcBorders>
            <w:shd w:val="clear" w:color="auto" w:fill="auto"/>
            <w:vAlign w:val="center"/>
          </w:tcPr>
          <w:p w14:paraId="543D84C8" w14:textId="0CE7BF5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-0.81</w:t>
            </w:r>
          </w:p>
        </w:tc>
        <w:tc>
          <w:tcPr>
            <w:tcW w:w="992" w:type="dxa"/>
            <w:tcBorders>
              <w:top w:val="nil"/>
              <w:bottom w:val="nil"/>
            </w:tcBorders>
            <w:shd w:val="clear" w:color="auto" w:fill="auto"/>
            <w:vAlign w:val="center"/>
          </w:tcPr>
          <w:p w14:paraId="571BD8ED" w14:textId="662A55A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0.57</w:t>
            </w:r>
          </w:p>
        </w:tc>
        <w:tc>
          <w:tcPr>
            <w:tcW w:w="680" w:type="dxa"/>
            <w:tcBorders>
              <w:top w:val="nil"/>
              <w:bottom w:val="nil"/>
            </w:tcBorders>
            <w:shd w:val="clear" w:color="auto" w:fill="auto"/>
            <w:vAlign w:val="center"/>
          </w:tcPr>
          <w:p w14:paraId="625DE7FE" w14:textId="2549F8C6"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-0.52</w:t>
            </w:r>
          </w:p>
        </w:tc>
        <w:tc>
          <w:tcPr>
            <w:tcW w:w="799" w:type="dxa"/>
            <w:tcBorders>
              <w:top w:val="nil"/>
              <w:bottom w:val="nil"/>
            </w:tcBorders>
            <w:shd w:val="clear" w:color="auto" w:fill="auto"/>
            <w:vAlign w:val="center"/>
          </w:tcPr>
          <w:p w14:paraId="4799EAB1" w14:textId="2F1CEA13"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-0.39</w:t>
            </w:r>
          </w:p>
        </w:tc>
      </w:tr>
      <w:tr w:rsidR="008A6332" w:rsidRPr="00D16A2C" w14:paraId="63285207"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40CD6A28" w14:textId="77777777" w:rsidR="008A6332" w:rsidRPr="00D16A2C" w:rsidRDefault="008A6332" w:rsidP="00637F54">
            <w:pPr>
              <w:pStyle w:val="MDPI42tablebody"/>
              <w:spacing w:line="240" w:lineRule="auto"/>
            </w:pPr>
            <w:r w:rsidRPr="00D16A2C">
              <w:t>pH</w:t>
            </w:r>
          </w:p>
        </w:tc>
        <w:tc>
          <w:tcPr>
            <w:tcW w:w="708" w:type="dxa"/>
            <w:tcBorders>
              <w:top w:val="nil"/>
              <w:bottom w:val="nil"/>
            </w:tcBorders>
            <w:shd w:val="clear" w:color="auto" w:fill="auto"/>
            <w:vAlign w:val="center"/>
          </w:tcPr>
          <w:p w14:paraId="236E47A4" w14:textId="7777777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58BF2084" w14:textId="0DABDFF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374F3BCC" w14:textId="15BC3CCF"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75B5E4C3" w14:textId="686F7CAB"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0.66</w:t>
            </w:r>
          </w:p>
        </w:tc>
        <w:tc>
          <w:tcPr>
            <w:tcW w:w="737" w:type="dxa"/>
            <w:tcBorders>
              <w:top w:val="nil"/>
              <w:bottom w:val="nil"/>
            </w:tcBorders>
            <w:shd w:val="clear" w:color="auto" w:fill="auto"/>
            <w:vAlign w:val="center"/>
          </w:tcPr>
          <w:p w14:paraId="5E15FD02" w14:textId="6D7CF19F"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-0.41</w:t>
            </w:r>
          </w:p>
        </w:tc>
        <w:tc>
          <w:tcPr>
            <w:tcW w:w="737" w:type="dxa"/>
            <w:tcBorders>
              <w:top w:val="nil"/>
              <w:bottom w:val="nil"/>
            </w:tcBorders>
            <w:shd w:val="clear" w:color="auto" w:fill="auto"/>
            <w:vAlign w:val="center"/>
          </w:tcPr>
          <w:p w14:paraId="0C980C6C" w14:textId="6FD888CF"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-0.22</w:t>
            </w:r>
          </w:p>
        </w:tc>
        <w:tc>
          <w:tcPr>
            <w:tcW w:w="737" w:type="dxa"/>
            <w:tcBorders>
              <w:top w:val="nil"/>
              <w:bottom w:val="nil"/>
            </w:tcBorders>
            <w:shd w:val="clear" w:color="auto" w:fill="auto"/>
            <w:vAlign w:val="center"/>
          </w:tcPr>
          <w:p w14:paraId="402144C8" w14:textId="1E0D75F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0.73</w:t>
            </w:r>
          </w:p>
        </w:tc>
        <w:tc>
          <w:tcPr>
            <w:tcW w:w="737" w:type="dxa"/>
            <w:tcBorders>
              <w:top w:val="nil"/>
              <w:bottom w:val="nil"/>
            </w:tcBorders>
            <w:shd w:val="clear" w:color="auto" w:fill="auto"/>
            <w:vAlign w:val="center"/>
          </w:tcPr>
          <w:p w14:paraId="57587350" w14:textId="58A5C88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-0.42</w:t>
            </w:r>
          </w:p>
        </w:tc>
        <w:tc>
          <w:tcPr>
            <w:tcW w:w="988" w:type="dxa"/>
            <w:tcBorders>
              <w:top w:val="nil"/>
              <w:bottom w:val="nil"/>
            </w:tcBorders>
            <w:shd w:val="clear" w:color="auto" w:fill="auto"/>
            <w:vAlign w:val="center"/>
          </w:tcPr>
          <w:p w14:paraId="774CA8EA" w14:textId="1839C374"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-0.74</w:t>
            </w:r>
          </w:p>
        </w:tc>
        <w:tc>
          <w:tcPr>
            <w:tcW w:w="709" w:type="dxa"/>
            <w:tcBorders>
              <w:top w:val="nil"/>
              <w:bottom w:val="nil"/>
            </w:tcBorders>
            <w:shd w:val="clear" w:color="auto" w:fill="auto"/>
            <w:vAlign w:val="center"/>
          </w:tcPr>
          <w:p w14:paraId="3657E040" w14:textId="3AE12C03"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0.78</w:t>
            </w:r>
          </w:p>
        </w:tc>
        <w:tc>
          <w:tcPr>
            <w:tcW w:w="992" w:type="dxa"/>
            <w:tcBorders>
              <w:top w:val="nil"/>
              <w:bottom w:val="nil"/>
            </w:tcBorders>
            <w:shd w:val="clear" w:color="auto" w:fill="auto"/>
            <w:vAlign w:val="center"/>
            <w:hideMark/>
          </w:tcPr>
          <w:p w14:paraId="6442B6CA" w14:textId="01E2C89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-0.69</w:t>
            </w:r>
          </w:p>
        </w:tc>
        <w:tc>
          <w:tcPr>
            <w:tcW w:w="680" w:type="dxa"/>
            <w:tcBorders>
              <w:top w:val="nil"/>
              <w:bottom w:val="nil"/>
            </w:tcBorders>
            <w:shd w:val="clear" w:color="auto" w:fill="auto"/>
            <w:vAlign w:val="center"/>
          </w:tcPr>
          <w:p w14:paraId="6E6B3E6B" w14:textId="53217CF4"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0.52</w:t>
            </w:r>
          </w:p>
        </w:tc>
        <w:tc>
          <w:tcPr>
            <w:tcW w:w="799" w:type="dxa"/>
            <w:tcBorders>
              <w:top w:val="nil"/>
              <w:bottom w:val="nil"/>
            </w:tcBorders>
            <w:shd w:val="clear" w:color="auto" w:fill="auto"/>
            <w:vAlign w:val="center"/>
          </w:tcPr>
          <w:p w14:paraId="23468350" w14:textId="5D05A0F0"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0.64</w:t>
            </w:r>
          </w:p>
        </w:tc>
      </w:tr>
      <w:tr w:rsidR="008A6332" w:rsidRPr="00D16A2C" w14:paraId="200AC9EC"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1CDFB8B4" w14:textId="77777777" w:rsidR="008A6332" w:rsidRPr="00D16A2C" w:rsidRDefault="008A6332" w:rsidP="00637F54">
            <w:pPr>
              <w:pStyle w:val="MDPI42tablebody"/>
              <w:spacing w:line="240" w:lineRule="auto"/>
            </w:pPr>
            <w:r w:rsidRPr="00D16A2C">
              <w:t>O</w:t>
            </w:r>
            <w:r w:rsidRPr="00D16A2C">
              <w:rPr>
                <w:vertAlign w:val="subscript"/>
                <w:lang w:val="fr-FR"/>
              </w:rPr>
              <w:t>2</w:t>
            </w:r>
          </w:p>
        </w:tc>
        <w:tc>
          <w:tcPr>
            <w:tcW w:w="708" w:type="dxa"/>
            <w:tcBorders>
              <w:top w:val="nil"/>
              <w:bottom w:val="nil"/>
            </w:tcBorders>
            <w:shd w:val="clear" w:color="auto" w:fill="auto"/>
            <w:vAlign w:val="center"/>
          </w:tcPr>
          <w:p w14:paraId="4DBD82EB" w14:textId="7777777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bottom w:val="nil"/>
            </w:tcBorders>
            <w:shd w:val="clear" w:color="auto" w:fill="auto"/>
            <w:vAlign w:val="center"/>
          </w:tcPr>
          <w:p w14:paraId="7A544DAE" w14:textId="61CF02D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0F350406" w14:textId="5DADCAA0"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7FE81EBC" w14:textId="6F433D01"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06F01A38" w14:textId="6CF9F508"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-0.47</w:t>
            </w:r>
          </w:p>
        </w:tc>
        <w:tc>
          <w:tcPr>
            <w:tcW w:w="737" w:type="dxa"/>
            <w:tcBorders>
              <w:top w:val="nil"/>
              <w:bottom w:val="nil"/>
            </w:tcBorders>
            <w:shd w:val="clear" w:color="auto" w:fill="auto"/>
            <w:vAlign w:val="center"/>
          </w:tcPr>
          <w:p w14:paraId="442A9D00" w14:textId="11F7FC92"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-0.77</w:t>
            </w:r>
          </w:p>
        </w:tc>
        <w:tc>
          <w:tcPr>
            <w:tcW w:w="737" w:type="dxa"/>
            <w:tcBorders>
              <w:top w:val="nil"/>
              <w:bottom w:val="nil"/>
            </w:tcBorders>
            <w:shd w:val="clear" w:color="auto" w:fill="auto"/>
            <w:vAlign w:val="center"/>
          </w:tcPr>
          <w:p w14:paraId="31D5EDDB" w14:textId="79740213"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0.31</w:t>
            </w:r>
          </w:p>
        </w:tc>
        <w:tc>
          <w:tcPr>
            <w:tcW w:w="737" w:type="dxa"/>
            <w:tcBorders>
              <w:top w:val="nil"/>
              <w:bottom w:val="nil"/>
            </w:tcBorders>
            <w:shd w:val="clear" w:color="auto" w:fill="auto"/>
            <w:vAlign w:val="center"/>
          </w:tcPr>
          <w:p w14:paraId="7712B0C3" w14:textId="47BDF9F8"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-0.44</w:t>
            </w:r>
          </w:p>
        </w:tc>
        <w:tc>
          <w:tcPr>
            <w:tcW w:w="988" w:type="dxa"/>
            <w:tcBorders>
              <w:top w:val="nil"/>
              <w:bottom w:val="nil"/>
            </w:tcBorders>
            <w:shd w:val="clear" w:color="auto" w:fill="auto"/>
            <w:vAlign w:val="center"/>
          </w:tcPr>
          <w:p w14:paraId="2314309D" w14:textId="453E3553"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-0.48</w:t>
            </w:r>
          </w:p>
        </w:tc>
        <w:tc>
          <w:tcPr>
            <w:tcW w:w="709" w:type="dxa"/>
            <w:tcBorders>
              <w:top w:val="nil"/>
              <w:bottom w:val="nil"/>
            </w:tcBorders>
            <w:shd w:val="clear" w:color="auto" w:fill="auto"/>
            <w:vAlign w:val="center"/>
          </w:tcPr>
          <w:p w14:paraId="1AF2AC78" w14:textId="3B86C402"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0.78</w:t>
            </w:r>
          </w:p>
        </w:tc>
        <w:tc>
          <w:tcPr>
            <w:tcW w:w="992" w:type="dxa"/>
            <w:tcBorders>
              <w:top w:val="nil"/>
              <w:bottom w:val="nil"/>
            </w:tcBorders>
            <w:shd w:val="clear" w:color="auto" w:fill="auto"/>
            <w:vAlign w:val="center"/>
            <w:hideMark/>
          </w:tcPr>
          <w:p w14:paraId="6ACF454B" w14:textId="76C5DEEF"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-0.60</w:t>
            </w:r>
          </w:p>
        </w:tc>
        <w:tc>
          <w:tcPr>
            <w:tcW w:w="680" w:type="dxa"/>
            <w:tcBorders>
              <w:top w:val="nil"/>
              <w:bottom w:val="nil"/>
            </w:tcBorders>
            <w:shd w:val="clear" w:color="auto" w:fill="auto"/>
            <w:vAlign w:val="center"/>
          </w:tcPr>
          <w:p w14:paraId="2CA235F3" w14:textId="7DE042B5"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0.78</w:t>
            </w:r>
          </w:p>
        </w:tc>
        <w:tc>
          <w:tcPr>
            <w:tcW w:w="799" w:type="dxa"/>
            <w:tcBorders>
              <w:top w:val="nil"/>
              <w:bottom w:val="nil"/>
            </w:tcBorders>
            <w:shd w:val="clear" w:color="auto" w:fill="auto"/>
            <w:vAlign w:val="center"/>
          </w:tcPr>
          <w:p w14:paraId="65FC6DBD" w14:textId="5F41397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0.61</w:t>
            </w:r>
          </w:p>
        </w:tc>
      </w:tr>
      <w:tr w:rsidR="008A6332" w:rsidRPr="00D16A2C" w14:paraId="0AAA70A4"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58F1298A" w14:textId="77777777" w:rsidR="008A6332" w:rsidRPr="00D16A2C" w:rsidRDefault="008A6332" w:rsidP="00637F54">
            <w:pPr>
              <w:pStyle w:val="MDPI42tablebody"/>
              <w:spacing w:line="240" w:lineRule="auto"/>
            </w:pPr>
            <w:r w:rsidRPr="00D16A2C">
              <w:t>pCO</w:t>
            </w:r>
            <w:r w:rsidRPr="00D16A2C">
              <w:rPr>
                <w:vertAlign w:val="subscript"/>
              </w:rPr>
              <w:t>2</w:t>
            </w:r>
          </w:p>
        </w:tc>
        <w:tc>
          <w:tcPr>
            <w:tcW w:w="708" w:type="dxa"/>
            <w:tcBorders>
              <w:top w:val="nil"/>
              <w:bottom w:val="nil"/>
            </w:tcBorders>
            <w:shd w:val="clear" w:color="auto" w:fill="auto"/>
            <w:vAlign w:val="center"/>
          </w:tcPr>
          <w:p w14:paraId="36D385ED" w14:textId="7777777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6BC59310" w14:textId="31E31E7E"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15A7AEF9" w14:textId="71159446"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5CF03822" w14:textId="63E62CB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06A65A9B" w14:textId="104EB99C"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36EE8F27" w14:textId="0A7D0B4E"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0.29</w:t>
            </w:r>
          </w:p>
        </w:tc>
        <w:tc>
          <w:tcPr>
            <w:tcW w:w="737" w:type="dxa"/>
            <w:tcBorders>
              <w:top w:val="nil"/>
              <w:bottom w:val="nil"/>
            </w:tcBorders>
            <w:shd w:val="clear" w:color="auto" w:fill="auto"/>
            <w:vAlign w:val="center"/>
          </w:tcPr>
          <w:p w14:paraId="78F69066" w14:textId="56201F0D"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0.06</w:t>
            </w:r>
          </w:p>
        </w:tc>
        <w:tc>
          <w:tcPr>
            <w:tcW w:w="737" w:type="dxa"/>
            <w:tcBorders>
              <w:top w:val="nil"/>
              <w:bottom w:val="nil"/>
            </w:tcBorders>
            <w:shd w:val="clear" w:color="auto" w:fill="auto"/>
            <w:vAlign w:val="center"/>
          </w:tcPr>
          <w:p w14:paraId="260E92F7" w14:textId="18561F74"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0.15</w:t>
            </w:r>
          </w:p>
        </w:tc>
        <w:tc>
          <w:tcPr>
            <w:tcW w:w="988" w:type="dxa"/>
            <w:tcBorders>
              <w:top w:val="nil"/>
              <w:bottom w:val="nil"/>
            </w:tcBorders>
            <w:shd w:val="clear" w:color="auto" w:fill="auto"/>
            <w:vAlign w:val="center"/>
          </w:tcPr>
          <w:p w14:paraId="1828D597" w14:textId="3FC25F46"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-0.02</w:t>
            </w:r>
          </w:p>
        </w:tc>
        <w:tc>
          <w:tcPr>
            <w:tcW w:w="709" w:type="dxa"/>
            <w:tcBorders>
              <w:top w:val="nil"/>
              <w:bottom w:val="nil"/>
            </w:tcBorders>
            <w:shd w:val="clear" w:color="auto" w:fill="auto"/>
            <w:vAlign w:val="center"/>
          </w:tcPr>
          <w:p w14:paraId="3ED3E2BF" w14:textId="140EC879"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-0.69</w:t>
            </w:r>
          </w:p>
        </w:tc>
        <w:tc>
          <w:tcPr>
            <w:tcW w:w="992" w:type="dxa"/>
            <w:tcBorders>
              <w:top w:val="nil"/>
              <w:bottom w:val="nil"/>
            </w:tcBorders>
            <w:shd w:val="clear" w:color="auto" w:fill="auto"/>
            <w:vAlign w:val="center"/>
            <w:hideMark/>
          </w:tcPr>
          <w:p w14:paraId="61AEA0DC" w14:textId="2BA97E3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0.22</w:t>
            </w:r>
          </w:p>
        </w:tc>
        <w:tc>
          <w:tcPr>
            <w:tcW w:w="680" w:type="dxa"/>
            <w:tcBorders>
              <w:top w:val="nil"/>
              <w:bottom w:val="nil"/>
            </w:tcBorders>
            <w:shd w:val="clear" w:color="auto" w:fill="auto"/>
            <w:vAlign w:val="center"/>
          </w:tcPr>
          <w:p w14:paraId="035E1235" w14:textId="03A9614E"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-0.37</w:t>
            </w:r>
          </w:p>
        </w:tc>
        <w:tc>
          <w:tcPr>
            <w:tcW w:w="799" w:type="dxa"/>
            <w:tcBorders>
              <w:top w:val="nil"/>
              <w:bottom w:val="nil"/>
            </w:tcBorders>
            <w:shd w:val="clear" w:color="auto" w:fill="auto"/>
            <w:vAlign w:val="center"/>
          </w:tcPr>
          <w:p w14:paraId="4AED3F83" w14:textId="5BD2EE90"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-0.01</w:t>
            </w:r>
          </w:p>
        </w:tc>
      </w:tr>
      <w:tr w:rsidR="008A6332" w:rsidRPr="00D16A2C" w14:paraId="61FA0ADE"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47AFF435" w14:textId="77777777" w:rsidR="008A6332" w:rsidRPr="00D16A2C" w:rsidRDefault="008A6332" w:rsidP="00637F54">
            <w:pPr>
              <w:pStyle w:val="MDPI42tablebody"/>
              <w:spacing w:line="240" w:lineRule="auto"/>
            </w:pPr>
            <w:r w:rsidRPr="00D16A2C">
              <w:rPr>
                <w:lang w:val="fr-FR"/>
              </w:rPr>
              <w:t>TBC</w:t>
            </w:r>
          </w:p>
        </w:tc>
        <w:tc>
          <w:tcPr>
            <w:tcW w:w="708" w:type="dxa"/>
            <w:tcBorders>
              <w:top w:val="nil"/>
              <w:bottom w:val="nil"/>
            </w:tcBorders>
            <w:shd w:val="clear" w:color="auto" w:fill="auto"/>
            <w:vAlign w:val="center"/>
          </w:tcPr>
          <w:p w14:paraId="44386AAC" w14:textId="7777777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bottom w:val="nil"/>
            </w:tcBorders>
            <w:shd w:val="clear" w:color="auto" w:fill="auto"/>
            <w:vAlign w:val="center"/>
          </w:tcPr>
          <w:p w14:paraId="43612505" w14:textId="48CFC2C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00D6172C" w14:textId="6570F7C8"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3043AB1B" w14:textId="39DE8E2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2F080686" w14:textId="2A00F1A5"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61EF0E3E" w14:textId="0143219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2B0254A0" w14:textId="796EE47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0.10</w:t>
            </w:r>
          </w:p>
        </w:tc>
        <w:tc>
          <w:tcPr>
            <w:tcW w:w="737" w:type="dxa"/>
            <w:tcBorders>
              <w:top w:val="nil"/>
              <w:bottom w:val="nil"/>
            </w:tcBorders>
            <w:shd w:val="clear" w:color="auto" w:fill="auto"/>
            <w:vAlign w:val="center"/>
          </w:tcPr>
          <w:p w14:paraId="13755618" w14:textId="7D70902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0.41</w:t>
            </w:r>
          </w:p>
        </w:tc>
        <w:tc>
          <w:tcPr>
            <w:tcW w:w="988" w:type="dxa"/>
            <w:tcBorders>
              <w:top w:val="nil"/>
              <w:bottom w:val="nil"/>
            </w:tcBorders>
            <w:shd w:val="clear" w:color="auto" w:fill="auto"/>
            <w:vAlign w:val="center"/>
          </w:tcPr>
          <w:p w14:paraId="177493A3" w14:textId="662D74A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0.09</w:t>
            </w:r>
          </w:p>
        </w:tc>
        <w:tc>
          <w:tcPr>
            <w:tcW w:w="709" w:type="dxa"/>
            <w:tcBorders>
              <w:top w:val="nil"/>
              <w:bottom w:val="nil"/>
            </w:tcBorders>
            <w:shd w:val="clear" w:color="auto" w:fill="auto"/>
            <w:vAlign w:val="center"/>
          </w:tcPr>
          <w:p w14:paraId="2652165B" w14:textId="08101101"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-0.60</w:t>
            </w:r>
          </w:p>
        </w:tc>
        <w:tc>
          <w:tcPr>
            <w:tcW w:w="992" w:type="dxa"/>
            <w:tcBorders>
              <w:top w:val="nil"/>
              <w:bottom w:val="nil"/>
            </w:tcBorders>
            <w:shd w:val="clear" w:color="auto" w:fill="auto"/>
            <w:vAlign w:val="center"/>
            <w:hideMark/>
          </w:tcPr>
          <w:p w14:paraId="36307833" w14:textId="36272410"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0.38</w:t>
            </w:r>
          </w:p>
        </w:tc>
        <w:tc>
          <w:tcPr>
            <w:tcW w:w="680" w:type="dxa"/>
            <w:tcBorders>
              <w:top w:val="nil"/>
              <w:bottom w:val="nil"/>
            </w:tcBorders>
            <w:shd w:val="clear" w:color="auto" w:fill="auto"/>
            <w:vAlign w:val="center"/>
          </w:tcPr>
          <w:p w14:paraId="7C801FE1" w14:textId="7A78726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-0.57</w:t>
            </w:r>
          </w:p>
        </w:tc>
        <w:tc>
          <w:tcPr>
            <w:tcW w:w="799" w:type="dxa"/>
            <w:tcBorders>
              <w:top w:val="nil"/>
              <w:bottom w:val="nil"/>
            </w:tcBorders>
            <w:shd w:val="clear" w:color="auto" w:fill="auto"/>
            <w:vAlign w:val="center"/>
          </w:tcPr>
          <w:p w14:paraId="5A53F565" w14:textId="5118AA36"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-0.41</w:t>
            </w:r>
          </w:p>
        </w:tc>
      </w:tr>
      <w:tr w:rsidR="008A6332" w:rsidRPr="00D16A2C" w14:paraId="435C8691"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507FC50F" w14:textId="77777777" w:rsidR="008A6332" w:rsidRPr="00D16A2C" w:rsidRDefault="008A6332" w:rsidP="00637F54">
            <w:pPr>
              <w:pStyle w:val="MDPI42tablebody"/>
              <w:spacing w:line="240" w:lineRule="auto"/>
            </w:pPr>
            <w:r w:rsidRPr="00D16A2C">
              <w:t>DIC</w:t>
            </w:r>
          </w:p>
        </w:tc>
        <w:tc>
          <w:tcPr>
            <w:tcW w:w="708" w:type="dxa"/>
            <w:tcBorders>
              <w:top w:val="nil"/>
              <w:bottom w:val="nil"/>
            </w:tcBorders>
            <w:shd w:val="clear" w:color="auto" w:fill="auto"/>
            <w:vAlign w:val="center"/>
          </w:tcPr>
          <w:p w14:paraId="50B7A531" w14:textId="7777777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3049335A" w14:textId="6153228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0343C26A" w14:textId="4D607F5E"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59861142" w14:textId="0A030953"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0750E607" w14:textId="31897644"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459544E1" w14:textId="018AE2A0"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0A803745" w14:textId="4824D86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73D50923" w14:textId="49087704"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-0.20</w:t>
            </w:r>
          </w:p>
        </w:tc>
        <w:tc>
          <w:tcPr>
            <w:tcW w:w="988" w:type="dxa"/>
            <w:tcBorders>
              <w:top w:val="nil"/>
              <w:bottom w:val="nil"/>
            </w:tcBorders>
            <w:shd w:val="clear" w:color="auto" w:fill="auto"/>
            <w:vAlign w:val="center"/>
          </w:tcPr>
          <w:p w14:paraId="4ECC70F6" w14:textId="6293A82D"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-0.87</w:t>
            </w:r>
          </w:p>
        </w:tc>
        <w:tc>
          <w:tcPr>
            <w:tcW w:w="709" w:type="dxa"/>
            <w:tcBorders>
              <w:top w:val="nil"/>
              <w:bottom w:val="nil"/>
            </w:tcBorders>
            <w:shd w:val="clear" w:color="auto" w:fill="auto"/>
            <w:vAlign w:val="center"/>
          </w:tcPr>
          <w:p w14:paraId="3990B8CA" w14:textId="009435F0"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0.37</w:t>
            </w:r>
          </w:p>
        </w:tc>
        <w:tc>
          <w:tcPr>
            <w:tcW w:w="992" w:type="dxa"/>
            <w:tcBorders>
              <w:top w:val="nil"/>
              <w:bottom w:val="nil"/>
            </w:tcBorders>
            <w:shd w:val="clear" w:color="auto" w:fill="auto"/>
            <w:vAlign w:val="center"/>
            <w:hideMark/>
          </w:tcPr>
          <w:p w14:paraId="000DF7AD" w14:textId="21DEE6C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-0.55</w:t>
            </w:r>
          </w:p>
        </w:tc>
        <w:tc>
          <w:tcPr>
            <w:tcW w:w="680" w:type="dxa"/>
            <w:tcBorders>
              <w:top w:val="nil"/>
              <w:bottom w:val="nil"/>
            </w:tcBorders>
            <w:shd w:val="clear" w:color="auto" w:fill="auto"/>
            <w:vAlign w:val="center"/>
          </w:tcPr>
          <w:p w14:paraId="32E3569B" w14:textId="1D226F5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0.15</w:t>
            </w:r>
          </w:p>
        </w:tc>
        <w:tc>
          <w:tcPr>
            <w:tcW w:w="799" w:type="dxa"/>
            <w:tcBorders>
              <w:top w:val="nil"/>
              <w:bottom w:val="nil"/>
            </w:tcBorders>
            <w:shd w:val="clear" w:color="auto" w:fill="auto"/>
            <w:vAlign w:val="center"/>
          </w:tcPr>
          <w:p w14:paraId="567E38F9" w14:textId="03B8891E"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0.72</w:t>
            </w:r>
          </w:p>
        </w:tc>
      </w:tr>
      <w:tr w:rsidR="008A6332" w:rsidRPr="00D16A2C" w14:paraId="019BC013" w14:textId="77777777" w:rsidTr="002E576A">
        <w:trPr>
          <w:cnfStyle w:val="000000100000" w:firstRow="0" w:lastRow="0" w:firstColumn="0" w:lastColumn="0" w:oddVBand="0" w:evenVBand="0" w:oddHBand="1" w:evenHBand="0" w:firstRowFirstColumn="0" w:firstRowLastColumn="0" w:lastRowFirstColumn="0" w:lastRowLastColumn="0"/>
          <w:trHeight w:val="372"/>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4FA347E9" w14:textId="77777777" w:rsidR="008A6332" w:rsidRPr="00D16A2C" w:rsidRDefault="008A6332" w:rsidP="00637F54">
            <w:pPr>
              <w:pStyle w:val="MDPI42tablebody"/>
              <w:spacing w:line="240" w:lineRule="auto"/>
            </w:pPr>
            <w:r w:rsidRPr="00D16A2C">
              <w:t>DOC</w:t>
            </w:r>
          </w:p>
        </w:tc>
        <w:tc>
          <w:tcPr>
            <w:tcW w:w="708" w:type="dxa"/>
            <w:tcBorders>
              <w:top w:val="nil"/>
              <w:bottom w:val="nil"/>
            </w:tcBorders>
            <w:shd w:val="clear" w:color="auto" w:fill="auto"/>
            <w:vAlign w:val="center"/>
          </w:tcPr>
          <w:p w14:paraId="460A8A50" w14:textId="7777777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bottom w:val="nil"/>
            </w:tcBorders>
            <w:shd w:val="clear" w:color="auto" w:fill="auto"/>
            <w:vAlign w:val="center"/>
          </w:tcPr>
          <w:p w14:paraId="1D6902A5" w14:textId="50824076"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609736C7" w14:textId="2FEFDBF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241D4B08" w14:textId="1FD65831"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12D44A79" w14:textId="7D0211E2"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7539D241" w14:textId="5375133F"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464400B3" w14:textId="4D703360"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39DB9AE2" w14:textId="646FBB65"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88" w:type="dxa"/>
            <w:tcBorders>
              <w:top w:val="nil"/>
              <w:bottom w:val="nil"/>
            </w:tcBorders>
            <w:shd w:val="clear" w:color="auto" w:fill="auto"/>
            <w:vAlign w:val="center"/>
          </w:tcPr>
          <w:p w14:paraId="38D1B15C" w14:textId="1C3BB91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0.54</w:t>
            </w:r>
          </w:p>
        </w:tc>
        <w:tc>
          <w:tcPr>
            <w:tcW w:w="709" w:type="dxa"/>
            <w:tcBorders>
              <w:top w:val="nil"/>
              <w:bottom w:val="nil"/>
            </w:tcBorders>
            <w:shd w:val="clear" w:color="auto" w:fill="auto"/>
            <w:vAlign w:val="center"/>
          </w:tcPr>
          <w:p w14:paraId="61F3DB45" w14:textId="5E21465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-0.52</w:t>
            </w:r>
          </w:p>
        </w:tc>
        <w:tc>
          <w:tcPr>
            <w:tcW w:w="992" w:type="dxa"/>
            <w:tcBorders>
              <w:top w:val="nil"/>
              <w:bottom w:val="nil"/>
            </w:tcBorders>
            <w:shd w:val="clear" w:color="auto" w:fill="auto"/>
            <w:vAlign w:val="center"/>
            <w:hideMark/>
          </w:tcPr>
          <w:p w14:paraId="632FD961" w14:textId="2AAB7EA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0.90</w:t>
            </w:r>
          </w:p>
        </w:tc>
        <w:tc>
          <w:tcPr>
            <w:tcW w:w="680" w:type="dxa"/>
            <w:tcBorders>
              <w:top w:val="nil"/>
              <w:bottom w:val="nil"/>
            </w:tcBorders>
            <w:shd w:val="clear" w:color="auto" w:fill="auto"/>
            <w:vAlign w:val="center"/>
          </w:tcPr>
          <w:p w14:paraId="3DB34CFC" w14:textId="5E709DB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-0.64</w:t>
            </w:r>
          </w:p>
        </w:tc>
        <w:tc>
          <w:tcPr>
            <w:tcW w:w="799" w:type="dxa"/>
            <w:tcBorders>
              <w:top w:val="nil"/>
              <w:bottom w:val="nil"/>
            </w:tcBorders>
            <w:shd w:val="clear" w:color="auto" w:fill="auto"/>
            <w:vAlign w:val="center"/>
          </w:tcPr>
          <w:p w14:paraId="229D24DC" w14:textId="6B9D2BE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-0.16</w:t>
            </w:r>
          </w:p>
        </w:tc>
      </w:tr>
      <w:tr w:rsidR="008A6332" w:rsidRPr="00D16A2C" w14:paraId="5045E154"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4F245C90" w14:textId="77777777" w:rsidR="008A6332" w:rsidRPr="00D16A2C" w:rsidRDefault="008A6332" w:rsidP="00637F54">
            <w:pPr>
              <w:pStyle w:val="MDPI42tablebody"/>
              <w:spacing w:line="240" w:lineRule="auto"/>
            </w:pPr>
            <w:r w:rsidRPr="00D16A2C">
              <w:t>SUVA</w:t>
            </w:r>
            <w:r w:rsidRPr="00D16A2C">
              <w:rPr>
                <w:vertAlign w:val="subscript"/>
              </w:rPr>
              <w:t>254</w:t>
            </w:r>
          </w:p>
        </w:tc>
        <w:tc>
          <w:tcPr>
            <w:tcW w:w="708" w:type="dxa"/>
            <w:tcBorders>
              <w:top w:val="nil"/>
              <w:bottom w:val="nil"/>
            </w:tcBorders>
            <w:shd w:val="clear" w:color="auto" w:fill="auto"/>
            <w:vAlign w:val="center"/>
          </w:tcPr>
          <w:p w14:paraId="40FFDAFA" w14:textId="7777777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328085E2" w14:textId="0B6DE60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079CF982" w14:textId="121DA32F"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2C1CB1DE" w14:textId="160A0E5B"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63E0499E" w14:textId="1AD5691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2E75268A" w14:textId="082D5B65"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5F544470" w14:textId="4F17E27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3ED26164" w14:textId="6257F8F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988" w:type="dxa"/>
            <w:tcBorders>
              <w:top w:val="nil"/>
              <w:bottom w:val="nil"/>
            </w:tcBorders>
            <w:shd w:val="clear" w:color="auto" w:fill="auto"/>
            <w:vAlign w:val="center"/>
          </w:tcPr>
          <w:p w14:paraId="27EF17F7" w14:textId="63F6569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6760D1A3" w14:textId="640D561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-0.43</w:t>
            </w:r>
          </w:p>
        </w:tc>
        <w:tc>
          <w:tcPr>
            <w:tcW w:w="992" w:type="dxa"/>
            <w:tcBorders>
              <w:top w:val="nil"/>
              <w:bottom w:val="nil"/>
            </w:tcBorders>
            <w:shd w:val="clear" w:color="auto" w:fill="auto"/>
            <w:vAlign w:val="center"/>
          </w:tcPr>
          <w:p w14:paraId="0857406C" w14:textId="45D1B4A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0.82</w:t>
            </w:r>
          </w:p>
        </w:tc>
        <w:tc>
          <w:tcPr>
            <w:tcW w:w="680" w:type="dxa"/>
            <w:tcBorders>
              <w:top w:val="nil"/>
              <w:bottom w:val="nil"/>
            </w:tcBorders>
            <w:shd w:val="clear" w:color="auto" w:fill="auto"/>
            <w:vAlign w:val="center"/>
          </w:tcPr>
          <w:p w14:paraId="164F196C" w14:textId="1E3E51A5"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-0.35</w:t>
            </w:r>
          </w:p>
        </w:tc>
        <w:tc>
          <w:tcPr>
            <w:tcW w:w="799" w:type="dxa"/>
            <w:tcBorders>
              <w:top w:val="nil"/>
              <w:bottom w:val="nil"/>
            </w:tcBorders>
            <w:shd w:val="clear" w:color="auto" w:fill="auto"/>
            <w:vAlign w:val="center"/>
          </w:tcPr>
          <w:p w14:paraId="738F01D3" w14:textId="354D902A"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-0.55</w:t>
            </w:r>
          </w:p>
        </w:tc>
      </w:tr>
      <w:tr w:rsidR="008A6332" w:rsidRPr="00D16A2C" w14:paraId="78657F4F"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2D66020C" w14:textId="77777777" w:rsidR="008A6332" w:rsidRPr="00D16A2C" w:rsidRDefault="008A6332" w:rsidP="00637F54">
            <w:pPr>
              <w:pStyle w:val="MDPI42tablebody"/>
              <w:spacing w:line="240" w:lineRule="auto"/>
            </w:pPr>
            <w:r w:rsidRPr="00D16A2C">
              <w:t>E2:E3</w:t>
            </w:r>
          </w:p>
        </w:tc>
        <w:tc>
          <w:tcPr>
            <w:tcW w:w="708" w:type="dxa"/>
            <w:tcBorders>
              <w:top w:val="nil"/>
              <w:bottom w:val="nil"/>
            </w:tcBorders>
            <w:shd w:val="clear" w:color="auto" w:fill="auto"/>
            <w:vAlign w:val="center"/>
          </w:tcPr>
          <w:p w14:paraId="3D6950FD" w14:textId="7777777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bottom w:val="nil"/>
            </w:tcBorders>
            <w:shd w:val="clear" w:color="auto" w:fill="auto"/>
            <w:vAlign w:val="center"/>
          </w:tcPr>
          <w:p w14:paraId="0C54D075" w14:textId="5248D42F"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2CCDC41D" w14:textId="4F00EA6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bottom w:val="nil"/>
            </w:tcBorders>
            <w:shd w:val="clear" w:color="auto" w:fill="auto"/>
            <w:vAlign w:val="center"/>
          </w:tcPr>
          <w:p w14:paraId="6CE95B6F" w14:textId="712DA81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4F65956E" w14:textId="7F967469"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07226A37" w14:textId="49FCDC4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4E517DDF" w14:textId="049C4F11"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bottom w:val="nil"/>
            </w:tcBorders>
            <w:shd w:val="clear" w:color="auto" w:fill="auto"/>
            <w:vAlign w:val="center"/>
          </w:tcPr>
          <w:p w14:paraId="2756AF34" w14:textId="7B91F186"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88" w:type="dxa"/>
            <w:tcBorders>
              <w:top w:val="nil"/>
              <w:bottom w:val="nil"/>
            </w:tcBorders>
            <w:shd w:val="clear" w:color="auto" w:fill="auto"/>
            <w:vAlign w:val="center"/>
          </w:tcPr>
          <w:p w14:paraId="438C138A" w14:textId="28EBA448"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bottom w:val="nil"/>
            </w:tcBorders>
            <w:shd w:val="clear" w:color="auto" w:fill="auto"/>
            <w:vAlign w:val="center"/>
          </w:tcPr>
          <w:p w14:paraId="10BC9483" w14:textId="67C89DB0"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92" w:type="dxa"/>
            <w:tcBorders>
              <w:top w:val="nil"/>
              <w:bottom w:val="nil"/>
            </w:tcBorders>
            <w:shd w:val="clear" w:color="auto" w:fill="auto"/>
            <w:vAlign w:val="center"/>
          </w:tcPr>
          <w:p w14:paraId="2D9A1878" w14:textId="70EBC0C3"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-0.67</w:t>
            </w:r>
          </w:p>
        </w:tc>
        <w:tc>
          <w:tcPr>
            <w:tcW w:w="680" w:type="dxa"/>
            <w:tcBorders>
              <w:top w:val="nil"/>
              <w:bottom w:val="nil"/>
            </w:tcBorders>
            <w:shd w:val="clear" w:color="auto" w:fill="auto"/>
            <w:vAlign w:val="center"/>
          </w:tcPr>
          <w:p w14:paraId="0BA973E3" w14:textId="5CBA16A8"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0.66</w:t>
            </w:r>
          </w:p>
        </w:tc>
        <w:tc>
          <w:tcPr>
            <w:tcW w:w="799" w:type="dxa"/>
            <w:tcBorders>
              <w:top w:val="nil"/>
              <w:bottom w:val="nil"/>
            </w:tcBorders>
            <w:shd w:val="clear" w:color="auto" w:fill="auto"/>
            <w:vAlign w:val="center"/>
          </w:tcPr>
          <w:p w14:paraId="7ECF7918" w14:textId="547BADF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0.54</w:t>
            </w:r>
          </w:p>
        </w:tc>
      </w:tr>
      <w:tr w:rsidR="008A6332" w:rsidRPr="00D16A2C" w14:paraId="585FFC83"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tcPr>
          <w:p w14:paraId="68D1E19F" w14:textId="77777777" w:rsidR="008A6332" w:rsidRPr="00D16A2C" w:rsidRDefault="008A6332" w:rsidP="00637F54">
            <w:pPr>
              <w:pStyle w:val="MDPI42tablebody"/>
              <w:spacing w:line="240" w:lineRule="auto"/>
            </w:pPr>
            <w:r w:rsidRPr="00D16A2C">
              <w:t>E</w:t>
            </w:r>
            <w:r w:rsidRPr="00D16A2C">
              <w:rPr>
                <w:vertAlign w:val="subscript"/>
              </w:rPr>
              <w:t>254</w:t>
            </w:r>
            <w:r w:rsidRPr="00D16A2C">
              <w:t>:E</w:t>
            </w:r>
            <w:r w:rsidRPr="00D16A2C">
              <w:rPr>
                <w:vertAlign w:val="subscript"/>
              </w:rPr>
              <w:t>436</w:t>
            </w:r>
          </w:p>
        </w:tc>
        <w:tc>
          <w:tcPr>
            <w:tcW w:w="708" w:type="dxa"/>
            <w:tcBorders>
              <w:top w:val="nil"/>
              <w:bottom w:val="nil"/>
            </w:tcBorders>
            <w:shd w:val="clear" w:color="auto" w:fill="auto"/>
            <w:vAlign w:val="center"/>
          </w:tcPr>
          <w:p w14:paraId="56C98E91" w14:textId="7777777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0D6F298B" w14:textId="4B809C6D"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7C997D4E" w14:textId="1FFDD538"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276901F0" w14:textId="67E9941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027C1D8C" w14:textId="06E332E4"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6E8630AA" w14:textId="552403F5"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2D05DB6E" w14:textId="61B8B182"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37" w:type="dxa"/>
            <w:tcBorders>
              <w:top w:val="nil"/>
              <w:bottom w:val="nil"/>
            </w:tcBorders>
            <w:shd w:val="clear" w:color="auto" w:fill="auto"/>
            <w:vAlign w:val="center"/>
          </w:tcPr>
          <w:p w14:paraId="54BFC421" w14:textId="057EAA76"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988" w:type="dxa"/>
            <w:tcBorders>
              <w:top w:val="nil"/>
              <w:bottom w:val="nil"/>
            </w:tcBorders>
            <w:shd w:val="clear" w:color="auto" w:fill="auto"/>
            <w:vAlign w:val="center"/>
          </w:tcPr>
          <w:p w14:paraId="5BD41687" w14:textId="675E295C"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709" w:type="dxa"/>
            <w:tcBorders>
              <w:top w:val="nil"/>
              <w:bottom w:val="nil"/>
            </w:tcBorders>
            <w:shd w:val="clear" w:color="auto" w:fill="auto"/>
            <w:vAlign w:val="center"/>
          </w:tcPr>
          <w:p w14:paraId="7BAB4332" w14:textId="31A9C4A5"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992" w:type="dxa"/>
            <w:tcBorders>
              <w:top w:val="nil"/>
              <w:bottom w:val="nil"/>
            </w:tcBorders>
            <w:shd w:val="clear" w:color="auto" w:fill="auto"/>
            <w:vAlign w:val="center"/>
          </w:tcPr>
          <w:p w14:paraId="743DC82D" w14:textId="58E9AEE7"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p>
        </w:tc>
        <w:tc>
          <w:tcPr>
            <w:tcW w:w="680" w:type="dxa"/>
            <w:tcBorders>
              <w:top w:val="nil"/>
              <w:bottom w:val="nil"/>
            </w:tcBorders>
            <w:shd w:val="clear" w:color="auto" w:fill="auto"/>
            <w:vAlign w:val="center"/>
          </w:tcPr>
          <w:p w14:paraId="01355FA9" w14:textId="37194035"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-0.60</w:t>
            </w:r>
          </w:p>
        </w:tc>
        <w:tc>
          <w:tcPr>
            <w:tcW w:w="799" w:type="dxa"/>
            <w:tcBorders>
              <w:top w:val="nil"/>
              <w:bottom w:val="nil"/>
            </w:tcBorders>
            <w:vAlign w:val="center"/>
          </w:tcPr>
          <w:p w14:paraId="77A38CDD" w14:textId="2BD10C0D" w:rsidR="008A6332" w:rsidRPr="00836200" w:rsidRDefault="008A6332" w:rsidP="00637F54">
            <w:pPr>
              <w:pStyle w:val="MDPI42tablebody"/>
              <w:spacing w:line="240" w:lineRule="auto"/>
              <w:cnfStyle w:val="000000000000" w:firstRow="0" w:lastRow="0" w:firstColumn="0" w:lastColumn="0" w:oddVBand="0" w:evenVBand="0" w:oddHBand="0" w:evenHBand="0" w:firstRowFirstColumn="0" w:firstRowLastColumn="0" w:lastRowFirstColumn="0" w:lastRowLastColumn="0"/>
            </w:pPr>
            <w:r w:rsidRPr="00836200">
              <w:t>-0.39</w:t>
            </w:r>
          </w:p>
        </w:tc>
      </w:tr>
      <w:tr w:rsidR="008A6332" w:rsidRPr="00D16A2C" w14:paraId="569EB336"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tcBorders>
          </w:tcPr>
          <w:p w14:paraId="75670720" w14:textId="77777777" w:rsidR="008A6332" w:rsidRPr="00D16A2C" w:rsidRDefault="008A6332" w:rsidP="00637F54">
            <w:pPr>
              <w:pStyle w:val="MDPI42tablebody"/>
              <w:spacing w:line="240" w:lineRule="auto"/>
            </w:pPr>
            <w:r w:rsidRPr="00D16A2C">
              <w:t>SR</w:t>
            </w:r>
          </w:p>
        </w:tc>
        <w:tc>
          <w:tcPr>
            <w:tcW w:w="708" w:type="dxa"/>
            <w:tcBorders>
              <w:top w:val="nil"/>
            </w:tcBorders>
            <w:shd w:val="clear" w:color="auto" w:fill="auto"/>
            <w:vAlign w:val="center"/>
          </w:tcPr>
          <w:p w14:paraId="0C895927" w14:textId="77777777"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tcBorders>
            <w:shd w:val="clear" w:color="auto" w:fill="auto"/>
            <w:vAlign w:val="center"/>
          </w:tcPr>
          <w:p w14:paraId="0C2DF0D5" w14:textId="09D2044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tcBorders>
            <w:shd w:val="clear" w:color="auto" w:fill="auto"/>
            <w:vAlign w:val="center"/>
          </w:tcPr>
          <w:p w14:paraId="597CCFAD" w14:textId="58FBB75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tcBorders>
            <w:shd w:val="clear" w:color="auto" w:fill="auto"/>
            <w:vAlign w:val="center"/>
          </w:tcPr>
          <w:p w14:paraId="243817CF" w14:textId="4BB6703B"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tcBorders>
            <w:shd w:val="clear" w:color="auto" w:fill="auto"/>
            <w:vAlign w:val="center"/>
          </w:tcPr>
          <w:p w14:paraId="16F632A0" w14:textId="30FC7488"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tcBorders>
            <w:shd w:val="clear" w:color="auto" w:fill="auto"/>
            <w:vAlign w:val="center"/>
          </w:tcPr>
          <w:p w14:paraId="7E00D01B" w14:textId="600F4AD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tcBorders>
            <w:shd w:val="clear" w:color="auto" w:fill="auto"/>
            <w:vAlign w:val="center"/>
          </w:tcPr>
          <w:p w14:paraId="003C8D8E" w14:textId="45B7E8BC"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tcBorders>
            <w:shd w:val="clear" w:color="auto" w:fill="auto"/>
            <w:vAlign w:val="center"/>
          </w:tcPr>
          <w:p w14:paraId="2E0F29DF" w14:textId="3B685614"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88" w:type="dxa"/>
            <w:tcBorders>
              <w:top w:val="nil"/>
            </w:tcBorders>
            <w:shd w:val="clear" w:color="auto" w:fill="auto"/>
            <w:vAlign w:val="center"/>
          </w:tcPr>
          <w:p w14:paraId="16C62D14" w14:textId="2CBB18AE"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09" w:type="dxa"/>
            <w:tcBorders>
              <w:top w:val="nil"/>
            </w:tcBorders>
            <w:shd w:val="clear" w:color="auto" w:fill="auto"/>
            <w:vAlign w:val="center"/>
          </w:tcPr>
          <w:p w14:paraId="07F30B82" w14:textId="64B44FC6"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92" w:type="dxa"/>
            <w:tcBorders>
              <w:top w:val="nil"/>
            </w:tcBorders>
            <w:shd w:val="clear" w:color="auto" w:fill="auto"/>
            <w:vAlign w:val="center"/>
          </w:tcPr>
          <w:p w14:paraId="120D4096" w14:textId="74655B62"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tcBorders>
            <w:shd w:val="clear" w:color="auto" w:fill="auto"/>
            <w:vAlign w:val="center"/>
          </w:tcPr>
          <w:p w14:paraId="21738379" w14:textId="6F6FB37D"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99" w:type="dxa"/>
            <w:tcBorders>
              <w:top w:val="nil"/>
            </w:tcBorders>
            <w:shd w:val="clear" w:color="auto" w:fill="auto"/>
            <w:vAlign w:val="center"/>
          </w:tcPr>
          <w:p w14:paraId="67878FA6" w14:textId="51813CBA" w:rsidR="008A6332" w:rsidRPr="00836200" w:rsidRDefault="008A6332" w:rsidP="00637F5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0.44</w:t>
            </w:r>
          </w:p>
        </w:tc>
      </w:tr>
    </w:tbl>
    <w:p w14:paraId="214E0BA4" w14:textId="6930E5D4" w:rsidR="00FD6461" w:rsidRPr="00563D56" w:rsidRDefault="00F270C3" w:rsidP="00251C44">
      <w:pPr>
        <w:spacing w:line="276" w:lineRule="auto"/>
        <w:ind w:left="2040" w:firstLine="510"/>
      </w:pPr>
      <w:r>
        <w:t>Small r</w:t>
      </w:r>
      <w:r w:rsidR="00FD6461" w:rsidRPr="007C716E">
        <w:t>ivers</w:t>
      </w:r>
    </w:p>
    <w:tbl>
      <w:tblPr>
        <w:tblStyle w:val="21"/>
        <w:tblW w:w="10883" w:type="dxa"/>
        <w:jc w:val="right"/>
        <w:tblLayout w:type="fixed"/>
        <w:tblLook w:val="04A0" w:firstRow="1" w:lastRow="0" w:firstColumn="1" w:lastColumn="0" w:noHBand="0" w:noVBand="1"/>
      </w:tblPr>
      <w:tblGrid>
        <w:gridCol w:w="1020"/>
        <w:gridCol w:w="737"/>
        <w:gridCol w:w="680"/>
        <w:gridCol w:w="680"/>
        <w:gridCol w:w="680"/>
        <w:gridCol w:w="737"/>
        <w:gridCol w:w="737"/>
        <w:gridCol w:w="737"/>
        <w:gridCol w:w="737"/>
        <w:gridCol w:w="1020"/>
        <w:gridCol w:w="737"/>
        <w:gridCol w:w="907"/>
        <w:gridCol w:w="737"/>
        <w:gridCol w:w="737"/>
      </w:tblGrid>
      <w:tr w:rsidR="008A6332" w:rsidRPr="00D16A2C" w14:paraId="38ADBC2C" w14:textId="77777777" w:rsidTr="002E576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shd w:val="clear" w:color="auto" w:fill="auto"/>
            <w:vAlign w:val="center"/>
          </w:tcPr>
          <w:p w14:paraId="4A215111" w14:textId="77777777" w:rsidR="008A6332" w:rsidRPr="00563D56" w:rsidRDefault="008A6332" w:rsidP="00BC593E">
            <w:pPr>
              <w:pStyle w:val="MDPI42tablebody"/>
              <w:spacing w:line="240" w:lineRule="auto"/>
              <w:rPr>
                <w:b w:val="0"/>
                <w:bCs w:val="0"/>
              </w:rPr>
            </w:pPr>
          </w:p>
        </w:tc>
        <w:tc>
          <w:tcPr>
            <w:tcW w:w="737" w:type="dxa"/>
            <w:shd w:val="clear" w:color="auto" w:fill="auto"/>
            <w:vAlign w:val="center"/>
          </w:tcPr>
          <w:p w14:paraId="7B2FE5BE"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E.C.</w:t>
            </w:r>
          </w:p>
        </w:tc>
        <w:tc>
          <w:tcPr>
            <w:tcW w:w="680" w:type="dxa"/>
            <w:shd w:val="clear" w:color="auto" w:fill="auto"/>
            <w:vAlign w:val="center"/>
          </w:tcPr>
          <w:p w14:paraId="778DB1CA"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T</w:t>
            </w:r>
            <w:r w:rsidRPr="00563D56">
              <w:rPr>
                <w:vertAlign w:val="subscript"/>
                <w:lang w:val="fr-FR"/>
              </w:rPr>
              <w:t>water</w:t>
            </w:r>
          </w:p>
        </w:tc>
        <w:tc>
          <w:tcPr>
            <w:tcW w:w="680" w:type="dxa"/>
            <w:shd w:val="clear" w:color="auto" w:fill="auto"/>
            <w:vAlign w:val="center"/>
          </w:tcPr>
          <w:p w14:paraId="11EA97AF"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pH</w:t>
            </w:r>
          </w:p>
        </w:tc>
        <w:tc>
          <w:tcPr>
            <w:tcW w:w="680" w:type="dxa"/>
            <w:shd w:val="clear" w:color="auto" w:fill="auto"/>
            <w:vAlign w:val="center"/>
          </w:tcPr>
          <w:p w14:paraId="6FC9CD71"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O</w:t>
            </w:r>
            <w:r w:rsidRPr="00563D56">
              <w:rPr>
                <w:vertAlign w:val="subscript"/>
              </w:rPr>
              <w:t>2</w:t>
            </w:r>
          </w:p>
        </w:tc>
        <w:tc>
          <w:tcPr>
            <w:tcW w:w="737" w:type="dxa"/>
            <w:shd w:val="clear" w:color="auto" w:fill="auto"/>
            <w:vAlign w:val="center"/>
          </w:tcPr>
          <w:p w14:paraId="2BDB6316"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pCO</w:t>
            </w:r>
            <w:r w:rsidRPr="00563D56">
              <w:rPr>
                <w:vertAlign w:val="subscript"/>
              </w:rPr>
              <w:t>2</w:t>
            </w:r>
          </w:p>
        </w:tc>
        <w:tc>
          <w:tcPr>
            <w:tcW w:w="737" w:type="dxa"/>
            <w:shd w:val="clear" w:color="auto" w:fill="auto"/>
            <w:vAlign w:val="center"/>
          </w:tcPr>
          <w:p w14:paraId="1A75005C"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TBC</w:t>
            </w:r>
          </w:p>
        </w:tc>
        <w:tc>
          <w:tcPr>
            <w:tcW w:w="737" w:type="dxa"/>
            <w:shd w:val="clear" w:color="auto" w:fill="auto"/>
            <w:vAlign w:val="center"/>
          </w:tcPr>
          <w:p w14:paraId="159B9A33"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DIC</w:t>
            </w:r>
          </w:p>
        </w:tc>
        <w:tc>
          <w:tcPr>
            <w:tcW w:w="737" w:type="dxa"/>
            <w:shd w:val="clear" w:color="auto" w:fill="auto"/>
            <w:vAlign w:val="center"/>
          </w:tcPr>
          <w:p w14:paraId="0D7742AA"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DOC</w:t>
            </w:r>
          </w:p>
        </w:tc>
        <w:tc>
          <w:tcPr>
            <w:tcW w:w="1020" w:type="dxa"/>
            <w:shd w:val="clear" w:color="auto" w:fill="auto"/>
            <w:vAlign w:val="center"/>
          </w:tcPr>
          <w:p w14:paraId="334526B6"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SUVA</w:t>
            </w:r>
            <w:r w:rsidRPr="00563D56">
              <w:rPr>
                <w:vertAlign w:val="subscript"/>
              </w:rPr>
              <w:t>254</w:t>
            </w:r>
          </w:p>
        </w:tc>
        <w:tc>
          <w:tcPr>
            <w:tcW w:w="737" w:type="dxa"/>
            <w:shd w:val="clear" w:color="auto" w:fill="auto"/>
            <w:vAlign w:val="center"/>
          </w:tcPr>
          <w:p w14:paraId="12EEC1C0"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 xml:space="preserve">E2:E3 </w:t>
            </w:r>
          </w:p>
        </w:tc>
        <w:tc>
          <w:tcPr>
            <w:tcW w:w="907" w:type="dxa"/>
            <w:shd w:val="clear" w:color="auto" w:fill="auto"/>
            <w:vAlign w:val="center"/>
            <w:hideMark/>
          </w:tcPr>
          <w:p w14:paraId="6C8BAE80"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E</w:t>
            </w:r>
            <w:r w:rsidRPr="00563D56">
              <w:rPr>
                <w:vertAlign w:val="subscript"/>
              </w:rPr>
              <w:t>254</w:t>
            </w:r>
            <w:r w:rsidRPr="00563D56">
              <w:t>:E</w:t>
            </w:r>
            <w:r w:rsidRPr="00563D56">
              <w:rPr>
                <w:vertAlign w:val="subscript"/>
              </w:rPr>
              <w:t>436</w:t>
            </w:r>
          </w:p>
        </w:tc>
        <w:tc>
          <w:tcPr>
            <w:tcW w:w="737" w:type="dxa"/>
            <w:shd w:val="clear" w:color="auto" w:fill="auto"/>
            <w:vAlign w:val="center"/>
          </w:tcPr>
          <w:p w14:paraId="45B256D7"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SR</w:t>
            </w:r>
          </w:p>
        </w:tc>
        <w:tc>
          <w:tcPr>
            <w:tcW w:w="737" w:type="dxa"/>
            <w:shd w:val="clear" w:color="auto" w:fill="auto"/>
            <w:vAlign w:val="center"/>
          </w:tcPr>
          <w:p w14:paraId="65BA5723" w14:textId="77777777" w:rsidR="008A6332" w:rsidRPr="00563D56" w:rsidRDefault="008A6332" w:rsidP="00BC593E">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fCO</w:t>
            </w:r>
            <w:r w:rsidRPr="00563D56">
              <w:rPr>
                <w:vertAlign w:val="subscript"/>
              </w:rPr>
              <w:t>2</w:t>
            </w:r>
          </w:p>
        </w:tc>
      </w:tr>
      <w:tr w:rsidR="008A6332" w:rsidRPr="00D16A2C" w14:paraId="18F45B8D"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bottom w:val="nil"/>
            </w:tcBorders>
            <w:shd w:val="clear" w:color="auto" w:fill="auto"/>
          </w:tcPr>
          <w:p w14:paraId="7C18B162" w14:textId="77777777" w:rsidR="008A6332" w:rsidRPr="00563D56" w:rsidRDefault="008A6332" w:rsidP="00637F54">
            <w:pPr>
              <w:pStyle w:val="MDPI42tablebody"/>
              <w:spacing w:line="240" w:lineRule="auto"/>
              <w:jc w:val="right"/>
            </w:pPr>
            <w:r w:rsidRPr="00563D56">
              <w:rPr>
                <w:lang w:val="fr-FR"/>
              </w:rPr>
              <w:t>S</w:t>
            </w:r>
            <w:r w:rsidRPr="00563D56">
              <w:rPr>
                <w:vertAlign w:val="subscript"/>
                <w:lang w:val="fr-FR"/>
              </w:rPr>
              <w:t>area</w:t>
            </w:r>
          </w:p>
        </w:tc>
        <w:tc>
          <w:tcPr>
            <w:tcW w:w="737" w:type="dxa"/>
            <w:tcBorders>
              <w:top w:val="nil"/>
              <w:left w:val="nil"/>
              <w:bottom w:val="nil"/>
              <w:right w:val="nil"/>
            </w:tcBorders>
            <w:shd w:val="clear" w:color="auto" w:fill="auto"/>
            <w:vAlign w:val="center"/>
          </w:tcPr>
          <w:p w14:paraId="5A59EECA" w14:textId="52658D88"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0.54</w:t>
            </w:r>
          </w:p>
        </w:tc>
        <w:tc>
          <w:tcPr>
            <w:tcW w:w="680" w:type="dxa"/>
            <w:tcBorders>
              <w:top w:val="nil"/>
              <w:left w:val="nil"/>
              <w:bottom w:val="nil"/>
              <w:right w:val="nil"/>
            </w:tcBorders>
            <w:shd w:val="clear" w:color="auto" w:fill="auto"/>
            <w:vAlign w:val="center"/>
          </w:tcPr>
          <w:p w14:paraId="472AB4B1" w14:textId="4246ABF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0.38</w:t>
            </w:r>
          </w:p>
        </w:tc>
        <w:tc>
          <w:tcPr>
            <w:tcW w:w="680" w:type="dxa"/>
            <w:tcBorders>
              <w:top w:val="nil"/>
              <w:left w:val="nil"/>
              <w:bottom w:val="nil"/>
              <w:right w:val="nil"/>
            </w:tcBorders>
            <w:shd w:val="clear" w:color="auto" w:fill="auto"/>
            <w:vAlign w:val="center"/>
          </w:tcPr>
          <w:p w14:paraId="4C62C710" w14:textId="5327905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0.52</w:t>
            </w:r>
          </w:p>
        </w:tc>
        <w:tc>
          <w:tcPr>
            <w:tcW w:w="680" w:type="dxa"/>
            <w:tcBorders>
              <w:top w:val="nil"/>
              <w:left w:val="nil"/>
              <w:bottom w:val="nil"/>
              <w:right w:val="nil"/>
            </w:tcBorders>
            <w:shd w:val="clear" w:color="auto" w:fill="auto"/>
            <w:vAlign w:val="center"/>
          </w:tcPr>
          <w:p w14:paraId="047B85B6" w14:textId="1527DD43"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-0.01</w:t>
            </w:r>
          </w:p>
        </w:tc>
        <w:tc>
          <w:tcPr>
            <w:tcW w:w="737" w:type="dxa"/>
            <w:tcBorders>
              <w:top w:val="nil"/>
              <w:left w:val="nil"/>
              <w:bottom w:val="nil"/>
              <w:right w:val="nil"/>
            </w:tcBorders>
            <w:shd w:val="clear" w:color="auto" w:fill="auto"/>
            <w:vAlign w:val="center"/>
          </w:tcPr>
          <w:p w14:paraId="11C542E1" w14:textId="40B5C8C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-0.53</w:t>
            </w:r>
          </w:p>
        </w:tc>
        <w:tc>
          <w:tcPr>
            <w:tcW w:w="737" w:type="dxa"/>
            <w:tcBorders>
              <w:top w:val="nil"/>
              <w:left w:val="nil"/>
              <w:bottom w:val="nil"/>
              <w:right w:val="nil"/>
            </w:tcBorders>
            <w:shd w:val="clear" w:color="auto" w:fill="auto"/>
            <w:vAlign w:val="center"/>
          </w:tcPr>
          <w:p w14:paraId="57A36836" w14:textId="30E8F37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-0.43</w:t>
            </w:r>
          </w:p>
        </w:tc>
        <w:tc>
          <w:tcPr>
            <w:tcW w:w="737" w:type="dxa"/>
            <w:tcBorders>
              <w:top w:val="nil"/>
              <w:left w:val="nil"/>
              <w:bottom w:val="nil"/>
              <w:right w:val="nil"/>
            </w:tcBorders>
            <w:shd w:val="clear" w:color="auto" w:fill="auto"/>
            <w:vAlign w:val="center"/>
          </w:tcPr>
          <w:p w14:paraId="32E1BB7B" w14:textId="60394376"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0.63</w:t>
            </w:r>
          </w:p>
        </w:tc>
        <w:tc>
          <w:tcPr>
            <w:tcW w:w="737" w:type="dxa"/>
            <w:tcBorders>
              <w:top w:val="nil"/>
              <w:left w:val="nil"/>
              <w:bottom w:val="nil"/>
              <w:right w:val="nil"/>
            </w:tcBorders>
            <w:shd w:val="clear" w:color="auto" w:fill="auto"/>
            <w:vAlign w:val="center"/>
          </w:tcPr>
          <w:p w14:paraId="18E22BB0" w14:textId="2E9AEA1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-0.20</w:t>
            </w:r>
          </w:p>
        </w:tc>
        <w:tc>
          <w:tcPr>
            <w:tcW w:w="1020" w:type="dxa"/>
            <w:tcBorders>
              <w:top w:val="nil"/>
              <w:left w:val="nil"/>
              <w:bottom w:val="nil"/>
              <w:right w:val="nil"/>
            </w:tcBorders>
            <w:shd w:val="clear" w:color="auto" w:fill="auto"/>
            <w:vAlign w:val="center"/>
          </w:tcPr>
          <w:p w14:paraId="37B2B5C9" w14:textId="3FC3B176"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-0.52</w:t>
            </w:r>
          </w:p>
        </w:tc>
        <w:tc>
          <w:tcPr>
            <w:tcW w:w="737" w:type="dxa"/>
            <w:tcBorders>
              <w:top w:val="nil"/>
              <w:left w:val="nil"/>
              <w:bottom w:val="nil"/>
              <w:right w:val="nil"/>
            </w:tcBorders>
            <w:shd w:val="clear" w:color="auto" w:fill="auto"/>
            <w:vAlign w:val="center"/>
          </w:tcPr>
          <w:p w14:paraId="1051812F" w14:textId="40F737C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-0.03</w:t>
            </w:r>
          </w:p>
        </w:tc>
        <w:tc>
          <w:tcPr>
            <w:tcW w:w="907" w:type="dxa"/>
            <w:tcBorders>
              <w:top w:val="nil"/>
              <w:left w:val="nil"/>
              <w:bottom w:val="nil"/>
              <w:right w:val="nil"/>
            </w:tcBorders>
            <w:shd w:val="clear" w:color="auto" w:fill="auto"/>
            <w:vAlign w:val="center"/>
          </w:tcPr>
          <w:p w14:paraId="21D5A0CC" w14:textId="04085CCD"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-0.30</w:t>
            </w:r>
          </w:p>
        </w:tc>
        <w:tc>
          <w:tcPr>
            <w:tcW w:w="737" w:type="dxa"/>
            <w:tcBorders>
              <w:top w:val="nil"/>
              <w:left w:val="nil"/>
              <w:bottom w:val="nil"/>
              <w:right w:val="nil"/>
            </w:tcBorders>
            <w:shd w:val="clear" w:color="auto" w:fill="auto"/>
            <w:vAlign w:val="center"/>
          </w:tcPr>
          <w:p w14:paraId="1B8678D8" w14:textId="6832817B"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-0.01</w:t>
            </w:r>
          </w:p>
        </w:tc>
        <w:tc>
          <w:tcPr>
            <w:tcW w:w="737" w:type="dxa"/>
            <w:tcBorders>
              <w:top w:val="nil"/>
              <w:left w:val="nil"/>
              <w:bottom w:val="nil"/>
              <w:right w:val="nil"/>
            </w:tcBorders>
            <w:shd w:val="clear" w:color="auto" w:fill="auto"/>
            <w:vAlign w:val="center"/>
          </w:tcPr>
          <w:p w14:paraId="10D6BBEE" w14:textId="1A2D7156"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-0.58</w:t>
            </w:r>
          </w:p>
        </w:tc>
      </w:tr>
      <w:tr w:rsidR="008A6332" w:rsidRPr="00D16A2C" w14:paraId="79342738"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tcPr>
          <w:p w14:paraId="7168EBA3" w14:textId="77777777" w:rsidR="008A6332" w:rsidRPr="00563D56" w:rsidRDefault="008A6332" w:rsidP="00637F54">
            <w:pPr>
              <w:pStyle w:val="MDPI42tablebody"/>
              <w:spacing w:line="240" w:lineRule="auto"/>
              <w:jc w:val="right"/>
            </w:pPr>
            <w:r w:rsidRPr="00563D56">
              <w:rPr>
                <w:lang w:val="fr-FR"/>
              </w:rPr>
              <w:t>S.C.</w:t>
            </w:r>
          </w:p>
        </w:tc>
        <w:tc>
          <w:tcPr>
            <w:tcW w:w="737" w:type="dxa"/>
            <w:tcBorders>
              <w:top w:val="nil"/>
              <w:left w:val="nil"/>
              <w:bottom w:val="nil"/>
              <w:right w:val="nil"/>
            </w:tcBorders>
            <w:shd w:val="clear" w:color="auto" w:fill="auto"/>
            <w:vAlign w:val="center"/>
          </w:tcPr>
          <w:p w14:paraId="6124CDFD" w14:textId="7D0A023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5BFF53D3" w14:textId="67E5774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0.01</w:t>
            </w:r>
          </w:p>
        </w:tc>
        <w:tc>
          <w:tcPr>
            <w:tcW w:w="680" w:type="dxa"/>
            <w:tcBorders>
              <w:top w:val="nil"/>
              <w:left w:val="nil"/>
              <w:bottom w:val="nil"/>
              <w:right w:val="nil"/>
            </w:tcBorders>
            <w:shd w:val="clear" w:color="auto" w:fill="auto"/>
            <w:vAlign w:val="center"/>
          </w:tcPr>
          <w:p w14:paraId="6D3FBB96" w14:textId="76C302BD"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0.77</w:t>
            </w:r>
          </w:p>
        </w:tc>
        <w:tc>
          <w:tcPr>
            <w:tcW w:w="680" w:type="dxa"/>
            <w:tcBorders>
              <w:top w:val="nil"/>
              <w:left w:val="nil"/>
              <w:bottom w:val="nil"/>
              <w:right w:val="nil"/>
            </w:tcBorders>
            <w:shd w:val="clear" w:color="auto" w:fill="auto"/>
            <w:vAlign w:val="center"/>
          </w:tcPr>
          <w:p w14:paraId="410C65F3" w14:textId="7DD1026D"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0.54</w:t>
            </w:r>
          </w:p>
        </w:tc>
        <w:tc>
          <w:tcPr>
            <w:tcW w:w="737" w:type="dxa"/>
            <w:tcBorders>
              <w:top w:val="nil"/>
              <w:left w:val="nil"/>
              <w:bottom w:val="nil"/>
              <w:right w:val="nil"/>
            </w:tcBorders>
            <w:shd w:val="clear" w:color="auto" w:fill="auto"/>
            <w:vAlign w:val="center"/>
          </w:tcPr>
          <w:p w14:paraId="13AFE9E1" w14:textId="62C43749"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-0.05</w:t>
            </w:r>
          </w:p>
        </w:tc>
        <w:tc>
          <w:tcPr>
            <w:tcW w:w="737" w:type="dxa"/>
            <w:tcBorders>
              <w:top w:val="nil"/>
              <w:left w:val="nil"/>
              <w:bottom w:val="nil"/>
              <w:right w:val="nil"/>
            </w:tcBorders>
            <w:shd w:val="clear" w:color="auto" w:fill="auto"/>
            <w:vAlign w:val="center"/>
          </w:tcPr>
          <w:p w14:paraId="5EAC24F8" w14:textId="71D18DA0"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-0.01</w:t>
            </w:r>
          </w:p>
        </w:tc>
        <w:tc>
          <w:tcPr>
            <w:tcW w:w="737" w:type="dxa"/>
            <w:tcBorders>
              <w:top w:val="nil"/>
              <w:left w:val="nil"/>
              <w:bottom w:val="nil"/>
              <w:right w:val="nil"/>
            </w:tcBorders>
            <w:shd w:val="clear" w:color="auto" w:fill="auto"/>
            <w:vAlign w:val="center"/>
          </w:tcPr>
          <w:p w14:paraId="0D131BD5" w14:textId="3326712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0.81</w:t>
            </w:r>
          </w:p>
        </w:tc>
        <w:tc>
          <w:tcPr>
            <w:tcW w:w="737" w:type="dxa"/>
            <w:tcBorders>
              <w:top w:val="nil"/>
              <w:left w:val="nil"/>
              <w:bottom w:val="nil"/>
              <w:right w:val="nil"/>
            </w:tcBorders>
            <w:shd w:val="clear" w:color="auto" w:fill="auto"/>
            <w:vAlign w:val="center"/>
          </w:tcPr>
          <w:p w14:paraId="311F76C6" w14:textId="0F4F76F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-0.16</w:t>
            </w:r>
          </w:p>
        </w:tc>
        <w:tc>
          <w:tcPr>
            <w:tcW w:w="1020" w:type="dxa"/>
            <w:tcBorders>
              <w:top w:val="nil"/>
              <w:left w:val="nil"/>
              <w:bottom w:val="nil"/>
              <w:right w:val="nil"/>
            </w:tcBorders>
            <w:shd w:val="clear" w:color="auto" w:fill="auto"/>
            <w:vAlign w:val="center"/>
          </w:tcPr>
          <w:p w14:paraId="1F1C4CD8" w14:textId="43E6058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-0.68</w:t>
            </w:r>
          </w:p>
        </w:tc>
        <w:tc>
          <w:tcPr>
            <w:tcW w:w="737" w:type="dxa"/>
            <w:tcBorders>
              <w:top w:val="nil"/>
              <w:left w:val="nil"/>
              <w:bottom w:val="nil"/>
              <w:right w:val="nil"/>
            </w:tcBorders>
            <w:shd w:val="clear" w:color="auto" w:fill="auto"/>
            <w:vAlign w:val="center"/>
          </w:tcPr>
          <w:p w14:paraId="3197C102" w14:textId="5801EA1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0.31</w:t>
            </w:r>
          </w:p>
        </w:tc>
        <w:tc>
          <w:tcPr>
            <w:tcW w:w="907" w:type="dxa"/>
            <w:tcBorders>
              <w:top w:val="nil"/>
              <w:left w:val="nil"/>
              <w:bottom w:val="nil"/>
              <w:right w:val="nil"/>
            </w:tcBorders>
            <w:shd w:val="clear" w:color="auto" w:fill="auto"/>
            <w:vAlign w:val="center"/>
          </w:tcPr>
          <w:p w14:paraId="25D43867" w14:textId="76289336"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-0.46</w:t>
            </w:r>
          </w:p>
        </w:tc>
        <w:tc>
          <w:tcPr>
            <w:tcW w:w="737" w:type="dxa"/>
            <w:tcBorders>
              <w:top w:val="nil"/>
              <w:left w:val="nil"/>
              <w:bottom w:val="nil"/>
              <w:right w:val="nil"/>
            </w:tcBorders>
            <w:shd w:val="clear" w:color="auto" w:fill="auto"/>
            <w:vAlign w:val="center"/>
          </w:tcPr>
          <w:p w14:paraId="5984969E" w14:textId="77DEEFD9"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0.33</w:t>
            </w:r>
          </w:p>
        </w:tc>
        <w:tc>
          <w:tcPr>
            <w:tcW w:w="737" w:type="dxa"/>
            <w:tcBorders>
              <w:top w:val="nil"/>
              <w:left w:val="nil"/>
              <w:bottom w:val="nil"/>
              <w:right w:val="nil"/>
            </w:tcBorders>
            <w:shd w:val="clear" w:color="auto" w:fill="auto"/>
            <w:vAlign w:val="center"/>
          </w:tcPr>
          <w:p w14:paraId="4E930503" w14:textId="3F7F1DB6"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-0.16</w:t>
            </w:r>
          </w:p>
        </w:tc>
      </w:tr>
      <w:tr w:rsidR="008A6332" w:rsidRPr="00D16A2C" w14:paraId="725FF372"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tcPr>
          <w:p w14:paraId="60D17518" w14:textId="77777777" w:rsidR="008A6332" w:rsidRPr="00563D56" w:rsidRDefault="008A6332" w:rsidP="00637F54">
            <w:pPr>
              <w:pStyle w:val="MDPI42tablebody"/>
              <w:spacing w:line="240" w:lineRule="auto"/>
              <w:jc w:val="right"/>
            </w:pPr>
            <w:r w:rsidRPr="00563D56">
              <w:rPr>
                <w:lang w:val="fr-FR"/>
              </w:rPr>
              <w:t>T</w:t>
            </w:r>
            <w:r w:rsidRPr="00563D56">
              <w:rPr>
                <w:vertAlign w:val="subscript"/>
                <w:lang w:val="fr-FR"/>
              </w:rPr>
              <w:t>water</w:t>
            </w:r>
          </w:p>
        </w:tc>
        <w:tc>
          <w:tcPr>
            <w:tcW w:w="737" w:type="dxa"/>
            <w:tcBorders>
              <w:top w:val="nil"/>
              <w:left w:val="nil"/>
              <w:bottom w:val="nil"/>
              <w:right w:val="nil"/>
            </w:tcBorders>
            <w:shd w:val="clear" w:color="auto" w:fill="auto"/>
            <w:vAlign w:val="center"/>
          </w:tcPr>
          <w:p w14:paraId="5E860D55" w14:textId="1703FA7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57BA5A22" w14:textId="0EAB600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2320A58B" w14:textId="44E021C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-0.24</w:t>
            </w:r>
          </w:p>
        </w:tc>
        <w:tc>
          <w:tcPr>
            <w:tcW w:w="680" w:type="dxa"/>
            <w:tcBorders>
              <w:top w:val="nil"/>
              <w:left w:val="nil"/>
              <w:bottom w:val="nil"/>
              <w:right w:val="nil"/>
            </w:tcBorders>
            <w:shd w:val="clear" w:color="auto" w:fill="auto"/>
            <w:vAlign w:val="center"/>
          </w:tcPr>
          <w:p w14:paraId="367B7B25" w14:textId="59B059D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-0.66</w:t>
            </w:r>
          </w:p>
        </w:tc>
        <w:tc>
          <w:tcPr>
            <w:tcW w:w="737" w:type="dxa"/>
            <w:tcBorders>
              <w:top w:val="nil"/>
              <w:left w:val="nil"/>
              <w:bottom w:val="nil"/>
              <w:right w:val="nil"/>
            </w:tcBorders>
            <w:shd w:val="clear" w:color="auto" w:fill="auto"/>
            <w:vAlign w:val="center"/>
          </w:tcPr>
          <w:p w14:paraId="3A301661" w14:textId="78695A0F"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-0.28</w:t>
            </w:r>
          </w:p>
        </w:tc>
        <w:tc>
          <w:tcPr>
            <w:tcW w:w="737" w:type="dxa"/>
            <w:tcBorders>
              <w:top w:val="nil"/>
              <w:left w:val="nil"/>
              <w:bottom w:val="nil"/>
              <w:right w:val="nil"/>
            </w:tcBorders>
            <w:shd w:val="clear" w:color="auto" w:fill="auto"/>
            <w:vAlign w:val="center"/>
          </w:tcPr>
          <w:p w14:paraId="61D75C35" w14:textId="2A0B52A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-0.54</w:t>
            </w:r>
          </w:p>
        </w:tc>
        <w:tc>
          <w:tcPr>
            <w:tcW w:w="737" w:type="dxa"/>
            <w:tcBorders>
              <w:top w:val="nil"/>
              <w:left w:val="nil"/>
              <w:bottom w:val="nil"/>
              <w:right w:val="nil"/>
            </w:tcBorders>
            <w:shd w:val="clear" w:color="auto" w:fill="auto"/>
            <w:vAlign w:val="center"/>
          </w:tcPr>
          <w:p w14:paraId="1DF93659" w14:textId="2F6006D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0.27</w:t>
            </w:r>
          </w:p>
        </w:tc>
        <w:tc>
          <w:tcPr>
            <w:tcW w:w="737" w:type="dxa"/>
            <w:tcBorders>
              <w:top w:val="nil"/>
              <w:left w:val="nil"/>
              <w:bottom w:val="nil"/>
              <w:right w:val="nil"/>
            </w:tcBorders>
            <w:shd w:val="clear" w:color="auto" w:fill="auto"/>
            <w:vAlign w:val="center"/>
          </w:tcPr>
          <w:p w14:paraId="7CA6A6AE" w14:textId="474BB573"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-0.14</w:t>
            </w:r>
          </w:p>
        </w:tc>
        <w:tc>
          <w:tcPr>
            <w:tcW w:w="1020" w:type="dxa"/>
            <w:tcBorders>
              <w:top w:val="nil"/>
              <w:left w:val="nil"/>
              <w:bottom w:val="nil"/>
              <w:right w:val="nil"/>
            </w:tcBorders>
            <w:shd w:val="clear" w:color="auto" w:fill="auto"/>
            <w:vAlign w:val="center"/>
          </w:tcPr>
          <w:p w14:paraId="205563D0" w14:textId="569E38E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0.03</w:t>
            </w:r>
          </w:p>
        </w:tc>
        <w:tc>
          <w:tcPr>
            <w:tcW w:w="737" w:type="dxa"/>
            <w:tcBorders>
              <w:top w:val="nil"/>
              <w:left w:val="nil"/>
              <w:bottom w:val="nil"/>
              <w:right w:val="nil"/>
            </w:tcBorders>
            <w:shd w:val="clear" w:color="auto" w:fill="auto"/>
            <w:vAlign w:val="center"/>
          </w:tcPr>
          <w:p w14:paraId="4AAF6779" w14:textId="2A473E63"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-0.71</w:t>
            </w:r>
          </w:p>
        </w:tc>
        <w:tc>
          <w:tcPr>
            <w:tcW w:w="907" w:type="dxa"/>
            <w:tcBorders>
              <w:top w:val="nil"/>
              <w:left w:val="nil"/>
              <w:bottom w:val="nil"/>
              <w:right w:val="nil"/>
            </w:tcBorders>
            <w:shd w:val="clear" w:color="auto" w:fill="auto"/>
            <w:vAlign w:val="center"/>
          </w:tcPr>
          <w:p w14:paraId="4621630D" w14:textId="7F5E27FA"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0.04</w:t>
            </w:r>
          </w:p>
        </w:tc>
        <w:tc>
          <w:tcPr>
            <w:tcW w:w="737" w:type="dxa"/>
            <w:tcBorders>
              <w:top w:val="nil"/>
              <w:left w:val="nil"/>
              <w:bottom w:val="nil"/>
              <w:right w:val="nil"/>
            </w:tcBorders>
            <w:shd w:val="clear" w:color="auto" w:fill="auto"/>
            <w:vAlign w:val="center"/>
          </w:tcPr>
          <w:p w14:paraId="09E1B840" w14:textId="178DC8E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-0.49</w:t>
            </w:r>
          </w:p>
        </w:tc>
        <w:tc>
          <w:tcPr>
            <w:tcW w:w="737" w:type="dxa"/>
            <w:tcBorders>
              <w:top w:val="nil"/>
              <w:left w:val="nil"/>
              <w:bottom w:val="nil"/>
              <w:right w:val="nil"/>
            </w:tcBorders>
            <w:shd w:val="clear" w:color="auto" w:fill="auto"/>
            <w:vAlign w:val="center"/>
          </w:tcPr>
          <w:p w14:paraId="33663083" w14:textId="3FCB6DCD"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-0.45</w:t>
            </w:r>
          </w:p>
        </w:tc>
      </w:tr>
      <w:tr w:rsidR="008A6332" w:rsidRPr="00D16A2C" w14:paraId="02F48165"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660B3ECB" w14:textId="77777777" w:rsidR="008A6332" w:rsidRPr="00563D56" w:rsidRDefault="008A6332" w:rsidP="00637F54">
            <w:pPr>
              <w:pStyle w:val="MDPI42tablebody"/>
              <w:spacing w:line="240" w:lineRule="auto"/>
              <w:jc w:val="right"/>
            </w:pPr>
            <w:r w:rsidRPr="00563D56">
              <w:t>pH</w:t>
            </w:r>
          </w:p>
        </w:tc>
        <w:tc>
          <w:tcPr>
            <w:tcW w:w="737" w:type="dxa"/>
            <w:tcBorders>
              <w:top w:val="nil"/>
              <w:left w:val="nil"/>
              <w:bottom w:val="nil"/>
              <w:right w:val="nil"/>
            </w:tcBorders>
            <w:shd w:val="clear" w:color="auto" w:fill="auto"/>
            <w:vAlign w:val="center"/>
          </w:tcPr>
          <w:p w14:paraId="5874DE9E" w14:textId="0A333642"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168D2A51" w14:textId="69B548E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409D33E0" w14:textId="6ABBD32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69DBF908" w14:textId="62E93225"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0.67</w:t>
            </w:r>
          </w:p>
        </w:tc>
        <w:tc>
          <w:tcPr>
            <w:tcW w:w="737" w:type="dxa"/>
            <w:tcBorders>
              <w:top w:val="nil"/>
              <w:left w:val="nil"/>
              <w:bottom w:val="nil"/>
              <w:right w:val="nil"/>
            </w:tcBorders>
            <w:shd w:val="clear" w:color="auto" w:fill="auto"/>
            <w:vAlign w:val="center"/>
          </w:tcPr>
          <w:p w14:paraId="36ED8DE2" w14:textId="3C4E3A8A"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-0.32</w:t>
            </w:r>
          </w:p>
        </w:tc>
        <w:tc>
          <w:tcPr>
            <w:tcW w:w="737" w:type="dxa"/>
            <w:tcBorders>
              <w:top w:val="nil"/>
              <w:left w:val="nil"/>
              <w:bottom w:val="nil"/>
              <w:right w:val="nil"/>
            </w:tcBorders>
            <w:shd w:val="clear" w:color="auto" w:fill="auto"/>
            <w:vAlign w:val="center"/>
          </w:tcPr>
          <w:p w14:paraId="5268F91B" w14:textId="529620E2"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-0.13</w:t>
            </w:r>
          </w:p>
        </w:tc>
        <w:tc>
          <w:tcPr>
            <w:tcW w:w="737" w:type="dxa"/>
            <w:tcBorders>
              <w:top w:val="nil"/>
              <w:left w:val="nil"/>
              <w:bottom w:val="nil"/>
              <w:right w:val="nil"/>
            </w:tcBorders>
            <w:shd w:val="clear" w:color="auto" w:fill="auto"/>
            <w:vAlign w:val="center"/>
          </w:tcPr>
          <w:p w14:paraId="20297121" w14:textId="7AC3A856"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0.57</w:t>
            </w:r>
          </w:p>
        </w:tc>
        <w:tc>
          <w:tcPr>
            <w:tcW w:w="737" w:type="dxa"/>
            <w:tcBorders>
              <w:top w:val="nil"/>
              <w:left w:val="nil"/>
              <w:bottom w:val="nil"/>
              <w:right w:val="nil"/>
            </w:tcBorders>
            <w:shd w:val="clear" w:color="auto" w:fill="auto"/>
            <w:vAlign w:val="center"/>
          </w:tcPr>
          <w:p w14:paraId="70E5BD2D" w14:textId="78F8508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-0.04</w:t>
            </w:r>
          </w:p>
        </w:tc>
        <w:tc>
          <w:tcPr>
            <w:tcW w:w="1020" w:type="dxa"/>
            <w:tcBorders>
              <w:top w:val="nil"/>
              <w:left w:val="nil"/>
              <w:bottom w:val="nil"/>
              <w:right w:val="nil"/>
            </w:tcBorders>
            <w:shd w:val="clear" w:color="auto" w:fill="auto"/>
            <w:vAlign w:val="center"/>
          </w:tcPr>
          <w:p w14:paraId="38975E69" w14:textId="3E58A97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-0.83</w:t>
            </w:r>
          </w:p>
        </w:tc>
        <w:tc>
          <w:tcPr>
            <w:tcW w:w="737" w:type="dxa"/>
            <w:tcBorders>
              <w:top w:val="nil"/>
              <w:left w:val="nil"/>
              <w:bottom w:val="nil"/>
              <w:right w:val="nil"/>
            </w:tcBorders>
            <w:shd w:val="clear" w:color="auto" w:fill="auto"/>
            <w:vAlign w:val="center"/>
          </w:tcPr>
          <w:p w14:paraId="01CF5CCB" w14:textId="517FF0AD"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0.46</w:t>
            </w:r>
          </w:p>
        </w:tc>
        <w:tc>
          <w:tcPr>
            <w:tcW w:w="907" w:type="dxa"/>
            <w:tcBorders>
              <w:top w:val="nil"/>
              <w:left w:val="nil"/>
              <w:bottom w:val="nil"/>
              <w:right w:val="nil"/>
            </w:tcBorders>
            <w:shd w:val="clear" w:color="auto" w:fill="auto"/>
            <w:vAlign w:val="center"/>
            <w:hideMark/>
          </w:tcPr>
          <w:p w14:paraId="0B279A83" w14:textId="398143EA"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-0.44</w:t>
            </w:r>
          </w:p>
        </w:tc>
        <w:tc>
          <w:tcPr>
            <w:tcW w:w="737" w:type="dxa"/>
            <w:tcBorders>
              <w:top w:val="nil"/>
              <w:left w:val="nil"/>
              <w:bottom w:val="nil"/>
              <w:right w:val="nil"/>
            </w:tcBorders>
            <w:shd w:val="clear" w:color="auto" w:fill="auto"/>
            <w:vAlign w:val="center"/>
          </w:tcPr>
          <w:p w14:paraId="095F4101" w14:textId="296E5D34"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0.35</w:t>
            </w:r>
          </w:p>
        </w:tc>
        <w:tc>
          <w:tcPr>
            <w:tcW w:w="737" w:type="dxa"/>
            <w:tcBorders>
              <w:top w:val="nil"/>
              <w:left w:val="nil"/>
              <w:bottom w:val="nil"/>
              <w:right w:val="nil"/>
            </w:tcBorders>
            <w:shd w:val="clear" w:color="auto" w:fill="auto"/>
            <w:vAlign w:val="center"/>
          </w:tcPr>
          <w:p w14:paraId="264D6A52" w14:textId="67928DA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-0.22</w:t>
            </w:r>
          </w:p>
        </w:tc>
      </w:tr>
      <w:tr w:rsidR="008A6332" w:rsidRPr="00D16A2C" w14:paraId="63C2FAB3"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7914B5B6" w14:textId="77777777" w:rsidR="008A6332" w:rsidRPr="00563D56" w:rsidRDefault="008A6332" w:rsidP="00637F54">
            <w:pPr>
              <w:pStyle w:val="MDPI42tablebody"/>
              <w:spacing w:line="240" w:lineRule="auto"/>
              <w:jc w:val="right"/>
            </w:pPr>
            <w:r w:rsidRPr="00563D56">
              <w:t>O</w:t>
            </w:r>
            <w:r w:rsidRPr="00563D56">
              <w:rPr>
                <w:vertAlign w:val="subscript"/>
                <w:lang w:val="fr-FR"/>
              </w:rPr>
              <w:t>2</w:t>
            </w:r>
          </w:p>
        </w:tc>
        <w:tc>
          <w:tcPr>
            <w:tcW w:w="737" w:type="dxa"/>
            <w:tcBorders>
              <w:top w:val="nil"/>
              <w:left w:val="nil"/>
              <w:bottom w:val="nil"/>
              <w:right w:val="nil"/>
            </w:tcBorders>
            <w:shd w:val="clear" w:color="auto" w:fill="auto"/>
            <w:vAlign w:val="center"/>
          </w:tcPr>
          <w:p w14:paraId="2A8C05E6" w14:textId="6F3BA6D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58CB1FFF" w14:textId="5E7D845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03975281" w14:textId="1049E00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5F44E2AC" w14:textId="7D246D1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70B8C915" w14:textId="2EC7ACEB"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-0.02</w:t>
            </w:r>
          </w:p>
        </w:tc>
        <w:tc>
          <w:tcPr>
            <w:tcW w:w="737" w:type="dxa"/>
            <w:tcBorders>
              <w:top w:val="nil"/>
              <w:left w:val="nil"/>
              <w:bottom w:val="nil"/>
              <w:right w:val="nil"/>
            </w:tcBorders>
            <w:shd w:val="clear" w:color="auto" w:fill="auto"/>
            <w:vAlign w:val="center"/>
          </w:tcPr>
          <w:p w14:paraId="7C071A58" w14:textId="1415C1D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0.30</w:t>
            </w:r>
          </w:p>
        </w:tc>
        <w:tc>
          <w:tcPr>
            <w:tcW w:w="737" w:type="dxa"/>
            <w:tcBorders>
              <w:top w:val="nil"/>
              <w:left w:val="nil"/>
              <w:bottom w:val="nil"/>
              <w:right w:val="nil"/>
            </w:tcBorders>
            <w:shd w:val="clear" w:color="auto" w:fill="auto"/>
            <w:vAlign w:val="center"/>
          </w:tcPr>
          <w:p w14:paraId="378A9B94" w14:textId="058CBC2F"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0.02</w:t>
            </w:r>
          </w:p>
        </w:tc>
        <w:tc>
          <w:tcPr>
            <w:tcW w:w="737" w:type="dxa"/>
            <w:tcBorders>
              <w:top w:val="nil"/>
              <w:left w:val="nil"/>
              <w:bottom w:val="nil"/>
              <w:right w:val="nil"/>
            </w:tcBorders>
            <w:shd w:val="clear" w:color="auto" w:fill="auto"/>
            <w:vAlign w:val="center"/>
          </w:tcPr>
          <w:p w14:paraId="5B7F4F1C" w14:textId="65FB92D3"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-0.01</w:t>
            </w:r>
          </w:p>
        </w:tc>
        <w:tc>
          <w:tcPr>
            <w:tcW w:w="1020" w:type="dxa"/>
            <w:tcBorders>
              <w:top w:val="nil"/>
              <w:left w:val="nil"/>
              <w:bottom w:val="nil"/>
              <w:right w:val="nil"/>
            </w:tcBorders>
            <w:shd w:val="clear" w:color="auto" w:fill="auto"/>
            <w:vAlign w:val="center"/>
          </w:tcPr>
          <w:p w14:paraId="3E0AD6EA" w14:textId="50F3B29A"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-0.49</w:t>
            </w:r>
          </w:p>
        </w:tc>
        <w:tc>
          <w:tcPr>
            <w:tcW w:w="737" w:type="dxa"/>
            <w:tcBorders>
              <w:top w:val="nil"/>
              <w:left w:val="nil"/>
              <w:bottom w:val="nil"/>
              <w:right w:val="nil"/>
            </w:tcBorders>
            <w:shd w:val="clear" w:color="auto" w:fill="auto"/>
            <w:vAlign w:val="center"/>
          </w:tcPr>
          <w:p w14:paraId="7744B059" w14:textId="5215197D"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0.71</w:t>
            </w:r>
          </w:p>
        </w:tc>
        <w:tc>
          <w:tcPr>
            <w:tcW w:w="907" w:type="dxa"/>
            <w:tcBorders>
              <w:top w:val="nil"/>
              <w:left w:val="nil"/>
              <w:bottom w:val="nil"/>
              <w:right w:val="nil"/>
            </w:tcBorders>
            <w:shd w:val="clear" w:color="auto" w:fill="auto"/>
            <w:vAlign w:val="center"/>
            <w:hideMark/>
          </w:tcPr>
          <w:p w14:paraId="212E3F58" w14:textId="3BE7AD75"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-0.32</w:t>
            </w:r>
          </w:p>
        </w:tc>
        <w:tc>
          <w:tcPr>
            <w:tcW w:w="737" w:type="dxa"/>
            <w:tcBorders>
              <w:top w:val="nil"/>
              <w:left w:val="nil"/>
              <w:bottom w:val="nil"/>
              <w:right w:val="nil"/>
            </w:tcBorders>
            <w:shd w:val="clear" w:color="auto" w:fill="auto"/>
            <w:vAlign w:val="center"/>
          </w:tcPr>
          <w:p w14:paraId="0640D3EF" w14:textId="1B0256AA"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0.50</w:t>
            </w:r>
          </w:p>
        </w:tc>
        <w:tc>
          <w:tcPr>
            <w:tcW w:w="737" w:type="dxa"/>
            <w:tcBorders>
              <w:top w:val="nil"/>
              <w:left w:val="nil"/>
              <w:bottom w:val="nil"/>
              <w:right w:val="nil"/>
            </w:tcBorders>
            <w:shd w:val="clear" w:color="auto" w:fill="auto"/>
            <w:vAlign w:val="center"/>
          </w:tcPr>
          <w:p w14:paraId="000F3DD0" w14:textId="3E3D08B5"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0.04</w:t>
            </w:r>
          </w:p>
        </w:tc>
      </w:tr>
      <w:tr w:rsidR="008A6332" w:rsidRPr="00D16A2C" w14:paraId="51F709F7"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A189053" w14:textId="77777777" w:rsidR="008A6332" w:rsidRPr="00563D56" w:rsidRDefault="008A6332" w:rsidP="00637F54">
            <w:pPr>
              <w:pStyle w:val="MDPI42tablebody"/>
              <w:spacing w:line="240" w:lineRule="auto"/>
              <w:jc w:val="right"/>
            </w:pPr>
            <w:r w:rsidRPr="00563D56">
              <w:t>pCO</w:t>
            </w:r>
            <w:r w:rsidRPr="00563D56">
              <w:rPr>
                <w:vertAlign w:val="subscript"/>
              </w:rPr>
              <w:t>2</w:t>
            </w:r>
          </w:p>
        </w:tc>
        <w:tc>
          <w:tcPr>
            <w:tcW w:w="737" w:type="dxa"/>
            <w:tcBorders>
              <w:top w:val="nil"/>
              <w:left w:val="nil"/>
              <w:bottom w:val="nil"/>
              <w:right w:val="nil"/>
            </w:tcBorders>
            <w:shd w:val="clear" w:color="auto" w:fill="auto"/>
            <w:vAlign w:val="center"/>
          </w:tcPr>
          <w:p w14:paraId="2B65ABD3" w14:textId="68FC3C9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767D982A" w14:textId="2FAD6EE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4B436D48" w14:textId="2B8586E4"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74C43DE4" w14:textId="3C9497E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278752C2" w14:textId="2B94E9F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0D7EAAEE" w14:textId="4A44AEF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0.21</w:t>
            </w:r>
          </w:p>
        </w:tc>
        <w:tc>
          <w:tcPr>
            <w:tcW w:w="737" w:type="dxa"/>
            <w:tcBorders>
              <w:top w:val="nil"/>
              <w:left w:val="nil"/>
              <w:bottom w:val="nil"/>
              <w:right w:val="nil"/>
            </w:tcBorders>
            <w:shd w:val="clear" w:color="auto" w:fill="auto"/>
            <w:vAlign w:val="center"/>
          </w:tcPr>
          <w:p w14:paraId="4F7026C1" w14:textId="4F729C3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-0.11</w:t>
            </w:r>
          </w:p>
        </w:tc>
        <w:tc>
          <w:tcPr>
            <w:tcW w:w="737" w:type="dxa"/>
            <w:tcBorders>
              <w:top w:val="nil"/>
              <w:left w:val="nil"/>
              <w:bottom w:val="nil"/>
              <w:right w:val="nil"/>
            </w:tcBorders>
            <w:shd w:val="clear" w:color="auto" w:fill="auto"/>
            <w:vAlign w:val="center"/>
          </w:tcPr>
          <w:p w14:paraId="1C8BA018" w14:textId="0EF0BAE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-0.38</w:t>
            </w:r>
          </w:p>
        </w:tc>
        <w:tc>
          <w:tcPr>
            <w:tcW w:w="1020" w:type="dxa"/>
            <w:tcBorders>
              <w:top w:val="nil"/>
              <w:left w:val="nil"/>
              <w:bottom w:val="nil"/>
              <w:right w:val="nil"/>
            </w:tcBorders>
            <w:shd w:val="clear" w:color="auto" w:fill="auto"/>
            <w:vAlign w:val="center"/>
          </w:tcPr>
          <w:p w14:paraId="3389745D" w14:textId="177E8BCC"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0.27</w:t>
            </w:r>
          </w:p>
        </w:tc>
        <w:tc>
          <w:tcPr>
            <w:tcW w:w="737" w:type="dxa"/>
            <w:tcBorders>
              <w:top w:val="nil"/>
              <w:left w:val="nil"/>
              <w:bottom w:val="nil"/>
              <w:right w:val="nil"/>
            </w:tcBorders>
            <w:shd w:val="clear" w:color="auto" w:fill="auto"/>
            <w:vAlign w:val="center"/>
          </w:tcPr>
          <w:p w14:paraId="68E48036" w14:textId="47F716D8"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0.32</w:t>
            </w:r>
          </w:p>
        </w:tc>
        <w:tc>
          <w:tcPr>
            <w:tcW w:w="907" w:type="dxa"/>
            <w:tcBorders>
              <w:top w:val="nil"/>
              <w:left w:val="nil"/>
              <w:bottom w:val="nil"/>
              <w:right w:val="nil"/>
            </w:tcBorders>
            <w:shd w:val="clear" w:color="auto" w:fill="auto"/>
            <w:vAlign w:val="center"/>
            <w:hideMark/>
          </w:tcPr>
          <w:p w14:paraId="21178EAE" w14:textId="07E05D3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-0.27</w:t>
            </w:r>
          </w:p>
        </w:tc>
        <w:tc>
          <w:tcPr>
            <w:tcW w:w="737" w:type="dxa"/>
            <w:tcBorders>
              <w:top w:val="nil"/>
              <w:left w:val="nil"/>
              <w:bottom w:val="nil"/>
              <w:right w:val="nil"/>
            </w:tcBorders>
            <w:shd w:val="clear" w:color="auto" w:fill="auto"/>
            <w:vAlign w:val="center"/>
          </w:tcPr>
          <w:p w14:paraId="1FC974BE" w14:textId="23EA216A"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0.49</w:t>
            </w:r>
          </w:p>
        </w:tc>
        <w:tc>
          <w:tcPr>
            <w:tcW w:w="737" w:type="dxa"/>
            <w:tcBorders>
              <w:top w:val="nil"/>
              <w:left w:val="nil"/>
              <w:bottom w:val="nil"/>
              <w:right w:val="nil"/>
            </w:tcBorders>
            <w:shd w:val="clear" w:color="auto" w:fill="auto"/>
            <w:vAlign w:val="center"/>
          </w:tcPr>
          <w:p w14:paraId="0E905419" w14:textId="71C4FCA6"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0.94</w:t>
            </w:r>
          </w:p>
        </w:tc>
      </w:tr>
      <w:tr w:rsidR="008A6332" w:rsidRPr="00D16A2C" w14:paraId="429B1669"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0D461C21" w14:textId="77777777" w:rsidR="008A6332" w:rsidRPr="00563D56" w:rsidRDefault="008A6332" w:rsidP="00637F54">
            <w:pPr>
              <w:pStyle w:val="MDPI42tablebody"/>
              <w:spacing w:line="240" w:lineRule="auto"/>
              <w:jc w:val="right"/>
            </w:pPr>
            <w:r w:rsidRPr="00563D56">
              <w:rPr>
                <w:lang w:val="fr-FR"/>
              </w:rPr>
              <w:t>TBC</w:t>
            </w:r>
          </w:p>
        </w:tc>
        <w:tc>
          <w:tcPr>
            <w:tcW w:w="737" w:type="dxa"/>
            <w:tcBorders>
              <w:top w:val="nil"/>
              <w:left w:val="nil"/>
              <w:bottom w:val="nil"/>
              <w:right w:val="nil"/>
            </w:tcBorders>
            <w:shd w:val="clear" w:color="auto" w:fill="auto"/>
            <w:vAlign w:val="center"/>
          </w:tcPr>
          <w:p w14:paraId="55B1D7D5" w14:textId="72CCA255"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22B1E8E9" w14:textId="2F7C90A4"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1E410704" w14:textId="58C59D7F"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3FB6EC29" w14:textId="3037FAA3"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678EB436" w14:textId="6E970F76"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68A47B38" w14:textId="34391050"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0917FA00" w14:textId="543A3B55"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-0.10</w:t>
            </w:r>
          </w:p>
        </w:tc>
        <w:tc>
          <w:tcPr>
            <w:tcW w:w="737" w:type="dxa"/>
            <w:tcBorders>
              <w:top w:val="nil"/>
              <w:left w:val="nil"/>
              <w:bottom w:val="nil"/>
              <w:right w:val="nil"/>
            </w:tcBorders>
            <w:shd w:val="clear" w:color="auto" w:fill="auto"/>
            <w:vAlign w:val="center"/>
          </w:tcPr>
          <w:p w14:paraId="77DE7FA1" w14:textId="658623ED"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0.30</w:t>
            </w:r>
          </w:p>
        </w:tc>
        <w:tc>
          <w:tcPr>
            <w:tcW w:w="1020" w:type="dxa"/>
            <w:tcBorders>
              <w:top w:val="nil"/>
              <w:left w:val="nil"/>
              <w:bottom w:val="nil"/>
              <w:right w:val="nil"/>
            </w:tcBorders>
            <w:shd w:val="clear" w:color="auto" w:fill="auto"/>
            <w:vAlign w:val="center"/>
          </w:tcPr>
          <w:p w14:paraId="2DD33515" w14:textId="06E6B3C6"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0.31</w:t>
            </w:r>
          </w:p>
        </w:tc>
        <w:tc>
          <w:tcPr>
            <w:tcW w:w="737" w:type="dxa"/>
            <w:tcBorders>
              <w:top w:val="nil"/>
              <w:left w:val="nil"/>
              <w:bottom w:val="nil"/>
              <w:right w:val="nil"/>
            </w:tcBorders>
            <w:shd w:val="clear" w:color="auto" w:fill="auto"/>
            <w:vAlign w:val="center"/>
          </w:tcPr>
          <w:p w14:paraId="401AB72B" w14:textId="4A474B0B"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0.23</w:t>
            </w:r>
          </w:p>
        </w:tc>
        <w:tc>
          <w:tcPr>
            <w:tcW w:w="907" w:type="dxa"/>
            <w:tcBorders>
              <w:top w:val="nil"/>
              <w:left w:val="nil"/>
              <w:bottom w:val="nil"/>
              <w:right w:val="nil"/>
            </w:tcBorders>
            <w:shd w:val="clear" w:color="auto" w:fill="auto"/>
            <w:vAlign w:val="center"/>
            <w:hideMark/>
          </w:tcPr>
          <w:p w14:paraId="5BF1BE84" w14:textId="7DAA002C"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0.23</w:t>
            </w:r>
          </w:p>
        </w:tc>
        <w:tc>
          <w:tcPr>
            <w:tcW w:w="737" w:type="dxa"/>
            <w:tcBorders>
              <w:top w:val="nil"/>
              <w:left w:val="nil"/>
              <w:bottom w:val="nil"/>
              <w:right w:val="nil"/>
            </w:tcBorders>
            <w:shd w:val="clear" w:color="auto" w:fill="auto"/>
            <w:vAlign w:val="center"/>
          </w:tcPr>
          <w:p w14:paraId="6426BC3F" w14:textId="05A1022C"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-0.07</w:t>
            </w:r>
          </w:p>
        </w:tc>
        <w:tc>
          <w:tcPr>
            <w:tcW w:w="737" w:type="dxa"/>
            <w:tcBorders>
              <w:top w:val="nil"/>
              <w:left w:val="nil"/>
              <w:bottom w:val="nil"/>
              <w:right w:val="nil"/>
            </w:tcBorders>
            <w:shd w:val="clear" w:color="auto" w:fill="auto"/>
            <w:vAlign w:val="center"/>
          </w:tcPr>
          <w:p w14:paraId="3D10A51D" w14:textId="15FF135A"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0.17</w:t>
            </w:r>
          </w:p>
        </w:tc>
      </w:tr>
      <w:tr w:rsidR="008A6332" w:rsidRPr="00D16A2C" w14:paraId="0D6EFDCF"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52B7A1EB" w14:textId="77777777" w:rsidR="008A6332" w:rsidRPr="00563D56" w:rsidRDefault="008A6332" w:rsidP="00637F54">
            <w:pPr>
              <w:pStyle w:val="MDPI42tablebody"/>
              <w:spacing w:line="240" w:lineRule="auto"/>
              <w:jc w:val="right"/>
            </w:pPr>
            <w:r w:rsidRPr="00563D56">
              <w:t>DIC</w:t>
            </w:r>
          </w:p>
        </w:tc>
        <w:tc>
          <w:tcPr>
            <w:tcW w:w="737" w:type="dxa"/>
            <w:tcBorders>
              <w:top w:val="nil"/>
              <w:left w:val="nil"/>
              <w:bottom w:val="nil"/>
              <w:right w:val="nil"/>
            </w:tcBorders>
            <w:shd w:val="clear" w:color="auto" w:fill="auto"/>
            <w:vAlign w:val="center"/>
          </w:tcPr>
          <w:p w14:paraId="69CBA429" w14:textId="1677DDC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4465B966" w14:textId="0F82FD33"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0D86453D" w14:textId="2F3836F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731AFE10" w14:textId="1AA1665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6D91A1E6" w14:textId="3CE0E650"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06FCD896" w14:textId="1AF04D74"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2D0DB8DA" w14:textId="0FD80C12"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02794C2E" w14:textId="1CD82412"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-0.06</w:t>
            </w:r>
          </w:p>
        </w:tc>
        <w:tc>
          <w:tcPr>
            <w:tcW w:w="1020" w:type="dxa"/>
            <w:tcBorders>
              <w:top w:val="nil"/>
              <w:left w:val="nil"/>
              <w:bottom w:val="nil"/>
              <w:right w:val="nil"/>
            </w:tcBorders>
            <w:shd w:val="clear" w:color="auto" w:fill="auto"/>
            <w:vAlign w:val="center"/>
          </w:tcPr>
          <w:p w14:paraId="026C310B" w14:textId="4C9EC24C"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-0.50</w:t>
            </w:r>
          </w:p>
        </w:tc>
        <w:tc>
          <w:tcPr>
            <w:tcW w:w="737" w:type="dxa"/>
            <w:tcBorders>
              <w:top w:val="nil"/>
              <w:left w:val="nil"/>
              <w:bottom w:val="nil"/>
              <w:right w:val="nil"/>
            </w:tcBorders>
            <w:shd w:val="clear" w:color="auto" w:fill="auto"/>
            <w:vAlign w:val="center"/>
          </w:tcPr>
          <w:p w14:paraId="6793AE26" w14:textId="66A171F3"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-0.04</w:t>
            </w:r>
          </w:p>
        </w:tc>
        <w:tc>
          <w:tcPr>
            <w:tcW w:w="907" w:type="dxa"/>
            <w:tcBorders>
              <w:top w:val="nil"/>
              <w:left w:val="nil"/>
              <w:bottom w:val="nil"/>
              <w:right w:val="nil"/>
            </w:tcBorders>
            <w:shd w:val="clear" w:color="auto" w:fill="auto"/>
            <w:vAlign w:val="center"/>
            <w:hideMark/>
          </w:tcPr>
          <w:p w14:paraId="278CE255" w14:textId="63C1751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-0.28</w:t>
            </w:r>
          </w:p>
        </w:tc>
        <w:tc>
          <w:tcPr>
            <w:tcW w:w="737" w:type="dxa"/>
            <w:tcBorders>
              <w:top w:val="nil"/>
              <w:left w:val="nil"/>
              <w:bottom w:val="nil"/>
              <w:right w:val="nil"/>
            </w:tcBorders>
            <w:shd w:val="clear" w:color="auto" w:fill="auto"/>
            <w:vAlign w:val="center"/>
          </w:tcPr>
          <w:p w14:paraId="62D3A82D" w14:textId="4EA750A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0.00</w:t>
            </w:r>
          </w:p>
        </w:tc>
        <w:tc>
          <w:tcPr>
            <w:tcW w:w="737" w:type="dxa"/>
            <w:tcBorders>
              <w:top w:val="nil"/>
              <w:left w:val="nil"/>
              <w:bottom w:val="nil"/>
              <w:right w:val="nil"/>
            </w:tcBorders>
            <w:shd w:val="clear" w:color="auto" w:fill="auto"/>
            <w:vAlign w:val="center"/>
          </w:tcPr>
          <w:p w14:paraId="6CE7A342" w14:textId="0DFDE37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-0.22</w:t>
            </w:r>
          </w:p>
        </w:tc>
      </w:tr>
      <w:tr w:rsidR="008A6332" w:rsidRPr="00D16A2C" w14:paraId="45E03C00"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760BB827" w14:textId="77777777" w:rsidR="008A6332" w:rsidRPr="00563D56" w:rsidRDefault="008A6332" w:rsidP="00637F54">
            <w:pPr>
              <w:pStyle w:val="MDPI42tablebody"/>
              <w:spacing w:line="240" w:lineRule="auto"/>
              <w:jc w:val="right"/>
            </w:pPr>
            <w:r w:rsidRPr="00563D56">
              <w:t>DOC</w:t>
            </w:r>
          </w:p>
        </w:tc>
        <w:tc>
          <w:tcPr>
            <w:tcW w:w="737" w:type="dxa"/>
            <w:tcBorders>
              <w:top w:val="nil"/>
              <w:left w:val="nil"/>
              <w:bottom w:val="nil"/>
              <w:right w:val="nil"/>
            </w:tcBorders>
            <w:shd w:val="clear" w:color="auto" w:fill="auto"/>
            <w:vAlign w:val="center"/>
          </w:tcPr>
          <w:p w14:paraId="3AA494B9" w14:textId="6E9552E1"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56EA4E0E" w14:textId="71997FFD"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75C1488C" w14:textId="28D00FA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13091E6B" w14:textId="50F59EE2"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5FE0B693" w14:textId="79DD31CB"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4AC91F16" w14:textId="35CC35F4"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20BA683C" w14:textId="763E9932"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2A3D8616" w14:textId="5A87FEE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nil"/>
              <w:right w:val="nil"/>
            </w:tcBorders>
            <w:shd w:val="clear" w:color="auto" w:fill="auto"/>
            <w:vAlign w:val="center"/>
          </w:tcPr>
          <w:p w14:paraId="154DCDFD" w14:textId="780A83CC"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0.42</w:t>
            </w:r>
          </w:p>
        </w:tc>
        <w:tc>
          <w:tcPr>
            <w:tcW w:w="737" w:type="dxa"/>
            <w:tcBorders>
              <w:top w:val="nil"/>
              <w:left w:val="nil"/>
              <w:bottom w:val="nil"/>
              <w:right w:val="nil"/>
            </w:tcBorders>
            <w:shd w:val="clear" w:color="auto" w:fill="auto"/>
            <w:vAlign w:val="center"/>
          </w:tcPr>
          <w:p w14:paraId="20CADCA5" w14:textId="55ED92F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-0.16</w:t>
            </w:r>
          </w:p>
        </w:tc>
        <w:tc>
          <w:tcPr>
            <w:tcW w:w="907" w:type="dxa"/>
            <w:tcBorders>
              <w:top w:val="nil"/>
              <w:left w:val="nil"/>
              <w:bottom w:val="nil"/>
              <w:right w:val="nil"/>
            </w:tcBorders>
            <w:shd w:val="clear" w:color="auto" w:fill="auto"/>
            <w:vAlign w:val="center"/>
            <w:hideMark/>
          </w:tcPr>
          <w:p w14:paraId="217F56F2" w14:textId="73AF3B73"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0.89</w:t>
            </w:r>
          </w:p>
        </w:tc>
        <w:tc>
          <w:tcPr>
            <w:tcW w:w="737" w:type="dxa"/>
            <w:tcBorders>
              <w:top w:val="nil"/>
              <w:left w:val="nil"/>
              <w:bottom w:val="nil"/>
              <w:right w:val="nil"/>
            </w:tcBorders>
            <w:shd w:val="clear" w:color="auto" w:fill="auto"/>
            <w:vAlign w:val="center"/>
          </w:tcPr>
          <w:p w14:paraId="2D3753D0" w14:textId="28E3A968"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-0.59</w:t>
            </w:r>
          </w:p>
        </w:tc>
        <w:tc>
          <w:tcPr>
            <w:tcW w:w="737" w:type="dxa"/>
            <w:tcBorders>
              <w:top w:val="nil"/>
              <w:left w:val="nil"/>
              <w:bottom w:val="nil"/>
              <w:right w:val="nil"/>
            </w:tcBorders>
            <w:shd w:val="clear" w:color="auto" w:fill="auto"/>
            <w:vAlign w:val="center"/>
          </w:tcPr>
          <w:p w14:paraId="3E971A7E" w14:textId="7AFFA5D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-0.28</w:t>
            </w:r>
          </w:p>
        </w:tc>
      </w:tr>
      <w:tr w:rsidR="008A6332" w:rsidRPr="00D16A2C" w14:paraId="75F6117C"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66A98E0" w14:textId="77777777" w:rsidR="008A6332" w:rsidRPr="00563D56" w:rsidRDefault="008A6332" w:rsidP="00637F54">
            <w:pPr>
              <w:pStyle w:val="MDPI42tablebody"/>
              <w:spacing w:line="240" w:lineRule="auto"/>
              <w:jc w:val="right"/>
            </w:pPr>
            <w:r w:rsidRPr="00563D56">
              <w:t>SUVA</w:t>
            </w:r>
            <w:r w:rsidRPr="00563D56">
              <w:rPr>
                <w:vertAlign w:val="subscript"/>
              </w:rPr>
              <w:t>254</w:t>
            </w:r>
          </w:p>
        </w:tc>
        <w:tc>
          <w:tcPr>
            <w:tcW w:w="737" w:type="dxa"/>
            <w:tcBorders>
              <w:top w:val="nil"/>
              <w:left w:val="nil"/>
              <w:bottom w:val="nil"/>
              <w:right w:val="nil"/>
            </w:tcBorders>
            <w:shd w:val="clear" w:color="auto" w:fill="auto"/>
            <w:vAlign w:val="center"/>
          </w:tcPr>
          <w:p w14:paraId="0277B128" w14:textId="1420597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44D3EE99" w14:textId="3814EBB8"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11753DBA" w14:textId="15A3C23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59CDC064" w14:textId="465F9A8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455AA288" w14:textId="5CB88E0D"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411A0BF4" w14:textId="2F2E7479"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1F497399" w14:textId="24370114"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5FE473E5" w14:textId="6D311BCD"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1020" w:type="dxa"/>
            <w:tcBorders>
              <w:top w:val="nil"/>
              <w:left w:val="nil"/>
              <w:bottom w:val="nil"/>
              <w:right w:val="nil"/>
            </w:tcBorders>
            <w:shd w:val="clear" w:color="auto" w:fill="auto"/>
            <w:vAlign w:val="center"/>
          </w:tcPr>
          <w:p w14:paraId="5A3F04B0" w14:textId="100488E1"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28657BEF" w14:textId="1629AAF7"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-0.32</w:t>
            </w:r>
          </w:p>
        </w:tc>
        <w:tc>
          <w:tcPr>
            <w:tcW w:w="907" w:type="dxa"/>
            <w:tcBorders>
              <w:top w:val="nil"/>
              <w:left w:val="nil"/>
              <w:bottom w:val="nil"/>
              <w:right w:val="nil"/>
            </w:tcBorders>
            <w:shd w:val="clear" w:color="auto" w:fill="auto"/>
            <w:vAlign w:val="center"/>
          </w:tcPr>
          <w:p w14:paraId="5850383E" w14:textId="10DA6DFA"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0.71</w:t>
            </w:r>
          </w:p>
        </w:tc>
        <w:tc>
          <w:tcPr>
            <w:tcW w:w="737" w:type="dxa"/>
            <w:tcBorders>
              <w:top w:val="nil"/>
              <w:left w:val="nil"/>
              <w:bottom w:val="nil"/>
              <w:right w:val="nil"/>
            </w:tcBorders>
            <w:shd w:val="clear" w:color="auto" w:fill="auto"/>
            <w:vAlign w:val="center"/>
          </w:tcPr>
          <w:p w14:paraId="188A9A1D" w14:textId="3E22E070"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-0.54</w:t>
            </w:r>
          </w:p>
        </w:tc>
        <w:tc>
          <w:tcPr>
            <w:tcW w:w="737" w:type="dxa"/>
            <w:tcBorders>
              <w:top w:val="nil"/>
              <w:left w:val="nil"/>
              <w:bottom w:val="nil"/>
              <w:right w:val="nil"/>
            </w:tcBorders>
            <w:shd w:val="clear" w:color="auto" w:fill="auto"/>
            <w:vAlign w:val="center"/>
          </w:tcPr>
          <w:p w14:paraId="1846FA1E" w14:textId="034E2B3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0.24</w:t>
            </w:r>
          </w:p>
        </w:tc>
      </w:tr>
      <w:tr w:rsidR="008A6332" w:rsidRPr="00D16A2C" w14:paraId="25FAD828"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33867506" w14:textId="77777777" w:rsidR="008A6332" w:rsidRPr="00563D56" w:rsidRDefault="008A6332" w:rsidP="00637F54">
            <w:pPr>
              <w:pStyle w:val="MDPI42tablebody"/>
              <w:spacing w:line="240" w:lineRule="auto"/>
              <w:jc w:val="right"/>
            </w:pPr>
            <w:r w:rsidRPr="00563D56">
              <w:t>E2:E3</w:t>
            </w:r>
          </w:p>
        </w:tc>
        <w:tc>
          <w:tcPr>
            <w:tcW w:w="737" w:type="dxa"/>
            <w:tcBorders>
              <w:top w:val="nil"/>
              <w:left w:val="nil"/>
              <w:bottom w:val="nil"/>
              <w:right w:val="nil"/>
            </w:tcBorders>
            <w:shd w:val="clear" w:color="auto" w:fill="auto"/>
            <w:vAlign w:val="center"/>
          </w:tcPr>
          <w:p w14:paraId="48443AA6" w14:textId="69DF3704"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7C8AD97A" w14:textId="334E8299"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75C62217" w14:textId="65F501D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4D16C776" w14:textId="03559D22"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7DEEE47D" w14:textId="0679E205"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50C07B75" w14:textId="0CE083EE"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034D0EA6" w14:textId="1C31F816"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3E37B34C" w14:textId="4407276D"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nil"/>
              <w:right w:val="nil"/>
            </w:tcBorders>
            <w:shd w:val="clear" w:color="auto" w:fill="auto"/>
            <w:vAlign w:val="center"/>
          </w:tcPr>
          <w:p w14:paraId="79E63EE7" w14:textId="61806CB8"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000E0EA2" w14:textId="6B0D2C21"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907" w:type="dxa"/>
            <w:tcBorders>
              <w:top w:val="nil"/>
              <w:left w:val="nil"/>
              <w:bottom w:val="nil"/>
              <w:right w:val="nil"/>
            </w:tcBorders>
            <w:shd w:val="clear" w:color="auto" w:fill="auto"/>
            <w:vAlign w:val="center"/>
          </w:tcPr>
          <w:p w14:paraId="36541726" w14:textId="202F473A"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-0.38</w:t>
            </w:r>
          </w:p>
        </w:tc>
        <w:tc>
          <w:tcPr>
            <w:tcW w:w="737" w:type="dxa"/>
            <w:tcBorders>
              <w:top w:val="nil"/>
              <w:left w:val="nil"/>
              <w:bottom w:val="nil"/>
              <w:right w:val="nil"/>
            </w:tcBorders>
            <w:shd w:val="clear" w:color="auto" w:fill="auto"/>
            <w:vAlign w:val="center"/>
          </w:tcPr>
          <w:p w14:paraId="5308CC6B" w14:textId="1A278EA2"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0.73</w:t>
            </w:r>
          </w:p>
        </w:tc>
        <w:tc>
          <w:tcPr>
            <w:tcW w:w="737" w:type="dxa"/>
            <w:tcBorders>
              <w:top w:val="nil"/>
              <w:left w:val="nil"/>
              <w:bottom w:val="nil"/>
              <w:right w:val="nil"/>
            </w:tcBorders>
            <w:shd w:val="clear" w:color="auto" w:fill="auto"/>
            <w:vAlign w:val="center"/>
          </w:tcPr>
          <w:p w14:paraId="13971484" w14:textId="4326F93A" w:rsidR="008A6332" w:rsidRPr="00836200" w:rsidRDefault="008A6332" w:rsidP="00637F5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36200">
              <w:t>0.40</w:t>
            </w:r>
          </w:p>
        </w:tc>
      </w:tr>
      <w:tr w:rsidR="008A6332" w:rsidRPr="00D16A2C" w14:paraId="6A792BB8" w14:textId="77777777" w:rsidTr="002E576A">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234345F5" w14:textId="77777777" w:rsidR="008A6332" w:rsidRPr="00563D56" w:rsidRDefault="008A6332" w:rsidP="00637F54">
            <w:pPr>
              <w:pStyle w:val="MDPI42tablebody"/>
              <w:spacing w:line="240" w:lineRule="auto"/>
              <w:jc w:val="right"/>
            </w:pPr>
            <w:r w:rsidRPr="00563D56">
              <w:t>E</w:t>
            </w:r>
            <w:r w:rsidRPr="00563D56">
              <w:rPr>
                <w:vertAlign w:val="subscript"/>
              </w:rPr>
              <w:t>254</w:t>
            </w:r>
            <w:r w:rsidRPr="00563D56">
              <w:t>:E</w:t>
            </w:r>
            <w:r w:rsidRPr="00563D56">
              <w:rPr>
                <w:vertAlign w:val="subscript"/>
              </w:rPr>
              <w:t>436</w:t>
            </w:r>
          </w:p>
        </w:tc>
        <w:tc>
          <w:tcPr>
            <w:tcW w:w="737" w:type="dxa"/>
            <w:tcBorders>
              <w:top w:val="nil"/>
              <w:left w:val="nil"/>
              <w:bottom w:val="nil"/>
              <w:right w:val="nil"/>
            </w:tcBorders>
            <w:shd w:val="clear" w:color="auto" w:fill="auto"/>
            <w:vAlign w:val="center"/>
          </w:tcPr>
          <w:p w14:paraId="66DF9028" w14:textId="5A6CB8B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29AA4BAA" w14:textId="17F7CB2F"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05257946" w14:textId="183A771C"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vAlign w:val="center"/>
          </w:tcPr>
          <w:p w14:paraId="09AA34F8" w14:textId="15F82705"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61BECCF5" w14:textId="6BFDA6FB"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6FC9BC0D" w14:textId="7CFBE5EA"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294031E4" w14:textId="66B0303A"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1EC6B259" w14:textId="10370268"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1020" w:type="dxa"/>
            <w:tcBorders>
              <w:top w:val="nil"/>
              <w:left w:val="nil"/>
              <w:bottom w:val="nil"/>
              <w:right w:val="nil"/>
            </w:tcBorders>
            <w:shd w:val="clear" w:color="auto" w:fill="auto"/>
            <w:vAlign w:val="center"/>
          </w:tcPr>
          <w:p w14:paraId="47B4D4DA" w14:textId="29640163"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3532F72F" w14:textId="1F207E6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907" w:type="dxa"/>
            <w:tcBorders>
              <w:top w:val="nil"/>
              <w:left w:val="nil"/>
              <w:bottom w:val="nil"/>
              <w:right w:val="nil"/>
            </w:tcBorders>
            <w:shd w:val="clear" w:color="auto" w:fill="auto"/>
            <w:vAlign w:val="center"/>
          </w:tcPr>
          <w:p w14:paraId="7F41A036" w14:textId="3C9F06D2"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vAlign w:val="center"/>
          </w:tcPr>
          <w:p w14:paraId="13AC252A" w14:textId="1984C92E"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-0.68</w:t>
            </w:r>
          </w:p>
        </w:tc>
        <w:tc>
          <w:tcPr>
            <w:tcW w:w="737" w:type="dxa"/>
            <w:tcBorders>
              <w:top w:val="nil"/>
              <w:left w:val="nil"/>
              <w:bottom w:val="nil"/>
              <w:right w:val="nil"/>
            </w:tcBorders>
            <w:shd w:val="clear" w:color="auto" w:fill="auto"/>
            <w:vAlign w:val="center"/>
          </w:tcPr>
          <w:p w14:paraId="4E1A8550" w14:textId="3C150C00" w:rsidR="008A6332" w:rsidRPr="00836200" w:rsidRDefault="008A6332" w:rsidP="00637F5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36200">
              <w:t>-0.22</w:t>
            </w:r>
          </w:p>
        </w:tc>
      </w:tr>
      <w:tr w:rsidR="008A6332" w:rsidRPr="00D16A2C" w14:paraId="7AD029F3" w14:textId="77777777" w:rsidTr="002E576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single" w:sz="4" w:space="0" w:color="auto"/>
            </w:tcBorders>
            <w:shd w:val="clear" w:color="auto" w:fill="auto"/>
            <w:vAlign w:val="center"/>
          </w:tcPr>
          <w:p w14:paraId="458F33FF" w14:textId="77777777" w:rsidR="008A6332" w:rsidRPr="00563D56" w:rsidRDefault="008A6332" w:rsidP="00F270C3">
            <w:pPr>
              <w:pStyle w:val="MDPI42tablebody"/>
              <w:spacing w:line="240" w:lineRule="auto"/>
            </w:pPr>
            <w:r w:rsidRPr="00563D56">
              <w:t>SR</w:t>
            </w:r>
          </w:p>
        </w:tc>
        <w:tc>
          <w:tcPr>
            <w:tcW w:w="737" w:type="dxa"/>
            <w:tcBorders>
              <w:top w:val="nil"/>
              <w:left w:val="nil"/>
              <w:bottom w:val="single" w:sz="4" w:space="0" w:color="auto"/>
              <w:right w:val="nil"/>
            </w:tcBorders>
            <w:shd w:val="clear" w:color="auto" w:fill="auto"/>
            <w:vAlign w:val="center"/>
          </w:tcPr>
          <w:p w14:paraId="21CA84AC" w14:textId="17900FFD"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vAlign w:val="center"/>
          </w:tcPr>
          <w:p w14:paraId="71507573" w14:textId="0CC2242C"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vAlign w:val="center"/>
          </w:tcPr>
          <w:p w14:paraId="36B6BB1B" w14:textId="0EF2557F"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vAlign w:val="center"/>
          </w:tcPr>
          <w:p w14:paraId="1B34DE3E" w14:textId="01C6B4BE"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563EA56C" w14:textId="3F109B10"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3C5D0337" w14:textId="7B199DF0"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57512CCC" w14:textId="20CCEAF6"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60306373" w14:textId="705EB30F"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single" w:sz="4" w:space="0" w:color="auto"/>
              <w:right w:val="nil"/>
            </w:tcBorders>
            <w:shd w:val="clear" w:color="auto" w:fill="auto"/>
            <w:vAlign w:val="center"/>
          </w:tcPr>
          <w:p w14:paraId="3B642EB6" w14:textId="7C084287"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53BB4F2E" w14:textId="1CF59116"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07" w:type="dxa"/>
            <w:tcBorders>
              <w:top w:val="nil"/>
              <w:left w:val="nil"/>
              <w:bottom w:val="single" w:sz="4" w:space="0" w:color="auto"/>
              <w:right w:val="nil"/>
            </w:tcBorders>
            <w:shd w:val="clear" w:color="auto" w:fill="auto"/>
            <w:vAlign w:val="center"/>
          </w:tcPr>
          <w:p w14:paraId="53D976F2" w14:textId="13CBB995"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58B4F695" w14:textId="099B52A3"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vAlign w:val="center"/>
          </w:tcPr>
          <w:p w14:paraId="316495B6" w14:textId="7F25E528" w:rsidR="008A6332" w:rsidRPr="00836200" w:rsidRDefault="008A6332" w:rsidP="00F270C3">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836200">
              <w:t>0.51</w:t>
            </w:r>
          </w:p>
        </w:tc>
      </w:tr>
    </w:tbl>
    <w:p w14:paraId="1EE65062" w14:textId="0758870B" w:rsidR="00FD6461" w:rsidRDefault="00F270C3" w:rsidP="00251C44">
      <w:pPr>
        <w:pStyle w:val="MDPI22heading2"/>
        <w:rPr>
          <w:i w:val="0"/>
          <w:iCs/>
          <w:noProof w:val="0"/>
        </w:rPr>
      </w:pPr>
      <w:r>
        <w:rPr>
          <w:i w:val="0"/>
          <w:iCs/>
          <w:noProof w:val="0"/>
        </w:rPr>
        <w:t>Freshwater l</w:t>
      </w:r>
      <w:r w:rsidR="00FD6461" w:rsidRPr="00563D56">
        <w:rPr>
          <w:i w:val="0"/>
          <w:iCs/>
          <w:noProof w:val="0"/>
        </w:rPr>
        <w:t>akes</w:t>
      </w:r>
    </w:p>
    <w:tbl>
      <w:tblPr>
        <w:tblStyle w:val="21"/>
        <w:tblW w:w="10883" w:type="dxa"/>
        <w:jc w:val="right"/>
        <w:tblLayout w:type="fixed"/>
        <w:tblLook w:val="04A0" w:firstRow="1" w:lastRow="0" w:firstColumn="1" w:lastColumn="0" w:noHBand="0" w:noVBand="1"/>
      </w:tblPr>
      <w:tblGrid>
        <w:gridCol w:w="1020"/>
        <w:gridCol w:w="737"/>
        <w:gridCol w:w="680"/>
        <w:gridCol w:w="680"/>
        <w:gridCol w:w="680"/>
        <w:gridCol w:w="737"/>
        <w:gridCol w:w="737"/>
        <w:gridCol w:w="737"/>
        <w:gridCol w:w="737"/>
        <w:gridCol w:w="1020"/>
        <w:gridCol w:w="737"/>
        <w:gridCol w:w="907"/>
        <w:gridCol w:w="737"/>
        <w:gridCol w:w="737"/>
      </w:tblGrid>
      <w:tr w:rsidR="003E7A56" w:rsidRPr="00D16A2C" w14:paraId="45B7E6F4" w14:textId="77777777" w:rsidTr="003E7A56">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shd w:val="clear" w:color="auto" w:fill="auto"/>
            <w:vAlign w:val="center"/>
          </w:tcPr>
          <w:p w14:paraId="09D4F9C6" w14:textId="77777777" w:rsidR="003E7A56" w:rsidRPr="00563D56" w:rsidRDefault="003E7A56" w:rsidP="00827298">
            <w:pPr>
              <w:pStyle w:val="MDPI42tablebody"/>
              <w:spacing w:line="240" w:lineRule="auto"/>
              <w:rPr>
                <w:b w:val="0"/>
                <w:bCs w:val="0"/>
              </w:rPr>
            </w:pPr>
          </w:p>
        </w:tc>
        <w:tc>
          <w:tcPr>
            <w:tcW w:w="737" w:type="dxa"/>
            <w:shd w:val="clear" w:color="auto" w:fill="auto"/>
            <w:vAlign w:val="center"/>
          </w:tcPr>
          <w:p w14:paraId="4A7EE4E4"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E.C.</w:t>
            </w:r>
          </w:p>
        </w:tc>
        <w:tc>
          <w:tcPr>
            <w:tcW w:w="680" w:type="dxa"/>
            <w:shd w:val="clear" w:color="auto" w:fill="auto"/>
            <w:vAlign w:val="center"/>
          </w:tcPr>
          <w:p w14:paraId="011FCF01"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T</w:t>
            </w:r>
            <w:r w:rsidRPr="00563D56">
              <w:rPr>
                <w:vertAlign w:val="subscript"/>
                <w:lang w:val="fr-FR"/>
              </w:rPr>
              <w:t>water</w:t>
            </w:r>
          </w:p>
        </w:tc>
        <w:tc>
          <w:tcPr>
            <w:tcW w:w="680" w:type="dxa"/>
            <w:shd w:val="clear" w:color="auto" w:fill="auto"/>
            <w:vAlign w:val="center"/>
          </w:tcPr>
          <w:p w14:paraId="3C551A7A"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pH</w:t>
            </w:r>
          </w:p>
        </w:tc>
        <w:tc>
          <w:tcPr>
            <w:tcW w:w="680" w:type="dxa"/>
            <w:shd w:val="clear" w:color="auto" w:fill="auto"/>
            <w:vAlign w:val="center"/>
          </w:tcPr>
          <w:p w14:paraId="27E58E3E"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O</w:t>
            </w:r>
            <w:r w:rsidRPr="00563D56">
              <w:rPr>
                <w:vertAlign w:val="subscript"/>
              </w:rPr>
              <w:t>2</w:t>
            </w:r>
          </w:p>
        </w:tc>
        <w:tc>
          <w:tcPr>
            <w:tcW w:w="737" w:type="dxa"/>
            <w:shd w:val="clear" w:color="auto" w:fill="auto"/>
            <w:vAlign w:val="center"/>
          </w:tcPr>
          <w:p w14:paraId="2C8EB040"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pCO</w:t>
            </w:r>
            <w:r w:rsidRPr="00563D56">
              <w:rPr>
                <w:vertAlign w:val="subscript"/>
              </w:rPr>
              <w:t>2</w:t>
            </w:r>
          </w:p>
        </w:tc>
        <w:tc>
          <w:tcPr>
            <w:tcW w:w="737" w:type="dxa"/>
            <w:shd w:val="clear" w:color="auto" w:fill="auto"/>
            <w:vAlign w:val="center"/>
          </w:tcPr>
          <w:p w14:paraId="790C44EA"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TBC</w:t>
            </w:r>
          </w:p>
        </w:tc>
        <w:tc>
          <w:tcPr>
            <w:tcW w:w="737" w:type="dxa"/>
            <w:shd w:val="clear" w:color="auto" w:fill="auto"/>
            <w:vAlign w:val="center"/>
          </w:tcPr>
          <w:p w14:paraId="66BCB1A7"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DIC</w:t>
            </w:r>
          </w:p>
        </w:tc>
        <w:tc>
          <w:tcPr>
            <w:tcW w:w="737" w:type="dxa"/>
            <w:shd w:val="clear" w:color="auto" w:fill="auto"/>
            <w:vAlign w:val="center"/>
          </w:tcPr>
          <w:p w14:paraId="6FF83C31"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DOC</w:t>
            </w:r>
          </w:p>
        </w:tc>
        <w:tc>
          <w:tcPr>
            <w:tcW w:w="1020" w:type="dxa"/>
            <w:shd w:val="clear" w:color="auto" w:fill="auto"/>
            <w:vAlign w:val="center"/>
          </w:tcPr>
          <w:p w14:paraId="212A0C8E"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SUVA</w:t>
            </w:r>
            <w:r w:rsidRPr="00563D56">
              <w:rPr>
                <w:vertAlign w:val="subscript"/>
              </w:rPr>
              <w:t>254</w:t>
            </w:r>
          </w:p>
        </w:tc>
        <w:tc>
          <w:tcPr>
            <w:tcW w:w="737" w:type="dxa"/>
            <w:shd w:val="clear" w:color="auto" w:fill="auto"/>
            <w:vAlign w:val="center"/>
          </w:tcPr>
          <w:p w14:paraId="653054A9"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 xml:space="preserve">E2:E3 </w:t>
            </w:r>
          </w:p>
        </w:tc>
        <w:tc>
          <w:tcPr>
            <w:tcW w:w="907" w:type="dxa"/>
            <w:shd w:val="clear" w:color="auto" w:fill="auto"/>
            <w:vAlign w:val="center"/>
            <w:hideMark/>
          </w:tcPr>
          <w:p w14:paraId="0A2CD6A0"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E</w:t>
            </w:r>
            <w:r w:rsidRPr="00563D56">
              <w:rPr>
                <w:vertAlign w:val="subscript"/>
              </w:rPr>
              <w:t>254</w:t>
            </w:r>
            <w:r w:rsidRPr="00563D56">
              <w:t>:E</w:t>
            </w:r>
            <w:r w:rsidRPr="00563D56">
              <w:rPr>
                <w:vertAlign w:val="subscript"/>
              </w:rPr>
              <w:t>436</w:t>
            </w:r>
          </w:p>
        </w:tc>
        <w:tc>
          <w:tcPr>
            <w:tcW w:w="737" w:type="dxa"/>
            <w:shd w:val="clear" w:color="auto" w:fill="auto"/>
            <w:vAlign w:val="center"/>
          </w:tcPr>
          <w:p w14:paraId="75327BEF"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SR</w:t>
            </w:r>
          </w:p>
        </w:tc>
        <w:tc>
          <w:tcPr>
            <w:tcW w:w="737" w:type="dxa"/>
            <w:shd w:val="clear" w:color="auto" w:fill="auto"/>
            <w:vAlign w:val="center"/>
          </w:tcPr>
          <w:p w14:paraId="2CC9686D" w14:textId="77777777" w:rsidR="003E7A56" w:rsidRPr="00563D56" w:rsidRDefault="003E7A56"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fCO</w:t>
            </w:r>
            <w:r w:rsidRPr="00563D56">
              <w:rPr>
                <w:vertAlign w:val="subscript"/>
              </w:rPr>
              <w:t>2</w:t>
            </w:r>
          </w:p>
        </w:tc>
      </w:tr>
      <w:tr w:rsidR="003E7A56" w:rsidRPr="00D16A2C" w14:paraId="3FF814D6"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bottom w:val="nil"/>
            </w:tcBorders>
            <w:shd w:val="clear" w:color="auto" w:fill="auto"/>
          </w:tcPr>
          <w:p w14:paraId="3B23F1D0" w14:textId="77777777" w:rsidR="003E7A56" w:rsidRPr="00563D56" w:rsidRDefault="003E7A56" w:rsidP="003E7A56">
            <w:pPr>
              <w:pStyle w:val="MDPI42tablebody"/>
              <w:spacing w:line="240" w:lineRule="auto"/>
              <w:jc w:val="right"/>
            </w:pPr>
            <w:r w:rsidRPr="00563D56">
              <w:rPr>
                <w:lang w:val="fr-FR"/>
              </w:rPr>
              <w:t>S</w:t>
            </w:r>
            <w:r w:rsidRPr="00563D56">
              <w:rPr>
                <w:vertAlign w:val="subscript"/>
                <w:lang w:val="fr-FR"/>
              </w:rPr>
              <w:t>area</w:t>
            </w:r>
          </w:p>
        </w:tc>
        <w:tc>
          <w:tcPr>
            <w:tcW w:w="737" w:type="dxa"/>
            <w:tcBorders>
              <w:top w:val="nil"/>
              <w:left w:val="nil"/>
              <w:bottom w:val="nil"/>
              <w:right w:val="nil"/>
            </w:tcBorders>
            <w:shd w:val="clear" w:color="auto" w:fill="auto"/>
          </w:tcPr>
          <w:p w14:paraId="6D0083DD" w14:textId="64422FC5"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0.84</w:t>
            </w:r>
          </w:p>
        </w:tc>
        <w:tc>
          <w:tcPr>
            <w:tcW w:w="680" w:type="dxa"/>
            <w:tcBorders>
              <w:top w:val="nil"/>
              <w:left w:val="nil"/>
              <w:bottom w:val="nil"/>
              <w:right w:val="nil"/>
            </w:tcBorders>
            <w:shd w:val="clear" w:color="auto" w:fill="auto"/>
          </w:tcPr>
          <w:p w14:paraId="47CFA42E" w14:textId="6E5816FF"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0.40</w:t>
            </w:r>
          </w:p>
        </w:tc>
        <w:tc>
          <w:tcPr>
            <w:tcW w:w="680" w:type="dxa"/>
            <w:tcBorders>
              <w:top w:val="nil"/>
              <w:left w:val="nil"/>
              <w:bottom w:val="nil"/>
              <w:right w:val="nil"/>
            </w:tcBorders>
            <w:shd w:val="clear" w:color="auto" w:fill="auto"/>
          </w:tcPr>
          <w:p w14:paraId="03DA4BF6" w14:textId="28F1535C"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0.69</w:t>
            </w:r>
          </w:p>
        </w:tc>
        <w:tc>
          <w:tcPr>
            <w:tcW w:w="680" w:type="dxa"/>
            <w:tcBorders>
              <w:top w:val="nil"/>
              <w:left w:val="nil"/>
              <w:bottom w:val="nil"/>
              <w:right w:val="nil"/>
            </w:tcBorders>
            <w:shd w:val="clear" w:color="auto" w:fill="auto"/>
          </w:tcPr>
          <w:p w14:paraId="68A0C846" w14:textId="20D1CAE4"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-0.34</w:t>
            </w:r>
          </w:p>
        </w:tc>
        <w:tc>
          <w:tcPr>
            <w:tcW w:w="737" w:type="dxa"/>
            <w:tcBorders>
              <w:top w:val="nil"/>
              <w:left w:val="nil"/>
              <w:bottom w:val="nil"/>
              <w:right w:val="nil"/>
            </w:tcBorders>
            <w:shd w:val="clear" w:color="auto" w:fill="auto"/>
          </w:tcPr>
          <w:p w14:paraId="7B301033" w14:textId="4E70D08C"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-0.64</w:t>
            </w:r>
          </w:p>
        </w:tc>
        <w:tc>
          <w:tcPr>
            <w:tcW w:w="737" w:type="dxa"/>
            <w:tcBorders>
              <w:top w:val="nil"/>
              <w:left w:val="nil"/>
              <w:bottom w:val="nil"/>
              <w:right w:val="nil"/>
            </w:tcBorders>
            <w:shd w:val="clear" w:color="auto" w:fill="auto"/>
          </w:tcPr>
          <w:p w14:paraId="7DEA6E82" w14:textId="0ED8B88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0.44</w:t>
            </w:r>
          </w:p>
        </w:tc>
        <w:tc>
          <w:tcPr>
            <w:tcW w:w="737" w:type="dxa"/>
            <w:tcBorders>
              <w:top w:val="nil"/>
              <w:left w:val="nil"/>
              <w:bottom w:val="nil"/>
              <w:right w:val="nil"/>
            </w:tcBorders>
            <w:shd w:val="clear" w:color="auto" w:fill="auto"/>
          </w:tcPr>
          <w:p w14:paraId="259E6657" w14:textId="228F0D96"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0.99</w:t>
            </w:r>
          </w:p>
        </w:tc>
        <w:tc>
          <w:tcPr>
            <w:tcW w:w="737" w:type="dxa"/>
            <w:tcBorders>
              <w:top w:val="nil"/>
              <w:left w:val="nil"/>
              <w:bottom w:val="nil"/>
              <w:right w:val="nil"/>
            </w:tcBorders>
            <w:shd w:val="clear" w:color="auto" w:fill="auto"/>
          </w:tcPr>
          <w:p w14:paraId="48C8EDD9" w14:textId="2606B66D"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0.92</w:t>
            </w:r>
          </w:p>
        </w:tc>
        <w:tc>
          <w:tcPr>
            <w:tcW w:w="1020" w:type="dxa"/>
            <w:tcBorders>
              <w:top w:val="nil"/>
              <w:left w:val="nil"/>
              <w:bottom w:val="nil"/>
              <w:right w:val="nil"/>
            </w:tcBorders>
            <w:shd w:val="clear" w:color="auto" w:fill="auto"/>
          </w:tcPr>
          <w:p w14:paraId="5F597A4B" w14:textId="5F8BDEF1"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-0.85</w:t>
            </w:r>
          </w:p>
        </w:tc>
        <w:tc>
          <w:tcPr>
            <w:tcW w:w="737" w:type="dxa"/>
            <w:tcBorders>
              <w:top w:val="nil"/>
              <w:left w:val="nil"/>
              <w:bottom w:val="nil"/>
              <w:right w:val="nil"/>
            </w:tcBorders>
            <w:shd w:val="clear" w:color="auto" w:fill="auto"/>
          </w:tcPr>
          <w:p w14:paraId="06B56EA2" w14:textId="2B5DAA75"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0.79</w:t>
            </w:r>
          </w:p>
        </w:tc>
        <w:tc>
          <w:tcPr>
            <w:tcW w:w="907" w:type="dxa"/>
            <w:tcBorders>
              <w:top w:val="nil"/>
              <w:left w:val="nil"/>
              <w:bottom w:val="nil"/>
              <w:right w:val="nil"/>
            </w:tcBorders>
            <w:shd w:val="clear" w:color="auto" w:fill="auto"/>
          </w:tcPr>
          <w:p w14:paraId="7961F917" w14:textId="7E40D238"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-0.69</w:t>
            </w:r>
          </w:p>
        </w:tc>
        <w:tc>
          <w:tcPr>
            <w:tcW w:w="737" w:type="dxa"/>
            <w:tcBorders>
              <w:top w:val="nil"/>
              <w:left w:val="nil"/>
              <w:bottom w:val="nil"/>
              <w:right w:val="nil"/>
            </w:tcBorders>
            <w:shd w:val="clear" w:color="auto" w:fill="auto"/>
          </w:tcPr>
          <w:p w14:paraId="3E9DE90F" w14:textId="471E7482"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0.58</w:t>
            </w:r>
          </w:p>
        </w:tc>
        <w:tc>
          <w:tcPr>
            <w:tcW w:w="737" w:type="dxa"/>
            <w:tcBorders>
              <w:top w:val="nil"/>
              <w:left w:val="nil"/>
              <w:bottom w:val="nil"/>
              <w:right w:val="nil"/>
            </w:tcBorders>
            <w:shd w:val="clear" w:color="auto" w:fill="auto"/>
          </w:tcPr>
          <w:p w14:paraId="4B02A81C" w14:textId="2083782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-0.88</w:t>
            </w:r>
          </w:p>
        </w:tc>
      </w:tr>
      <w:tr w:rsidR="003E7A56" w:rsidRPr="00D16A2C" w14:paraId="5395DD39"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tcPr>
          <w:p w14:paraId="2B442757" w14:textId="77777777" w:rsidR="003E7A56" w:rsidRPr="00563D56" w:rsidRDefault="003E7A56" w:rsidP="003E7A56">
            <w:pPr>
              <w:pStyle w:val="MDPI42tablebody"/>
              <w:spacing w:line="240" w:lineRule="auto"/>
              <w:jc w:val="right"/>
            </w:pPr>
            <w:r w:rsidRPr="00563D56">
              <w:rPr>
                <w:lang w:val="fr-FR"/>
              </w:rPr>
              <w:t>S.C.</w:t>
            </w:r>
          </w:p>
        </w:tc>
        <w:tc>
          <w:tcPr>
            <w:tcW w:w="737" w:type="dxa"/>
            <w:tcBorders>
              <w:top w:val="nil"/>
              <w:left w:val="nil"/>
              <w:bottom w:val="nil"/>
              <w:right w:val="nil"/>
            </w:tcBorders>
            <w:shd w:val="clear" w:color="auto" w:fill="auto"/>
          </w:tcPr>
          <w:p w14:paraId="70A60706"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2C6869E4" w14:textId="5299E87D"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-0.14</w:t>
            </w:r>
          </w:p>
        </w:tc>
        <w:tc>
          <w:tcPr>
            <w:tcW w:w="680" w:type="dxa"/>
            <w:tcBorders>
              <w:top w:val="nil"/>
              <w:left w:val="nil"/>
              <w:bottom w:val="nil"/>
              <w:right w:val="nil"/>
            </w:tcBorders>
            <w:shd w:val="clear" w:color="auto" w:fill="auto"/>
          </w:tcPr>
          <w:p w14:paraId="3CB31B48" w14:textId="3A761EC8"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0.89</w:t>
            </w:r>
          </w:p>
        </w:tc>
        <w:tc>
          <w:tcPr>
            <w:tcW w:w="680" w:type="dxa"/>
            <w:tcBorders>
              <w:top w:val="nil"/>
              <w:left w:val="nil"/>
              <w:bottom w:val="nil"/>
              <w:right w:val="nil"/>
            </w:tcBorders>
            <w:shd w:val="clear" w:color="auto" w:fill="auto"/>
          </w:tcPr>
          <w:p w14:paraId="3E2A6FA0" w14:textId="5247AB9A"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0.08</w:t>
            </w:r>
          </w:p>
        </w:tc>
        <w:tc>
          <w:tcPr>
            <w:tcW w:w="737" w:type="dxa"/>
            <w:tcBorders>
              <w:top w:val="nil"/>
              <w:left w:val="nil"/>
              <w:bottom w:val="nil"/>
              <w:right w:val="nil"/>
            </w:tcBorders>
            <w:shd w:val="clear" w:color="auto" w:fill="auto"/>
          </w:tcPr>
          <w:p w14:paraId="7D091820" w14:textId="63F317D0"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-0.81</w:t>
            </w:r>
          </w:p>
        </w:tc>
        <w:tc>
          <w:tcPr>
            <w:tcW w:w="737" w:type="dxa"/>
            <w:tcBorders>
              <w:top w:val="nil"/>
              <w:left w:val="nil"/>
              <w:bottom w:val="nil"/>
              <w:right w:val="nil"/>
            </w:tcBorders>
            <w:shd w:val="clear" w:color="auto" w:fill="auto"/>
          </w:tcPr>
          <w:p w14:paraId="60EF7D02" w14:textId="1EFD921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-0.02</w:t>
            </w:r>
          </w:p>
        </w:tc>
        <w:tc>
          <w:tcPr>
            <w:tcW w:w="737" w:type="dxa"/>
            <w:tcBorders>
              <w:top w:val="nil"/>
              <w:left w:val="nil"/>
              <w:bottom w:val="nil"/>
              <w:right w:val="nil"/>
            </w:tcBorders>
            <w:shd w:val="clear" w:color="auto" w:fill="auto"/>
          </w:tcPr>
          <w:p w14:paraId="5E9B9974" w14:textId="5077ACE0"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0.89</w:t>
            </w:r>
          </w:p>
        </w:tc>
        <w:tc>
          <w:tcPr>
            <w:tcW w:w="737" w:type="dxa"/>
            <w:tcBorders>
              <w:top w:val="nil"/>
              <w:left w:val="nil"/>
              <w:bottom w:val="nil"/>
              <w:right w:val="nil"/>
            </w:tcBorders>
            <w:shd w:val="clear" w:color="auto" w:fill="auto"/>
          </w:tcPr>
          <w:p w14:paraId="125AEE48" w14:textId="3972D561"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0.93</w:t>
            </w:r>
          </w:p>
        </w:tc>
        <w:tc>
          <w:tcPr>
            <w:tcW w:w="1020" w:type="dxa"/>
            <w:tcBorders>
              <w:top w:val="nil"/>
              <w:left w:val="nil"/>
              <w:bottom w:val="nil"/>
              <w:right w:val="nil"/>
            </w:tcBorders>
            <w:shd w:val="clear" w:color="auto" w:fill="auto"/>
          </w:tcPr>
          <w:p w14:paraId="4573EC4A" w14:textId="4EFD0905"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-0.62</w:t>
            </w:r>
          </w:p>
        </w:tc>
        <w:tc>
          <w:tcPr>
            <w:tcW w:w="737" w:type="dxa"/>
            <w:tcBorders>
              <w:top w:val="nil"/>
              <w:left w:val="nil"/>
              <w:bottom w:val="nil"/>
              <w:right w:val="nil"/>
            </w:tcBorders>
            <w:shd w:val="clear" w:color="auto" w:fill="auto"/>
          </w:tcPr>
          <w:p w14:paraId="0B3CAC33" w14:textId="7EE1476A"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0.97</w:t>
            </w:r>
          </w:p>
        </w:tc>
        <w:tc>
          <w:tcPr>
            <w:tcW w:w="907" w:type="dxa"/>
            <w:tcBorders>
              <w:top w:val="nil"/>
              <w:left w:val="nil"/>
              <w:bottom w:val="nil"/>
              <w:right w:val="nil"/>
            </w:tcBorders>
            <w:shd w:val="clear" w:color="auto" w:fill="auto"/>
          </w:tcPr>
          <w:p w14:paraId="31A6E7C9" w14:textId="28E540A0"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-0.19</w:t>
            </w:r>
          </w:p>
        </w:tc>
        <w:tc>
          <w:tcPr>
            <w:tcW w:w="737" w:type="dxa"/>
            <w:tcBorders>
              <w:top w:val="nil"/>
              <w:left w:val="nil"/>
              <w:bottom w:val="nil"/>
              <w:right w:val="nil"/>
            </w:tcBorders>
            <w:shd w:val="clear" w:color="auto" w:fill="auto"/>
          </w:tcPr>
          <w:p w14:paraId="6B16D9E4" w14:textId="089CF981"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0.91</w:t>
            </w:r>
          </w:p>
        </w:tc>
        <w:tc>
          <w:tcPr>
            <w:tcW w:w="737" w:type="dxa"/>
            <w:tcBorders>
              <w:top w:val="nil"/>
              <w:left w:val="nil"/>
              <w:bottom w:val="nil"/>
              <w:right w:val="nil"/>
            </w:tcBorders>
            <w:shd w:val="clear" w:color="auto" w:fill="auto"/>
          </w:tcPr>
          <w:p w14:paraId="66B1F1CB" w14:textId="25ECF9AD"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-0.85</w:t>
            </w:r>
          </w:p>
        </w:tc>
      </w:tr>
      <w:tr w:rsidR="003E7A56" w:rsidRPr="00D16A2C" w14:paraId="19204AAD"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tcPr>
          <w:p w14:paraId="3754C3CD" w14:textId="77777777" w:rsidR="003E7A56" w:rsidRPr="00563D56" w:rsidRDefault="003E7A56" w:rsidP="003E7A56">
            <w:pPr>
              <w:pStyle w:val="MDPI42tablebody"/>
              <w:spacing w:line="240" w:lineRule="auto"/>
              <w:jc w:val="right"/>
            </w:pPr>
            <w:r w:rsidRPr="00563D56">
              <w:rPr>
                <w:lang w:val="fr-FR"/>
              </w:rPr>
              <w:t>T</w:t>
            </w:r>
            <w:r w:rsidRPr="00563D56">
              <w:rPr>
                <w:vertAlign w:val="subscript"/>
                <w:lang w:val="fr-FR"/>
              </w:rPr>
              <w:t>water</w:t>
            </w:r>
          </w:p>
        </w:tc>
        <w:tc>
          <w:tcPr>
            <w:tcW w:w="737" w:type="dxa"/>
            <w:tcBorders>
              <w:top w:val="nil"/>
              <w:left w:val="nil"/>
              <w:bottom w:val="nil"/>
              <w:right w:val="nil"/>
            </w:tcBorders>
            <w:shd w:val="clear" w:color="auto" w:fill="auto"/>
          </w:tcPr>
          <w:p w14:paraId="49E85F1F"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72960552"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00570B8F" w14:textId="36CE56ED"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-0.31</w:t>
            </w:r>
          </w:p>
        </w:tc>
        <w:tc>
          <w:tcPr>
            <w:tcW w:w="680" w:type="dxa"/>
            <w:tcBorders>
              <w:top w:val="nil"/>
              <w:left w:val="nil"/>
              <w:bottom w:val="nil"/>
              <w:right w:val="nil"/>
            </w:tcBorders>
            <w:shd w:val="clear" w:color="auto" w:fill="auto"/>
          </w:tcPr>
          <w:p w14:paraId="26632EAA" w14:textId="31AB50E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-0.86</w:t>
            </w:r>
          </w:p>
        </w:tc>
        <w:tc>
          <w:tcPr>
            <w:tcW w:w="737" w:type="dxa"/>
            <w:tcBorders>
              <w:top w:val="nil"/>
              <w:left w:val="nil"/>
              <w:bottom w:val="nil"/>
              <w:right w:val="nil"/>
            </w:tcBorders>
            <w:shd w:val="clear" w:color="auto" w:fill="auto"/>
          </w:tcPr>
          <w:p w14:paraId="4601EEB3" w14:textId="0979B23E"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0.29</w:t>
            </w:r>
          </w:p>
        </w:tc>
        <w:tc>
          <w:tcPr>
            <w:tcW w:w="737" w:type="dxa"/>
            <w:tcBorders>
              <w:top w:val="nil"/>
              <w:left w:val="nil"/>
              <w:bottom w:val="nil"/>
              <w:right w:val="nil"/>
            </w:tcBorders>
            <w:shd w:val="clear" w:color="auto" w:fill="auto"/>
          </w:tcPr>
          <w:p w14:paraId="532F2111" w14:textId="4AD7AF24"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0.73</w:t>
            </w:r>
          </w:p>
        </w:tc>
        <w:tc>
          <w:tcPr>
            <w:tcW w:w="737" w:type="dxa"/>
            <w:tcBorders>
              <w:top w:val="nil"/>
              <w:left w:val="nil"/>
              <w:bottom w:val="nil"/>
              <w:right w:val="nil"/>
            </w:tcBorders>
            <w:shd w:val="clear" w:color="auto" w:fill="auto"/>
          </w:tcPr>
          <w:p w14:paraId="5214736C" w14:textId="358781F1"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0.31</w:t>
            </w:r>
          </w:p>
        </w:tc>
        <w:tc>
          <w:tcPr>
            <w:tcW w:w="737" w:type="dxa"/>
            <w:tcBorders>
              <w:top w:val="nil"/>
              <w:left w:val="nil"/>
              <w:bottom w:val="nil"/>
              <w:right w:val="nil"/>
            </w:tcBorders>
            <w:shd w:val="clear" w:color="auto" w:fill="auto"/>
          </w:tcPr>
          <w:p w14:paraId="759CE5CD" w14:textId="10731A8A"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0.16</w:t>
            </w:r>
          </w:p>
        </w:tc>
        <w:tc>
          <w:tcPr>
            <w:tcW w:w="1020" w:type="dxa"/>
            <w:tcBorders>
              <w:top w:val="nil"/>
              <w:left w:val="nil"/>
              <w:bottom w:val="nil"/>
              <w:right w:val="nil"/>
            </w:tcBorders>
            <w:shd w:val="clear" w:color="auto" w:fill="auto"/>
          </w:tcPr>
          <w:p w14:paraId="1F28D512" w14:textId="35AED42C"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-0.61</w:t>
            </w:r>
          </w:p>
        </w:tc>
        <w:tc>
          <w:tcPr>
            <w:tcW w:w="737" w:type="dxa"/>
            <w:tcBorders>
              <w:top w:val="nil"/>
              <w:left w:val="nil"/>
              <w:bottom w:val="nil"/>
              <w:right w:val="nil"/>
            </w:tcBorders>
            <w:shd w:val="clear" w:color="auto" w:fill="auto"/>
          </w:tcPr>
          <w:p w14:paraId="7C82E715" w14:textId="3704C5C2"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-0.23</w:t>
            </w:r>
          </w:p>
        </w:tc>
        <w:tc>
          <w:tcPr>
            <w:tcW w:w="907" w:type="dxa"/>
            <w:tcBorders>
              <w:top w:val="nil"/>
              <w:left w:val="nil"/>
              <w:bottom w:val="nil"/>
              <w:right w:val="nil"/>
            </w:tcBorders>
            <w:shd w:val="clear" w:color="auto" w:fill="auto"/>
          </w:tcPr>
          <w:p w14:paraId="44E7FEC6" w14:textId="6551E0AF"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-0.94</w:t>
            </w:r>
          </w:p>
        </w:tc>
        <w:tc>
          <w:tcPr>
            <w:tcW w:w="737" w:type="dxa"/>
            <w:tcBorders>
              <w:top w:val="nil"/>
              <w:left w:val="nil"/>
              <w:bottom w:val="nil"/>
              <w:right w:val="nil"/>
            </w:tcBorders>
            <w:shd w:val="clear" w:color="auto" w:fill="auto"/>
          </w:tcPr>
          <w:p w14:paraId="1325CC5F" w14:textId="6592B22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-0.42</w:t>
            </w:r>
          </w:p>
        </w:tc>
        <w:tc>
          <w:tcPr>
            <w:tcW w:w="737" w:type="dxa"/>
            <w:tcBorders>
              <w:top w:val="nil"/>
              <w:left w:val="nil"/>
              <w:bottom w:val="nil"/>
              <w:right w:val="nil"/>
            </w:tcBorders>
            <w:shd w:val="clear" w:color="auto" w:fill="auto"/>
          </w:tcPr>
          <w:p w14:paraId="2C1E1535" w14:textId="6D4F3ADD"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-0.26</w:t>
            </w:r>
          </w:p>
        </w:tc>
      </w:tr>
      <w:tr w:rsidR="003E7A56" w:rsidRPr="00D16A2C" w14:paraId="668BABF1"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06DDA013" w14:textId="77777777" w:rsidR="003E7A56" w:rsidRPr="00563D56" w:rsidRDefault="003E7A56" w:rsidP="003E7A56">
            <w:pPr>
              <w:pStyle w:val="MDPI42tablebody"/>
              <w:spacing w:line="240" w:lineRule="auto"/>
              <w:jc w:val="right"/>
            </w:pPr>
            <w:r w:rsidRPr="00563D56">
              <w:t>pH</w:t>
            </w:r>
          </w:p>
        </w:tc>
        <w:tc>
          <w:tcPr>
            <w:tcW w:w="737" w:type="dxa"/>
            <w:tcBorders>
              <w:top w:val="nil"/>
              <w:left w:val="nil"/>
              <w:bottom w:val="nil"/>
              <w:right w:val="nil"/>
            </w:tcBorders>
            <w:shd w:val="clear" w:color="auto" w:fill="auto"/>
          </w:tcPr>
          <w:p w14:paraId="7F52A87A"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21165DA3"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212FFDE"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5DEED6B1" w14:textId="65CBF1A9"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0.44</w:t>
            </w:r>
          </w:p>
        </w:tc>
        <w:tc>
          <w:tcPr>
            <w:tcW w:w="737" w:type="dxa"/>
            <w:tcBorders>
              <w:top w:val="nil"/>
              <w:left w:val="nil"/>
              <w:bottom w:val="nil"/>
              <w:right w:val="nil"/>
            </w:tcBorders>
            <w:shd w:val="clear" w:color="auto" w:fill="auto"/>
          </w:tcPr>
          <w:p w14:paraId="2EAF25A2" w14:textId="74300D9B"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-0.99</w:t>
            </w:r>
          </w:p>
        </w:tc>
        <w:tc>
          <w:tcPr>
            <w:tcW w:w="737" w:type="dxa"/>
            <w:tcBorders>
              <w:top w:val="nil"/>
              <w:left w:val="nil"/>
              <w:bottom w:val="nil"/>
              <w:right w:val="nil"/>
            </w:tcBorders>
            <w:shd w:val="clear" w:color="auto" w:fill="auto"/>
          </w:tcPr>
          <w:p w14:paraId="10438FD2" w14:textId="3DB7603B"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0.13</w:t>
            </w:r>
          </w:p>
        </w:tc>
        <w:tc>
          <w:tcPr>
            <w:tcW w:w="737" w:type="dxa"/>
            <w:tcBorders>
              <w:top w:val="nil"/>
              <w:left w:val="nil"/>
              <w:bottom w:val="nil"/>
              <w:right w:val="nil"/>
            </w:tcBorders>
            <w:shd w:val="clear" w:color="auto" w:fill="auto"/>
          </w:tcPr>
          <w:p w14:paraId="0AF12836" w14:textId="222CEFB0"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0.77</w:t>
            </w:r>
          </w:p>
        </w:tc>
        <w:tc>
          <w:tcPr>
            <w:tcW w:w="737" w:type="dxa"/>
            <w:tcBorders>
              <w:top w:val="nil"/>
              <w:left w:val="nil"/>
              <w:bottom w:val="nil"/>
              <w:right w:val="nil"/>
            </w:tcBorders>
            <w:shd w:val="clear" w:color="auto" w:fill="auto"/>
          </w:tcPr>
          <w:p w14:paraId="60A04694" w14:textId="1BBDD56F"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0.68</w:t>
            </w:r>
          </w:p>
        </w:tc>
        <w:tc>
          <w:tcPr>
            <w:tcW w:w="1020" w:type="dxa"/>
            <w:tcBorders>
              <w:top w:val="nil"/>
              <w:left w:val="nil"/>
              <w:bottom w:val="nil"/>
              <w:right w:val="nil"/>
            </w:tcBorders>
            <w:shd w:val="clear" w:color="auto" w:fill="auto"/>
          </w:tcPr>
          <w:p w14:paraId="7FC086FC" w14:textId="2D75F1D4"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-0.27</w:t>
            </w:r>
          </w:p>
        </w:tc>
        <w:tc>
          <w:tcPr>
            <w:tcW w:w="737" w:type="dxa"/>
            <w:tcBorders>
              <w:top w:val="nil"/>
              <w:left w:val="nil"/>
              <w:bottom w:val="nil"/>
              <w:right w:val="nil"/>
            </w:tcBorders>
            <w:shd w:val="clear" w:color="auto" w:fill="auto"/>
          </w:tcPr>
          <w:p w14:paraId="18076EFB" w14:textId="2CA08AC4"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0.97</w:t>
            </w:r>
          </w:p>
        </w:tc>
        <w:tc>
          <w:tcPr>
            <w:tcW w:w="907" w:type="dxa"/>
            <w:tcBorders>
              <w:top w:val="nil"/>
              <w:left w:val="nil"/>
              <w:bottom w:val="nil"/>
              <w:right w:val="nil"/>
            </w:tcBorders>
            <w:shd w:val="clear" w:color="auto" w:fill="auto"/>
            <w:hideMark/>
          </w:tcPr>
          <w:p w14:paraId="7039495B" w14:textId="443C817F"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-0.03</w:t>
            </w:r>
          </w:p>
        </w:tc>
        <w:tc>
          <w:tcPr>
            <w:tcW w:w="737" w:type="dxa"/>
            <w:tcBorders>
              <w:top w:val="nil"/>
              <w:left w:val="nil"/>
              <w:bottom w:val="nil"/>
              <w:right w:val="nil"/>
            </w:tcBorders>
            <w:shd w:val="clear" w:color="auto" w:fill="auto"/>
          </w:tcPr>
          <w:p w14:paraId="60C00E69" w14:textId="2D2522ED"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0.74</w:t>
            </w:r>
          </w:p>
        </w:tc>
        <w:tc>
          <w:tcPr>
            <w:tcW w:w="737" w:type="dxa"/>
            <w:tcBorders>
              <w:top w:val="nil"/>
              <w:left w:val="nil"/>
              <w:bottom w:val="nil"/>
              <w:right w:val="nil"/>
            </w:tcBorders>
            <w:shd w:val="clear" w:color="auto" w:fill="auto"/>
          </w:tcPr>
          <w:p w14:paraId="42F5B0C7" w14:textId="6398C672"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-0.53</w:t>
            </w:r>
          </w:p>
        </w:tc>
      </w:tr>
      <w:tr w:rsidR="003E7A56" w:rsidRPr="00D16A2C" w14:paraId="2864E7DF"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17501ABD" w14:textId="77777777" w:rsidR="003E7A56" w:rsidRPr="00563D56" w:rsidRDefault="003E7A56" w:rsidP="003E7A56">
            <w:pPr>
              <w:pStyle w:val="MDPI42tablebody"/>
              <w:spacing w:line="240" w:lineRule="auto"/>
              <w:jc w:val="right"/>
            </w:pPr>
            <w:r w:rsidRPr="00563D56">
              <w:t>O</w:t>
            </w:r>
            <w:r w:rsidRPr="00563D56">
              <w:rPr>
                <w:vertAlign w:val="subscript"/>
                <w:lang w:val="fr-FR"/>
              </w:rPr>
              <w:t>2</w:t>
            </w:r>
          </w:p>
        </w:tc>
        <w:tc>
          <w:tcPr>
            <w:tcW w:w="737" w:type="dxa"/>
            <w:tcBorders>
              <w:top w:val="nil"/>
              <w:left w:val="nil"/>
              <w:bottom w:val="nil"/>
              <w:right w:val="nil"/>
            </w:tcBorders>
            <w:shd w:val="clear" w:color="auto" w:fill="auto"/>
          </w:tcPr>
          <w:p w14:paraId="771E847F"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68CDF30C"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3FF1F764"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40AC7D9C"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345BB20C" w14:textId="1E5B0F3C"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-0.50</w:t>
            </w:r>
          </w:p>
        </w:tc>
        <w:tc>
          <w:tcPr>
            <w:tcW w:w="737" w:type="dxa"/>
            <w:tcBorders>
              <w:top w:val="nil"/>
              <w:left w:val="nil"/>
              <w:bottom w:val="nil"/>
              <w:right w:val="nil"/>
            </w:tcBorders>
            <w:shd w:val="clear" w:color="auto" w:fill="auto"/>
          </w:tcPr>
          <w:p w14:paraId="3CCA512C" w14:textId="6D82441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-0.29</w:t>
            </w:r>
          </w:p>
        </w:tc>
        <w:tc>
          <w:tcPr>
            <w:tcW w:w="737" w:type="dxa"/>
            <w:tcBorders>
              <w:top w:val="nil"/>
              <w:left w:val="nil"/>
              <w:bottom w:val="nil"/>
              <w:right w:val="nil"/>
            </w:tcBorders>
            <w:shd w:val="clear" w:color="auto" w:fill="auto"/>
          </w:tcPr>
          <w:p w14:paraId="3898E485" w14:textId="17B5D1B5"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-0.23</w:t>
            </w:r>
          </w:p>
        </w:tc>
        <w:tc>
          <w:tcPr>
            <w:tcW w:w="737" w:type="dxa"/>
            <w:tcBorders>
              <w:top w:val="nil"/>
              <w:left w:val="nil"/>
              <w:bottom w:val="nil"/>
              <w:right w:val="nil"/>
            </w:tcBorders>
            <w:shd w:val="clear" w:color="auto" w:fill="auto"/>
          </w:tcPr>
          <w:p w14:paraId="5C838C7E" w14:textId="2E6E153F"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-0.29</w:t>
            </w:r>
          </w:p>
        </w:tc>
        <w:tc>
          <w:tcPr>
            <w:tcW w:w="1020" w:type="dxa"/>
            <w:tcBorders>
              <w:top w:val="nil"/>
              <w:left w:val="nil"/>
              <w:bottom w:val="nil"/>
              <w:right w:val="nil"/>
            </w:tcBorders>
            <w:shd w:val="clear" w:color="auto" w:fill="auto"/>
          </w:tcPr>
          <w:p w14:paraId="3DB1B73C" w14:textId="25ABB61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0.74</w:t>
            </w:r>
          </w:p>
        </w:tc>
        <w:tc>
          <w:tcPr>
            <w:tcW w:w="737" w:type="dxa"/>
            <w:tcBorders>
              <w:top w:val="nil"/>
              <w:left w:val="nil"/>
              <w:bottom w:val="nil"/>
              <w:right w:val="nil"/>
            </w:tcBorders>
            <w:shd w:val="clear" w:color="auto" w:fill="auto"/>
          </w:tcPr>
          <w:p w14:paraId="65CF3D21" w14:textId="55340D1C"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0.27</w:t>
            </w:r>
          </w:p>
        </w:tc>
        <w:tc>
          <w:tcPr>
            <w:tcW w:w="907" w:type="dxa"/>
            <w:tcBorders>
              <w:top w:val="nil"/>
              <w:left w:val="nil"/>
              <w:bottom w:val="nil"/>
              <w:right w:val="nil"/>
            </w:tcBorders>
            <w:shd w:val="clear" w:color="auto" w:fill="auto"/>
            <w:hideMark/>
          </w:tcPr>
          <w:p w14:paraId="5A690E00" w14:textId="7D220568"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0.78</w:t>
            </w:r>
          </w:p>
        </w:tc>
        <w:tc>
          <w:tcPr>
            <w:tcW w:w="737" w:type="dxa"/>
            <w:tcBorders>
              <w:top w:val="nil"/>
              <w:left w:val="nil"/>
              <w:bottom w:val="nil"/>
              <w:right w:val="nil"/>
            </w:tcBorders>
            <w:shd w:val="clear" w:color="auto" w:fill="auto"/>
          </w:tcPr>
          <w:p w14:paraId="0B4B0F3D" w14:textId="4B05842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0.17</w:t>
            </w:r>
          </w:p>
        </w:tc>
        <w:tc>
          <w:tcPr>
            <w:tcW w:w="737" w:type="dxa"/>
            <w:tcBorders>
              <w:top w:val="nil"/>
              <w:left w:val="nil"/>
              <w:bottom w:val="nil"/>
              <w:right w:val="nil"/>
            </w:tcBorders>
            <w:shd w:val="clear" w:color="auto" w:fill="auto"/>
          </w:tcPr>
          <w:p w14:paraId="59944697" w14:textId="034FED1B"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0.45</w:t>
            </w:r>
          </w:p>
        </w:tc>
      </w:tr>
      <w:tr w:rsidR="003E7A56" w:rsidRPr="00D16A2C" w14:paraId="024BC818"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22027C2" w14:textId="77777777" w:rsidR="003E7A56" w:rsidRPr="00563D56" w:rsidRDefault="003E7A56" w:rsidP="003E7A56">
            <w:pPr>
              <w:pStyle w:val="MDPI42tablebody"/>
              <w:spacing w:line="240" w:lineRule="auto"/>
              <w:jc w:val="right"/>
            </w:pPr>
            <w:r w:rsidRPr="00563D56">
              <w:t>pCO</w:t>
            </w:r>
            <w:r w:rsidRPr="00563D56">
              <w:rPr>
                <w:vertAlign w:val="subscript"/>
              </w:rPr>
              <w:t>2</w:t>
            </w:r>
          </w:p>
        </w:tc>
        <w:tc>
          <w:tcPr>
            <w:tcW w:w="737" w:type="dxa"/>
            <w:tcBorders>
              <w:top w:val="nil"/>
              <w:left w:val="nil"/>
              <w:bottom w:val="nil"/>
              <w:right w:val="nil"/>
            </w:tcBorders>
            <w:shd w:val="clear" w:color="auto" w:fill="auto"/>
          </w:tcPr>
          <w:p w14:paraId="66A21DD5"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45F64D8"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0AACA4F6"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1C4139D3"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D541FEF"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6F59C3DA" w14:textId="5CD687F5"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-0.23</w:t>
            </w:r>
          </w:p>
        </w:tc>
        <w:tc>
          <w:tcPr>
            <w:tcW w:w="737" w:type="dxa"/>
            <w:tcBorders>
              <w:top w:val="nil"/>
              <w:left w:val="nil"/>
              <w:bottom w:val="nil"/>
              <w:right w:val="nil"/>
            </w:tcBorders>
            <w:shd w:val="clear" w:color="auto" w:fill="auto"/>
          </w:tcPr>
          <w:p w14:paraId="61BB6C97" w14:textId="593321E9"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-0.72</w:t>
            </w:r>
          </w:p>
        </w:tc>
        <w:tc>
          <w:tcPr>
            <w:tcW w:w="737" w:type="dxa"/>
            <w:tcBorders>
              <w:top w:val="nil"/>
              <w:left w:val="nil"/>
              <w:bottom w:val="nil"/>
              <w:right w:val="nil"/>
            </w:tcBorders>
            <w:shd w:val="clear" w:color="auto" w:fill="auto"/>
          </w:tcPr>
          <w:p w14:paraId="6E41DA5C" w14:textId="7E29D4A4"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-0.57</w:t>
            </w:r>
          </w:p>
        </w:tc>
        <w:tc>
          <w:tcPr>
            <w:tcW w:w="1020" w:type="dxa"/>
            <w:tcBorders>
              <w:top w:val="nil"/>
              <w:left w:val="nil"/>
              <w:bottom w:val="nil"/>
              <w:right w:val="nil"/>
            </w:tcBorders>
            <w:shd w:val="clear" w:color="auto" w:fill="auto"/>
          </w:tcPr>
          <w:p w14:paraId="6F62DEC6" w14:textId="2757ECE8"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0.17</w:t>
            </w:r>
          </w:p>
        </w:tc>
        <w:tc>
          <w:tcPr>
            <w:tcW w:w="737" w:type="dxa"/>
            <w:tcBorders>
              <w:top w:val="nil"/>
              <w:left w:val="nil"/>
              <w:bottom w:val="nil"/>
              <w:right w:val="nil"/>
            </w:tcBorders>
            <w:shd w:val="clear" w:color="auto" w:fill="auto"/>
          </w:tcPr>
          <w:p w14:paraId="3F094CBD" w14:textId="6AA3B0A2"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-0.92</w:t>
            </w:r>
          </w:p>
        </w:tc>
        <w:tc>
          <w:tcPr>
            <w:tcW w:w="907" w:type="dxa"/>
            <w:tcBorders>
              <w:top w:val="nil"/>
              <w:left w:val="nil"/>
              <w:bottom w:val="nil"/>
              <w:right w:val="nil"/>
            </w:tcBorders>
            <w:shd w:val="clear" w:color="auto" w:fill="auto"/>
            <w:hideMark/>
          </w:tcPr>
          <w:p w14:paraId="62D1BD68" w14:textId="636AE7D3"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0.02</w:t>
            </w:r>
          </w:p>
        </w:tc>
        <w:tc>
          <w:tcPr>
            <w:tcW w:w="737" w:type="dxa"/>
            <w:tcBorders>
              <w:top w:val="nil"/>
              <w:left w:val="nil"/>
              <w:bottom w:val="nil"/>
              <w:right w:val="nil"/>
            </w:tcBorders>
            <w:shd w:val="clear" w:color="auto" w:fill="auto"/>
          </w:tcPr>
          <w:p w14:paraId="235C3B50" w14:textId="6CA23BA0"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-0.62</w:t>
            </w:r>
          </w:p>
        </w:tc>
        <w:tc>
          <w:tcPr>
            <w:tcW w:w="737" w:type="dxa"/>
            <w:tcBorders>
              <w:top w:val="nil"/>
              <w:left w:val="nil"/>
              <w:bottom w:val="nil"/>
              <w:right w:val="nil"/>
            </w:tcBorders>
            <w:shd w:val="clear" w:color="auto" w:fill="auto"/>
          </w:tcPr>
          <w:p w14:paraId="245C418F" w14:textId="0B29068A"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0.41</w:t>
            </w:r>
          </w:p>
        </w:tc>
      </w:tr>
      <w:tr w:rsidR="003E7A56" w:rsidRPr="00D16A2C" w14:paraId="74C326CD"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3047FC96" w14:textId="77777777" w:rsidR="003E7A56" w:rsidRPr="00563D56" w:rsidRDefault="003E7A56" w:rsidP="003E7A56">
            <w:pPr>
              <w:pStyle w:val="MDPI42tablebody"/>
              <w:spacing w:line="240" w:lineRule="auto"/>
              <w:jc w:val="right"/>
            </w:pPr>
            <w:r w:rsidRPr="00563D56">
              <w:rPr>
                <w:lang w:val="fr-FR"/>
              </w:rPr>
              <w:t>TBC</w:t>
            </w:r>
          </w:p>
        </w:tc>
        <w:tc>
          <w:tcPr>
            <w:tcW w:w="737" w:type="dxa"/>
            <w:tcBorders>
              <w:top w:val="nil"/>
              <w:left w:val="nil"/>
              <w:bottom w:val="nil"/>
              <w:right w:val="nil"/>
            </w:tcBorders>
            <w:shd w:val="clear" w:color="auto" w:fill="auto"/>
          </w:tcPr>
          <w:p w14:paraId="54B1E55A"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47B89CE4"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10679F96"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7261FF47"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348B3311"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5B32D8C8"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48B3670B" w14:textId="74A99EAC"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0.41</w:t>
            </w:r>
          </w:p>
        </w:tc>
        <w:tc>
          <w:tcPr>
            <w:tcW w:w="737" w:type="dxa"/>
            <w:tcBorders>
              <w:top w:val="nil"/>
              <w:left w:val="nil"/>
              <w:bottom w:val="nil"/>
              <w:right w:val="nil"/>
            </w:tcBorders>
            <w:shd w:val="clear" w:color="auto" w:fill="auto"/>
          </w:tcPr>
          <w:p w14:paraId="2584EA8A" w14:textId="6DB39646"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0.04</w:t>
            </w:r>
          </w:p>
        </w:tc>
        <w:tc>
          <w:tcPr>
            <w:tcW w:w="1020" w:type="dxa"/>
            <w:tcBorders>
              <w:top w:val="nil"/>
              <w:left w:val="nil"/>
              <w:bottom w:val="nil"/>
              <w:right w:val="nil"/>
            </w:tcBorders>
            <w:shd w:val="clear" w:color="auto" w:fill="auto"/>
          </w:tcPr>
          <w:p w14:paraId="772665EE" w14:textId="0C4B9D9B"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-0.26</w:t>
            </w:r>
          </w:p>
        </w:tc>
        <w:tc>
          <w:tcPr>
            <w:tcW w:w="737" w:type="dxa"/>
            <w:tcBorders>
              <w:top w:val="nil"/>
              <w:left w:val="nil"/>
              <w:bottom w:val="nil"/>
              <w:right w:val="nil"/>
            </w:tcBorders>
            <w:shd w:val="clear" w:color="auto" w:fill="auto"/>
          </w:tcPr>
          <w:p w14:paraId="17214556" w14:textId="6A84E4FD"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0.05</w:t>
            </w:r>
          </w:p>
        </w:tc>
        <w:tc>
          <w:tcPr>
            <w:tcW w:w="907" w:type="dxa"/>
            <w:tcBorders>
              <w:top w:val="nil"/>
              <w:left w:val="nil"/>
              <w:bottom w:val="nil"/>
              <w:right w:val="nil"/>
            </w:tcBorders>
            <w:shd w:val="clear" w:color="auto" w:fill="auto"/>
            <w:hideMark/>
          </w:tcPr>
          <w:p w14:paraId="726DC10A" w14:textId="659294BB"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-0.77</w:t>
            </w:r>
          </w:p>
        </w:tc>
        <w:tc>
          <w:tcPr>
            <w:tcW w:w="737" w:type="dxa"/>
            <w:tcBorders>
              <w:top w:val="nil"/>
              <w:left w:val="nil"/>
              <w:bottom w:val="nil"/>
              <w:right w:val="nil"/>
            </w:tcBorders>
            <w:shd w:val="clear" w:color="auto" w:fill="auto"/>
          </w:tcPr>
          <w:p w14:paraId="7793A3CD" w14:textId="71C4A311"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-0.44</w:t>
            </w:r>
          </w:p>
        </w:tc>
        <w:tc>
          <w:tcPr>
            <w:tcW w:w="737" w:type="dxa"/>
            <w:tcBorders>
              <w:top w:val="nil"/>
              <w:left w:val="nil"/>
              <w:bottom w:val="nil"/>
              <w:right w:val="nil"/>
            </w:tcBorders>
            <w:shd w:val="clear" w:color="auto" w:fill="auto"/>
          </w:tcPr>
          <w:p w14:paraId="75FFE362" w14:textId="5A611C2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-0.02</w:t>
            </w:r>
          </w:p>
        </w:tc>
      </w:tr>
      <w:tr w:rsidR="003E7A56" w:rsidRPr="00D16A2C" w14:paraId="0F760B95"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7DB47E94" w14:textId="77777777" w:rsidR="003E7A56" w:rsidRPr="00563D56" w:rsidRDefault="003E7A56" w:rsidP="003E7A56">
            <w:pPr>
              <w:pStyle w:val="MDPI42tablebody"/>
              <w:spacing w:line="240" w:lineRule="auto"/>
              <w:jc w:val="right"/>
            </w:pPr>
            <w:r w:rsidRPr="00563D56">
              <w:t>DIC</w:t>
            </w:r>
          </w:p>
        </w:tc>
        <w:tc>
          <w:tcPr>
            <w:tcW w:w="737" w:type="dxa"/>
            <w:tcBorders>
              <w:top w:val="nil"/>
              <w:left w:val="nil"/>
              <w:bottom w:val="nil"/>
              <w:right w:val="nil"/>
            </w:tcBorders>
            <w:shd w:val="clear" w:color="auto" w:fill="auto"/>
          </w:tcPr>
          <w:p w14:paraId="1068FA91"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26613776"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A9978D7"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6CBDBB2D"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45C29CEA"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560AA8AE"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71F5F5B9"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3E0A43C" w14:textId="1DAB147B"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0.91</w:t>
            </w:r>
          </w:p>
        </w:tc>
        <w:tc>
          <w:tcPr>
            <w:tcW w:w="1020" w:type="dxa"/>
            <w:tcBorders>
              <w:top w:val="nil"/>
              <w:left w:val="nil"/>
              <w:bottom w:val="nil"/>
              <w:right w:val="nil"/>
            </w:tcBorders>
            <w:shd w:val="clear" w:color="auto" w:fill="auto"/>
          </w:tcPr>
          <w:p w14:paraId="5C09462C" w14:textId="18DB6C33"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-0.79</w:t>
            </w:r>
          </w:p>
        </w:tc>
        <w:tc>
          <w:tcPr>
            <w:tcW w:w="737" w:type="dxa"/>
            <w:tcBorders>
              <w:top w:val="nil"/>
              <w:left w:val="nil"/>
              <w:bottom w:val="nil"/>
              <w:right w:val="nil"/>
            </w:tcBorders>
            <w:shd w:val="clear" w:color="auto" w:fill="auto"/>
          </w:tcPr>
          <w:p w14:paraId="6AD5DE8C" w14:textId="0F64C671"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0.85</w:t>
            </w:r>
          </w:p>
        </w:tc>
        <w:tc>
          <w:tcPr>
            <w:tcW w:w="907" w:type="dxa"/>
            <w:tcBorders>
              <w:top w:val="nil"/>
              <w:left w:val="nil"/>
              <w:bottom w:val="nil"/>
              <w:right w:val="nil"/>
            </w:tcBorders>
            <w:shd w:val="clear" w:color="auto" w:fill="auto"/>
            <w:hideMark/>
          </w:tcPr>
          <w:p w14:paraId="29C79586" w14:textId="1186397C"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-0.61</w:t>
            </w:r>
          </w:p>
        </w:tc>
        <w:tc>
          <w:tcPr>
            <w:tcW w:w="737" w:type="dxa"/>
            <w:tcBorders>
              <w:top w:val="nil"/>
              <w:left w:val="nil"/>
              <w:bottom w:val="nil"/>
              <w:right w:val="nil"/>
            </w:tcBorders>
            <w:shd w:val="clear" w:color="auto" w:fill="auto"/>
          </w:tcPr>
          <w:p w14:paraId="68C00879" w14:textId="7D635B4D"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0.63</w:t>
            </w:r>
          </w:p>
        </w:tc>
        <w:tc>
          <w:tcPr>
            <w:tcW w:w="737" w:type="dxa"/>
            <w:tcBorders>
              <w:top w:val="nil"/>
              <w:left w:val="nil"/>
              <w:bottom w:val="nil"/>
              <w:right w:val="nil"/>
            </w:tcBorders>
            <w:shd w:val="clear" w:color="auto" w:fill="auto"/>
          </w:tcPr>
          <w:p w14:paraId="2A11FF26" w14:textId="4B9C6EA5"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-0.86</w:t>
            </w:r>
          </w:p>
        </w:tc>
      </w:tr>
      <w:tr w:rsidR="003E7A56" w:rsidRPr="00D16A2C" w14:paraId="5411E490"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3EA6FE23" w14:textId="77777777" w:rsidR="003E7A56" w:rsidRPr="00563D56" w:rsidRDefault="003E7A56" w:rsidP="003E7A56">
            <w:pPr>
              <w:pStyle w:val="MDPI42tablebody"/>
              <w:spacing w:line="240" w:lineRule="auto"/>
              <w:jc w:val="right"/>
            </w:pPr>
            <w:r w:rsidRPr="00563D56">
              <w:t>DOC</w:t>
            </w:r>
          </w:p>
        </w:tc>
        <w:tc>
          <w:tcPr>
            <w:tcW w:w="737" w:type="dxa"/>
            <w:tcBorders>
              <w:top w:val="nil"/>
              <w:left w:val="nil"/>
              <w:bottom w:val="nil"/>
              <w:right w:val="nil"/>
            </w:tcBorders>
            <w:shd w:val="clear" w:color="auto" w:fill="auto"/>
          </w:tcPr>
          <w:p w14:paraId="27706899"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1E696DEE"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4DAB0DB7"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3639FF8C"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6A0D5E12"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1DDECBEE"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74238D0"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128A44C1"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nil"/>
              <w:right w:val="nil"/>
            </w:tcBorders>
            <w:shd w:val="clear" w:color="auto" w:fill="auto"/>
          </w:tcPr>
          <w:p w14:paraId="5D7C54A3" w14:textId="7AFE948E"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-0.86</w:t>
            </w:r>
          </w:p>
        </w:tc>
        <w:tc>
          <w:tcPr>
            <w:tcW w:w="737" w:type="dxa"/>
            <w:tcBorders>
              <w:top w:val="nil"/>
              <w:left w:val="nil"/>
              <w:bottom w:val="nil"/>
              <w:right w:val="nil"/>
            </w:tcBorders>
            <w:shd w:val="clear" w:color="auto" w:fill="auto"/>
          </w:tcPr>
          <w:p w14:paraId="05C7D7B8" w14:textId="7CE2067A"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0.83</w:t>
            </w:r>
          </w:p>
        </w:tc>
        <w:tc>
          <w:tcPr>
            <w:tcW w:w="907" w:type="dxa"/>
            <w:tcBorders>
              <w:top w:val="nil"/>
              <w:left w:val="nil"/>
              <w:bottom w:val="nil"/>
              <w:right w:val="nil"/>
            </w:tcBorders>
            <w:shd w:val="clear" w:color="auto" w:fill="auto"/>
            <w:hideMark/>
          </w:tcPr>
          <w:p w14:paraId="5EAB73E6" w14:textId="7DF37CF1"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-0.45</w:t>
            </w:r>
          </w:p>
        </w:tc>
        <w:tc>
          <w:tcPr>
            <w:tcW w:w="737" w:type="dxa"/>
            <w:tcBorders>
              <w:top w:val="nil"/>
              <w:left w:val="nil"/>
              <w:bottom w:val="nil"/>
              <w:right w:val="nil"/>
            </w:tcBorders>
            <w:shd w:val="clear" w:color="auto" w:fill="auto"/>
          </w:tcPr>
          <w:p w14:paraId="728A3863" w14:textId="6F0AD9D3"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0.83</w:t>
            </w:r>
          </w:p>
        </w:tc>
        <w:tc>
          <w:tcPr>
            <w:tcW w:w="737" w:type="dxa"/>
            <w:tcBorders>
              <w:top w:val="nil"/>
              <w:left w:val="nil"/>
              <w:bottom w:val="nil"/>
              <w:right w:val="nil"/>
            </w:tcBorders>
            <w:shd w:val="clear" w:color="auto" w:fill="auto"/>
          </w:tcPr>
          <w:p w14:paraId="3BA21524" w14:textId="2EEA3FCD"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-0.98</w:t>
            </w:r>
          </w:p>
        </w:tc>
      </w:tr>
      <w:tr w:rsidR="003E7A56" w:rsidRPr="00D16A2C" w14:paraId="7832B7FA"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D7A4406" w14:textId="77777777" w:rsidR="003E7A56" w:rsidRPr="00563D56" w:rsidRDefault="003E7A56" w:rsidP="003E7A56">
            <w:pPr>
              <w:pStyle w:val="MDPI42tablebody"/>
              <w:spacing w:line="240" w:lineRule="auto"/>
              <w:jc w:val="right"/>
            </w:pPr>
            <w:r w:rsidRPr="00563D56">
              <w:t>SUVA</w:t>
            </w:r>
            <w:r w:rsidRPr="00563D56">
              <w:rPr>
                <w:vertAlign w:val="subscript"/>
              </w:rPr>
              <w:t>254</w:t>
            </w:r>
          </w:p>
        </w:tc>
        <w:tc>
          <w:tcPr>
            <w:tcW w:w="737" w:type="dxa"/>
            <w:tcBorders>
              <w:top w:val="nil"/>
              <w:left w:val="nil"/>
              <w:bottom w:val="nil"/>
              <w:right w:val="nil"/>
            </w:tcBorders>
            <w:shd w:val="clear" w:color="auto" w:fill="auto"/>
          </w:tcPr>
          <w:p w14:paraId="6690809B"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50A29FC3"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09D7D36F"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37D709C3"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4F9E5FC5"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9CCF1EB"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166986AF"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6960B7E5"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1020" w:type="dxa"/>
            <w:tcBorders>
              <w:top w:val="nil"/>
              <w:left w:val="nil"/>
              <w:bottom w:val="nil"/>
              <w:right w:val="nil"/>
            </w:tcBorders>
            <w:shd w:val="clear" w:color="auto" w:fill="auto"/>
          </w:tcPr>
          <w:p w14:paraId="3E7BC19B"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2CBF22FD" w14:textId="384C7824"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-0.46</w:t>
            </w:r>
          </w:p>
        </w:tc>
        <w:tc>
          <w:tcPr>
            <w:tcW w:w="907" w:type="dxa"/>
            <w:tcBorders>
              <w:top w:val="nil"/>
              <w:left w:val="nil"/>
              <w:bottom w:val="nil"/>
              <w:right w:val="nil"/>
            </w:tcBorders>
            <w:shd w:val="clear" w:color="auto" w:fill="auto"/>
          </w:tcPr>
          <w:p w14:paraId="3BAE08EB" w14:textId="567E88DA"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0.78</w:t>
            </w:r>
          </w:p>
        </w:tc>
        <w:tc>
          <w:tcPr>
            <w:tcW w:w="737" w:type="dxa"/>
            <w:tcBorders>
              <w:top w:val="nil"/>
              <w:left w:val="nil"/>
              <w:bottom w:val="nil"/>
              <w:right w:val="nil"/>
            </w:tcBorders>
            <w:shd w:val="clear" w:color="auto" w:fill="auto"/>
          </w:tcPr>
          <w:p w14:paraId="1E990460" w14:textId="0AEAA35B"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-0.46</w:t>
            </w:r>
          </w:p>
        </w:tc>
        <w:tc>
          <w:tcPr>
            <w:tcW w:w="737" w:type="dxa"/>
            <w:tcBorders>
              <w:top w:val="nil"/>
              <w:left w:val="nil"/>
              <w:bottom w:val="nil"/>
              <w:right w:val="nil"/>
            </w:tcBorders>
            <w:shd w:val="clear" w:color="auto" w:fill="auto"/>
          </w:tcPr>
          <w:p w14:paraId="6F49AB04" w14:textId="458ED7DF"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0.92</w:t>
            </w:r>
          </w:p>
        </w:tc>
      </w:tr>
      <w:tr w:rsidR="003E7A56" w:rsidRPr="00D16A2C" w14:paraId="2B5A6A7E"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CC8F804" w14:textId="77777777" w:rsidR="003E7A56" w:rsidRPr="00563D56" w:rsidRDefault="003E7A56" w:rsidP="003E7A56">
            <w:pPr>
              <w:pStyle w:val="MDPI42tablebody"/>
              <w:spacing w:line="240" w:lineRule="auto"/>
              <w:jc w:val="right"/>
            </w:pPr>
            <w:r w:rsidRPr="00563D56">
              <w:t>E2:E3</w:t>
            </w:r>
          </w:p>
        </w:tc>
        <w:tc>
          <w:tcPr>
            <w:tcW w:w="737" w:type="dxa"/>
            <w:tcBorders>
              <w:top w:val="nil"/>
              <w:left w:val="nil"/>
              <w:bottom w:val="nil"/>
              <w:right w:val="nil"/>
            </w:tcBorders>
            <w:shd w:val="clear" w:color="auto" w:fill="auto"/>
          </w:tcPr>
          <w:p w14:paraId="54DF9794"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20C6F8B6"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0C401FD5"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1311ED52"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31CA2C72"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3417DA18"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1216ABE7"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ACD86F3"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nil"/>
              <w:right w:val="nil"/>
            </w:tcBorders>
            <w:shd w:val="clear" w:color="auto" w:fill="auto"/>
          </w:tcPr>
          <w:p w14:paraId="09BEDD71"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7A41DE43" w14:textId="77777777"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907" w:type="dxa"/>
            <w:tcBorders>
              <w:top w:val="nil"/>
              <w:left w:val="nil"/>
              <w:bottom w:val="nil"/>
              <w:right w:val="nil"/>
            </w:tcBorders>
            <w:shd w:val="clear" w:color="auto" w:fill="auto"/>
          </w:tcPr>
          <w:p w14:paraId="4BF8A29B" w14:textId="56D5DEC2"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-0.11</w:t>
            </w:r>
          </w:p>
        </w:tc>
        <w:tc>
          <w:tcPr>
            <w:tcW w:w="737" w:type="dxa"/>
            <w:tcBorders>
              <w:top w:val="nil"/>
              <w:left w:val="nil"/>
              <w:bottom w:val="nil"/>
              <w:right w:val="nil"/>
            </w:tcBorders>
            <w:shd w:val="clear" w:color="auto" w:fill="auto"/>
          </w:tcPr>
          <w:p w14:paraId="1C82EE4D" w14:textId="69FB9EC4"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0.85</w:t>
            </w:r>
          </w:p>
        </w:tc>
        <w:tc>
          <w:tcPr>
            <w:tcW w:w="737" w:type="dxa"/>
            <w:tcBorders>
              <w:top w:val="nil"/>
              <w:left w:val="nil"/>
              <w:bottom w:val="nil"/>
              <w:right w:val="nil"/>
            </w:tcBorders>
            <w:shd w:val="clear" w:color="auto" w:fill="auto"/>
          </w:tcPr>
          <w:p w14:paraId="65FCB937" w14:textId="1AD3B1E0" w:rsidR="003E7A56" w:rsidRPr="00836200" w:rsidRDefault="003E7A56" w:rsidP="003E7A56">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790AF1">
              <w:t>-0.71</w:t>
            </w:r>
          </w:p>
        </w:tc>
      </w:tr>
      <w:tr w:rsidR="003E7A56" w:rsidRPr="00D16A2C" w14:paraId="021171C0"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6B432BF" w14:textId="77777777" w:rsidR="003E7A56" w:rsidRPr="00563D56" w:rsidRDefault="003E7A56" w:rsidP="003E7A56">
            <w:pPr>
              <w:pStyle w:val="MDPI42tablebody"/>
              <w:spacing w:line="240" w:lineRule="auto"/>
              <w:jc w:val="right"/>
            </w:pPr>
            <w:r w:rsidRPr="00563D56">
              <w:t>E</w:t>
            </w:r>
            <w:r w:rsidRPr="00563D56">
              <w:rPr>
                <w:vertAlign w:val="subscript"/>
              </w:rPr>
              <w:t>254</w:t>
            </w:r>
            <w:r w:rsidRPr="00563D56">
              <w:t>:E</w:t>
            </w:r>
            <w:r w:rsidRPr="00563D56">
              <w:rPr>
                <w:vertAlign w:val="subscript"/>
              </w:rPr>
              <w:t>436</w:t>
            </w:r>
          </w:p>
        </w:tc>
        <w:tc>
          <w:tcPr>
            <w:tcW w:w="737" w:type="dxa"/>
            <w:tcBorders>
              <w:top w:val="nil"/>
              <w:left w:val="nil"/>
              <w:bottom w:val="nil"/>
              <w:right w:val="nil"/>
            </w:tcBorders>
            <w:shd w:val="clear" w:color="auto" w:fill="auto"/>
          </w:tcPr>
          <w:p w14:paraId="0A0BB476"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E16DBFE"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4E02AA44"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574ACA71"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6B4545C9"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5B933012"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38A80CB7"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21FC8AB8"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1020" w:type="dxa"/>
            <w:tcBorders>
              <w:top w:val="nil"/>
              <w:left w:val="nil"/>
              <w:bottom w:val="nil"/>
              <w:right w:val="nil"/>
            </w:tcBorders>
            <w:shd w:val="clear" w:color="auto" w:fill="auto"/>
          </w:tcPr>
          <w:p w14:paraId="70627E32"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D903DB3"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907" w:type="dxa"/>
            <w:tcBorders>
              <w:top w:val="nil"/>
              <w:left w:val="nil"/>
              <w:bottom w:val="nil"/>
              <w:right w:val="nil"/>
            </w:tcBorders>
            <w:shd w:val="clear" w:color="auto" w:fill="auto"/>
          </w:tcPr>
          <w:p w14:paraId="719BC77A" w14:textId="77777777"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0409028" w14:textId="45EAFC58"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0.14</w:t>
            </w:r>
          </w:p>
        </w:tc>
        <w:tc>
          <w:tcPr>
            <w:tcW w:w="737" w:type="dxa"/>
            <w:tcBorders>
              <w:top w:val="nil"/>
              <w:left w:val="nil"/>
              <w:bottom w:val="nil"/>
              <w:right w:val="nil"/>
            </w:tcBorders>
            <w:shd w:val="clear" w:color="auto" w:fill="auto"/>
          </w:tcPr>
          <w:p w14:paraId="47E6F352" w14:textId="3785AC3C" w:rsidR="003E7A56" w:rsidRPr="00836200" w:rsidRDefault="003E7A56" w:rsidP="003E7A56">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790AF1">
              <w:t>0.51</w:t>
            </w:r>
          </w:p>
        </w:tc>
      </w:tr>
      <w:tr w:rsidR="003E7A56" w:rsidRPr="00D16A2C" w14:paraId="537CBF84"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single" w:sz="4" w:space="0" w:color="auto"/>
            </w:tcBorders>
            <w:shd w:val="clear" w:color="auto" w:fill="auto"/>
            <w:vAlign w:val="center"/>
          </w:tcPr>
          <w:p w14:paraId="72459642" w14:textId="77777777" w:rsidR="003E7A56" w:rsidRPr="00563D56" w:rsidRDefault="003E7A56" w:rsidP="003E7A56">
            <w:pPr>
              <w:pStyle w:val="MDPI42tablebody"/>
              <w:spacing w:line="240" w:lineRule="auto"/>
            </w:pPr>
            <w:r w:rsidRPr="00563D56">
              <w:t>SR</w:t>
            </w:r>
          </w:p>
        </w:tc>
        <w:tc>
          <w:tcPr>
            <w:tcW w:w="737" w:type="dxa"/>
            <w:tcBorders>
              <w:top w:val="nil"/>
              <w:left w:val="nil"/>
              <w:bottom w:val="single" w:sz="4" w:space="0" w:color="auto"/>
              <w:right w:val="nil"/>
            </w:tcBorders>
            <w:shd w:val="clear" w:color="auto" w:fill="auto"/>
          </w:tcPr>
          <w:p w14:paraId="72A25511"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tcPr>
          <w:p w14:paraId="58A65E17"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tcPr>
          <w:p w14:paraId="01748E5F"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tcPr>
          <w:p w14:paraId="6F868935"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174AA706"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25F65E6F"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77918636"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24D6C72C"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single" w:sz="4" w:space="0" w:color="auto"/>
              <w:right w:val="nil"/>
            </w:tcBorders>
            <w:shd w:val="clear" w:color="auto" w:fill="auto"/>
          </w:tcPr>
          <w:p w14:paraId="5EA398B5"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45263AA9"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07" w:type="dxa"/>
            <w:tcBorders>
              <w:top w:val="nil"/>
              <w:left w:val="nil"/>
              <w:bottom w:val="single" w:sz="4" w:space="0" w:color="auto"/>
              <w:right w:val="nil"/>
            </w:tcBorders>
            <w:shd w:val="clear" w:color="auto" w:fill="auto"/>
          </w:tcPr>
          <w:p w14:paraId="66A5363D"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6B1EC1FC" w14:textId="77777777"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1604DC1B" w14:textId="480612E4" w:rsidR="003E7A56" w:rsidRPr="00836200" w:rsidRDefault="003E7A56" w:rsidP="003E7A56">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sidRPr="00790AF1">
              <w:t>-0.76</w:t>
            </w:r>
          </w:p>
        </w:tc>
      </w:tr>
    </w:tbl>
    <w:p w14:paraId="1241D106" w14:textId="3ADF1241" w:rsidR="00251C44" w:rsidRDefault="00251C44" w:rsidP="00251C44">
      <w:pPr>
        <w:pStyle w:val="MDPI22heading2"/>
        <w:spacing w:before="0" w:after="0" w:line="240" w:lineRule="auto"/>
        <w:rPr>
          <w:i w:val="0"/>
          <w:iCs/>
          <w:noProof w:val="0"/>
        </w:rPr>
      </w:pPr>
      <w:r>
        <w:rPr>
          <w:i w:val="0"/>
          <w:iCs/>
          <w:noProof w:val="0"/>
        </w:rPr>
        <w:lastRenderedPageBreak/>
        <w:t>Thermokarst l</w:t>
      </w:r>
      <w:r w:rsidRPr="00563D56">
        <w:rPr>
          <w:i w:val="0"/>
          <w:iCs/>
          <w:noProof w:val="0"/>
        </w:rPr>
        <w:t>akes</w:t>
      </w:r>
    </w:p>
    <w:tbl>
      <w:tblPr>
        <w:tblStyle w:val="21"/>
        <w:tblW w:w="10883" w:type="dxa"/>
        <w:jc w:val="right"/>
        <w:tblLayout w:type="fixed"/>
        <w:tblLook w:val="04A0" w:firstRow="1" w:lastRow="0" w:firstColumn="1" w:lastColumn="0" w:noHBand="0" w:noVBand="1"/>
      </w:tblPr>
      <w:tblGrid>
        <w:gridCol w:w="1020"/>
        <w:gridCol w:w="737"/>
        <w:gridCol w:w="680"/>
        <w:gridCol w:w="680"/>
        <w:gridCol w:w="680"/>
        <w:gridCol w:w="737"/>
        <w:gridCol w:w="737"/>
        <w:gridCol w:w="737"/>
        <w:gridCol w:w="737"/>
        <w:gridCol w:w="1020"/>
        <w:gridCol w:w="737"/>
        <w:gridCol w:w="907"/>
        <w:gridCol w:w="737"/>
        <w:gridCol w:w="737"/>
      </w:tblGrid>
      <w:tr w:rsidR="00251C44" w:rsidRPr="00D16A2C" w14:paraId="3C309657" w14:textId="77777777" w:rsidTr="0082729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shd w:val="clear" w:color="auto" w:fill="auto"/>
            <w:vAlign w:val="center"/>
          </w:tcPr>
          <w:p w14:paraId="74B4C312" w14:textId="77777777" w:rsidR="00251C44" w:rsidRPr="00563D56" w:rsidRDefault="00251C44" w:rsidP="00827298">
            <w:pPr>
              <w:pStyle w:val="MDPI42tablebody"/>
              <w:spacing w:line="240" w:lineRule="auto"/>
              <w:rPr>
                <w:b w:val="0"/>
                <w:bCs w:val="0"/>
              </w:rPr>
            </w:pPr>
          </w:p>
        </w:tc>
        <w:tc>
          <w:tcPr>
            <w:tcW w:w="737" w:type="dxa"/>
            <w:shd w:val="clear" w:color="auto" w:fill="auto"/>
            <w:vAlign w:val="center"/>
          </w:tcPr>
          <w:p w14:paraId="55AC8C23"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E.C.</w:t>
            </w:r>
          </w:p>
        </w:tc>
        <w:tc>
          <w:tcPr>
            <w:tcW w:w="680" w:type="dxa"/>
            <w:shd w:val="clear" w:color="auto" w:fill="auto"/>
            <w:vAlign w:val="center"/>
          </w:tcPr>
          <w:p w14:paraId="57890BA1"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T</w:t>
            </w:r>
            <w:r w:rsidRPr="00563D56">
              <w:rPr>
                <w:vertAlign w:val="subscript"/>
                <w:lang w:val="fr-FR"/>
              </w:rPr>
              <w:t>water</w:t>
            </w:r>
          </w:p>
        </w:tc>
        <w:tc>
          <w:tcPr>
            <w:tcW w:w="680" w:type="dxa"/>
            <w:shd w:val="clear" w:color="auto" w:fill="auto"/>
            <w:vAlign w:val="center"/>
          </w:tcPr>
          <w:p w14:paraId="3F90156D"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pH</w:t>
            </w:r>
          </w:p>
        </w:tc>
        <w:tc>
          <w:tcPr>
            <w:tcW w:w="680" w:type="dxa"/>
            <w:shd w:val="clear" w:color="auto" w:fill="auto"/>
            <w:vAlign w:val="center"/>
          </w:tcPr>
          <w:p w14:paraId="1592CCB1"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O</w:t>
            </w:r>
            <w:r w:rsidRPr="00563D56">
              <w:rPr>
                <w:vertAlign w:val="subscript"/>
              </w:rPr>
              <w:t>2</w:t>
            </w:r>
          </w:p>
        </w:tc>
        <w:tc>
          <w:tcPr>
            <w:tcW w:w="737" w:type="dxa"/>
            <w:shd w:val="clear" w:color="auto" w:fill="auto"/>
            <w:vAlign w:val="center"/>
          </w:tcPr>
          <w:p w14:paraId="3BC370D4"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pCO</w:t>
            </w:r>
            <w:r w:rsidRPr="00563D56">
              <w:rPr>
                <w:vertAlign w:val="subscript"/>
              </w:rPr>
              <w:t>2</w:t>
            </w:r>
          </w:p>
        </w:tc>
        <w:tc>
          <w:tcPr>
            <w:tcW w:w="737" w:type="dxa"/>
            <w:shd w:val="clear" w:color="auto" w:fill="auto"/>
            <w:vAlign w:val="center"/>
          </w:tcPr>
          <w:p w14:paraId="53CC3647"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rPr>
                <w:lang w:val="fr-FR"/>
              </w:rPr>
              <w:t>TBC</w:t>
            </w:r>
          </w:p>
        </w:tc>
        <w:tc>
          <w:tcPr>
            <w:tcW w:w="737" w:type="dxa"/>
            <w:shd w:val="clear" w:color="auto" w:fill="auto"/>
            <w:vAlign w:val="center"/>
          </w:tcPr>
          <w:p w14:paraId="5C4B23A6"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DIC</w:t>
            </w:r>
          </w:p>
        </w:tc>
        <w:tc>
          <w:tcPr>
            <w:tcW w:w="737" w:type="dxa"/>
            <w:shd w:val="clear" w:color="auto" w:fill="auto"/>
            <w:vAlign w:val="center"/>
          </w:tcPr>
          <w:p w14:paraId="49A379AF"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DOC</w:t>
            </w:r>
          </w:p>
        </w:tc>
        <w:tc>
          <w:tcPr>
            <w:tcW w:w="1020" w:type="dxa"/>
            <w:shd w:val="clear" w:color="auto" w:fill="auto"/>
            <w:vAlign w:val="center"/>
          </w:tcPr>
          <w:p w14:paraId="1F801B5F"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SUVA</w:t>
            </w:r>
            <w:r w:rsidRPr="00563D56">
              <w:rPr>
                <w:vertAlign w:val="subscript"/>
              </w:rPr>
              <w:t>254</w:t>
            </w:r>
          </w:p>
        </w:tc>
        <w:tc>
          <w:tcPr>
            <w:tcW w:w="737" w:type="dxa"/>
            <w:shd w:val="clear" w:color="auto" w:fill="auto"/>
            <w:vAlign w:val="center"/>
          </w:tcPr>
          <w:p w14:paraId="10A6DB77"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 xml:space="preserve">E2:E3 </w:t>
            </w:r>
          </w:p>
        </w:tc>
        <w:tc>
          <w:tcPr>
            <w:tcW w:w="907" w:type="dxa"/>
            <w:shd w:val="clear" w:color="auto" w:fill="auto"/>
            <w:vAlign w:val="center"/>
            <w:hideMark/>
          </w:tcPr>
          <w:p w14:paraId="6C3E1070"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E</w:t>
            </w:r>
            <w:r w:rsidRPr="00563D56">
              <w:rPr>
                <w:vertAlign w:val="subscript"/>
              </w:rPr>
              <w:t>254</w:t>
            </w:r>
            <w:r w:rsidRPr="00563D56">
              <w:t>:E</w:t>
            </w:r>
            <w:r w:rsidRPr="00563D56">
              <w:rPr>
                <w:vertAlign w:val="subscript"/>
              </w:rPr>
              <w:t>436</w:t>
            </w:r>
          </w:p>
        </w:tc>
        <w:tc>
          <w:tcPr>
            <w:tcW w:w="737" w:type="dxa"/>
            <w:shd w:val="clear" w:color="auto" w:fill="auto"/>
            <w:vAlign w:val="center"/>
          </w:tcPr>
          <w:p w14:paraId="240978F9"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SR</w:t>
            </w:r>
          </w:p>
        </w:tc>
        <w:tc>
          <w:tcPr>
            <w:tcW w:w="737" w:type="dxa"/>
            <w:shd w:val="clear" w:color="auto" w:fill="auto"/>
            <w:vAlign w:val="center"/>
          </w:tcPr>
          <w:p w14:paraId="1A72ABAC" w14:textId="77777777" w:rsidR="00251C44" w:rsidRPr="00563D56" w:rsidRDefault="00251C44" w:rsidP="00827298">
            <w:pPr>
              <w:pStyle w:val="MDPI42tablebody"/>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563D56">
              <w:t>fCO</w:t>
            </w:r>
            <w:r w:rsidRPr="00563D56">
              <w:rPr>
                <w:vertAlign w:val="subscript"/>
              </w:rPr>
              <w:t>2</w:t>
            </w:r>
          </w:p>
        </w:tc>
      </w:tr>
      <w:tr w:rsidR="00251C44" w:rsidRPr="00D16A2C" w14:paraId="10EE4B70"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bottom w:val="nil"/>
            </w:tcBorders>
            <w:shd w:val="clear" w:color="auto" w:fill="auto"/>
          </w:tcPr>
          <w:p w14:paraId="2F044B91" w14:textId="77777777" w:rsidR="00251C44" w:rsidRPr="00563D56" w:rsidRDefault="00251C44" w:rsidP="00251C44">
            <w:pPr>
              <w:pStyle w:val="MDPI42tablebody"/>
              <w:spacing w:line="240" w:lineRule="auto"/>
              <w:jc w:val="right"/>
            </w:pPr>
            <w:r w:rsidRPr="00563D56">
              <w:rPr>
                <w:lang w:val="fr-FR"/>
              </w:rPr>
              <w:t>S</w:t>
            </w:r>
            <w:r w:rsidRPr="00563D56">
              <w:rPr>
                <w:vertAlign w:val="subscript"/>
                <w:lang w:val="fr-FR"/>
              </w:rPr>
              <w:t>area</w:t>
            </w:r>
          </w:p>
        </w:tc>
        <w:tc>
          <w:tcPr>
            <w:tcW w:w="737" w:type="dxa"/>
            <w:tcBorders>
              <w:top w:val="nil"/>
              <w:left w:val="nil"/>
              <w:bottom w:val="nil"/>
              <w:right w:val="nil"/>
            </w:tcBorders>
            <w:shd w:val="clear" w:color="auto" w:fill="auto"/>
          </w:tcPr>
          <w:p w14:paraId="52D3C9D9" w14:textId="1EC3F4DA"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0.86</w:t>
            </w:r>
          </w:p>
        </w:tc>
        <w:tc>
          <w:tcPr>
            <w:tcW w:w="680" w:type="dxa"/>
            <w:tcBorders>
              <w:top w:val="nil"/>
              <w:left w:val="nil"/>
              <w:bottom w:val="nil"/>
              <w:right w:val="nil"/>
            </w:tcBorders>
            <w:shd w:val="clear" w:color="auto" w:fill="auto"/>
          </w:tcPr>
          <w:p w14:paraId="21F3714F" w14:textId="182C5449"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0.25</w:t>
            </w:r>
          </w:p>
        </w:tc>
        <w:tc>
          <w:tcPr>
            <w:tcW w:w="680" w:type="dxa"/>
            <w:tcBorders>
              <w:top w:val="nil"/>
              <w:left w:val="nil"/>
              <w:bottom w:val="nil"/>
              <w:right w:val="nil"/>
            </w:tcBorders>
            <w:shd w:val="clear" w:color="auto" w:fill="auto"/>
          </w:tcPr>
          <w:p w14:paraId="134EB79F" w14:textId="56CD07CC"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0.31</w:t>
            </w:r>
          </w:p>
        </w:tc>
        <w:tc>
          <w:tcPr>
            <w:tcW w:w="680" w:type="dxa"/>
            <w:tcBorders>
              <w:top w:val="nil"/>
              <w:left w:val="nil"/>
              <w:bottom w:val="nil"/>
              <w:right w:val="nil"/>
            </w:tcBorders>
            <w:shd w:val="clear" w:color="auto" w:fill="auto"/>
          </w:tcPr>
          <w:p w14:paraId="4DE71305" w14:textId="2C76FD80"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-0.07</w:t>
            </w:r>
          </w:p>
        </w:tc>
        <w:tc>
          <w:tcPr>
            <w:tcW w:w="737" w:type="dxa"/>
            <w:tcBorders>
              <w:top w:val="nil"/>
              <w:left w:val="nil"/>
              <w:bottom w:val="nil"/>
              <w:right w:val="nil"/>
            </w:tcBorders>
            <w:shd w:val="clear" w:color="auto" w:fill="auto"/>
          </w:tcPr>
          <w:p w14:paraId="34D192DD" w14:textId="386DD2F5"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0.17</w:t>
            </w:r>
          </w:p>
        </w:tc>
        <w:tc>
          <w:tcPr>
            <w:tcW w:w="737" w:type="dxa"/>
            <w:tcBorders>
              <w:top w:val="nil"/>
              <w:left w:val="nil"/>
              <w:bottom w:val="nil"/>
              <w:right w:val="nil"/>
            </w:tcBorders>
            <w:shd w:val="clear" w:color="auto" w:fill="auto"/>
          </w:tcPr>
          <w:p w14:paraId="66FBFF46" w14:textId="64968762"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-0.31</w:t>
            </w:r>
          </w:p>
        </w:tc>
        <w:tc>
          <w:tcPr>
            <w:tcW w:w="737" w:type="dxa"/>
            <w:tcBorders>
              <w:top w:val="nil"/>
              <w:left w:val="nil"/>
              <w:bottom w:val="nil"/>
              <w:right w:val="nil"/>
            </w:tcBorders>
            <w:shd w:val="clear" w:color="auto" w:fill="auto"/>
          </w:tcPr>
          <w:p w14:paraId="6C7D1C35" w14:textId="64A2076C"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0.47</w:t>
            </w:r>
          </w:p>
        </w:tc>
        <w:tc>
          <w:tcPr>
            <w:tcW w:w="737" w:type="dxa"/>
            <w:tcBorders>
              <w:top w:val="nil"/>
              <w:left w:val="nil"/>
              <w:bottom w:val="nil"/>
              <w:right w:val="nil"/>
            </w:tcBorders>
            <w:shd w:val="clear" w:color="auto" w:fill="auto"/>
          </w:tcPr>
          <w:p w14:paraId="16B02028" w14:textId="1FBBE9EC"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0.88</w:t>
            </w:r>
          </w:p>
        </w:tc>
        <w:tc>
          <w:tcPr>
            <w:tcW w:w="1020" w:type="dxa"/>
            <w:tcBorders>
              <w:top w:val="nil"/>
              <w:left w:val="nil"/>
              <w:bottom w:val="nil"/>
              <w:right w:val="nil"/>
            </w:tcBorders>
            <w:shd w:val="clear" w:color="auto" w:fill="auto"/>
          </w:tcPr>
          <w:p w14:paraId="7DCE5E97" w14:textId="1B523F46"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0.26</w:t>
            </w:r>
          </w:p>
        </w:tc>
        <w:tc>
          <w:tcPr>
            <w:tcW w:w="737" w:type="dxa"/>
            <w:tcBorders>
              <w:top w:val="nil"/>
              <w:left w:val="nil"/>
              <w:bottom w:val="nil"/>
              <w:right w:val="nil"/>
            </w:tcBorders>
            <w:shd w:val="clear" w:color="auto" w:fill="auto"/>
          </w:tcPr>
          <w:p w14:paraId="710FD2AB" w14:textId="12B5673B"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0.57</w:t>
            </w:r>
          </w:p>
        </w:tc>
        <w:tc>
          <w:tcPr>
            <w:tcW w:w="907" w:type="dxa"/>
            <w:tcBorders>
              <w:top w:val="nil"/>
              <w:left w:val="nil"/>
              <w:bottom w:val="nil"/>
              <w:right w:val="nil"/>
            </w:tcBorders>
            <w:shd w:val="clear" w:color="auto" w:fill="auto"/>
          </w:tcPr>
          <w:p w14:paraId="0711E83B" w14:textId="1AA18133"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0.74</w:t>
            </w:r>
          </w:p>
        </w:tc>
        <w:tc>
          <w:tcPr>
            <w:tcW w:w="737" w:type="dxa"/>
            <w:tcBorders>
              <w:top w:val="nil"/>
              <w:left w:val="nil"/>
              <w:bottom w:val="nil"/>
              <w:right w:val="nil"/>
            </w:tcBorders>
            <w:shd w:val="clear" w:color="auto" w:fill="auto"/>
          </w:tcPr>
          <w:p w14:paraId="5506C785" w14:textId="5BC2AB11"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-0.30</w:t>
            </w:r>
          </w:p>
        </w:tc>
        <w:tc>
          <w:tcPr>
            <w:tcW w:w="737" w:type="dxa"/>
            <w:tcBorders>
              <w:top w:val="nil"/>
              <w:left w:val="nil"/>
              <w:bottom w:val="nil"/>
              <w:right w:val="nil"/>
            </w:tcBorders>
            <w:shd w:val="clear" w:color="auto" w:fill="auto"/>
          </w:tcPr>
          <w:p w14:paraId="002119FA" w14:textId="1419E285"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0.00</w:t>
            </w:r>
          </w:p>
        </w:tc>
      </w:tr>
      <w:tr w:rsidR="00251C44" w:rsidRPr="00D16A2C" w14:paraId="35399897"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tcPr>
          <w:p w14:paraId="20D0C356" w14:textId="77777777" w:rsidR="00251C44" w:rsidRPr="00563D56" w:rsidRDefault="00251C44" w:rsidP="00251C44">
            <w:pPr>
              <w:pStyle w:val="MDPI42tablebody"/>
              <w:spacing w:line="240" w:lineRule="auto"/>
              <w:jc w:val="right"/>
            </w:pPr>
            <w:r w:rsidRPr="00563D56">
              <w:rPr>
                <w:lang w:val="fr-FR"/>
              </w:rPr>
              <w:t>S.C.</w:t>
            </w:r>
          </w:p>
        </w:tc>
        <w:tc>
          <w:tcPr>
            <w:tcW w:w="737" w:type="dxa"/>
            <w:tcBorders>
              <w:top w:val="nil"/>
              <w:left w:val="nil"/>
              <w:bottom w:val="nil"/>
              <w:right w:val="nil"/>
            </w:tcBorders>
            <w:shd w:val="clear" w:color="auto" w:fill="auto"/>
          </w:tcPr>
          <w:p w14:paraId="03E26C34"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205DC828" w14:textId="5439FCD3"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-0.22</w:t>
            </w:r>
          </w:p>
        </w:tc>
        <w:tc>
          <w:tcPr>
            <w:tcW w:w="680" w:type="dxa"/>
            <w:tcBorders>
              <w:top w:val="nil"/>
              <w:left w:val="nil"/>
              <w:bottom w:val="nil"/>
              <w:right w:val="nil"/>
            </w:tcBorders>
            <w:shd w:val="clear" w:color="auto" w:fill="auto"/>
          </w:tcPr>
          <w:p w14:paraId="48D46206" w14:textId="0B4AC930"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0.71</w:t>
            </w:r>
          </w:p>
        </w:tc>
        <w:tc>
          <w:tcPr>
            <w:tcW w:w="680" w:type="dxa"/>
            <w:tcBorders>
              <w:top w:val="nil"/>
              <w:left w:val="nil"/>
              <w:bottom w:val="nil"/>
              <w:right w:val="nil"/>
            </w:tcBorders>
            <w:shd w:val="clear" w:color="auto" w:fill="auto"/>
          </w:tcPr>
          <w:p w14:paraId="16C16290" w14:textId="6F841181"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0.41</w:t>
            </w:r>
          </w:p>
        </w:tc>
        <w:tc>
          <w:tcPr>
            <w:tcW w:w="737" w:type="dxa"/>
            <w:tcBorders>
              <w:top w:val="nil"/>
              <w:left w:val="nil"/>
              <w:bottom w:val="nil"/>
              <w:right w:val="nil"/>
            </w:tcBorders>
            <w:shd w:val="clear" w:color="auto" w:fill="auto"/>
          </w:tcPr>
          <w:p w14:paraId="13EEF4C0" w14:textId="018ACDD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-0.25</w:t>
            </w:r>
          </w:p>
        </w:tc>
        <w:tc>
          <w:tcPr>
            <w:tcW w:w="737" w:type="dxa"/>
            <w:tcBorders>
              <w:top w:val="nil"/>
              <w:left w:val="nil"/>
              <w:bottom w:val="nil"/>
              <w:right w:val="nil"/>
            </w:tcBorders>
            <w:shd w:val="clear" w:color="auto" w:fill="auto"/>
          </w:tcPr>
          <w:p w14:paraId="51301356" w14:textId="4676E7A4"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0.15</w:t>
            </w:r>
          </w:p>
        </w:tc>
        <w:tc>
          <w:tcPr>
            <w:tcW w:w="737" w:type="dxa"/>
            <w:tcBorders>
              <w:top w:val="nil"/>
              <w:left w:val="nil"/>
              <w:bottom w:val="nil"/>
              <w:right w:val="nil"/>
            </w:tcBorders>
            <w:shd w:val="clear" w:color="auto" w:fill="auto"/>
          </w:tcPr>
          <w:p w14:paraId="3C629CD0" w14:textId="7987E106"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0.62</w:t>
            </w:r>
          </w:p>
        </w:tc>
        <w:tc>
          <w:tcPr>
            <w:tcW w:w="737" w:type="dxa"/>
            <w:tcBorders>
              <w:top w:val="nil"/>
              <w:left w:val="nil"/>
              <w:bottom w:val="nil"/>
              <w:right w:val="nil"/>
            </w:tcBorders>
            <w:shd w:val="clear" w:color="auto" w:fill="auto"/>
          </w:tcPr>
          <w:p w14:paraId="2E26B7D9" w14:textId="1B35770F"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0.96</w:t>
            </w:r>
          </w:p>
        </w:tc>
        <w:tc>
          <w:tcPr>
            <w:tcW w:w="1020" w:type="dxa"/>
            <w:tcBorders>
              <w:top w:val="nil"/>
              <w:left w:val="nil"/>
              <w:bottom w:val="nil"/>
              <w:right w:val="nil"/>
            </w:tcBorders>
            <w:shd w:val="clear" w:color="auto" w:fill="auto"/>
          </w:tcPr>
          <w:p w14:paraId="1E67C2F8" w14:textId="46EF684E"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-0.05</w:t>
            </w:r>
          </w:p>
        </w:tc>
        <w:tc>
          <w:tcPr>
            <w:tcW w:w="737" w:type="dxa"/>
            <w:tcBorders>
              <w:top w:val="nil"/>
              <w:left w:val="nil"/>
              <w:bottom w:val="nil"/>
              <w:right w:val="nil"/>
            </w:tcBorders>
            <w:shd w:val="clear" w:color="auto" w:fill="auto"/>
          </w:tcPr>
          <w:p w14:paraId="0DAF7458" w14:textId="1F06F35F"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0.90</w:t>
            </w:r>
          </w:p>
        </w:tc>
        <w:tc>
          <w:tcPr>
            <w:tcW w:w="907" w:type="dxa"/>
            <w:tcBorders>
              <w:top w:val="nil"/>
              <w:left w:val="nil"/>
              <w:bottom w:val="nil"/>
              <w:right w:val="nil"/>
            </w:tcBorders>
            <w:shd w:val="clear" w:color="auto" w:fill="auto"/>
          </w:tcPr>
          <w:p w14:paraId="1F0F1C0D" w14:textId="3E9096BD"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0.51</w:t>
            </w:r>
          </w:p>
        </w:tc>
        <w:tc>
          <w:tcPr>
            <w:tcW w:w="737" w:type="dxa"/>
            <w:tcBorders>
              <w:top w:val="nil"/>
              <w:left w:val="nil"/>
              <w:bottom w:val="nil"/>
              <w:right w:val="nil"/>
            </w:tcBorders>
            <w:shd w:val="clear" w:color="auto" w:fill="auto"/>
          </w:tcPr>
          <w:p w14:paraId="21B3EE86" w14:textId="5BB8DB00"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0.13</w:t>
            </w:r>
          </w:p>
        </w:tc>
        <w:tc>
          <w:tcPr>
            <w:tcW w:w="737" w:type="dxa"/>
            <w:tcBorders>
              <w:top w:val="nil"/>
              <w:left w:val="nil"/>
              <w:bottom w:val="nil"/>
              <w:right w:val="nil"/>
            </w:tcBorders>
            <w:shd w:val="clear" w:color="auto" w:fill="auto"/>
          </w:tcPr>
          <w:p w14:paraId="0ED24F51" w14:textId="3D67692B"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0.24</w:t>
            </w:r>
          </w:p>
        </w:tc>
      </w:tr>
      <w:tr w:rsidR="00251C44" w:rsidRPr="00D16A2C" w14:paraId="76E18F14"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tcPr>
          <w:p w14:paraId="7D9F9B3D" w14:textId="77777777" w:rsidR="00251C44" w:rsidRPr="00563D56" w:rsidRDefault="00251C44" w:rsidP="00251C44">
            <w:pPr>
              <w:pStyle w:val="MDPI42tablebody"/>
              <w:spacing w:line="240" w:lineRule="auto"/>
              <w:jc w:val="right"/>
            </w:pPr>
            <w:r w:rsidRPr="00563D56">
              <w:rPr>
                <w:lang w:val="fr-FR"/>
              </w:rPr>
              <w:t>T</w:t>
            </w:r>
            <w:r w:rsidRPr="00563D56">
              <w:rPr>
                <w:vertAlign w:val="subscript"/>
                <w:lang w:val="fr-FR"/>
              </w:rPr>
              <w:t>water</w:t>
            </w:r>
          </w:p>
        </w:tc>
        <w:tc>
          <w:tcPr>
            <w:tcW w:w="737" w:type="dxa"/>
            <w:tcBorders>
              <w:top w:val="nil"/>
              <w:left w:val="nil"/>
              <w:bottom w:val="nil"/>
              <w:right w:val="nil"/>
            </w:tcBorders>
            <w:shd w:val="clear" w:color="auto" w:fill="auto"/>
          </w:tcPr>
          <w:p w14:paraId="6F1370D0"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57DBCCEE"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2651998F" w14:textId="35749F78"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-0.84</w:t>
            </w:r>
          </w:p>
        </w:tc>
        <w:tc>
          <w:tcPr>
            <w:tcW w:w="680" w:type="dxa"/>
            <w:tcBorders>
              <w:top w:val="nil"/>
              <w:left w:val="nil"/>
              <w:bottom w:val="nil"/>
              <w:right w:val="nil"/>
            </w:tcBorders>
            <w:shd w:val="clear" w:color="auto" w:fill="auto"/>
          </w:tcPr>
          <w:p w14:paraId="237CC749" w14:textId="3AC8F8AC"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-0.72</w:t>
            </w:r>
          </w:p>
        </w:tc>
        <w:tc>
          <w:tcPr>
            <w:tcW w:w="737" w:type="dxa"/>
            <w:tcBorders>
              <w:top w:val="nil"/>
              <w:left w:val="nil"/>
              <w:bottom w:val="nil"/>
              <w:right w:val="nil"/>
            </w:tcBorders>
            <w:shd w:val="clear" w:color="auto" w:fill="auto"/>
          </w:tcPr>
          <w:p w14:paraId="04F6082D" w14:textId="3FFB39E6"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0.52</w:t>
            </w:r>
          </w:p>
        </w:tc>
        <w:tc>
          <w:tcPr>
            <w:tcW w:w="737" w:type="dxa"/>
            <w:tcBorders>
              <w:top w:val="nil"/>
              <w:left w:val="nil"/>
              <w:bottom w:val="nil"/>
              <w:right w:val="nil"/>
            </w:tcBorders>
            <w:shd w:val="clear" w:color="auto" w:fill="auto"/>
          </w:tcPr>
          <w:p w14:paraId="6DA452DA" w14:textId="3B84FAF0"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-0.99</w:t>
            </w:r>
          </w:p>
        </w:tc>
        <w:tc>
          <w:tcPr>
            <w:tcW w:w="737" w:type="dxa"/>
            <w:tcBorders>
              <w:top w:val="nil"/>
              <w:left w:val="nil"/>
              <w:bottom w:val="nil"/>
              <w:right w:val="nil"/>
            </w:tcBorders>
            <w:shd w:val="clear" w:color="auto" w:fill="auto"/>
          </w:tcPr>
          <w:p w14:paraId="540B715A" w14:textId="2554BD0D"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-0.56</w:t>
            </w:r>
          </w:p>
        </w:tc>
        <w:tc>
          <w:tcPr>
            <w:tcW w:w="737" w:type="dxa"/>
            <w:tcBorders>
              <w:top w:val="nil"/>
              <w:left w:val="nil"/>
              <w:bottom w:val="nil"/>
              <w:right w:val="nil"/>
            </w:tcBorders>
            <w:shd w:val="clear" w:color="auto" w:fill="auto"/>
          </w:tcPr>
          <w:p w14:paraId="560862C9" w14:textId="7E8F2406"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-0.23</w:t>
            </w:r>
          </w:p>
        </w:tc>
        <w:tc>
          <w:tcPr>
            <w:tcW w:w="1020" w:type="dxa"/>
            <w:tcBorders>
              <w:top w:val="nil"/>
              <w:left w:val="nil"/>
              <w:bottom w:val="nil"/>
              <w:right w:val="nil"/>
            </w:tcBorders>
            <w:shd w:val="clear" w:color="auto" w:fill="auto"/>
          </w:tcPr>
          <w:p w14:paraId="1AC291BD" w14:textId="657D27C8"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0.24</w:t>
            </w:r>
          </w:p>
        </w:tc>
        <w:tc>
          <w:tcPr>
            <w:tcW w:w="737" w:type="dxa"/>
            <w:tcBorders>
              <w:top w:val="nil"/>
              <w:left w:val="nil"/>
              <w:bottom w:val="nil"/>
              <w:right w:val="nil"/>
            </w:tcBorders>
            <w:shd w:val="clear" w:color="auto" w:fill="auto"/>
          </w:tcPr>
          <w:p w14:paraId="355DB589" w14:textId="03BA995F"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-0.61</w:t>
            </w:r>
          </w:p>
        </w:tc>
        <w:tc>
          <w:tcPr>
            <w:tcW w:w="907" w:type="dxa"/>
            <w:tcBorders>
              <w:top w:val="nil"/>
              <w:left w:val="nil"/>
              <w:bottom w:val="nil"/>
              <w:right w:val="nil"/>
            </w:tcBorders>
            <w:shd w:val="clear" w:color="auto" w:fill="auto"/>
          </w:tcPr>
          <w:p w14:paraId="670A133F" w14:textId="4BC445E2"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0.16</w:t>
            </w:r>
          </w:p>
        </w:tc>
        <w:tc>
          <w:tcPr>
            <w:tcW w:w="737" w:type="dxa"/>
            <w:tcBorders>
              <w:top w:val="nil"/>
              <w:left w:val="nil"/>
              <w:bottom w:val="nil"/>
              <w:right w:val="nil"/>
            </w:tcBorders>
            <w:shd w:val="clear" w:color="auto" w:fill="auto"/>
          </w:tcPr>
          <w:p w14:paraId="089146DC" w14:textId="48F9FBC0"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-0.98</w:t>
            </w:r>
          </w:p>
        </w:tc>
        <w:tc>
          <w:tcPr>
            <w:tcW w:w="737" w:type="dxa"/>
            <w:tcBorders>
              <w:top w:val="nil"/>
              <w:left w:val="nil"/>
              <w:bottom w:val="nil"/>
              <w:right w:val="nil"/>
            </w:tcBorders>
            <w:shd w:val="clear" w:color="auto" w:fill="auto"/>
          </w:tcPr>
          <w:p w14:paraId="485819C6" w14:textId="44FE7936"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-0.77</w:t>
            </w:r>
          </w:p>
        </w:tc>
      </w:tr>
      <w:tr w:rsidR="00251C44" w:rsidRPr="00D16A2C" w14:paraId="1CDA2936"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463ADD6A" w14:textId="77777777" w:rsidR="00251C44" w:rsidRPr="00563D56" w:rsidRDefault="00251C44" w:rsidP="00251C44">
            <w:pPr>
              <w:pStyle w:val="MDPI42tablebody"/>
              <w:spacing w:line="240" w:lineRule="auto"/>
              <w:jc w:val="right"/>
            </w:pPr>
            <w:r w:rsidRPr="00563D56">
              <w:t>pH</w:t>
            </w:r>
          </w:p>
        </w:tc>
        <w:tc>
          <w:tcPr>
            <w:tcW w:w="737" w:type="dxa"/>
            <w:tcBorders>
              <w:top w:val="nil"/>
              <w:left w:val="nil"/>
              <w:bottom w:val="nil"/>
              <w:right w:val="nil"/>
            </w:tcBorders>
            <w:shd w:val="clear" w:color="auto" w:fill="auto"/>
          </w:tcPr>
          <w:p w14:paraId="5B4CFBC1"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3363098F"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97282BF"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390EC463" w14:textId="5EBED264"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0.69</w:t>
            </w:r>
          </w:p>
        </w:tc>
        <w:tc>
          <w:tcPr>
            <w:tcW w:w="737" w:type="dxa"/>
            <w:tcBorders>
              <w:top w:val="nil"/>
              <w:left w:val="nil"/>
              <w:bottom w:val="nil"/>
              <w:right w:val="nil"/>
            </w:tcBorders>
            <w:shd w:val="clear" w:color="auto" w:fill="auto"/>
          </w:tcPr>
          <w:p w14:paraId="0690CC21" w14:textId="0B8E43BE"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-0.44</w:t>
            </w:r>
          </w:p>
        </w:tc>
        <w:tc>
          <w:tcPr>
            <w:tcW w:w="737" w:type="dxa"/>
            <w:tcBorders>
              <w:top w:val="nil"/>
              <w:left w:val="nil"/>
              <w:bottom w:val="nil"/>
              <w:right w:val="nil"/>
            </w:tcBorders>
            <w:shd w:val="clear" w:color="auto" w:fill="auto"/>
          </w:tcPr>
          <w:p w14:paraId="7BF3D05F" w14:textId="2B7EE5EB"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0.80</w:t>
            </w:r>
          </w:p>
        </w:tc>
        <w:tc>
          <w:tcPr>
            <w:tcW w:w="737" w:type="dxa"/>
            <w:tcBorders>
              <w:top w:val="nil"/>
              <w:left w:val="nil"/>
              <w:bottom w:val="nil"/>
              <w:right w:val="nil"/>
            </w:tcBorders>
            <w:shd w:val="clear" w:color="auto" w:fill="auto"/>
          </w:tcPr>
          <w:p w14:paraId="538DCA2A" w14:textId="4A5D15FC"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0.80</w:t>
            </w:r>
          </w:p>
        </w:tc>
        <w:tc>
          <w:tcPr>
            <w:tcW w:w="737" w:type="dxa"/>
            <w:tcBorders>
              <w:top w:val="nil"/>
              <w:left w:val="nil"/>
              <w:bottom w:val="nil"/>
              <w:right w:val="nil"/>
            </w:tcBorders>
            <w:shd w:val="clear" w:color="auto" w:fill="auto"/>
          </w:tcPr>
          <w:p w14:paraId="01919EA1" w14:textId="46F2E72C"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0.71</w:t>
            </w:r>
          </w:p>
        </w:tc>
        <w:tc>
          <w:tcPr>
            <w:tcW w:w="1020" w:type="dxa"/>
            <w:tcBorders>
              <w:top w:val="nil"/>
              <w:left w:val="nil"/>
              <w:bottom w:val="nil"/>
              <w:right w:val="nil"/>
            </w:tcBorders>
            <w:shd w:val="clear" w:color="auto" w:fill="auto"/>
          </w:tcPr>
          <w:p w14:paraId="4A7F3325" w14:textId="341175AC"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-0.12</w:t>
            </w:r>
          </w:p>
        </w:tc>
        <w:tc>
          <w:tcPr>
            <w:tcW w:w="737" w:type="dxa"/>
            <w:tcBorders>
              <w:top w:val="nil"/>
              <w:left w:val="nil"/>
              <w:bottom w:val="nil"/>
              <w:right w:val="nil"/>
            </w:tcBorders>
            <w:shd w:val="clear" w:color="auto" w:fill="auto"/>
          </w:tcPr>
          <w:p w14:paraId="0CD9F62D" w14:textId="443C3BB8"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0.93</w:t>
            </w:r>
          </w:p>
        </w:tc>
        <w:tc>
          <w:tcPr>
            <w:tcW w:w="907" w:type="dxa"/>
            <w:tcBorders>
              <w:top w:val="nil"/>
              <w:left w:val="nil"/>
              <w:bottom w:val="nil"/>
              <w:right w:val="nil"/>
            </w:tcBorders>
            <w:shd w:val="clear" w:color="auto" w:fill="auto"/>
            <w:hideMark/>
          </w:tcPr>
          <w:p w14:paraId="20C5D239" w14:textId="0B133F1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0.23</w:t>
            </w:r>
          </w:p>
        </w:tc>
        <w:tc>
          <w:tcPr>
            <w:tcW w:w="737" w:type="dxa"/>
            <w:tcBorders>
              <w:top w:val="nil"/>
              <w:left w:val="nil"/>
              <w:bottom w:val="nil"/>
              <w:right w:val="nil"/>
            </w:tcBorders>
            <w:shd w:val="clear" w:color="auto" w:fill="auto"/>
          </w:tcPr>
          <w:p w14:paraId="601E9F2F" w14:textId="40A00899"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0.79</w:t>
            </w:r>
          </w:p>
        </w:tc>
        <w:tc>
          <w:tcPr>
            <w:tcW w:w="737" w:type="dxa"/>
            <w:tcBorders>
              <w:top w:val="nil"/>
              <w:left w:val="nil"/>
              <w:bottom w:val="nil"/>
              <w:right w:val="nil"/>
            </w:tcBorders>
            <w:shd w:val="clear" w:color="auto" w:fill="auto"/>
          </w:tcPr>
          <w:p w14:paraId="11CDBD0C" w14:textId="24457C1D"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0.74</w:t>
            </w:r>
          </w:p>
        </w:tc>
      </w:tr>
      <w:tr w:rsidR="00251C44" w:rsidRPr="00D16A2C" w14:paraId="696EA77E"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786BCAC4" w14:textId="77777777" w:rsidR="00251C44" w:rsidRPr="00563D56" w:rsidRDefault="00251C44" w:rsidP="00251C44">
            <w:pPr>
              <w:pStyle w:val="MDPI42tablebody"/>
              <w:spacing w:line="240" w:lineRule="auto"/>
              <w:jc w:val="right"/>
            </w:pPr>
            <w:r w:rsidRPr="00563D56">
              <w:t>O</w:t>
            </w:r>
            <w:r w:rsidRPr="00563D56">
              <w:rPr>
                <w:vertAlign w:val="subscript"/>
                <w:lang w:val="fr-FR"/>
              </w:rPr>
              <w:t>2</w:t>
            </w:r>
          </w:p>
        </w:tc>
        <w:tc>
          <w:tcPr>
            <w:tcW w:w="737" w:type="dxa"/>
            <w:tcBorders>
              <w:top w:val="nil"/>
              <w:left w:val="nil"/>
              <w:bottom w:val="nil"/>
              <w:right w:val="nil"/>
            </w:tcBorders>
            <w:shd w:val="clear" w:color="auto" w:fill="auto"/>
          </w:tcPr>
          <w:p w14:paraId="5A4EAC59"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1736C8F2"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2BC7B3FF"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27510D70"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6B7D4652" w14:textId="4468AE05"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-0.95</w:t>
            </w:r>
          </w:p>
        </w:tc>
        <w:tc>
          <w:tcPr>
            <w:tcW w:w="737" w:type="dxa"/>
            <w:tcBorders>
              <w:top w:val="nil"/>
              <w:left w:val="nil"/>
              <w:bottom w:val="nil"/>
              <w:right w:val="nil"/>
            </w:tcBorders>
            <w:shd w:val="clear" w:color="auto" w:fill="auto"/>
          </w:tcPr>
          <w:p w14:paraId="3FFFA050" w14:textId="42F7C2C6"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0.65</w:t>
            </w:r>
          </w:p>
        </w:tc>
        <w:tc>
          <w:tcPr>
            <w:tcW w:w="737" w:type="dxa"/>
            <w:tcBorders>
              <w:top w:val="nil"/>
              <w:left w:val="nil"/>
              <w:bottom w:val="nil"/>
              <w:right w:val="nil"/>
            </w:tcBorders>
            <w:shd w:val="clear" w:color="auto" w:fill="auto"/>
          </w:tcPr>
          <w:p w14:paraId="4CB605E3" w14:textId="0718EEDD"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0.11</w:t>
            </w:r>
          </w:p>
        </w:tc>
        <w:tc>
          <w:tcPr>
            <w:tcW w:w="737" w:type="dxa"/>
            <w:tcBorders>
              <w:top w:val="nil"/>
              <w:left w:val="nil"/>
              <w:bottom w:val="nil"/>
              <w:right w:val="nil"/>
            </w:tcBorders>
            <w:shd w:val="clear" w:color="auto" w:fill="auto"/>
          </w:tcPr>
          <w:p w14:paraId="7E0CB3B9" w14:textId="5171B44A"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0.23</w:t>
            </w:r>
          </w:p>
        </w:tc>
        <w:tc>
          <w:tcPr>
            <w:tcW w:w="1020" w:type="dxa"/>
            <w:tcBorders>
              <w:top w:val="nil"/>
              <w:left w:val="nil"/>
              <w:bottom w:val="nil"/>
              <w:right w:val="nil"/>
            </w:tcBorders>
            <w:shd w:val="clear" w:color="auto" w:fill="auto"/>
          </w:tcPr>
          <w:p w14:paraId="4857AD61" w14:textId="33D56A2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-0.80</w:t>
            </w:r>
          </w:p>
        </w:tc>
        <w:tc>
          <w:tcPr>
            <w:tcW w:w="737" w:type="dxa"/>
            <w:tcBorders>
              <w:top w:val="nil"/>
              <w:left w:val="nil"/>
              <w:bottom w:val="nil"/>
              <w:right w:val="nil"/>
            </w:tcBorders>
            <w:shd w:val="clear" w:color="auto" w:fill="auto"/>
          </w:tcPr>
          <w:p w14:paraId="66A32EBD" w14:textId="0C1964CD"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0.70</w:t>
            </w:r>
          </w:p>
        </w:tc>
        <w:tc>
          <w:tcPr>
            <w:tcW w:w="907" w:type="dxa"/>
            <w:tcBorders>
              <w:top w:val="nil"/>
              <w:left w:val="nil"/>
              <w:bottom w:val="nil"/>
              <w:right w:val="nil"/>
            </w:tcBorders>
            <w:shd w:val="clear" w:color="auto" w:fill="auto"/>
            <w:hideMark/>
          </w:tcPr>
          <w:p w14:paraId="1D44F3F6" w14:textId="49D879B4"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-0.49</w:t>
            </w:r>
          </w:p>
        </w:tc>
        <w:tc>
          <w:tcPr>
            <w:tcW w:w="737" w:type="dxa"/>
            <w:tcBorders>
              <w:top w:val="nil"/>
              <w:left w:val="nil"/>
              <w:bottom w:val="nil"/>
              <w:right w:val="nil"/>
            </w:tcBorders>
            <w:shd w:val="clear" w:color="auto" w:fill="auto"/>
          </w:tcPr>
          <w:p w14:paraId="794FDC09" w14:textId="75760DBD"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0.57</w:t>
            </w:r>
          </w:p>
        </w:tc>
        <w:tc>
          <w:tcPr>
            <w:tcW w:w="737" w:type="dxa"/>
            <w:tcBorders>
              <w:top w:val="nil"/>
              <w:left w:val="nil"/>
              <w:bottom w:val="nil"/>
              <w:right w:val="nil"/>
            </w:tcBorders>
            <w:shd w:val="clear" w:color="auto" w:fill="auto"/>
          </w:tcPr>
          <w:p w14:paraId="07B943E7" w14:textId="30C5621A"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0.16</w:t>
            </w:r>
          </w:p>
        </w:tc>
      </w:tr>
      <w:tr w:rsidR="00251C44" w:rsidRPr="00D16A2C" w14:paraId="625054E7"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551C7DEA" w14:textId="77777777" w:rsidR="00251C44" w:rsidRPr="00563D56" w:rsidRDefault="00251C44" w:rsidP="00251C44">
            <w:pPr>
              <w:pStyle w:val="MDPI42tablebody"/>
              <w:spacing w:line="240" w:lineRule="auto"/>
              <w:jc w:val="right"/>
            </w:pPr>
            <w:r w:rsidRPr="00563D56">
              <w:t>pCO</w:t>
            </w:r>
            <w:r w:rsidRPr="00563D56">
              <w:rPr>
                <w:vertAlign w:val="subscript"/>
              </w:rPr>
              <w:t>2</w:t>
            </w:r>
          </w:p>
        </w:tc>
        <w:tc>
          <w:tcPr>
            <w:tcW w:w="737" w:type="dxa"/>
            <w:tcBorders>
              <w:top w:val="nil"/>
              <w:left w:val="nil"/>
              <w:bottom w:val="nil"/>
              <w:right w:val="nil"/>
            </w:tcBorders>
            <w:shd w:val="clear" w:color="auto" w:fill="auto"/>
          </w:tcPr>
          <w:p w14:paraId="41175E7D"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3890AB24"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210253BB"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152E3A1"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13F38842"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0BF0DB1" w14:textId="0B90DD16"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-0.45</w:t>
            </w:r>
          </w:p>
        </w:tc>
        <w:tc>
          <w:tcPr>
            <w:tcW w:w="737" w:type="dxa"/>
            <w:tcBorders>
              <w:top w:val="nil"/>
              <w:left w:val="nil"/>
              <w:bottom w:val="nil"/>
              <w:right w:val="nil"/>
            </w:tcBorders>
            <w:shd w:val="clear" w:color="auto" w:fill="auto"/>
          </w:tcPr>
          <w:p w14:paraId="3C7CFE3E" w14:textId="3D58369E"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0.19</w:t>
            </w:r>
          </w:p>
        </w:tc>
        <w:tc>
          <w:tcPr>
            <w:tcW w:w="737" w:type="dxa"/>
            <w:tcBorders>
              <w:top w:val="nil"/>
              <w:left w:val="nil"/>
              <w:bottom w:val="nil"/>
              <w:right w:val="nil"/>
            </w:tcBorders>
            <w:shd w:val="clear" w:color="auto" w:fill="auto"/>
          </w:tcPr>
          <w:p w14:paraId="22325A2E" w14:textId="74D0A5FF"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-0.02</w:t>
            </w:r>
          </w:p>
        </w:tc>
        <w:tc>
          <w:tcPr>
            <w:tcW w:w="1020" w:type="dxa"/>
            <w:tcBorders>
              <w:top w:val="nil"/>
              <w:left w:val="nil"/>
              <w:bottom w:val="nil"/>
              <w:right w:val="nil"/>
            </w:tcBorders>
            <w:shd w:val="clear" w:color="auto" w:fill="auto"/>
          </w:tcPr>
          <w:p w14:paraId="00BA6ADC" w14:textId="72BBFCDE"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0.94</w:t>
            </w:r>
          </w:p>
        </w:tc>
        <w:tc>
          <w:tcPr>
            <w:tcW w:w="737" w:type="dxa"/>
            <w:tcBorders>
              <w:top w:val="nil"/>
              <w:left w:val="nil"/>
              <w:bottom w:val="nil"/>
              <w:right w:val="nil"/>
            </w:tcBorders>
            <w:shd w:val="clear" w:color="auto" w:fill="auto"/>
          </w:tcPr>
          <w:p w14:paraId="0AA22CBA" w14:textId="3ABEF81F"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-0.50</w:t>
            </w:r>
          </w:p>
        </w:tc>
        <w:tc>
          <w:tcPr>
            <w:tcW w:w="907" w:type="dxa"/>
            <w:tcBorders>
              <w:top w:val="nil"/>
              <w:left w:val="nil"/>
              <w:bottom w:val="nil"/>
              <w:right w:val="nil"/>
            </w:tcBorders>
            <w:shd w:val="clear" w:color="auto" w:fill="auto"/>
            <w:hideMark/>
          </w:tcPr>
          <w:p w14:paraId="0A9A94E5" w14:textId="2A7A5E38"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0.69</w:t>
            </w:r>
          </w:p>
        </w:tc>
        <w:tc>
          <w:tcPr>
            <w:tcW w:w="737" w:type="dxa"/>
            <w:tcBorders>
              <w:top w:val="nil"/>
              <w:left w:val="nil"/>
              <w:bottom w:val="nil"/>
              <w:right w:val="nil"/>
            </w:tcBorders>
            <w:shd w:val="clear" w:color="auto" w:fill="auto"/>
          </w:tcPr>
          <w:p w14:paraId="674ED271" w14:textId="6A48A9F6"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-0.35</w:t>
            </w:r>
          </w:p>
        </w:tc>
        <w:tc>
          <w:tcPr>
            <w:tcW w:w="737" w:type="dxa"/>
            <w:tcBorders>
              <w:top w:val="nil"/>
              <w:left w:val="nil"/>
              <w:bottom w:val="nil"/>
              <w:right w:val="nil"/>
            </w:tcBorders>
            <w:shd w:val="clear" w:color="auto" w:fill="auto"/>
          </w:tcPr>
          <w:p w14:paraId="55EC38EA" w14:textId="1180D0FB"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0.12</w:t>
            </w:r>
          </w:p>
        </w:tc>
      </w:tr>
      <w:tr w:rsidR="00251C44" w:rsidRPr="00D16A2C" w14:paraId="3236A092"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3ED61156" w14:textId="77777777" w:rsidR="00251C44" w:rsidRPr="00563D56" w:rsidRDefault="00251C44" w:rsidP="00251C44">
            <w:pPr>
              <w:pStyle w:val="MDPI42tablebody"/>
              <w:spacing w:line="240" w:lineRule="auto"/>
              <w:jc w:val="right"/>
            </w:pPr>
            <w:r w:rsidRPr="00563D56">
              <w:rPr>
                <w:lang w:val="fr-FR"/>
              </w:rPr>
              <w:t>TBC</w:t>
            </w:r>
          </w:p>
        </w:tc>
        <w:tc>
          <w:tcPr>
            <w:tcW w:w="737" w:type="dxa"/>
            <w:tcBorders>
              <w:top w:val="nil"/>
              <w:left w:val="nil"/>
              <w:bottom w:val="nil"/>
              <w:right w:val="nil"/>
            </w:tcBorders>
            <w:shd w:val="clear" w:color="auto" w:fill="auto"/>
          </w:tcPr>
          <w:p w14:paraId="3563EDE7"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55AA92B4"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0BCAF0CA"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0384305B"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13FC4AA"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6686AAE"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6ED13C2C" w14:textId="7F114D42"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0.57</w:t>
            </w:r>
          </w:p>
        </w:tc>
        <w:tc>
          <w:tcPr>
            <w:tcW w:w="737" w:type="dxa"/>
            <w:tcBorders>
              <w:top w:val="nil"/>
              <w:left w:val="nil"/>
              <w:bottom w:val="nil"/>
              <w:right w:val="nil"/>
            </w:tcBorders>
            <w:shd w:val="clear" w:color="auto" w:fill="auto"/>
          </w:tcPr>
          <w:p w14:paraId="6BFE5AB4" w14:textId="55EBAC82"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0.17</w:t>
            </w:r>
          </w:p>
        </w:tc>
        <w:tc>
          <w:tcPr>
            <w:tcW w:w="1020" w:type="dxa"/>
            <w:tcBorders>
              <w:top w:val="nil"/>
              <w:left w:val="nil"/>
              <w:bottom w:val="nil"/>
              <w:right w:val="nil"/>
            </w:tcBorders>
            <w:shd w:val="clear" w:color="auto" w:fill="auto"/>
          </w:tcPr>
          <w:p w14:paraId="17EA8994" w14:textId="0E40BF02"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-0.17</w:t>
            </w:r>
          </w:p>
        </w:tc>
        <w:tc>
          <w:tcPr>
            <w:tcW w:w="737" w:type="dxa"/>
            <w:tcBorders>
              <w:top w:val="nil"/>
              <w:left w:val="nil"/>
              <w:bottom w:val="nil"/>
              <w:right w:val="nil"/>
            </w:tcBorders>
            <w:shd w:val="clear" w:color="auto" w:fill="auto"/>
          </w:tcPr>
          <w:p w14:paraId="1BACB2AF" w14:textId="5EF0CDAB"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0.54</w:t>
            </w:r>
          </w:p>
        </w:tc>
        <w:tc>
          <w:tcPr>
            <w:tcW w:w="907" w:type="dxa"/>
            <w:tcBorders>
              <w:top w:val="nil"/>
              <w:left w:val="nil"/>
              <w:bottom w:val="nil"/>
              <w:right w:val="nil"/>
            </w:tcBorders>
            <w:shd w:val="clear" w:color="auto" w:fill="auto"/>
            <w:hideMark/>
          </w:tcPr>
          <w:p w14:paraId="4B4F94BA" w14:textId="767F9706"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-0.15</w:t>
            </w:r>
          </w:p>
        </w:tc>
        <w:tc>
          <w:tcPr>
            <w:tcW w:w="737" w:type="dxa"/>
            <w:tcBorders>
              <w:top w:val="nil"/>
              <w:left w:val="nil"/>
              <w:bottom w:val="nil"/>
              <w:right w:val="nil"/>
            </w:tcBorders>
            <w:shd w:val="clear" w:color="auto" w:fill="auto"/>
          </w:tcPr>
          <w:p w14:paraId="47098367" w14:textId="63708FBB"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0.99</w:t>
            </w:r>
          </w:p>
        </w:tc>
        <w:tc>
          <w:tcPr>
            <w:tcW w:w="737" w:type="dxa"/>
            <w:tcBorders>
              <w:top w:val="nil"/>
              <w:left w:val="nil"/>
              <w:bottom w:val="nil"/>
              <w:right w:val="nil"/>
            </w:tcBorders>
            <w:shd w:val="clear" w:color="auto" w:fill="auto"/>
          </w:tcPr>
          <w:p w14:paraId="5302EC78" w14:textId="6AE24723"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0.81</w:t>
            </w:r>
          </w:p>
        </w:tc>
      </w:tr>
      <w:tr w:rsidR="00251C44" w:rsidRPr="00D16A2C" w14:paraId="3A7B3304"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74BAC6DF" w14:textId="77777777" w:rsidR="00251C44" w:rsidRPr="00563D56" w:rsidRDefault="00251C44" w:rsidP="00251C44">
            <w:pPr>
              <w:pStyle w:val="MDPI42tablebody"/>
              <w:spacing w:line="240" w:lineRule="auto"/>
              <w:jc w:val="right"/>
            </w:pPr>
            <w:r w:rsidRPr="00563D56">
              <w:t>DIC</w:t>
            </w:r>
          </w:p>
        </w:tc>
        <w:tc>
          <w:tcPr>
            <w:tcW w:w="737" w:type="dxa"/>
            <w:tcBorders>
              <w:top w:val="nil"/>
              <w:left w:val="nil"/>
              <w:bottom w:val="nil"/>
              <w:right w:val="nil"/>
            </w:tcBorders>
            <w:shd w:val="clear" w:color="auto" w:fill="auto"/>
          </w:tcPr>
          <w:p w14:paraId="3C6C3DF1"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1F9113CE"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1BB183BB"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041751C3"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DA85B7E"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ECAA65A"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F5C794E"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69A6580F" w14:textId="19418C4F"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0.78</w:t>
            </w:r>
          </w:p>
        </w:tc>
        <w:tc>
          <w:tcPr>
            <w:tcW w:w="1020" w:type="dxa"/>
            <w:tcBorders>
              <w:top w:val="nil"/>
              <w:left w:val="nil"/>
              <w:bottom w:val="nil"/>
              <w:right w:val="nil"/>
            </w:tcBorders>
            <w:shd w:val="clear" w:color="auto" w:fill="auto"/>
          </w:tcPr>
          <w:p w14:paraId="2D8D3687" w14:textId="4820D1EB"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0.50</w:t>
            </w:r>
          </w:p>
        </w:tc>
        <w:tc>
          <w:tcPr>
            <w:tcW w:w="737" w:type="dxa"/>
            <w:tcBorders>
              <w:top w:val="nil"/>
              <w:left w:val="nil"/>
              <w:bottom w:val="nil"/>
              <w:right w:val="nil"/>
            </w:tcBorders>
            <w:shd w:val="clear" w:color="auto" w:fill="auto"/>
          </w:tcPr>
          <w:p w14:paraId="1D71B548" w14:textId="6B304EA0"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0.69</w:t>
            </w:r>
          </w:p>
        </w:tc>
        <w:tc>
          <w:tcPr>
            <w:tcW w:w="907" w:type="dxa"/>
            <w:tcBorders>
              <w:top w:val="nil"/>
              <w:left w:val="nil"/>
              <w:bottom w:val="nil"/>
              <w:right w:val="nil"/>
            </w:tcBorders>
            <w:shd w:val="clear" w:color="auto" w:fill="auto"/>
            <w:hideMark/>
          </w:tcPr>
          <w:p w14:paraId="2E4455A3" w14:textId="73F1B444"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0.72</w:t>
            </w:r>
          </w:p>
        </w:tc>
        <w:tc>
          <w:tcPr>
            <w:tcW w:w="737" w:type="dxa"/>
            <w:tcBorders>
              <w:top w:val="nil"/>
              <w:left w:val="nil"/>
              <w:bottom w:val="nil"/>
              <w:right w:val="nil"/>
            </w:tcBorders>
            <w:shd w:val="clear" w:color="auto" w:fill="auto"/>
          </w:tcPr>
          <w:p w14:paraId="0E9616D3" w14:textId="2A7A7933"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0.62</w:t>
            </w:r>
          </w:p>
        </w:tc>
        <w:tc>
          <w:tcPr>
            <w:tcW w:w="737" w:type="dxa"/>
            <w:tcBorders>
              <w:top w:val="nil"/>
              <w:left w:val="nil"/>
              <w:bottom w:val="nil"/>
              <w:right w:val="nil"/>
            </w:tcBorders>
            <w:shd w:val="clear" w:color="auto" w:fill="auto"/>
          </w:tcPr>
          <w:p w14:paraId="2EF65081" w14:textId="06716956"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0.88</w:t>
            </w:r>
          </w:p>
        </w:tc>
      </w:tr>
      <w:tr w:rsidR="00251C44" w:rsidRPr="00D16A2C" w14:paraId="2CD8E17F"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2360E53D" w14:textId="77777777" w:rsidR="00251C44" w:rsidRPr="00563D56" w:rsidRDefault="00251C44" w:rsidP="00251C44">
            <w:pPr>
              <w:pStyle w:val="MDPI42tablebody"/>
              <w:spacing w:line="240" w:lineRule="auto"/>
              <w:jc w:val="right"/>
            </w:pPr>
            <w:r w:rsidRPr="00563D56">
              <w:t>DOC</w:t>
            </w:r>
          </w:p>
        </w:tc>
        <w:tc>
          <w:tcPr>
            <w:tcW w:w="737" w:type="dxa"/>
            <w:tcBorders>
              <w:top w:val="nil"/>
              <w:left w:val="nil"/>
              <w:bottom w:val="nil"/>
              <w:right w:val="nil"/>
            </w:tcBorders>
            <w:shd w:val="clear" w:color="auto" w:fill="auto"/>
          </w:tcPr>
          <w:p w14:paraId="57472542"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5F6D357C"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7BA9AE16"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37886C3E"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7AD4FE2"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1EDE3DE9"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4EF9DEF2"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62EAD8CE"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nil"/>
              <w:right w:val="nil"/>
            </w:tcBorders>
            <w:shd w:val="clear" w:color="auto" w:fill="auto"/>
          </w:tcPr>
          <w:p w14:paraId="668C5071" w14:textId="6056B2DE"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0.21</w:t>
            </w:r>
          </w:p>
        </w:tc>
        <w:tc>
          <w:tcPr>
            <w:tcW w:w="737" w:type="dxa"/>
            <w:tcBorders>
              <w:top w:val="nil"/>
              <w:left w:val="nil"/>
              <w:bottom w:val="nil"/>
              <w:right w:val="nil"/>
            </w:tcBorders>
            <w:shd w:val="clear" w:color="auto" w:fill="auto"/>
          </w:tcPr>
          <w:p w14:paraId="2FF6F7B0" w14:textId="49683735"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0.85</w:t>
            </w:r>
          </w:p>
        </w:tc>
        <w:tc>
          <w:tcPr>
            <w:tcW w:w="907" w:type="dxa"/>
            <w:tcBorders>
              <w:top w:val="nil"/>
              <w:left w:val="nil"/>
              <w:bottom w:val="nil"/>
              <w:right w:val="nil"/>
            </w:tcBorders>
            <w:shd w:val="clear" w:color="auto" w:fill="auto"/>
            <w:hideMark/>
          </w:tcPr>
          <w:p w14:paraId="3088DF59" w14:textId="25310CC1"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0.71</w:t>
            </w:r>
          </w:p>
        </w:tc>
        <w:tc>
          <w:tcPr>
            <w:tcW w:w="737" w:type="dxa"/>
            <w:tcBorders>
              <w:top w:val="nil"/>
              <w:left w:val="nil"/>
              <w:bottom w:val="nil"/>
              <w:right w:val="nil"/>
            </w:tcBorders>
            <w:shd w:val="clear" w:color="auto" w:fill="auto"/>
          </w:tcPr>
          <w:p w14:paraId="0DED2CF5" w14:textId="06120C52"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0.19</w:t>
            </w:r>
          </w:p>
        </w:tc>
        <w:tc>
          <w:tcPr>
            <w:tcW w:w="737" w:type="dxa"/>
            <w:tcBorders>
              <w:top w:val="nil"/>
              <w:left w:val="nil"/>
              <w:bottom w:val="nil"/>
              <w:right w:val="nil"/>
            </w:tcBorders>
            <w:shd w:val="clear" w:color="auto" w:fill="auto"/>
          </w:tcPr>
          <w:p w14:paraId="5EE25B64" w14:textId="35E27ECE"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0.41</w:t>
            </w:r>
          </w:p>
        </w:tc>
      </w:tr>
      <w:tr w:rsidR="00251C44" w:rsidRPr="00D16A2C" w14:paraId="6994DF37"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174F9AA2" w14:textId="77777777" w:rsidR="00251C44" w:rsidRPr="00563D56" w:rsidRDefault="00251C44" w:rsidP="00251C44">
            <w:pPr>
              <w:pStyle w:val="MDPI42tablebody"/>
              <w:spacing w:line="240" w:lineRule="auto"/>
              <w:jc w:val="right"/>
            </w:pPr>
            <w:r w:rsidRPr="00563D56">
              <w:t>SUVA</w:t>
            </w:r>
            <w:r w:rsidRPr="00563D56">
              <w:rPr>
                <w:vertAlign w:val="subscript"/>
              </w:rPr>
              <w:t>254</w:t>
            </w:r>
          </w:p>
        </w:tc>
        <w:tc>
          <w:tcPr>
            <w:tcW w:w="737" w:type="dxa"/>
            <w:tcBorders>
              <w:top w:val="nil"/>
              <w:left w:val="nil"/>
              <w:bottom w:val="nil"/>
              <w:right w:val="nil"/>
            </w:tcBorders>
            <w:shd w:val="clear" w:color="auto" w:fill="auto"/>
          </w:tcPr>
          <w:p w14:paraId="63EBF5FE"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6E48F380"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FB27AB8"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7D1AE38B"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B9851B2"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6D82D96D"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4FDC1A8A"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49F3085C"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1020" w:type="dxa"/>
            <w:tcBorders>
              <w:top w:val="nil"/>
              <w:left w:val="nil"/>
              <w:bottom w:val="nil"/>
              <w:right w:val="nil"/>
            </w:tcBorders>
            <w:shd w:val="clear" w:color="auto" w:fill="auto"/>
          </w:tcPr>
          <w:p w14:paraId="0B947E4D"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5ABE1162" w14:textId="7CC6A073"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-0.23</w:t>
            </w:r>
          </w:p>
        </w:tc>
        <w:tc>
          <w:tcPr>
            <w:tcW w:w="907" w:type="dxa"/>
            <w:tcBorders>
              <w:top w:val="nil"/>
              <w:left w:val="nil"/>
              <w:bottom w:val="nil"/>
              <w:right w:val="nil"/>
            </w:tcBorders>
            <w:shd w:val="clear" w:color="auto" w:fill="auto"/>
          </w:tcPr>
          <w:p w14:paraId="48ADCC65" w14:textId="6F1D3141"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0.83</w:t>
            </w:r>
          </w:p>
        </w:tc>
        <w:tc>
          <w:tcPr>
            <w:tcW w:w="737" w:type="dxa"/>
            <w:tcBorders>
              <w:top w:val="nil"/>
              <w:left w:val="nil"/>
              <w:bottom w:val="nil"/>
              <w:right w:val="nil"/>
            </w:tcBorders>
            <w:shd w:val="clear" w:color="auto" w:fill="auto"/>
          </w:tcPr>
          <w:p w14:paraId="4E8718D4" w14:textId="2A8A1D36"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-0.07</w:t>
            </w:r>
          </w:p>
        </w:tc>
        <w:tc>
          <w:tcPr>
            <w:tcW w:w="737" w:type="dxa"/>
            <w:tcBorders>
              <w:top w:val="nil"/>
              <w:left w:val="nil"/>
              <w:bottom w:val="nil"/>
              <w:right w:val="nil"/>
            </w:tcBorders>
            <w:shd w:val="clear" w:color="auto" w:fill="auto"/>
          </w:tcPr>
          <w:p w14:paraId="2FD06A90" w14:textId="0CBE9EAC"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0.43</w:t>
            </w:r>
          </w:p>
        </w:tc>
      </w:tr>
      <w:tr w:rsidR="00251C44" w:rsidRPr="00D16A2C" w14:paraId="46DB1873"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0F443712" w14:textId="77777777" w:rsidR="00251C44" w:rsidRPr="00563D56" w:rsidRDefault="00251C44" w:rsidP="00251C44">
            <w:pPr>
              <w:pStyle w:val="MDPI42tablebody"/>
              <w:spacing w:line="240" w:lineRule="auto"/>
              <w:jc w:val="right"/>
            </w:pPr>
            <w:r w:rsidRPr="00563D56">
              <w:t>E2:E3</w:t>
            </w:r>
          </w:p>
        </w:tc>
        <w:tc>
          <w:tcPr>
            <w:tcW w:w="737" w:type="dxa"/>
            <w:tcBorders>
              <w:top w:val="nil"/>
              <w:left w:val="nil"/>
              <w:bottom w:val="nil"/>
              <w:right w:val="nil"/>
            </w:tcBorders>
            <w:shd w:val="clear" w:color="auto" w:fill="auto"/>
          </w:tcPr>
          <w:p w14:paraId="47016B34"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1C7A968A"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25EDEE26"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nil"/>
              <w:right w:val="nil"/>
            </w:tcBorders>
            <w:shd w:val="clear" w:color="auto" w:fill="auto"/>
          </w:tcPr>
          <w:p w14:paraId="33D5DC41"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2E6F8926"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7ED40FD"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33E2D6A5"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20513C47"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nil"/>
              <w:right w:val="nil"/>
            </w:tcBorders>
            <w:shd w:val="clear" w:color="auto" w:fill="auto"/>
          </w:tcPr>
          <w:p w14:paraId="67823C71"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nil"/>
              <w:right w:val="nil"/>
            </w:tcBorders>
            <w:shd w:val="clear" w:color="auto" w:fill="auto"/>
          </w:tcPr>
          <w:p w14:paraId="0A55B44A" w14:textId="77777777"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p>
        </w:tc>
        <w:tc>
          <w:tcPr>
            <w:tcW w:w="907" w:type="dxa"/>
            <w:tcBorders>
              <w:top w:val="nil"/>
              <w:left w:val="nil"/>
              <w:bottom w:val="nil"/>
              <w:right w:val="nil"/>
            </w:tcBorders>
            <w:shd w:val="clear" w:color="auto" w:fill="auto"/>
          </w:tcPr>
          <w:p w14:paraId="14F22A51" w14:textId="4E743AE4"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0.28</w:t>
            </w:r>
          </w:p>
        </w:tc>
        <w:tc>
          <w:tcPr>
            <w:tcW w:w="737" w:type="dxa"/>
            <w:tcBorders>
              <w:top w:val="nil"/>
              <w:left w:val="nil"/>
              <w:bottom w:val="nil"/>
              <w:right w:val="nil"/>
            </w:tcBorders>
            <w:shd w:val="clear" w:color="auto" w:fill="auto"/>
          </w:tcPr>
          <w:p w14:paraId="294E1814" w14:textId="2284DFB4"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0.52</w:t>
            </w:r>
          </w:p>
        </w:tc>
        <w:tc>
          <w:tcPr>
            <w:tcW w:w="737" w:type="dxa"/>
            <w:tcBorders>
              <w:top w:val="nil"/>
              <w:left w:val="nil"/>
              <w:bottom w:val="nil"/>
              <w:right w:val="nil"/>
            </w:tcBorders>
            <w:shd w:val="clear" w:color="auto" w:fill="auto"/>
          </w:tcPr>
          <w:p w14:paraId="33FE8903" w14:textId="713DBBFF" w:rsidR="00251C44" w:rsidRPr="00836200" w:rsidRDefault="00251C44" w:rsidP="00251C44">
            <w:pPr>
              <w:pStyle w:val="MDPI42tablebody"/>
              <w:spacing w:line="240" w:lineRule="auto"/>
              <w:jc w:val="right"/>
              <w:cnfStyle w:val="000000100000" w:firstRow="0" w:lastRow="0" w:firstColumn="0" w:lastColumn="0" w:oddVBand="0" w:evenVBand="0" w:oddHBand="1" w:evenHBand="0" w:firstRowFirstColumn="0" w:firstRowLastColumn="0" w:lastRowFirstColumn="0" w:lastRowLastColumn="0"/>
            </w:pPr>
            <w:r w:rsidRPr="00871194">
              <w:t>0.47</w:t>
            </w:r>
          </w:p>
        </w:tc>
      </w:tr>
      <w:tr w:rsidR="00251C44" w:rsidRPr="00D16A2C" w14:paraId="33BBDAA7" w14:textId="77777777" w:rsidTr="00827298">
        <w:trPr>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nil"/>
            </w:tcBorders>
            <w:shd w:val="clear" w:color="auto" w:fill="auto"/>
            <w:vAlign w:val="center"/>
          </w:tcPr>
          <w:p w14:paraId="5E45BDE1" w14:textId="77777777" w:rsidR="00251C44" w:rsidRPr="00563D56" w:rsidRDefault="00251C44" w:rsidP="00251C44">
            <w:pPr>
              <w:pStyle w:val="MDPI42tablebody"/>
              <w:spacing w:line="240" w:lineRule="auto"/>
              <w:jc w:val="right"/>
            </w:pPr>
            <w:r w:rsidRPr="00563D56">
              <w:t>E</w:t>
            </w:r>
            <w:r w:rsidRPr="00563D56">
              <w:rPr>
                <w:vertAlign w:val="subscript"/>
              </w:rPr>
              <w:t>254</w:t>
            </w:r>
            <w:r w:rsidRPr="00563D56">
              <w:t>:E</w:t>
            </w:r>
            <w:r w:rsidRPr="00563D56">
              <w:rPr>
                <w:vertAlign w:val="subscript"/>
              </w:rPr>
              <w:t>436</w:t>
            </w:r>
          </w:p>
        </w:tc>
        <w:tc>
          <w:tcPr>
            <w:tcW w:w="737" w:type="dxa"/>
            <w:tcBorders>
              <w:top w:val="nil"/>
              <w:left w:val="nil"/>
              <w:bottom w:val="nil"/>
              <w:right w:val="nil"/>
            </w:tcBorders>
            <w:shd w:val="clear" w:color="auto" w:fill="auto"/>
          </w:tcPr>
          <w:p w14:paraId="3492533B"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6C8FC6E3"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62CDE51A"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680" w:type="dxa"/>
            <w:tcBorders>
              <w:top w:val="nil"/>
              <w:left w:val="nil"/>
              <w:bottom w:val="nil"/>
              <w:right w:val="nil"/>
            </w:tcBorders>
            <w:shd w:val="clear" w:color="auto" w:fill="auto"/>
          </w:tcPr>
          <w:p w14:paraId="0FDB135B"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628235AA"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3851B005"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30DA93EC"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4C6991FC"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1020" w:type="dxa"/>
            <w:tcBorders>
              <w:top w:val="nil"/>
              <w:left w:val="nil"/>
              <w:bottom w:val="nil"/>
              <w:right w:val="nil"/>
            </w:tcBorders>
            <w:shd w:val="clear" w:color="auto" w:fill="auto"/>
          </w:tcPr>
          <w:p w14:paraId="091254CE"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1F4C17AA"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907" w:type="dxa"/>
            <w:tcBorders>
              <w:top w:val="nil"/>
              <w:left w:val="nil"/>
              <w:bottom w:val="nil"/>
              <w:right w:val="nil"/>
            </w:tcBorders>
            <w:shd w:val="clear" w:color="auto" w:fill="auto"/>
          </w:tcPr>
          <w:p w14:paraId="45348A68" w14:textId="77777777"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p>
        </w:tc>
        <w:tc>
          <w:tcPr>
            <w:tcW w:w="737" w:type="dxa"/>
            <w:tcBorders>
              <w:top w:val="nil"/>
              <w:left w:val="nil"/>
              <w:bottom w:val="nil"/>
              <w:right w:val="nil"/>
            </w:tcBorders>
            <w:shd w:val="clear" w:color="auto" w:fill="auto"/>
          </w:tcPr>
          <w:p w14:paraId="0BAE93B9" w14:textId="17E25FD3"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-0.07</w:t>
            </w:r>
          </w:p>
        </w:tc>
        <w:tc>
          <w:tcPr>
            <w:tcW w:w="737" w:type="dxa"/>
            <w:tcBorders>
              <w:top w:val="nil"/>
              <w:left w:val="nil"/>
              <w:bottom w:val="nil"/>
              <w:right w:val="nil"/>
            </w:tcBorders>
            <w:shd w:val="clear" w:color="auto" w:fill="auto"/>
          </w:tcPr>
          <w:p w14:paraId="4365CED0" w14:textId="513CB8E4" w:rsidR="00251C44" w:rsidRPr="00836200" w:rsidRDefault="00251C44" w:rsidP="00251C44">
            <w:pPr>
              <w:pStyle w:val="MDPI42tablebody"/>
              <w:spacing w:line="240" w:lineRule="auto"/>
              <w:jc w:val="right"/>
              <w:cnfStyle w:val="000000000000" w:firstRow="0" w:lastRow="0" w:firstColumn="0" w:lastColumn="0" w:oddVBand="0" w:evenVBand="0" w:oddHBand="0" w:evenHBand="0" w:firstRowFirstColumn="0" w:firstRowLastColumn="0" w:lastRowFirstColumn="0" w:lastRowLastColumn="0"/>
            </w:pPr>
            <w:r w:rsidRPr="00871194">
              <w:t>0.42</w:t>
            </w:r>
          </w:p>
        </w:tc>
      </w:tr>
      <w:tr w:rsidR="00251C44" w:rsidRPr="00D16A2C" w14:paraId="681E64E7" w14:textId="77777777" w:rsidTr="0082729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020" w:type="dxa"/>
            <w:tcBorders>
              <w:top w:val="nil"/>
              <w:bottom w:val="single" w:sz="4" w:space="0" w:color="auto"/>
            </w:tcBorders>
            <w:shd w:val="clear" w:color="auto" w:fill="auto"/>
            <w:vAlign w:val="center"/>
          </w:tcPr>
          <w:p w14:paraId="48C01162" w14:textId="77777777" w:rsidR="00251C44" w:rsidRPr="00563D56" w:rsidRDefault="00251C44" w:rsidP="00251C44">
            <w:pPr>
              <w:pStyle w:val="MDPI42tablebody"/>
              <w:spacing w:line="240" w:lineRule="auto"/>
            </w:pPr>
            <w:r w:rsidRPr="00563D56">
              <w:t>SR</w:t>
            </w:r>
          </w:p>
        </w:tc>
        <w:tc>
          <w:tcPr>
            <w:tcW w:w="737" w:type="dxa"/>
            <w:tcBorders>
              <w:top w:val="nil"/>
              <w:left w:val="nil"/>
              <w:bottom w:val="single" w:sz="4" w:space="0" w:color="auto"/>
              <w:right w:val="nil"/>
            </w:tcBorders>
            <w:shd w:val="clear" w:color="auto" w:fill="auto"/>
          </w:tcPr>
          <w:p w14:paraId="0B67B8D8"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tcPr>
          <w:p w14:paraId="252ADA96"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tcPr>
          <w:p w14:paraId="78107518"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680" w:type="dxa"/>
            <w:tcBorders>
              <w:top w:val="nil"/>
              <w:left w:val="nil"/>
              <w:bottom w:val="single" w:sz="4" w:space="0" w:color="auto"/>
              <w:right w:val="nil"/>
            </w:tcBorders>
            <w:shd w:val="clear" w:color="auto" w:fill="auto"/>
          </w:tcPr>
          <w:p w14:paraId="2A691A4C"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1D22A3C3"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54F134A0"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447CAE39"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7E34A136"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1020" w:type="dxa"/>
            <w:tcBorders>
              <w:top w:val="nil"/>
              <w:left w:val="nil"/>
              <w:bottom w:val="single" w:sz="4" w:space="0" w:color="auto"/>
              <w:right w:val="nil"/>
            </w:tcBorders>
            <w:shd w:val="clear" w:color="auto" w:fill="auto"/>
          </w:tcPr>
          <w:p w14:paraId="44199305"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242A1124"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907" w:type="dxa"/>
            <w:tcBorders>
              <w:top w:val="nil"/>
              <w:left w:val="nil"/>
              <w:bottom w:val="single" w:sz="4" w:space="0" w:color="auto"/>
              <w:right w:val="nil"/>
            </w:tcBorders>
            <w:shd w:val="clear" w:color="auto" w:fill="auto"/>
          </w:tcPr>
          <w:p w14:paraId="7CE0623F"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472618BA" w14:textId="77777777" w:rsidR="00251C44" w:rsidRPr="00836200" w:rsidRDefault="00251C44"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p>
        </w:tc>
        <w:tc>
          <w:tcPr>
            <w:tcW w:w="737" w:type="dxa"/>
            <w:tcBorders>
              <w:top w:val="nil"/>
              <w:left w:val="nil"/>
              <w:bottom w:val="single" w:sz="4" w:space="0" w:color="auto"/>
              <w:right w:val="nil"/>
            </w:tcBorders>
            <w:shd w:val="clear" w:color="auto" w:fill="auto"/>
          </w:tcPr>
          <w:p w14:paraId="1B8F6B91" w14:textId="39EEC383" w:rsidR="00251C44" w:rsidRPr="00836200" w:rsidRDefault="009F2CA8" w:rsidP="00251C44">
            <w:pPr>
              <w:pStyle w:val="MDPI42tablebody"/>
              <w:spacing w:line="240" w:lineRule="auto"/>
              <w:cnfStyle w:val="000000100000" w:firstRow="0" w:lastRow="0" w:firstColumn="0" w:lastColumn="0" w:oddVBand="0" w:evenVBand="0" w:oddHBand="1" w:evenHBand="0" w:firstRowFirstColumn="0" w:firstRowLastColumn="0" w:lastRowFirstColumn="0" w:lastRowLastColumn="0"/>
            </w:pPr>
            <w:r>
              <w:rPr>
                <w:lang w:val="ru-RU"/>
              </w:rPr>
              <w:t xml:space="preserve"> </w:t>
            </w:r>
            <w:r w:rsidR="00251C44" w:rsidRPr="00871194">
              <w:t>0.86</w:t>
            </w:r>
          </w:p>
        </w:tc>
      </w:tr>
    </w:tbl>
    <w:p w14:paraId="38A940C2" w14:textId="77777777" w:rsidR="00251C44" w:rsidRDefault="00251C44" w:rsidP="00251C44">
      <w:pPr>
        <w:adjustRightInd w:val="0"/>
        <w:snapToGrid w:val="0"/>
        <w:spacing w:before="240" w:after="60" w:line="228" w:lineRule="auto"/>
        <w:rPr>
          <w:b/>
          <w:bCs/>
          <w:szCs w:val="18"/>
          <w:lang w:bidi="en-US"/>
        </w:rPr>
      </w:pPr>
    </w:p>
    <w:p w14:paraId="49CEB37D" w14:textId="4639F643" w:rsidR="00E94B1B" w:rsidRPr="00613B31" w:rsidRDefault="00E94B1B" w:rsidP="00B34E90">
      <w:pPr>
        <w:adjustRightInd w:val="0"/>
        <w:snapToGrid w:val="0"/>
        <w:spacing w:before="240" w:after="60" w:line="228" w:lineRule="auto"/>
        <w:ind w:left="2608"/>
        <w:rPr>
          <w:b/>
          <w:bCs/>
          <w:szCs w:val="18"/>
          <w:lang w:bidi="en-US"/>
        </w:rPr>
      </w:pPr>
      <w:r w:rsidRPr="00613B31">
        <w:rPr>
          <w:b/>
          <w:bCs/>
          <w:szCs w:val="18"/>
          <w:lang w:bidi="en-US"/>
        </w:rPr>
        <w:t xml:space="preserve">Appendix </w:t>
      </w:r>
    </w:p>
    <w:p w14:paraId="33F4CF73" w14:textId="77777777" w:rsidR="00B34E90" w:rsidRPr="009F2CA8" w:rsidRDefault="00B34E90" w:rsidP="00B34E90">
      <w:pPr>
        <w:pStyle w:val="MDPI21heading1"/>
        <w:ind w:firstLine="452"/>
        <w:jc w:val="both"/>
        <w:rPr>
          <w:b w:val="0"/>
          <w:i/>
        </w:rPr>
      </w:pPr>
      <w:r w:rsidRPr="009F2CA8">
        <w:rPr>
          <w:b w:val="0"/>
          <w:i/>
        </w:rPr>
        <w:t>Detailed description of rivers and lakes of the Tyva Republic sampled in this work.</w:t>
      </w:r>
    </w:p>
    <w:p w14:paraId="51C731D6" w14:textId="32137F60" w:rsidR="00B34E90" w:rsidRPr="00B34E90" w:rsidRDefault="00B34E90" w:rsidP="00B34E90">
      <w:pPr>
        <w:pStyle w:val="MDPI21heading1"/>
        <w:spacing w:before="0" w:after="0"/>
        <w:ind w:firstLine="452"/>
        <w:jc w:val="both"/>
        <w:rPr>
          <w:b w:val="0"/>
        </w:rPr>
      </w:pPr>
      <w:r w:rsidRPr="00B34E90">
        <w:rPr>
          <w:b w:val="0"/>
        </w:rPr>
        <w:t xml:space="preserve">The Yenisei River is one of the longest and deepest rivers in the world and Russia, flowing into the Kara Sea of the Arctic Ocean. The length is 3487 km, the catchment area is 2,580,000 km², and the annual flow is 624.41 km3. The flow velocity is from 0.3 to 5 m/s, depending on the location of the river </w:t>
      </w:r>
      <w:r w:rsidR="00A9659B">
        <w:rPr>
          <w:b w:val="0"/>
        </w:rPr>
        <w:t>[</w:t>
      </w:r>
      <w:r w:rsidR="00A9659B" w:rsidRPr="00A9659B">
        <w:rPr>
          <w:bCs/>
        </w:rPr>
        <w:t>1</w:t>
      </w:r>
      <w:r w:rsidR="00A9659B">
        <w:rPr>
          <w:b w:val="0"/>
        </w:rPr>
        <w:t>]</w:t>
      </w:r>
      <w:r w:rsidRPr="00B34E90">
        <w:rPr>
          <w:b w:val="0"/>
        </w:rPr>
        <w:t>. The research was carried out in the upper reaches of the river. The river originates from the confluence of two sources — the Big Yenisei (Biy-Khem) and the Small Yenisei (Kaa-Khem). The main tributaries in the upper reaches are Elegest, Khemchik, Us, Kantegir. The city of Kyzyl and the Service-Khem kozhuun of the Republic of Tyva, together with the administrative center of Shagonar, is located in the river basin. The non-flooded channel of the Upper Yenisei (Service-Khema) on the territory of Tyva runs through the flat terrain of the Tuva basin with a pronounced steppe landscape, has many channels and islands</w:t>
      </w:r>
      <w:r w:rsidR="00A9659B">
        <w:rPr>
          <w:b w:val="0"/>
        </w:rPr>
        <w:t xml:space="preserve"> [</w:t>
      </w:r>
      <w:r w:rsidR="00A9659B" w:rsidRPr="00A9659B">
        <w:rPr>
          <w:bCs/>
        </w:rPr>
        <w:t>2</w:t>
      </w:r>
      <w:r w:rsidR="00A9659B">
        <w:rPr>
          <w:b w:val="0"/>
        </w:rPr>
        <w:t>]</w:t>
      </w:r>
      <w:r w:rsidRPr="00B34E90">
        <w:rPr>
          <w:b w:val="0"/>
        </w:rPr>
        <w:t>.</w:t>
      </w:r>
      <w:r w:rsidR="00616034">
        <w:rPr>
          <w:b w:val="0"/>
        </w:rPr>
        <w:t xml:space="preserve"> </w:t>
      </w:r>
    </w:p>
    <w:p w14:paraId="3253CBB9" w14:textId="4B6E3AD4" w:rsidR="004F724A" w:rsidRPr="0018788F" w:rsidRDefault="00B34E90" w:rsidP="004F724A">
      <w:pPr>
        <w:pStyle w:val="MDPI21heading1"/>
        <w:spacing w:before="0" w:after="0"/>
        <w:ind w:firstLine="452"/>
        <w:jc w:val="both"/>
        <w:rPr>
          <w:b w:val="0"/>
        </w:rPr>
      </w:pPr>
      <w:r w:rsidRPr="00B34E90">
        <w:rPr>
          <w:b w:val="0"/>
        </w:rPr>
        <w:t xml:space="preserve">The basin of the Bolshoy Yenisei River (Biy-Khem) is located in the wettest, taiga, teeming with lakes and wetlands of Tyva. In the center of it is the vast Todzhinsky basin.  The Biy-Khem basin, in the area from the mouth of the Seiba to the mouth of the Uyuk, is characterized by the presence of high mountains with steep slopes and weak forest cover.  Below, before the confluence with the Maly Yenisei River (Kaa-Khem), smoothed open landforms and a wide river valley are typical. The length of the river is about 560 km. The width of the riverbed The Yenisei varies from 20-80 m in the upper reaches to 120-290 m in the middle and lower reaches, depths, respectively, from 1-1.5 m to 1.5–4 m. The flow velocity varies from 1.4 to 2.4 m / s. The average long-term water consumption of the Yenisei River in the closing alignment (Kara—Haak village) is 594 m3 / s </w:t>
      </w:r>
      <w:r w:rsidR="00A9659B">
        <w:rPr>
          <w:b w:val="0"/>
        </w:rPr>
        <w:t>[</w:t>
      </w:r>
      <w:r w:rsidR="00A9659B" w:rsidRPr="00A9659B">
        <w:rPr>
          <w:bCs/>
        </w:rPr>
        <w:t>2</w:t>
      </w:r>
      <w:r w:rsidR="00A9659B">
        <w:rPr>
          <w:b w:val="0"/>
        </w:rPr>
        <w:t>]</w:t>
      </w:r>
      <w:r w:rsidR="002E551B">
        <w:rPr>
          <w:b w:val="0"/>
        </w:rPr>
        <w:t>.</w:t>
      </w:r>
    </w:p>
    <w:p w14:paraId="7C2D782A" w14:textId="01B0258F" w:rsidR="00B34E90" w:rsidRPr="00B34E90" w:rsidRDefault="00B34E90" w:rsidP="00B34E90">
      <w:pPr>
        <w:pStyle w:val="MDPI21heading1"/>
        <w:spacing w:before="0" w:after="0"/>
        <w:ind w:firstLine="452"/>
        <w:jc w:val="both"/>
        <w:rPr>
          <w:b w:val="0"/>
        </w:rPr>
      </w:pPr>
      <w:r w:rsidRPr="00B34E90">
        <w:rPr>
          <w:b w:val="0"/>
        </w:rPr>
        <w:t>The Maly Yenisei River (Kaa-Khem) is formed by the confluence of two rivers: Kyzyl-Khem and Balyktyg-Khem. The source of Kyzyl-Khem is located on the territory of Mongolia, whereas Balyktyg-Khem originates from the northern slopes of the Sengilen Highlands. In the upper reaches of the Yenisei River, it is a typical mountain river, its bed abounds with rocky ledges that form numerous rapids and shivers. After entering the Ulugh-Khem basin, it flows in low steppe shores. Compared to Biy-Khem, Kaa-Khem has fewer tributaries. The right tributaries of the river are Unzhey, Honga, Uzhep, Derzyg; the left ones are Shivey, Sizim, Buren. The river is quite full-flowing, fast, the speed is 1.8-2.3 m / sec, the width of the channel is from 20 to 80 m. The water discharge is highly variable and depends on the amount of precipitation (</w:t>
      </w:r>
      <w:r w:rsidR="00616034">
        <w:rPr>
          <w:b w:val="0"/>
        </w:rPr>
        <w:t>Table 1</w:t>
      </w:r>
      <w:r w:rsidRPr="00B34E90">
        <w:rPr>
          <w:b w:val="0"/>
        </w:rPr>
        <w:t xml:space="preserve">). In May - early June, the spring flood comes, and in July-August, as a result of heavy rains, sometimes there is a summer flood.  </w:t>
      </w:r>
      <w:r w:rsidRPr="00B34E90">
        <w:rPr>
          <w:b w:val="0"/>
        </w:rPr>
        <w:lastRenderedPageBreak/>
        <w:t xml:space="preserve">Groundwater takes part in feeding rivers all year round. The depth of groundwater is about 8-10 m, in floodplains of rivers and streams they come close to the surface </w:t>
      </w:r>
      <w:r w:rsidR="00A9659B">
        <w:rPr>
          <w:b w:val="0"/>
        </w:rPr>
        <w:t>[</w:t>
      </w:r>
      <w:r w:rsidR="00A9659B" w:rsidRPr="00A9659B">
        <w:rPr>
          <w:bCs/>
        </w:rPr>
        <w:t>3</w:t>
      </w:r>
      <w:r w:rsidR="00A9659B">
        <w:rPr>
          <w:b w:val="0"/>
        </w:rPr>
        <w:t>]</w:t>
      </w:r>
      <w:r w:rsidRPr="00B34E90">
        <w:rPr>
          <w:b w:val="0"/>
        </w:rPr>
        <w:t>.</w:t>
      </w:r>
      <w:r w:rsidR="00C43427">
        <w:rPr>
          <w:b w:val="0"/>
        </w:rPr>
        <w:t xml:space="preserve"> </w:t>
      </w:r>
    </w:p>
    <w:p w14:paraId="7767D90B" w14:textId="77777777" w:rsidR="00B34E90" w:rsidRPr="00B34E90" w:rsidRDefault="00B34E90" w:rsidP="00B34E90">
      <w:pPr>
        <w:pStyle w:val="MDPI21heading1"/>
        <w:spacing w:before="0" w:after="0"/>
        <w:ind w:firstLine="452"/>
        <w:jc w:val="both"/>
        <w:rPr>
          <w:b w:val="0"/>
        </w:rPr>
      </w:pPr>
      <w:r w:rsidRPr="00B34E90">
        <w:rPr>
          <w:b w:val="0"/>
        </w:rPr>
        <w:t>The Tes-Khem River has a mountainous character, belongs to the Ubsu-Nur water system. The length of the river is 139 km, the width of the river is 10-100 m, the catchment area is 4390 km2. The river's feeding is predominated by rain. In summer, there is a high probability of rain floods. In winter, the river freezes. The river originates on the Tannu-Ola mountain range. The mouth of the river is at an altitude of 1067 m. To the west of Tes-Khem, beyond the sands of Tsugeer-Els, there is the lake Tore-Khol, formed by the damming of the former tributary of Tes-Khem.</w:t>
      </w:r>
    </w:p>
    <w:p w14:paraId="65FE6983" w14:textId="7D1108F7" w:rsidR="00B34E90" w:rsidRPr="00B34E90" w:rsidRDefault="00B34E90" w:rsidP="00B34E90">
      <w:pPr>
        <w:pStyle w:val="MDPI21heading1"/>
        <w:spacing w:before="0" w:after="0"/>
        <w:ind w:firstLine="452"/>
        <w:jc w:val="both"/>
        <w:rPr>
          <w:b w:val="0"/>
        </w:rPr>
      </w:pPr>
      <w:r w:rsidRPr="00B34E90">
        <w:rPr>
          <w:b w:val="0"/>
        </w:rPr>
        <w:t xml:space="preserve">The Khemchik River originates on the eastern slope of the Kozer ridge from a peak of 3122 m, belonging to the Shapshalsky ridge system, on the border with the Altai Republic. The entire river is located on the territory of the Republic of Tyva. It flows between two mountain systems — the Western Sayan from the north and the Western Tannu-Ola from the south, collecting all its runoff from them. The length of the river is 320 km, the catchment area is 27 thousand km2. The average water discharge is 102 m3/s </w:t>
      </w:r>
      <w:r w:rsidR="00A9659B" w:rsidRPr="00A9659B">
        <w:rPr>
          <w:b w:val="0"/>
        </w:rPr>
        <w:t>[</w:t>
      </w:r>
      <w:r w:rsidR="00A9659B" w:rsidRPr="00A9659B">
        <w:rPr>
          <w:bCs/>
        </w:rPr>
        <w:t>2</w:t>
      </w:r>
      <w:r w:rsidR="00A9659B">
        <w:rPr>
          <w:b w:val="0"/>
        </w:rPr>
        <w:t>]</w:t>
      </w:r>
      <w:r w:rsidRPr="00B34E90">
        <w:rPr>
          <w:b w:val="0"/>
        </w:rPr>
        <w:t xml:space="preserve">. All sources and tributaries are fed by runoff from high ridges, and therefore the river system in the Khemchik basin is widely used for irrigation </w:t>
      </w:r>
      <w:r w:rsidR="00A9659B">
        <w:rPr>
          <w:b w:val="0"/>
        </w:rPr>
        <w:t>[</w:t>
      </w:r>
      <w:r w:rsidR="00A9659B" w:rsidRPr="00A9659B">
        <w:rPr>
          <w:bCs/>
        </w:rPr>
        <w:t>4</w:t>
      </w:r>
      <w:r w:rsidR="00A9659B">
        <w:rPr>
          <w:b w:val="0"/>
        </w:rPr>
        <w:t>]</w:t>
      </w:r>
      <w:r w:rsidRPr="00B34E90">
        <w:rPr>
          <w:b w:val="0"/>
        </w:rPr>
        <w:t xml:space="preserve">. The valley is narrow, with steep banks, and there are many boulders in the riverbed. In the Khemchik basin, the river has a flat character with bends. Large stone remains are not uncommon. The flow velocity is low. The river is essentially fed from underground discharge. The Khemchik’s flood occurs in summer, from June to August inclusive (with a maximum in July), and is the result of summer precipitation in the form of rain. In September, water consumption decreases significantly, and this decrease continues until the beginning of winter, along with a decrease in precipitation </w:t>
      </w:r>
      <w:r w:rsidR="00A9659B">
        <w:rPr>
          <w:b w:val="0"/>
        </w:rPr>
        <w:t>[5].</w:t>
      </w:r>
    </w:p>
    <w:p w14:paraId="6C22C3CB" w14:textId="21518830" w:rsidR="00B34E90" w:rsidRPr="000D7168" w:rsidRDefault="00B34E90" w:rsidP="00B34E90">
      <w:pPr>
        <w:pStyle w:val="MDPI21heading1"/>
        <w:spacing w:before="0" w:after="0"/>
        <w:ind w:firstLine="452"/>
        <w:jc w:val="both"/>
        <w:rPr>
          <w:b w:val="0"/>
        </w:rPr>
      </w:pPr>
      <w:r w:rsidRPr="00B34E90">
        <w:rPr>
          <w:b w:val="0"/>
        </w:rPr>
        <w:t>The Alash River, a left tributary of the Khemchik River, is formed by the confluence of the Chulcha and Kara-Khol rivers; its length is 125 km and the slope is up to 3.5 m/km. The catchment area is 4630 km. The width of the riverbed is up to 60-90 m. The valley of the river is wide. The river acquires a mountain-steppe character. Absolute elevation marks in the area of the river flow range from 1000 to 1200 m</w:t>
      </w:r>
      <w:r w:rsidR="00A9659B">
        <w:rPr>
          <w:b w:val="0"/>
        </w:rPr>
        <w:t xml:space="preserve"> [</w:t>
      </w:r>
      <w:r w:rsidR="000D7168" w:rsidRPr="000D7168">
        <w:rPr>
          <w:b w:val="0"/>
        </w:rPr>
        <w:t>6</w:t>
      </w:r>
      <w:r w:rsidR="00A9659B">
        <w:rPr>
          <w:b w:val="0"/>
        </w:rPr>
        <w:t>]</w:t>
      </w:r>
      <w:r w:rsidRPr="00B34E90">
        <w:rPr>
          <w:b w:val="0"/>
        </w:rPr>
        <w:t>.</w:t>
      </w:r>
      <w:r w:rsidR="000D7168" w:rsidRPr="000D7168">
        <w:rPr>
          <w:b w:val="0"/>
        </w:rPr>
        <w:t xml:space="preserve"> </w:t>
      </w:r>
    </w:p>
    <w:p w14:paraId="0CBE3098" w14:textId="40B8AB6E" w:rsidR="00B34E90" w:rsidRPr="002E551B" w:rsidRDefault="00B34E90" w:rsidP="00B34E90">
      <w:pPr>
        <w:pStyle w:val="MDPI21heading1"/>
        <w:spacing w:before="0" w:after="0"/>
        <w:ind w:firstLine="452"/>
        <w:jc w:val="both"/>
        <w:rPr>
          <w:b w:val="0"/>
        </w:rPr>
      </w:pPr>
      <w:r w:rsidRPr="00B34E90">
        <w:rPr>
          <w:b w:val="0"/>
        </w:rPr>
        <w:t>The Ak-Sug River (in the upper reaches of the Ak-Khem), a left tributary of the Khemchik River, originates in one of the lakes of the Dashtyg-Khem ridge at an altitude of 2115 m above sea level. The length of the river is 160 km, the area of its catchment area is 3170 km2. The average annual water discharge is 14 m3/s. Agriculture with irrigation is developed in the valley. Annual water consumption is 1% of the annual flow of the river (15 million m3). The river has 46 tributaries less than 10 km, the total length of which is 173 km, there are also 82 lakes in the catchment area, the total area of which is 10.23 km². The Kyzyl-Taiga Mountain is located at the headwaters of the Ak-Sug River</w:t>
      </w:r>
      <w:r w:rsidR="002E551B" w:rsidRPr="002E551B">
        <w:rPr>
          <w:b w:val="0"/>
        </w:rPr>
        <w:t xml:space="preserve"> </w:t>
      </w:r>
      <w:r w:rsidR="002E551B">
        <w:rPr>
          <w:b w:val="0"/>
        </w:rPr>
        <w:t>[</w:t>
      </w:r>
      <w:r w:rsidR="002E551B" w:rsidRPr="002E551B">
        <w:rPr>
          <w:bCs/>
        </w:rPr>
        <w:t>7</w:t>
      </w:r>
      <w:r w:rsidR="002E551B">
        <w:rPr>
          <w:b w:val="0"/>
        </w:rPr>
        <w:t>]</w:t>
      </w:r>
      <w:r w:rsidRPr="00B34E90">
        <w:rPr>
          <w:b w:val="0"/>
        </w:rPr>
        <w:t xml:space="preserve">. The absolute heights of the terrain through which the Ak-Sug River flows vary significantly from 1320 to 2100 m. The width of the riverbed ranges from 2-5 m in winter, to 15-20 m in summer, the depth, respectively, from 0.2-0.3 m to 0.7-1.1 m. The river valley on the investigated section of the Ak-Sug river is forested, the lower parts of the slopes are relatively flat, the upper ones with rocky and shrubby tundra are steep and rocky. At the beginning of the lower third of this segment on the left bank of the Ak-Suga at absolute altitudes of 1350-1500 m there is an eponymous deposit of molybdenum-copper sulfide ores. The deposit was exposed by erosion and subjected to the movement of part of the ore material by a glacier </w:t>
      </w:r>
      <w:r w:rsidR="002E551B">
        <w:rPr>
          <w:b w:val="0"/>
        </w:rPr>
        <w:t>[</w:t>
      </w:r>
      <w:r w:rsidR="002E551B" w:rsidRPr="002E551B">
        <w:rPr>
          <w:bCs/>
        </w:rPr>
        <w:t>8</w:t>
      </w:r>
      <w:r w:rsidR="002E551B">
        <w:rPr>
          <w:b w:val="0"/>
        </w:rPr>
        <w:t>]</w:t>
      </w:r>
      <w:r w:rsidRPr="00B34E90">
        <w:rPr>
          <w:b w:val="0"/>
        </w:rPr>
        <w:t>.</w:t>
      </w:r>
      <w:r w:rsidR="00C43427">
        <w:rPr>
          <w:b w:val="0"/>
        </w:rPr>
        <w:t xml:space="preserve"> </w:t>
      </w:r>
      <w:bookmarkStart w:id="1" w:name="_Hlk144319826"/>
    </w:p>
    <w:bookmarkEnd w:id="1"/>
    <w:p w14:paraId="775AF5C8" w14:textId="650FFB41" w:rsidR="00B34E90" w:rsidRPr="00B34E90" w:rsidRDefault="00B34E90" w:rsidP="00B34E90">
      <w:pPr>
        <w:pStyle w:val="MDPI21heading1"/>
        <w:spacing w:before="0" w:after="0"/>
        <w:ind w:firstLine="452"/>
        <w:jc w:val="both"/>
        <w:rPr>
          <w:b w:val="0"/>
        </w:rPr>
      </w:pPr>
      <w:r w:rsidRPr="00B34E90">
        <w:rPr>
          <w:b w:val="0"/>
        </w:rPr>
        <w:t>The Cha</w:t>
      </w:r>
      <w:r w:rsidR="00A9659B">
        <w:rPr>
          <w:b w:val="0"/>
        </w:rPr>
        <w:t>d</w:t>
      </w:r>
      <w:r w:rsidRPr="00B34E90">
        <w:rPr>
          <w:b w:val="0"/>
        </w:rPr>
        <w:t>an River is a right tributary of the Khemchik River. The source is located on the western ridge of Tannu-Ola. The length of the watercourse is 98 km, the catchment area is 2200 km². The absolute height of the terrain is 800 m</w:t>
      </w:r>
      <w:r w:rsidR="00A9659B">
        <w:rPr>
          <w:b w:val="0"/>
        </w:rPr>
        <w:t xml:space="preserve"> [</w:t>
      </w:r>
      <w:r w:rsidR="002E551B">
        <w:rPr>
          <w:bCs/>
        </w:rPr>
        <w:t>9</w:t>
      </w:r>
      <w:r w:rsidR="00A9659B">
        <w:rPr>
          <w:b w:val="0"/>
        </w:rPr>
        <w:t>]</w:t>
      </w:r>
      <w:r w:rsidRPr="00B34E90">
        <w:rPr>
          <w:b w:val="0"/>
        </w:rPr>
        <w:t>.</w:t>
      </w:r>
    </w:p>
    <w:p w14:paraId="7793ED31" w14:textId="7C6228F1" w:rsidR="00B34E90" w:rsidRPr="00B34E90" w:rsidRDefault="00B34E90" w:rsidP="00B34E90">
      <w:pPr>
        <w:pStyle w:val="MDPI21heading1"/>
        <w:spacing w:before="0" w:after="0"/>
        <w:ind w:firstLine="452"/>
        <w:jc w:val="both"/>
        <w:rPr>
          <w:b w:val="0"/>
        </w:rPr>
      </w:pPr>
      <w:r w:rsidRPr="00B34E90">
        <w:rPr>
          <w:b w:val="0"/>
        </w:rPr>
        <w:t xml:space="preserve">The Durgen River is a left tributary of the The Yenisei of the 3rd order: flows into the Mezhegey River, a tributary of the Elegest River. The source is located in the highlands of the East Tannu-Ola ridge, then the river flows along its northern macro slope.  According to the State Water Register, the total length of the river is 93 km. The speed of the river flow changes in accordance with the change in terrain. The river is distinguished by a rare </w:t>
      </w:r>
      <w:r w:rsidRPr="00B34E90">
        <w:rPr>
          <w:b w:val="0"/>
        </w:rPr>
        <w:lastRenderedPageBreak/>
        <w:t>cascade of waterfalls. The river is located within the Mezhegeysky coal deposit (Khomushku et al., 2019)</w:t>
      </w:r>
      <w:r w:rsidR="00A9659B" w:rsidRPr="00A9659B">
        <w:rPr>
          <w:b w:val="0"/>
        </w:rPr>
        <w:t xml:space="preserve"> </w:t>
      </w:r>
      <w:r w:rsidR="00A9659B">
        <w:rPr>
          <w:b w:val="0"/>
        </w:rPr>
        <w:t>[</w:t>
      </w:r>
      <w:r w:rsidR="002E551B">
        <w:rPr>
          <w:bCs/>
        </w:rPr>
        <w:t>10</w:t>
      </w:r>
      <w:r w:rsidR="00A9659B">
        <w:rPr>
          <w:b w:val="0"/>
        </w:rPr>
        <w:t>]</w:t>
      </w:r>
      <w:r w:rsidRPr="00B34E90">
        <w:rPr>
          <w:b w:val="0"/>
        </w:rPr>
        <w:t>. In the middle course, the river flows through the territory of two villages in which there is no sewerage, the river is used for watering livestock</w:t>
      </w:r>
      <w:r w:rsidR="00A9659B">
        <w:rPr>
          <w:b w:val="0"/>
        </w:rPr>
        <w:t xml:space="preserve">. </w:t>
      </w:r>
      <w:r w:rsidRPr="00B34E90">
        <w:rPr>
          <w:b w:val="0"/>
        </w:rPr>
        <w:t>Part of the catchment area is occupied by a specially protected natural area - the Durgensky Nature Reserve.</w:t>
      </w:r>
    </w:p>
    <w:p w14:paraId="00FF749B" w14:textId="7309FD2E" w:rsidR="00B34E90" w:rsidRPr="00B34E90" w:rsidRDefault="00B34E90" w:rsidP="00B34E90">
      <w:pPr>
        <w:pStyle w:val="MDPI21heading1"/>
        <w:spacing w:before="0" w:after="0"/>
        <w:ind w:firstLine="452"/>
        <w:jc w:val="both"/>
        <w:rPr>
          <w:b w:val="0"/>
        </w:rPr>
      </w:pPr>
      <w:r w:rsidRPr="00B34E90">
        <w:rPr>
          <w:b w:val="0"/>
        </w:rPr>
        <w:t xml:space="preserve">The Chaa-Khol River, a right tributary of the The Yenisei River, flows through the territory of the Ulug-Khem and Chaa-Khol kozhuuns of Tyva. The total length of the river is 90 km. The catchment area has 1730 km². It begins on the northern slope of the Western Tannu-Ola ridge between the Tyndy-Ula and Hule-Bozh mountains. It flows in a northerly direction through a valley overgrown with larch forest in the upper reaches and across the steppe in the lower reaches. In the middle course it is divided into several channels. It flows into the Yenisei River at a distance of 3315 km from the mouth. The height of the mouth is 540 m above sea level </w:t>
      </w:r>
      <w:r w:rsidR="00A9659B">
        <w:rPr>
          <w:b w:val="0"/>
        </w:rPr>
        <w:t>[</w:t>
      </w:r>
      <w:r w:rsidR="00A9659B" w:rsidRPr="00A9659B">
        <w:rPr>
          <w:bCs/>
        </w:rPr>
        <w:t>1</w:t>
      </w:r>
      <w:r w:rsidR="00A9659B">
        <w:rPr>
          <w:b w:val="0"/>
        </w:rPr>
        <w:t>]</w:t>
      </w:r>
      <w:r w:rsidRPr="00B34E90">
        <w:rPr>
          <w:b w:val="0"/>
        </w:rPr>
        <w:t>.</w:t>
      </w:r>
      <w:r w:rsidR="00C43427">
        <w:rPr>
          <w:b w:val="0"/>
        </w:rPr>
        <w:t xml:space="preserve"> </w:t>
      </w:r>
    </w:p>
    <w:p w14:paraId="6328FEE7" w14:textId="47C443F0" w:rsidR="00B34E90" w:rsidRPr="006C76BC" w:rsidRDefault="00B34E90" w:rsidP="00B34E90">
      <w:pPr>
        <w:pStyle w:val="MDPI21heading1"/>
        <w:spacing w:before="0" w:after="0"/>
        <w:ind w:firstLine="452"/>
        <w:jc w:val="both"/>
        <w:rPr>
          <w:b w:val="0"/>
        </w:rPr>
      </w:pPr>
      <w:r w:rsidRPr="00B34E90">
        <w:rPr>
          <w:b w:val="0"/>
        </w:rPr>
        <w:t>The Khule River (Torgalyg), a right tributary of the Shagonar River, originates on the northern macroscline of the Eastern Tannu-Ola, flows through the Central Tuva Basin. The length of the river is 40 km, the width varies from 0.5 to 1.5 m, the catchment area is 610 km². Altitude</w:t>
      </w:r>
      <w:r w:rsidRPr="006C76BC">
        <w:rPr>
          <w:b w:val="0"/>
        </w:rPr>
        <w:t xml:space="preserve"> </w:t>
      </w:r>
      <w:r w:rsidRPr="00B34E90">
        <w:rPr>
          <w:b w:val="0"/>
        </w:rPr>
        <w:t>above</w:t>
      </w:r>
      <w:r w:rsidRPr="006C76BC">
        <w:rPr>
          <w:b w:val="0"/>
        </w:rPr>
        <w:t xml:space="preserve"> </w:t>
      </w:r>
      <w:r w:rsidRPr="00B34E90">
        <w:rPr>
          <w:b w:val="0"/>
        </w:rPr>
        <w:t>sea</w:t>
      </w:r>
      <w:r w:rsidRPr="006C76BC">
        <w:rPr>
          <w:b w:val="0"/>
        </w:rPr>
        <w:t xml:space="preserve"> </w:t>
      </w:r>
      <w:r w:rsidRPr="00B34E90">
        <w:rPr>
          <w:b w:val="0"/>
        </w:rPr>
        <w:t>level</w:t>
      </w:r>
      <w:r w:rsidRPr="006C76BC">
        <w:rPr>
          <w:b w:val="0"/>
        </w:rPr>
        <w:t xml:space="preserve">: 535 </w:t>
      </w:r>
      <w:r w:rsidRPr="00B34E90">
        <w:rPr>
          <w:b w:val="0"/>
        </w:rPr>
        <w:t>m</w:t>
      </w:r>
      <w:r w:rsidR="001F0CEE" w:rsidRPr="006C76BC">
        <w:rPr>
          <w:b w:val="0"/>
        </w:rPr>
        <w:t xml:space="preserve"> </w:t>
      </w:r>
      <w:r w:rsidR="001F0CEE">
        <w:rPr>
          <w:b w:val="0"/>
        </w:rPr>
        <w:t>[</w:t>
      </w:r>
      <w:r w:rsidR="001F0CEE" w:rsidRPr="00C27346">
        <w:rPr>
          <w:bCs/>
        </w:rPr>
        <w:t>1</w:t>
      </w:r>
      <w:r w:rsidR="002E551B">
        <w:rPr>
          <w:bCs/>
        </w:rPr>
        <w:t>1</w:t>
      </w:r>
      <w:r w:rsidR="001F0CEE">
        <w:rPr>
          <w:b w:val="0"/>
        </w:rPr>
        <w:t>]</w:t>
      </w:r>
      <w:r w:rsidRPr="006C76BC">
        <w:rPr>
          <w:b w:val="0"/>
        </w:rPr>
        <w:t>.</w:t>
      </w:r>
      <w:r w:rsidR="00030F64" w:rsidRPr="006C76BC">
        <w:rPr>
          <w:b w:val="0"/>
        </w:rPr>
        <w:t xml:space="preserve"> </w:t>
      </w:r>
      <w:bookmarkStart w:id="2" w:name="_Hlk144331721"/>
    </w:p>
    <w:bookmarkEnd w:id="2"/>
    <w:p w14:paraId="36C7BE49" w14:textId="2455F2C2" w:rsidR="00B34E90" w:rsidRPr="00B34E90" w:rsidRDefault="00B34E90" w:rsidP="00B34E90">
      <w:pPr>
        <w:pStyle w:val="MDPI21heading1"/>
        <w:spacing w:before="0" w:after="0"/>
        <w:ind w:firstLine="452"/>
        <w:jc w:val="both"/>
        <w:rPr>
          <w:b w:val="0"/>
        </w:rPr>
      </w:pPr>
      <w:r w:rsidRPr="00B34E90">
        <w:rPr>
          <w:b w:val="0"/>
        </w:rPr>
        <w:t>Anyyak-Chyrgaki River, a tributary of the Chirgaki River, a right tributary of the Khemchik River. The length of the watercourse is 52 km, the catchment area is 410 km². The bottom of the river is pebbly. During the study period, the water is transparent to the bottom, its color is bluish-green, the depth of the river ranges from 0.2 to 2.0 m. The absolute elevation of the terrain is 800 m.  The source of the river begins on the north-western forested slopes of the Western Tannu-Ola</w:t>
      </w:r>
      <w:bookmarkStart w:id="3" w:name="_Hlk144331730"/>
      <w:r w:rsidR="001F0CEE">
        <w:rPr>
          <w:b w:val="0"/>
        </w:rPr>
        <w:t xml:space="preserve"> [</w:t>
      </w:r>
      <w:r w:rsidR="001F0CEE" w:rsidRPr="00C27346">
        <w:rPr>
          <w:bCs/>
        </w:rPr>
        <w:t>1</w:t>
      </w:r>
      <w:r w:rsidR="002E551B">
        <w:rPr>
          <w:bCs/>
        </w:rPr>
        <w:t>2</w:t>
      </w:r>
      <w:r w:rsidR="001F0CEE">
        <w:rPr>
          <w:b w:val="0"/>
        </w:rPr>
        <w:t>]</w:t>
      </w:r>
      <w:r w:rsidRPr="00B34E90">
        <w:rPr>
          <w:b w:val="0"/>
        </w:rPr>
        <w:t>.</w:t>
      </w:r>
      <w:r w:rsidR="00030F64">
        <w:rPr>
          <w:b w:val="0"/>
        </w:rPr>
        <w:t xml:space="preserve"> </w:t>
      </w:r>
      <w:bookmarkEnd w:id="3"/>
    </w:p>
    <w:p w14:paraId="27DBB7B5" w14:textId="1879797A" w:rsidR="00B34E90" w:rsidRPr="001F0CEE" w:rsidRDefault="00B34E90" w:rsidP="00B34E90">
      <w:pPr>
        <w:pStyle w:val="MDPI21heading1"/>
        <w:spacing w:before="0" w:after="0"/>
        <w:ind w:firstLine="452"/>
        <w:jc w:val="both"/>
        <w:rPr>
          <w:b w:val="0"/>
        </w:rPr>
      </w:pPr>
      <w:r w:rsidRPr="00B34E90">
        <w:rPr>
          <w:b w:val="0"/>
        </w:rPr>
        <w:t xml:space="preserve">The Biche-Bayan-Gol River is a right tributary of the Yenisei, into which it flows 12.5 kilometers from the mouth, 14 kilometers northwest of the city of Kyzyl. The length of the watercourse is 32 km </w:t>
      </w:r>
      <w:r w:rsidR="001F0CEE">
        <w:rPr>
          <w:b w:val="0"/>
        </w:rPr>
        <w:t>[</w:t>
      </w:r>
      <w:r w:rsidR="001F0CEE" w:rsidRPr="00C27346">
        <w:rPr>
          <w:bCs/>
        </w:rPr>
        <w:t>1</w:t>
      </w:r>
      <w:r w:rsidR="002E551B">
        <w:rPr>
          <w:bCs/>
        </w:rPr>
        <w:t>3</w:t>
      </w:r>
      <w:r w:rsidR="001F0CEE">
        <w:rPr>
          <w:b w:val="0"/>
        </w:rPr>
        <w:t>]</w:t>
      </w:r>
      <w:r w:rsidRPr="00B34E90">
        <w:rPr>
          <w:b w:val="0"/>
        </w:rPr>
        <w:t>.</w:t>
      </w:r>
      <w:r w:rsidR="00030F64" w:rsidRPr="00030F64">
        <w:rPr>
          <w:b w:val="0"/>
        </w:rPr>
        <w:t xml:space="preserve"> </w:t>
      </w:r>
      <w:bookmarkStart w:id="4" w:name="_Hlk144331745"/>
    </w:p>
    <w:p w14:paraId="7264FB14" w14:textId="11AFEABB" w:rsidR="00B34E90" w:rsidRPr="006C76BC" w:rsidRDefault="00B34E90" w:rsidP="00B34E90">
      <w:pPr>
        <w:pStyle w:val="MDPI21heading1"/>
        <w:spacing w:before="0" w:after="0"/>
        <w:ind w:firstLine="452"/>
        <w:jc w:val="both"/>
        <w:rPr>
          <w:b w:val="0"/>
        </w:rPr>
      </w:pPr>
      <w:r w:rsidRPr="00B34E90">
        <w:rPr>
          <w:b w:val="0"/>
        </w:rPr>
        <w:t>The Adyr-Khem River flows through the territory of the Barun-</w:t>
      </w:r>
      <w:bookmarkEnd w:id="4"/>
      <w:r w:rsidRPr="00B34E90">
        <w:rPr>
          <w:b w:val="0"/>
        </w:rPr>
        <w:t>Khemchik district on the Alash plateau. The width of the Adyr-Khem River is 1.5 m, the depth is from 0.25 - 1m, the flow velocity is about 0.25 m/s [</w:t>
      </w:r>
      <w:r w:rsidR="001F0CEE" w:rsidRPr="00C27346">
        <w:rPr>
          <w:bCs/>
        </w:rPr>
        <w:t>1</w:t>
      </w:r>
      <w:r w:rsidR="002E551B">
        <w:rPr>
          <w:bCs/>
        </w:rPr>
        <w:t>4</w:t>
      </w:r>
      <w:r w:rsidRPr="00B34E90">
        <w:rPr>
          <w:b w:val="0"/>
        </w:rPr>
        <w:t>].</w:t>
      </w:r>
      <w:r w:rsidR="00C43427">
        <w:rPr>
          <w:b w:val="0"/>
        </w:rPr>
        <w:t xml:space="preserve"> </w:t>
      </w:r>
    </w:p>
    <w:p w14:paraId="27011AB0" w14:textId="7B343B64" w:rsidR="00B34E90" w:rsidRPr="00B34E90" w:rsidRDefault="00B34E90" w:rsidP="00B34E90">
      <w:pPr>
        <w:pStyle w:val="MDPI21heading1"/>
        <w:spacing w:before="0" w:after="0"/>
        <w:ind w:firstLine="452"/>
        <w:jc w:val="both"/>
        <w:rPr>
          <w:b w:val="0"/>
        </w:rPr>
      </w:pPr>
      <w:r w:rsidRPr="00B34E90">
        <w:rPr>
          <w:b w:val="0"/>
        </w:rPr>
        <w:t>Lake Tore-Khol is the only large freshwater lake in the Ubsunur basin. The lake has no tributaries, receiving water from springs of sand dunes, which are located in a horseshoe-shaped bowl of the southern shore and drain into the lake in the form of a stream. The Torehole is located in a shallow depression with flat sides, the average depth is 7 m, the area is 42 km². The greatest depth (up to 40 m) was noted at the isthmus in the southern part (Fesenko, 1984)</w:t>
      </w:r>
      <w:r w:rsidR="001F0CEE">
        <w:rPr>
          <w:b w:val="0"/>
        </w:rPr>
        <w:t xml:space="preserve"> [</w:t>
      </w:r>
      <w:r w:rsidR="001F0CEE" w:rsidRPr="00C27346">
        <w:rPr>
          <w:bCs/>
        </w:rPr>
        <w:t>1</w:t>
      </w:r>
      <w:r w:rsidR="002E551B">
        <w:rPr>
          <w:bCs/>
        </w:rPr>
        <w:t>5</w:t>
      </w:r>
      <w:r w:rsidR="001F0CEE">
        <w:rPr>
          <w:b w:val="0"/>
        </w:rPr>
        <w:t>]</w:t>
      </w:r>
      <w:r w:rsidRPr="00B34E90">
        <w:rPr>
          <w:b w:val="0"/>
        </w:rPr>
        <w:t xml:space="preserve">. The absolute height of the terrain is 1149 m. The lake is oligotrophic, the least productive of all the lakes of the Ubsunur basin </w:t>
      </w:r>
      <w:r w:rsidR="001F0CEE">
        <w:rPr>
          <w:b w:val="0"/>
        </w:rPr>
        <w:t>[</w:t>
      </w:r>
      <w:r w:rsidR="001F0CEE" w:rsidRPr="00C27346">
        <w:rPr>
          <w:bCs/>
        </w:rPr>
        <w:t>1</w:t>
      </w:r>
      <w:r w:rsidR="002E551B">
        <w:rPr>
          <w:bCs/>
        </w:rPr>
        <w:t>6</w:t>
      </w:r>
      <w:r w:rsidR="001F0CEE">
        <w:rPr>
          <w:b w:val="0"/>
        </w:rPr>
        <w:t>]</w:t>
      </w:r>
      <w:r w:rsidRPr="00B34E90">
        <w:rPr>
          <w:b w:val="0"/>
        </w:rPr>
        <w:t>. It</w:t>
      </w:r>
      <w:r w:rsidRPr="00C43427">
        <w:rPr>
          <w:b w:val="0"/>
        </w:rPr>
        <w:t xml:space="preserve"> </w:t>
      </w:r>
      <w:r w:rsidRPr="00B34E90">
        <w:rPr>
          <w:b w:val="0"/>
        </w:rPr>
        <w:t>contains</w:t>
      </w:r>
      <w:r w:rsidRPr="00C43427">
        <w:rPr>
          <w:b w:val="0"/>
        </w:rPr>
        <w:t xml:space="preserve"> </w:t>
      </w:r>
      <w:r w:rsidRPr="00B34E90">
        <w:rPr>
          <w:b w:val="0"/>
        </w:rPr>
        <w:t>a</w:t>
      </w:r>
      <w:r w:rsidRPr="00C43427">
        <w:rPr>
          <w:b w:val="0"/>
        </w:rPr>
        <w:t xml:space="preserve"> </w:t>
      </w:r>
      <w:r w:rsidRPr="00B34E90">
        <w:rPr>
          <w:b w:val="0"/>
        </w:rPr>
        <w:t>relatively</w:t>
      </w:r>
      <w:r w:rsidRPr="00C43427">
        <w:rPr>
          <w:b w:val="0"/>
        </w:rPr>
        <w:t xml:space="preserve"> </w:t>
      </w:r>
      <w:r w:rsidRPr="00B34E90">
        <w:rPr>
          <w:b w:val="0"/>
        </w:rPr>
        <w:t>small</w:t>
      </w:r>
      <w:r w:rsidRPr="00C43427">
        <w:rPr>
          <w:b w:val="0"/>
        </w:rPr>
        <w:t xml:space="preserve"> </w:t>
      </w:r>
      <w:r w:rsidRPr="00B34E90">
        <w:rPr>
          <w:b w:val="0"/>
        </w:rPr>
        <w:t>percentage</w:t>
      </w:r>
      <w:r w:rsidRPr="00C43427">
        <w:rPr>
          <w:b w:val="0"/>
        </w:rPr>
        <w:t xml:space="preserve"> </w:t>
      </w:r>
      <w:r w:rsidRPr="00B34E90">
        <w:rPr>
          <w:b w:val="0"/>
        </w:rPr>
        <w:t>of</w:t>
      </w:r>
      <w:r w:rsidRPr="00C43427">
        <w:rPr>
          <w:b w:val="0"/>
        </w:rPr>
        <w:t xml:space="preserve"> </w:t>
      </w:r>
      <w:r w:rsidRPr="00B34E90">
        <w:rPr>
          <w:b w:val="0"/>
        </w:rPr>
        <w:t>organogens</w:t>
      </w:r>
      <w:r w:rsidRPr="00C43427">
        <w:rPr>
          <w:b w:val="0"/>
        </w:rPr>
        <w:t xml:space="preserve"> </w:t>
      </w:r>
      <w:r w:rsidRPr="00B34E90">
        <w:rPr>
          <w:b w:val="0"/>
        </w:rPr>
        <w:t>and</w:t>
      </w:r>
      <w:r w:rsidRPr="00C43427">
        <w:rPr>
          <w:b w:val="0"/>
        </w:rPr>
        <w:t xml:space="preserve"> </w:t>
      </w:r>
      <w:r w:rsidRPr="00B34E90">
        <w:rPr>
          <w:b w:val="0"/>
        </w:rPr>
        <w:t>bacteria</w:t>
      </w:r>
      <w:r w:rsidRPr="00C43427">
        <w:rPr>
          <w:b w:val="0"/>
        </w:rPr>
        <w:t xml:space="preserve">. </w:t>
      </w:r>
      <w:r w:rsidRPr="00B34E90">
        <w:rPr>
          <w:b w:val="0"/>
        </w:rPr>
        <w:t xml:space="preserve">Therefore, the lake is transparent, clean, rich in underutilized oxygen by organisms. In the summer, the surface layers warm up well, in the middle of August in the afternoon the temperature rises to 21 ° C at an air temperature of 32 ° C </w:t>
      </w:r>
      <w:r w:rsidR="001F0CEE">
        <w:rPr>
          <w:b w:val="0"/>
        </w:rPr>
        <w:t>[</w:t>
      </w:r>
      <w:r w:rsidR="001F0CEE" w:rsidRPr="00C27346">
        <w:rPr>
          <w:bCs/>
        </w:rPr>
        <w:t>1</w:t>
      </w:r>
      <w:r w:rsidR="002E551B">
        <w:rPr>
          <w:bCs/>
        </w:rPr>
        <w:t>7</w:t>
      </w:r>
      <w:r w:rsidR="001F0CEE">
        <w:rPr>
          <w:b w:val="0"/>
        </w:rPr>
        <w:t>]</w:t>
      </w:r>
      <w:r w:rsidR="002E551B">
        <w:rPr>
          <w:b w:val="0"/>
        </w:rPr>
        <w:t>.</w:t>
      </w:r>
    </w:p>
    <w:p w14:paraId="7069A57B" w14:textId="4401CC42" w:rsidR="00B34E90" w:rsidRPr="00B34E90" w:rsidRDefault="00B34E90" w:rsidP="00B34E90">
      <w:pPr>
        <w:pStyle w:val="MDPI21heading1"/>
        <w:spacing w:before="0" w:after="0"/>
        <w:ind w:firstLine="452"/>
        <w:jc w:val="both"/>
        <w:rPr>
          <w:b w:val="0"/>
        </w:rPr>
      </w:pPr>
      <w:r w:rsidRPr="00B34E90">
        <w:rPr>
          <w:b w:val="0"/>
        </w:rPr>
        <w:t xml:space="preserve">Lake Chagytai is the largest freshwater lake of the Tuva basin, located in its southern part on the border of the settled hilly foothills of the Vostochny Tannu–Ola ridge, at an altitude of 1003 meters above sea level. This is the largest freshwater lake in the Tuva basin. It has the shape of an almost regular circle with a diameter of about 6 kilometers, the length of the coastline is about 20 kilometers. The area of the lake is 2860 hectares, its maximum depth reaches 17 meters </w:t>
      </w:r>
      <w:r w:rsidR="001F0CEE">
        <w:rPr>
          <w:b w:val="0"/>
        </w:rPr>
        <w:t>[</w:t>
      </w:r>
      <w:r w:rsidR="001F0CEE" w:rsidRPr="00C27346">
        <w:rPr>
          <w:bCs/>
        </w:rPr>
        <w:t>1</w:t>
      </w:r>
      <w:r w:rsidR="001F0CEE">
        <w:rPr>
          <w:b w:val="0"/>
        </w:rPr>
        <w:t>]</w:t>
      </w:r>
      <w:r w:rsidRPr="00B34E90">
        <w:rPr>
          <w:b w:val="0"/>
        </w:rPr>
        <w:t>. In the west and southeast of the reservoir, the slopes of the mountains are covered with taiga. The bottom of the lake is sandy and pebbly. The shores are mostly flat, sometimes rocky, sometimes sandy. The south-eastern shore is swampy, overgrown with talus, birches, larches. The only river flowing from the lake, the Mazhalyk River, originates here.</w:t>
      </w:r>
    </w:p>
    <w:p w14:paraId="1FFE4DD5" w14:textId="22D1EE85" w:rsidR="00B34E90" w:rsidRPr="002E551B" w:rsidRDefault="00B34E90" w:rsidP="00B34E90">
      <w:pPr>
        <w:pStyle w:val="MDPI21heading1"/>
        <w:spacing w:before="0" w:after="0"/>
        <w:ind w:firstLine="452"/>
        <w:jc w:val="both"/>
        <w:rPr>
          <w:b w:val="0"/>
        </w:rPr>
      </w:pPr>
      <w:r w:rsidRPr="00B34E90">
        <w:rPr>
          <w:b w:val="0"/>
        </w:rPr>
        <w:t xml:space="preserve">Lake Cheder is located 45 km south of the city of Kyzyl, in the south of the Tuva basin in a drainless depression, on board of which the sandy-clay rocks of the Jurassic come out. The depression is surrounded by a hilly, treeless plain. The lake is drainless, located in a shallow depression, within the vast Central Tuva basin, at an absolute mark </w:t>
      </w:r>
      <w:r w:rsidRPr="00B34E90">
        <w:rPr>
          <w:b w:val="0"/>
        </w:rPr>
        <w:lastRenderedPageBreak/>
        <w:t xml:space="preserve">of 706 m. The lake is fed by a stream flowing into the lake in the southern part, as well as groundwater from quaternary lake sediments. The lake has a slightly elongated shape. The water surface area is 430 ha, length - 4.5 km, width - 0.8 - 1.5 km, depth - 1.5 - 1.8 m </w:t>
      </w:r>
      <w:r w:rsidR="00C27346">
        <w:rPr>
          <w:b w:val="0"/>
        </w:rPr>
        <w:t>[</w:t>
      </w:r>
      <w:r w:rsidR="00C27346" w:rsidRPr="00C27346">
        <w:rPr>
          <w:bCs/>
        </w:rPr>
        <w:t>1</w:t>
      </w:r>
      <w:r w:rsidR="002E551B">
        <w:rPr>
          <w:bCs/>
        </w:rPr>
        <w:t>8</w:t>
      </w:r>
      <w:r w:rsidR="00C27346">
        <w:rPr>
          <w:b w:val="0"/>
        </w:rPr>
        <w:t>]</w:t>
      </w:r>
      <w:r w:rsidRPr="00B34E90">
        <w:rPr>
          <w:b w:val="0"/>
        </w:rPr>
        <w:t xml:space="preserve">. The water in the lake is highly mineralized. The main component is sodium sulfate. The mineralization of water in the lake, depending on the level, ranges from 80 in April and May to 200 grams per liter in August. Potassium salts (0.250 g/l), fluorine (0.003 g/l), iodine (0.001 g/l), strontium (0.001 g/l) are present in small quantities. The shores and bottom of the lake are composed of silt mud with a thickness of up to 2 meters. The mud is gray or gray-black with the smell of hydrogen sulfide. On the territory of the lake there is 46-m deep well with mineral drinking water. The mineral water captured by the well is cold, low-mineralized chloride magnesium-sodium-calcium in composition and slightly alkaline in the nature of the reaction of the medium </w:t>
      </w:r>
      <w:r w:rsidR="00C27346">
        <w:rPr>
          <w:b w:val="0"/>
        </w:rPr>
        <w:t>[</w:t>
      </w:r>
      <w:r w:rsidR="00C27346" w:rsidRPr="00C27346">
        <w:rPr>
          <w:bCs/>
        </w:rPr>
        <w:t>1</w:t>
      </w:r>
      <w:r w:rsidR="002E551B">
        <w:rPr>
          <w:bCs/>
        </w:rPr>
        <w:t>9</w:t>
      </w:r>
      <w:r w:rsidR="00C27346">
        <w:rPr>
          <w:b w:val="0"/>
        </w:rPr>
        <w:t>]</w:t>
      </w:r>
      <w:r w:rsidRPr="00B34E90">
        <w:rPr>
          <w:b w:val="0"/>
        </w:rPr>
        <w:t>.</w:t>
      </w:r>
      <w:r w:rsidR="006A3138">
        <w:rPr>
          <w:b w:val="0"/>
        </w:rPr>
        <w:t xml:space="preserve"> </w:t>
      </w:r>
    </w:p>
    <w:p w14:paraId="25BB65B8" w14:textId="1E04A98B" w:rsidR="00B34E90" w:rsidRDefault="00B34E90" w:rsidP="00B34E90">
      <w:pPr>
        <w:pStyle w:val="MDPI21heading1"/>
        <w:spacing w:before="0" w:after="0"/>
        <w:ind w:left="2550" w:firstLine="510"/>
        <w:jc w:val="both"/>
        <w:rPr>
          <w:b w:val="0"/>
        </w:rPr>
      </w:pPr>
      <w:r w:rsidRPr="00B34E90">
        <w:rPr>
          <w:b w:val="0"/>
        </w:rPr>
        <w:t>Thermokarst lakes are located in the Alash Highlands in the Barun-Khemchik district, 6.5 kilometers from the border with Khakassia and 150 km from the city of Ak-Dovurak. Absolute marks in the area of lakes range from 1800 to 2000 m. Absolute heights in the lakes range from 1840 to 1860 m . There are about 200 thermokarst lakes in the study area. Basically, the lakes are small, most of the lakes have a rounded, oval-elongated shape, some of the shores are overgrown and swampy. Two round-shaped lakes were selected for the study.</w:t>
      </w:r>
    </w:p>
    <w:p w14:paraId="460870AD" w14:textId="77777777" w:rsidR="000572F8" w:rsidRPr="0080229B" w:rsidRDefault="000572F8" w:rsidP="000572F8">
      <w:pPr>
        <w:pStyle w:val="MDPI21heading1"/>
        <w:ind w:left="2550" w:firstLine="510"/>
        <w:rPr>
          <w:bCs/>
        </w:rPr>
      </w:pPr>
      <w:r w:rsidRPr="00D077CB">
        <w:rPr>
          <w:bCs/>
        </w:rPr>
        <w:t>References</w:t>
      </w:r>
      <w:r>
        <w:rPr>
          <w:bCs/>
        </w:rPr>
        <w:t xml:space="preserve"> </w:t>
      </w:r>
    </w:p>
    <w:p w14:paraId="4CD78898" w14:textId="77777777" w:rsidR="000572F8" w:rsidRPr="00683815" w:rsidRDefault="000572F8" w:rsidP="000572F8">
      <w:pPr>
        <w:pStyle w:val="MDPI21heading1"/>
        <w:spacing w:before="0" w:after="0" w:line="240" w:lineRule="auto"/>
        <w:ind w:left="2550" w:firstLine="510"/>
        <w:jc w:val="both"/>
        <w:rPr>
          <w:b w:val="0"/>
          <w:sz w:val="18"/>
          <w:szCs w:val="18"/>
        </w:rPr>
      </w:pPr>
      <w:r w:rsidRPr="000572F8">
        <w:rPr>
          <w:b w:val="0"/>
          <w:sz w:val="18"/>
          <w:szCs w:val="18"/>
        </w:rPr>
        <w:t>1.</w:t>
      </w:r>
      <w:r w:rsidRPr="000572F8">
        <w:rPr>
          <w:b w:val="0"/>
          <w:sz w:val="18"/>
          <w:szCs w:val="18"/>
        </w:rPr>
        <w:tab/>
        <w:t xml:space="preserve">Kirillov M.V.; Shub V.A. et al. </w:t>
      </w:r>
      <w:r w:rsidRPr="00683815">
        <w:rPr>
          <w:b w:val="0"/>
          <w:sz w:val="18"/>
          <w:szCs w:val="18"/>
        </w:rPr>
        <w:t>Surface water resources of the USSR. Volume 16. Angaro-Yenisei district. Question 1. Yenisei. Hydrometeoizdat. 1967, 823 p.</w:t>
      </w:r>
    </w:p>
    <w:p w14:paraId="03A010B4"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2. State report on the state and environmental protection of the Republic of Tyva in 2018. Available online: </w:t>
      </w:r>
      <w:hyperlink r:id="rId21" w:history="1">
        <w:r w:rsidRPr="00FE6D4C">
          <w:rPr>
            <w:rStyle w:val="Lienhypertexte"/>
            <w:b w:val="0"/>
            <w:sz w:val="18"/>
            <w:szCs w:val="18"/>
          </w:rPr>
          <w:t>http://docs.cntd.ru/document/561543920</w:t>
        </w:r>
      </w:hyperlink>
      <w:r w:rsidRPr="00683815">
        <w:rPr>
          <w:b w:val="0"/>
          <w:sz w:val="18"/>
          <w:szCs w:val="18"/>
        </w:rPr>
        <w:t xml:space="preserve"> (accessed 25 December 2022) (in Russian).</w:t>
      </w:r>
    </w:p>
    <w:p w14:paraId="2EAD88EE"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3. Grebneva, V.A. Geography of the Tuva ASSR. Tuvan Book Publishing House, 1972, 2, 132 p.</w:t>
      </w:r>
    </w:p>
    <w:p w14:paraId="526AED7F" w14:textId="35783B5D" w:rsidR="000572F8" w:rsidRPr="009F2CA8"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4. Ochur-ool, A. O. Ecological and geochemical state of the landscapes of the Khemchik basin (Western Tyva). Dissertation for the degree of Candidate of Geographical Sciences 2016, Kyzyl-Tomsk, 175 </w:t>
      </w:r>
      <w:r w:rsidR="009F2CA8" w:rsidRPr="009F2CA8">
        <w:rPr>
          <w:b w:val="0"/>
          <w:sz w:val="18"/>
          <w:szCs w:val="18"/>
        </w:rPr>
        <w:t>pp.</w:t>
      </w:r>
    </w:p>
    <w:p w14:paraId="6B261593" w14:textId="07A4A5F3" w:rsidR="000572F8" w:rsidRPr="006C76BC"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5. Makarieva, O.M.; Nesterova, N.V. et al. The Oenc is a maximum category of aqueducts of versatile observation and unexplored mountain river (Republic of Tyva) based on mathematical modeling methods. Engineering Surveys 2019, XIII, No. 2, pp. 36-51, </w:t>
      </w:r>
      <w:hyperlink r:id="rId22" w:history="1">
        <w:r w:rsidRPr="00FE6D4C">
          <w:rPr>
            <w:rStyle w:val="Lienhypertexte"/>
            <w:b w:val="0"/>
            <w:sz w:val="18"/>
            <w:szCs w:val="18"/>
          </w:rPr>
          <w:t>https://doi.org/10.25296/1997-8650-2019-13-2-36-51</w:t>
        </w:r>
      </w:hyperlink>
      <w:r w:rsidRPr="006C76BC">
        <w:rPr>
          <w:b w:val="0"/>
          <w:sz w:val="18"/>
          <w:szCs w:val="18"/>
        </w:rPr>
        <w:t xml:space="preserve"> </w:t>
      </w:r>
    </w:p>
    <w:p w14:paraId="2F168C95" w14:textId="2DEDB912"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6. State Water Register: Alash River. Available online: https://textual.ru/gvr/index.php?card=212139 (accessed 15 </w:t>
      </w:r>
      <w:r w:rsidR="009F2CA8">
        <w:rPr>
          <w:b w:val="0"/>
          <w:sz w:val="18"/>
          <w:szCs w:val="18"/>
        </w:rPr>
        <w:t>August</w:t>
      </w:r>
      <w:r w:rsidRPr="00683815">
        <w:rPr>
          <w:b w:val="0"/>
          <w:sz w:val="18"/>
          <w:szCs w:val="18"/>
        </w:rPr>
        <w:t xml:space="preserve"> 202</w:t>
      </w:r>
      <w:r w:rsidR="009F2CA8">
        <w:rPr>
          <w:b w:val="0"/>
          <w:sz w:val="18"/>
          <w:szCs w:val="18"/>
        </w:rPr>
        <w:t>3</w:t>
      </w:r>
      <w:r w:rsidRPr="00683815">
        <w:rPr>
          <w:b w:val="0"/>
          <w:sz w:val="18"/>
          <w:szCs w:val="18"/>
        </w:rPr>
        <w:t>).</w:t>
      </w:r>
    </w:p>
    <w:p w14:paraId="0F1C046D" w14:textId="5A63B19E"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7. State Water Register: Ak-Sug River. Available online: </w:t>
      </w:r>
      <w:hyperlink r:id="rId23" w:history="1">
        <w:r w:rsidRPr="00FE6D4C">
          <w:rPr>
            <w:rStyle w:val="Lienhypertexte"/>
            <w:b w:val="0"/>
            <w:sz w:val="18"/>
            <w:szCs w:val="18"/>
          </w:rPr>
          <w:t>https://textual.ru/gvr/index.php?card=211467</w:t>
        </w:r>
      </w:hyperlink>
      <w:r w:rsidRPr="00683815">
        <w:rPr>
          <w:b w:val="0"/>
          <w:sz w:val="18"/>
          <w:szCs w:val="18"/>
        </w:rPr>
        <w:t xml:space="preserve"> (accessed 17 </w:t>
      </w:r>
      <w:r w:rsidR="009F2CA8">
        <w:rPr>
          <w:b w:val="0"/>
          <w:sz w:val="18"/>
          <w:szCs w:val="18"/>
        </w:rPr>
        <w:t>August 2023</w:t>
      </w:r>
      <w:r w:rsidRPr="00683815">
        <w:rPr>
          <w:b w:val="0"/>
          <w:sz w:val="18"/>
          <w:szCs w:val="18"/>
        </w:rPr>
        <w:t>)</w:t>
      </w:r>
    </w:p>
    <w:p w14:paraId="40E28A56"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8. Potapova, S.A. Analysis of the physical and geographical conditions of the Ak-Sug river basin as a stage of monitoring vulnerable ecosystems of the Republic of Tuva / Geographical studies of Siberia and the Altai-Sayan transboundary region: proceedings of the International Scientific and Practical Conference 2021, pp. 423-434. </w:t>
      </w:r>
    </w:p>
    <w:p w14:paraId="4DE1DCAF" w14:textId="008A6ADA"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9. Chadan River: according to the State Water Register. Available online: </w:t>
      </w:r>
      <w:hyperlink r:id="rId24" w:history="1">
        <w:r w:rsidRPr="00FE6D4C">
          <w:rPr>
            <w:rStyle w:val="Lienhypertexte"/>
            <w:b w:val="0"/>
            <w:sz w:val="18"/>
            <w:szCs w:val="18"/>
          </w:rPr>
          <w:t>http://www.textual.ru/gvr/index.php?card=212241</w:t>
        </w:r>
      </w:hyperlink>
      <w:r w:rsidRPr="00683815">
        <w:rPr>
          <w:b w:val="0"/>
          <w:sz w:val="18"/>
          <w:szCs w:val="18"/>
        </w:rPr>
        <w:t xml:space="preserve"> (accessed 20 </w:t>
      </w:r>
      <w:r w:rsidR="009F2CA8">
        <w:rPr>
          <w:b w:val="0"/>
          <w:sz w:val="18"/>
          <w:szCs w:val="18"/>
        </w:rPr>
        <w:t>August 2023</w:t>
      </w:r>
      <w:r w:rsidRPr="00683815">
        <w:rPr>
          <w:b w:val="0"/>
          <w:sz w:val="18"/>
          <w:szCs w:val="18"/>
        </w:rPr>
        <w:t>)</w:t>
      </w:r>
    </w:p>
    <w:p w14:paraId="6CDBFE70"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10. Khayan, A.B. Geoecological state of the Durgen river. Ecology of Southern Siberia and adjacent territories. proceedings of the conference "Ecological Siberia and the limit of territories", 2014, pp. 154-155. </w:t>
      </w:r>
      <w:hyperlink r:id="rId25" w:history="1">
        <w:r w:rsidRPr="00FE6D4C">
          <w:rPr>
            <w:rStyle w:val="Lienhypertexte"/>
            <w:b w:val="0"/>
            <w:sz w:val="18"/>
            <w:szCs w:val="18"/>
          </w:rPr>
          <w:t>https://www.elibrary.ru/item.asp?id=23627503</w:t>
        </w:r>
      </w:hyperlink>
      <w:r w:rsidRPr="006C76BC">
        <w:rPr>
          <w:b w:val="0"/>
          <w:sz w:val="18"/>
          <w:szCs w:val="18"/>
        </w:rPr>
        <w:t xml:space="preserve"> </w:t>
      </w:r>
      <w:r w:rsidRPr="00683815">
        <w:rPr>
          <w:b w:val="0"/>
          <w:sz w:val="18"/>
          <w:szCs w:val="18"/>
        </w:rPr>
        <w:t xml:space="preserve"> </w:t>
      </w:r>
    </w:p>
    <w:p w14:paraId="4EBCF8DC"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11. Nazyn, Ch. D. The first information about the algae of the Torgalyg River (Tuva, Russia). Resort base and natural health-improving areas of Tuva and adjacent regions 2013, No. 1, pp. 189-192.</w:t>
      </w:r>
    </w:p>
    <w:p w14:paraId="42A3F899"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12. State Water Register: Anyyak-Chyrgaki River. Available online: </w:t>
      </w:r>
      <w:hyperlink r:id="rId26" w:history="1">
        <w:r w:rsidRPr="00FE6D4C">
          <w:rPr>
            <w:rStyle w:val="Lienhypertexte"/>
            <w:b w:val="0"/>
            <w:sz w:val="18"/>
            <w:szCs w:val="18"/>
          </w:rPr>
          <w:t>https://textual.ru/gvr/index.php?card=212216</w:t>
        </w:r>
      </w:hyperlink>
      <w:r w:rsidRPr="00683815">
        <w:rPr>
          <w:b w:val="0"/>
          <w:sz w:val="18"/>
          <w:szCs w:val="18"/>
        </w:rPr>
        <w:t xml:space="preserve"> (accessed 14 December 2021)</w:t>
      </w:r>
    </w:p>
    <w:p w14:paraId="2784D5E8"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13. State Water Register: Biche-Bayan-Kol River. Available online: </w:t>
      </w:r>
      <w:hyperlink r:id="rId27" w:history="1">
        <w:r w:rsidRPr="00FE6D4C">
          <w:rPr>
            <w:rStyle w:val="Lienhypertexte"/>
            <w:b w:val="0"/>
            <w:sz w:val="18"/>
            <w:szCs w:val="18"/>
          </w:rPr>
          <w:t>https://textual.ru/gvr/index.php?card=212200</w:t>
        </w:r>
      </w:hyperlink>
      <w:r w:rsidRPr="00683815">
        <w:rPr>
          <w:b w:val="0"/>
          <w:sz w:val="18"/>
          <w:szCs w:val="18"/>
        </w:rPr>
        <w:t xml:space="preserve"> (accessed 14 December 2021)</w:t>
      </w:r>
    </w:p>
    <w:p w14:paraId="2E0EF455" w14:textId="138E0A31"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lastRenderedPageBreak/>
        <w:t xml:space="preserve">14. Alash Plateau: The Great Soviet Encyclopedia. Available online: </w:t>
      </w:r>
      <w:hyperlink r:id="rId28" w:history="1">
        <w:r w:rsidRPr="00FE6D4C">
          <w:rPr>
            <w:rStyle w:val="Lienhypertexte"/>
            <w:b w:val="0"/>
            <w:sz w:val="18"/>
            <w:szCs w:val="18"/>
          </w:rPr>
          <w:t>https://bio.1sept.ru/article.php?ID=200203204</w:t>
        </w:r>
      </w:hyperlink>
      <w:r w:rsidRPr="00683815">
        <w:rPr>
          <w:b w:val="0"/>
          <w:sz w:val="18"/>
          <w:szCs w:val="18"/>
        </w:rPr>
        <w:t xml:space="preserve"> (accessed 18 </w:t>
      </w:r>
      <w:r w:rsidR="009F2CA8">
        <w:rPr>
          <w:b w:val="0"/>
          <w:sz w:val="18"/>
          <w:szCs w:val="18"/>
        </w:rPr>
        <w:t>August</w:t>
      </w:r>
      <w:r w:rsidRPr="00683815">
        <w:rPr>
          <w:b w:val="0"/>
          <w:sz w:val="18"/>
          <w:szCs w:val="18"/>
        </w:rPr>
        <w:t xml:space="preserve"> 2</w:t>
      </w:r>
      <w:r w:rsidR="009F2CA8">
        <w:rPr>
          <w:b w:val="0"/>
          <w:sz w:val="18"/>
          <w:szCs w:val="18"/>
        </w:rPr>
        <w:t>023</w:t>
      </w:r>
      <w:r w:rsidRPr="00683815">
        <w:rPr>
          <w:b w:val="0"/>
          <w:sz w:val="18"/>
          <w:szCs w:val="18"/>
        </w:rPr>
        <w:t>)</w:t>
      </w:r>
    </w:p>
    <w:p w14:paraId="0EC02C8F"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15. Yesenko, N. A. Underground waters of sheets M-46-XVII, M-46-XVIII, M-46-XXIV. The final report of the party on the results of the hydrogeological survey of the scale of 1:200,000 for 1980-1984. Kyzyl, 1984.</w:t>
      </w:r>
    </w:p>
    <w:p w14:paraId="7D7A2EF4"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16. Shilkrot, G. S.; Kretova, S. P.; Smirnova E. V. Ecosystem of Lake Ubsu-Nur potential and water quality. Informational problems of studying the biosphere. Ubsunur basin – a natural model of the biosphere: collection of scientific papers 1990, pp. 236-303.</w:t>
      </w:r>
    </w:p>
    <w:p w14:paraId="53685202" w14:textId="77777777"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17. Protected areas of Russia: Lake Tore-Khol. Available online: </w:t>
      </w:r>
      <w:hyperlink r:id="rId29" w:history="1">
        <w:r w:rsidRPr="00FE6D4C">
          <w:rPr>
            <w:rStyle w:val="Lienhypertexte"/>
            <w:b w:val="0"/>
            <w:sz w:val="18"/>
            <w:szCs w:val="18"/>
          </w:rPr>
          <w:t>http://oopt.aari.ru/oopt/ОзероТоре-Холь</w:t>
        </w:r>
      </w:hyperlink>
      <w:r w:rsidRPr="00683815">
        <w:rPr>
          <w:b w:val="0"/>
          <w:sz w:val="18"/>
          <w:szCs w:val="18"/>
        </w:rPr>
        <w:t xml:space="preserve"> (accessed 20 December 2021)</w:t>
      </w:r>
    </w:p>
    <w:p w14:paraId="641EEADF" w14:textId="15B1909C" w:rsidR="000572F8" w:rsidRPr="00683815"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18. Protected areas of Russia: Lake Cheder. Available online: </w:t>
      </w:r>
      <w:hyperlink r:id="rId30" w:history="1">
        <w:r w:rsidRPr="00FE6D4C">
          <w:rPr>
            <w:rStyle w:val="Lienhypertexte"/>
            <w:b w:val="0"/>
            <w:sz w:val="18"/>
            <w:szCs w:val="18"/>
          </w:rPr>
          <w:t>http://oopt.aari.ru/oopt/Озеро-Чедер</w:t>
        </w:r>
      </w:hyperlink>
      <w:r w:rsidRPr="00683815">
        <w:rPr>
          <w:b w:val="0"/>
          <w:sz w:val="18"/>
          <w:szCs w:val="18"/>
        </w:rPr>
        <w:t xml:space="preserve"> (accessed 16 </w:t>
      </w:r>
      <w:r w:rsidR="009F2CA8">
        <w:rPr>
          <w:b w:val="0"/>
          <w:sz w:val="18"/>
          <w:szCs w:val="18"/>
        </w:rPr>
        <w:t>August</w:t>
      </w:r>
      <w:r w:rsidRPr="00683815">
        <w:rPr>
          <w:b w:val="0"/>
          <w:sz w:val="18"/>
          <w:szCs w:val="18"/>
        </w:rPr>
        <w:t xml:space="preserve"> 202</w:t>
      </w:r>
      <w:r w:rsidR="009F2CA8">
        <w:rPr>
          <w:b w:val="0"/>
          <w:sz w:val="18"/>
          <w:szCs w:val="18"/>
        </w:rPr>
        <w:t>3</w:t>
      </w:r>
      <w:r w:rsidRPr="00683815">
        <w:rPr>
          <w:b w:val="0"/>
          <w:sz w:val="18"/>
          <w:szCs w:val="18"/>
        </w:rPr>
        <w:t>)</w:t>
      </w:r>
    </w:p>
    <w:p w14:paraId="1125462E" w14:textId="77777777" w:rsidR="000572F8" w:rsidRDefault="000572F8" w:rsidP="000572F8">
      <w:pPr>
        <w:pStyle w:val="MDPI21heading1"/>
        <w:spacing w:before="0" w:after="0" w:line="240" w:lineRule="auto"/>
        <w:ind w:left="2550" w:firstLine="510"/>
        <w:jc w:val="both"/>
        <w:rPr>
          <w:b w:val="0"/>
          <w:sz w:val="18"/>
          <w:szCs w:val="18"/>
        </w:rPr>
      </w:pPr>
      <w:r w:rsidRPr="00683815">
        <w:rPr>
          <w:b w:val="0"/>
          <w:sz w:val="18"/>
          <w:szCs w:val="18"/>
        </w:rPr>
        <w:t xml:space="preserve">19. Erdynieva, L. S. Use of natural and ecological resources of Lake Cheder. The World of Science, Culture, Enlightenment 2010, No. 6-2(25), pp. 312-315. </w:t>
      </w:r>
      <w:hyperlink r:id="rId31" w:history="1">
        <w:r w:rsidRPr="00FE6D4C">
          <w:rPr>
            <w:rStyle w:val="Lienhypertexte"/>
            <w:b w:val="0"/>
            <w:sz w:val="18"/>
            <w:szCs w:val="18"/>
          </w:rPr>
          <w:t>https://cyberleninka.ru/article/n/ispolzovanie-prirodno-ekologicheskih-resursov-ozera-cheder</w:t>
        </w:r>
      </w:hyperlink>
    </w:p>
    <w:p w14:paraId="1766F8DE" w14:textId="77777777" w:rsidR="000572F8" w:rsidRDefault="000572F8" w:rsidP="00B34E90">
      <w:pPr>
        <w:pStyle w:val="MDPI21heading1"/>
        <w:spacing w:before="0" w:after="0"/>
        <w:ind w:left="2550" w:firstLine="510"/>
        <w:jc w:val="both"/>
        <w:rPr>
          <w:b w:val="0"/>
        </w:rPr>
      </w:pPr>
    </w:p>
    <w:p w14:paraId="4BF32060" w14:textId="77777777" w:rsidR="00683815" w:rsidRDefault="00683815" w:rsidP="00683815">
      <w:pPr>
        <w:pStyle w:val="MDPI21heading1"/>
        <w:spacing w:before="0" w:after="0"/>
        <w:ind w:left="1020" w:firstLine="510"/>
        <w:jc w:val="both"/>
        <w:rPr>
          <w:b w:val="0"/>
          <w:sz w:val="18"/>
          <w:szCs w:val="18"/>
        </w:rPr>
      </w:pPr>
      <w:bookmarkStart w:id="5" w:name="_Hlk144304162"/>
    </w:p>
    <w:bookmarkEnd w:id="5"/>
    <w:p w14:paraId="57EC009E" w14:textId="77777777" w:rsidR="00683815" w:rsidRDefault="00683815" w:rsidP="00683815">
      <w:pPr>
        <w:pStyle w:val="MDPI21heading1"/>
        <w:spacing w:before="0" w:after="0"/>
        <w:ind w:left="1020" w:firstLine="510"/>
        <w:jc w:val="both"/>
        <w:rPr>
          <w:b w:val="0"/>
          <w:sz w:val="18"/>
          <w:szCs w:val="18"/>
        </w:rPr>
      </w:pPr>
    </w:p>
    <w:sectPr w:rsidR="00683815" w:rsidSect="0085787B">
      <w:headerReference w:type="even" r:id="rId32"/>
      <w:headerReference w:type="default" r:id="rId33"/>
      <w:footerReference w:type="default" r:id="rId34"/>
      <w:headerReference w:type="first" r:id="rId35"/>
      <w:footerReference w:type="first" r:id="rId3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12199" w14:textId="77777777" w:rsidR="004E2568" w:rsidRDefault="004E2568">
      <w:pPr>
        <w:spacing w:line="240" w:lineRule="auto"/>
      </w:pPr>
      <w:r>
        <w:separator/>
      </w:r>
    </w:p>
  </w:endnote>
  <w:endnote w:type="continuationSeparator" w:id="0">
    <w:p w14:paraId="600DA5D9" w14:textId="77777777" w:rsidR="004E2568" w:rsidRDefault="004E2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URWPalladioL-Roma">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C34B6" w14:textId="77777777" w:rsidR="00827298" w:rsidRPr="00387959" w:rsidRDefault="00827298" w:rsidP="00C941E4">
    <w:pPr>
      <w:pStyle w:val="Pieddepage"/>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8DA0" w14:textId="77777777" w:rsidR="00827298" w:rsidRDefault="00827298" w:rsidP="00F24DE7">
    <w:pPr>
      <w:pStyle w:val="MDPIfooterfirstpage"/>
      <w:pBdr>
        <w:top w:val="single" w:sz="4" w:space="0" w:color="000000"/>
      </w:pBdr>
      <w:adjustRightInd w:val="0"/>
      <w:snapToGrid w:val="0"/>
      <w:spacing w:before="480" w:line="100" w:lineRule="exact"/>
      <w:rPr>
        <w:i/>
        <w:szCs w:val="16"/>
      </w:rPr>
    </w:pPr>
  </w:p>
  <w:p w14:paraId="50051E59" w14:textId="77777777" w:rsidR="00827298" w:rsidRPr="006C76BC" w:rsidRDefault="00827298" w:rsidP="006D60E8">
    <w:pPr>
      <w:pStyle w:val="MDPIfooterfirstpage"/>
      <w:tabs>
        <w:tab w:val="clear" w:pos="8845"/>
        <w:tab w:val="right" w:pos="10466"/>
      </w:tabs>
      <w:spacing w:line="240" w:lineRule="auto"/>
      <w:jc w:val="both"/>
    </w:pPr>
    <w:r w:rsidRPr="00E21DDB">
      <w:rPr>
        <w:i/>
        <w:szCs w:val="16"/>
      </w:rPr>
      <w:t>Water</w:t>
    </w:r>
    <w:r w:rsidRPr="00E21DDB">
      <w:rPr>
        <w:iCs/>
        <w:szCs w:val="16"/>
      </w:rPr>
      <w:t xml:space="preserve"> </w:t>
    </w:r>
    <w:r>
      <w:rPr>
        <w:b/>
        <w:bCs/>
        <w:iCs/>
        <w:szCs w:val="16"/>
      </w:rPr>
      <w:t>2022</w:t>
    </w:r>
    <w:r w:rsidRPr="006F6BEF">
      <w:rPr>
        <w:bCs/>
        <w:iCs/>
        <w:szCs w:val="16"/>
      </w:rPr>
      <w:t>,</w:t>
    </w:r>
    <w:r>
      <w:rPr>
        <w:bCs/>
        <w:i/>
        <w:iCs/>
        <w:szCs w:val="16"/>
      </w:rPr>
      <w:t xml:space="preserve"> 14</w:t>
    </w:r>
    <w:r w:rsidRPr="006F6BEF">
      <w:rPr>
        <w:bCs/>
        <w:iCs/>
        <w:szCs w:val="16"/>
      </w:rPr>
      <w:t xml:space="preserve">, </w:t>
    </w:r>
    <w:r>
      <w:rPr>
        <w:bCs/>
        <w:iCs/>
        <w:szCs w:val="16"/>
      </w:rPr>
      <w:t>x. https://doi.org/10.3390/xxxxx</w:t>
    </w:r>
    <w:r w:rsidRPr="006C76BC">
      <w:tab/>
      <w:t>www.mdpi.com/journal/</w:t>
    </w:r>
    <w:r w:rsidRPr="00E13369">
      <w:t>water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E5CB3" w14:textId="77777777" w:rsidR="004E2568" w:rsidRDefault="004E2568">
      <w:pPr>
        <w:spacing w:line="240" w:lineRule="auto"/>
      </w:pPr>
      <w:r>
        <w:separator/>
      </w:r>
    </w:p>
  </w:footnote>
  <w:footnote w:type="continuationSeparator" w:id="0">
    <w:p w14:paraId="6BC22997" w14:textId="77777777" w:rsidR="004E2568" w:rsidRDefault="004E25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CF29" w14:textId="77777777" w:rsidR="00827298" w:rsidRDefault="00827298" w:rsidP="00C941E4">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38DC" w14:textId="24608203" w:rsidR="00827298" w:rsidRDefault="00827298" w:rsidP="006D60E8">
    <w:pPr>
      <w:tabs>
        <w:tab w:val="right" w:pos="10466"/>
      </w:tabs>
      <w:adjustRightInd w:val="0"/>
      <w:snapToGrid w:val="0"/>
      <w:spacing w:line="240" w:lineRule="auto"/>
      <w:rPr>
        <w:sz w:val="16"/>
      </w:rPr>
    </w:pPr>
    <w:r>
      <w:rPr>
        <w:i/>
        <w:sz w:val="16"/>
      </w:rPr>
      <w:t xml:space="preserve">Water </w:t>
    </w:r>
    <w:r>
      <w:rPr>
        <w:b/>
        <w:sz w:val="16"/>
      </w:rPr>
      <w:t>2022</w:t>
    </w:r>
    <w:r w:rsidRPr="006F6BEF">
      <w:rPr>
        <w:sz w:val="16"/>
      </w:rPr>
      <w:t>,</w:t>
    </w:r>
    <w:r>
      <w:rPr>
        <w:i/>
        <w:sz w:val="16"/>
      </w:rPr>
      <w:t xml:space="preserve"> 14</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sidR="00F219EE">
      <w:rPr>
        <w:sz w:val="16"/>
      </w:rPr>
      <w:t>9</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F219EE">
      <w:rPr>
        <w:sz w:val="16"/>
      </w:rPr>
      <w:t>9</w:t>
    </w:r>
    <w:r>
      <w:rPr>
        <w:sz w:val="16"/>
      </w:rPr>
      <w:fldChar w:fldCharType="end"/>
    </w:r>
  </w:p>
  <w:p w14:paraId="5F1D4E2D" w14:textId="77777777" w:rsidR="00827298" w:rsidRPr="00144221" w:rsidRDefault="00827298" w:rsidP="00F24DE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7" w:type="dxa"/>
      <w:tblCellMar>
        <w:left w:w="0" w:type="dxa"/>
        <w:right w:w="0" w:type="dxa"/>
      </w:tblCellMar>
      <w:tblLook w:val="04A0" w:firstRow="1" w:lastRow="0" w:firstColumn="1" w:lastColumn="0" w:noHBand="0" w:noVBand="1"/>
    </w:tblPr>
    <w:tblGrid>
      <w:gridCol w:w="3679"/>
      <w:gridCol w:w="4535"/>
      <w:gridCol w:w="2273"/>
    </w:tblGrid>
    <w:tr w:rsidR="00827298" w:rsidRPr="006D60E8" w14:paraId="3312FE6F" w14:textId="77777777" w:rsidTr="00A21467">
      <w:trPr>
        <w:trHeight w:val="686"/>
      </w:trPr>
      <w:tc>
        <w:tcPr>
          <w:tcW w:w="3679" w:type="dxa"/>
          <w:shd w:val="clear" w:color="auto" w:fill="auto"/>
          <w:vAlign w:val="center"/>
        </w:tcPr>
        <w:p w14:paraId="7D76206E" w14:textId="77777777" w:rsidR="00827298" w:rsidRPr="00FA02A8" w:rsidRDefault="00827298" w:rsidP="006D60E8">
          <w:pPr>
            <w:pStyle w:val="En-tte"/>
            <w:pBdr>
              <w:bottom w:val="none" w:sz="0" w:space="0" w:color="auto"/>
            </w:pBdr>
            <w:jc w:val="left"/>
            <w:rPr>
              <w:rFonts w:eastAsia="DengXian"/>
              <w:b/>
              <w:bCs/>
            </w:rPr>
          </w:pPr>
          <w:r w:rsidRPr="00FA02A8">
            <w:rPr>
              <w:rFonts w:eastAsia="DengXian"/>
              <w:b/>
              <w:bCs/>
              <w:lang w:val="fr-FR" w:eastAsia="fr-FR"/>
            </w:rPr>
            <w:drawing>
              <wp:inline distT="0" distB="0" distL="0" distR="0" wp14:anchorId="1925238B" wp14:editId="40D152D4">
                <wp:extent cx="1233170" cy="429260"/>
                <wp:effectExtent l="0" t="0" r="0" b="0"/>
                <wp:docPr id="1" name="Picture 3" descr="C:\Users\home\Desktop\logos\png\wa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wat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429260"/>
                        </a:xfrm>
                        <a:prstGeom prst="rect">
                          <a:avLst/>
                        </a:prstGeom>
                        <a:noFill/>
                        <a:ln>
                          <a:noFill/>
                        </a:ln>
                      </pic:spPr>
                    </pic:pic>
                  </a:graphicData>
                </a:graphic>
              </wp:inline>
            </w:drawing>
          </w:r>
        </w:p>
      </w:tc>
      <w:tc>
        <w:tcPr>
          <w:tcW w:w="4535" w:type="dxa"/>
          <w:shd w:val="clear" w:color="auto" w:fill="auto"/>
          <w:vAlign w:val="center"/>
        </w:tcPr>
        <w:p w14:paraId="37C726BB" w14:textId="77777777" w:rsidR="00827298" w:rsidRPr="00FA02A8" w:rsidRDefault="00827298" w:rsidP="006D60E8">
          <w:pPr>
            <w:pStyle w:val="En-tte"/>
            <w:pBdr>
              <w:bottom w:val="none" w:sz="0" w:space="0" w:color="auto"/>
            </w:pBdr>
            <w:rPr>
              <w:rFonts w:eastAsia="DengXian"/>
              <w:b/>
              <w:bCs/>
            </w:rPr>
          </w:pPr>
        </w:p>
      </w:tc>
      <w:tc>
        <w:tcPr>
          <w:tcW w:w="2273" w:type="dxa"/>
          <w:shd w:val="clear" w:color="auto" w:fill="auto"/>
          <w:vAlign w:val="center"/>
        </w:tcPr>
        <w:p w14:paraId="6E2596B1" w14:textId="77777777" w:rsidR="00827298" w:rsidRPr="00FA02A8" w:rsidRDefault="00827298" w:rsidP="00A21467">
          <w:pPr>
            <w:pStyle w:val="En-tte"/>
            <w:pBdr>
              <w:bottom w:val="none" w:sz="0" w:space="0" w:color="auto"/>
            </w:pBdr>
            <w:jc w:val="right"/>
            <w:rPr>
              <w:rFonts w:eastAsia="DengXian"/>
              <w:b/>
              <w:bCs/>
            </w:rPr>
          </w:pPr>
          <w:r>
            <w:rPr>
              <w:rFonts w:eastAsia="DengXian"/>
              <w:b/>
              <w:bCs/>
              <w:lang w:val="fr-FR" w:eastAsia="fr-FR"/>
            </w:rPr>
            <w:drawing>
              <wp:inline distT="0" distB="0" distL="0" distR="0" wp14:anchorId="396365DC" wp14:editId="35477068">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AB7C528" w14:textId="77777777" w:rsidR="00827298" w:rsidRPr="00E1509D" w:rsidRDefault="00827298" w:rsidP="00F24DE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17A8C"/>
    <w:multiLevelType w:val="hybridMultilevel"/>
    <w:tmpl w:val="AAE0E63E"/>
    <w:lvl w:ilvl="0" w:tplc="D33AD18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1098D454"/>
    <w:lvl w:ilvl="0" w:tplc="096E00F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601A5EE2"/>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1845"/>
    <w:multiLevelType w:val="hybridMultilevel"/>
    <w:tmpl w:val="22324F8A"/>
    <w:lvl w:ilvl="0" w:tplc="D2A6C4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E572CDE"/>
    <w:multiLevelType w:val="hybridMultilevel"/>
    <w:tmpl w:val="E2C8D862"/>
    <w:lvl w:ilvl="0" w:tplc="436AB16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0"/>
  </w:num>
  <w:num w:numId="9">
    <w:abstractNumId w:val="2"/>
  </w:num>
  <w:num w:numId="10">
    <w:abstractNumId w:val="10"/>
  </w:num>
  <w:num w:numId="11">
    <w:abstractNumId w:val="2"/>
  </w:num>
  <w:num w:numId="12">
    <w:abstractNumId w:val="11"/>
  </w:num>
  <w:num w:numId="13">
    <w:abstractNumId w:val="10"/>
  </w:num>
  <w:num w:numId="14">
    <w:abstractNumId w:val="2"/>
  </w:num>
  <w:num w:numId="15">
    <w:abstractNumId w:val="1"/>
  </w:num>
  <w:num w:numId="16">
    <w:abstractNumId w:val="9"/>
  </w:num>
  <w:num w:numId="17">
    <w:abstractNumId w:val="0"/>
  </w:num>
  <w:num w:numId="18">
    <w:abstractNumId w:val="10"/>
  </w:num>
  <w:num w:numId="19">
    <w:abstractNumId w:val="2"/>
  </w:num>
  <w:num w:numId="20">
    <w:abstractNumId w:val="1"/>
  </w:num>
  <w:num w:numId="21">
    <w:abstractNumId w:val="0"/>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CA" w:vendorID="64" w:dllVersion="4096" w:nlCheck="1" w:checkStyle="0"/>
  <w:activeWritingStyle w:appName="MSWord" w:lang="en-US" w:vendorID="64" w:dllVersion="131078" w:nlCheck="1" w:checkStyle="1"/>
  <w:activeWritingStyle w:appName="MSWord" w:lang="fr-FR"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56"/>
    <w:rsid w:val="00017175"/>
    <w:rsid w:val="00021FA5"/>
    <w:rsid w:val="000248ED"/>
    <w:rsid w:val="00030CBC"/>
    <w:rsid w:val="00030F64"/>
    <w:rsid w:val="00040D53"/>
    <w:rsid w:val="00045000"/>
    <w:rsid w:val="000450D4"/>
    <w:rsid w:val="0005437B"/>
    <w:rsid w:val="000572F8"/>
    <w:rsid w:val="00060A6F"/>
    <w:rsid w:val="00083D11"/>
    <w:rsid w:val="00084423"/>
    <w:rsid w:val="00093689"/>
    <w:rsid w:val="00095E6A"/>
    <w:rsid w:val="000A1034"/>
    <w:rsid w:val="000A1C4B"/>
    <w:rsid w:val="000B5E46"/>
    <w:rsid w:val="000C7425"/>
    <w:rsid w:val="000C7BBF"/>
    <w:rsid w:val="000D36AA"/>
    <w:rsid w:val="000D3EF4"/>
    <w:rsid w:val="000D6B03"/>
    <w:rsid w:val="000D7168"/>
    <w:rsid w:val="000E3459"/>
    <w:rsid w:val="000E49D9"/>
    <w:rsid w:val="000F5697"/>
    <w:rsid w:val="00100CC5"/>
    <w:rsid w:val="00143EFF"/>
    <w:rsid w:val="001566D4"/>
    <w:rsid w:val="00165F22"/>
    <w:rsid w:val="0017531E"/>
    <w:rsid w:val="00175805"/>
    <w:rsid w:val="00182B50"/>
    <w:rsid w:val="0018788F"/>
    <w:rsid w:val="001924EF"/>
    <w:rsid w:val="00192D2B"/>
    <w:rsid w:val="00196A88"/>
    <w:rsid w:val="001B1720"/>
    <w:rsid w:val="001B41CE"/>
    <w:rsid w:val="001B5446"/>
    <w:rsid w:val="001D20C3"/>
    <w:rsid w:val="001D7C79"/>
    <w:rsid w:val="001E13BF"/>
    <w:rsid w:val="001E13DF"/>
    <w:rsid w:val="001E2AEB"/>
    <w:rsid w:val="001F0CEE"/>
    <w:rsid w:val="00222059"/>
    <w:rsid w:val="0023317C"/>
    <w:rsid w:val="00234306"/>
    <w:rsid w:val="00234D03"/>
    <w:rsid w:val="0023571A"/>
    <w:rsid w:val="002426D8"/>
    <w:rsid w:val="0024410F"/>
    <w:rsid w:val="0024571D"/>
    <w:rsid w:val="00250982"/>
    <w:rsid w:val="00251C44"/>
    <w:rsid w:val="0025285B"/>
    <w:rsid w:val="002600EA"/>
    <w:rsid w:val="002603A6"/>
    <w:rsid w:val="00267289"/>
    <w:rsid w:val="002677D3"/>
    <w:rsid w:val="002752FF"/>
    <w:rsid w:val="00275E28"/>
    <w:rsid w:val="00287B81"/>
    <w:rsid w:val="002B0859"/>
    <w:rsid w:val="002B376F"/>
    <w:rsid w:val="002C4849"/>
    <w:rsid w:val="002C49E0"/>
    <w:rsid w:val="002C68C0"/>
    <w:rsid w:val="002D3C28"/>
    <w:rsid w:val="002E15A6"/>
    <w:rsid w:val="002E551B"/>
    <w:rsid w:val="002E576A"/>
    <w:rsid w:val="002F0DAE"/>
    <w:rsid w:val="002F2EF2"/>
    <w:rsid w:val="002F4506"/>
    <w:rsid w:val="00313572"/>
    <w:rsid w:val="003204C4"/>
    <w:rsid w:val="00326141"/>
    <w:rsid w:val="003329D3"/>
    <w:rsid w:val="00344A54"/>
    <w:rsid w:val="00345DDD"/>
    <w:rsid w:val="0035018A"/>
    <w:rsid w:val="0035220C"/>
    <w:rsid w:val="003531EA"/>
    <w:rsid w:val="003652BD"/>
    <w:rsid w:val="003672CC"/>
    <w:rsid w:val="00367BC6"/>
    <w:rsid w:val="0037098B"/>
    <w:rsid w:val="00371A46"/>
    <w:rsid w:val="003850F4"/>
    <w:rsid w:val="003A27E0"/>
    <w:rsid w:val="003A31D8"/>
    <w:rsid w:val="003A566D"/>
    <w:rsid w:val="003A7D89"/>
    <w:rsid w:val="003A7F6D"/>
    <w:rsid w:val="003B46C1"/>
    <w:rsid w:val="003B5192"/>
    <w:rsid w:val="003C34A3"/>
    <w:rsid w:val="003D13FF"/>
    <w:rsid w:val="003E2BA9"/>
    <w:rsid w:val="003E3BFC"/>
    <w:rsid w:val="003E6604"/>
    <w:rsid w:val="003E7A56"/>
    <w:rsid w:val="00401D30"/>
    <w:rsid w:val="004067AB"/>
    <w:rsid w:val="004076B7"/>
    <w:rsid w:val="00407A4B"/>
    <w:rsid w:val="00411CB7"/>
    <w:rsid w:val="0041271D"/>
    <w:rsid w:val="00415F39"/>
    <w:rsid w:val="004179C5"/>
    <w:rsid w:val="00426AA5"/>
    <w:rsid w:val="004375A4"/>
    <w:rsid w:val="004458C3"/>
    <w:rsid w:val="00447B5B"/>
    <w:rsid w:val="004525C1"/>
    <w:rsid w:val="004573CB"/>
    <w:rsid w:val="004577B0"/>
    <w:rsid w:val="004577C5"/>
    <w:rsid w:val="00463E7E"/>
    <w:rsid w:val="004706F3"/>
    <w:rsid w:val="00477A6A"/>
    <w:rsid w:val="00481947"/>
    <w:rsid w:val="00493541"/>
    <w:rsid w:val="004A1D26"/>
    <w:rsid w:val="004E2568"/>
    <w:rsid w:val="004E3BB3"/>
    <w:rsid w:val="004F13D7"/>
    <w:rsid w:val="004F4758"/>
    <w:rsid w:val="004F724A"/>
    <w:rsid w:val="005008C6"/>
    <w:rsid w:val="00505EA8"/>
    <w:rsid w:val="00521547"/>
    <w:rsid w:val="005246F6"/>
    <w:rsid w:val="00525C1F"/>
    <w:rsid w:val="0052722B"/>
    <w:rsid w:val="0056087F"/>
    <w:rsid w:val="00563D56"/>
    <w:rsid w:val="005716EC"/>
    <w:rsid w:val="00574114"/>
    <w:rsid w:val="00586A4E"/>
    <w:rsid w:val="00587C08"/>
    <w:rsid w:val="00587D53"/>
    <w:rsid w:val="005A097D"/>
    <w:rsid w:val="005A1B9C"/>
    <w:rsid w:val="005D1254"/>
    <w:rsid w:val="005D6940"/>
    <w:rsid w:val="005E18A2"/>
    <w:rsid w:val="005E3340"/>
    <w:rsid w:val="005E73D7"/>
    <w:rsid w:val="005E7F66"/>
    <w:rsid w:val="005F13B2"/>
    <w:rsid w:val="0060065E"/>
    <w:rsid w:val="00616034"/>
    <w:rsid w:val="00622B2C"/>
    <w:rsid w:val="00622BA7"/>
    <w:rsid w:val="00626BA2"/>
    <w:rsid w:val="00632D96"/>
    <w:rsid w:val="00637F54"/>
    <w:rsid w:val="006428F7"/>
    <w:rsid w:val="00650514"/>
    <w:rsid w:val="00653729"/>
    <w:rsid w:val="00660744"/>
    <w:rsid w:val="00677484"/>
    <w:rsid w:val="00680164"/>
    <w:rsid w:val="00683815"/>
    <w:rsid w:val="006854B4"/>
    <w:rsid w:val="00692393"/>
    <w:rsid w:val="00697785"/>
    <w:rsid w:val="006A3138"/>
    <w:rsid w:val="006A5717"/>
    <w:rsid w:val="006B09E6"/>
    <w:rsid w:val="006B162A"/>
    <w:rsid w:val="006C76BC"/>
    <w:rsid w:val="006D60E8"/>
    <w:rsid w:val="006D6411"/>
    <w:rsid w:val="006E18E6"/>
    <w:rsid w:val="006E2CD6"/>
    <w:rsid w:val="006E4B1F"/>
    <w:rsid w:val="006E6C60"/>
    <w:rsid w:val="006F6BEF"/>
    <w:rsid w:val="006F7F0A"/>
    <w:rsid w:val="00702147"/>
    <w:rsid w:val="00703800"/>
    <w:rsid w:val="007048BE"/>
    <w:rsid w:val="00711AE9"/>
    <w:rsid w:val="007125D7"/>
    <w:rsid w:val="00722C95"/>
    <w:rsid w:val="00743B99"/>
    <w:rsid w:val="00743EDC"/>
    <w:rsid w:val="00745209"/>
    <w:rsid w:val="00746129"/>
    <w:rsid w:val="00747DFD"/>
    <w:rsid w:val="00754302"/>
    <w:rsid w:val="00754CE0"/>
    <w:rsid w:val="00771096"/>
    <w:rsid w:val="00783843"/>
    <w:rsid w:val="007855E9"/>
    <w:rsid w:val="00787317"/>
    <w:rsid w:val="007922A4"/>
    <w:rsid w:val="007A3536"/>
    <w:rsid w:val="007A4BF5"/>
    <w:rsid w:val="007B0913"/>
    <w:rsid w:val="007C1FA4"/>
    <w:rsid w:val="007C6007"/>
    <w:rsid w:val="007D06FE"/>
    <w:rsid w:val="007D5C01"/>
    <w:rsid w:val="007E0706"/>
    <w:rsid w:val="007E3DF3"/>
    <w:rsid w:val="007F2333"/>
    <w:rsid w:val="007F35EA"/>
    <w:rsid w:val="007F52B4"/>
    <w:rsid w:val="008018D9"/>
    <w:rsid w:val="0080229B"/>
    <w:rsid w:val="00803255"/>
    <w:rsid w:val="008044DE"/>
    <w:rsid w:val="00823EC5"/>
    <w:rsid w:val="00825DCE"/>
    <w:rsid w:val="00827298"/>
    <w:rsid w:val="00836200"/>
    <w:rsid w:val="00843CA7"/>
    <w:rsid w:val="00853FFC"/>
    <w:rsid w:val="00857126"/>
    <w:rsid w:val="0085787B"/>
    <w:rsid w:val="0087211F"/>
    <w:rsid w:val="00876A63"/>
    <w:rsid w:val="008A302B"/>
    <w:rsid w:val="008A6332"/>
    <w:rsid w:val="008A6CF9"/>
    <w:rsid w:val="008A72F1"/>
    <w:rsid w:val="008B2D05"/>
    <w:rsid w:val="008B33AF"/>
    <w:rsid w:val="008B67E1"/>
    <w:rsid w:val="008C04C3"/>
    <w:rsid w:val="008C7940"/>
    <w:rsid w:val="008D539A"/>
    <w:rsid w:val="008D6777"/>
    <w:rsid w:val="008E5B29"/>
    <w:rsid w:val="008F0CF4"/>
    <w:rsid w:val="00904A4F"/>
    <w:rsid w:val="00932D2E"/>
    <w:rsid w:val="009355C2"/>
    <w:rsid w:val="00951D4C"/>
    <w:rsid w:val="009535FF"/>
    <w:rsid w:val="00955434"/>
    <w:rsid w:val="00966AF7"/>
    <w:rsid w:val="00967B48"/>
    <w:rsid w:val="00982753"/>
    <w:rsid w:val="009B21C4"/>
    <w:rsid w:val="009B7FBD"/>
    <w:rsid w:val="009C2D0D"/>
    <w:rsid w:val="009D114B"/>
    <w:rsid w:val="009D5F6B"/>
    <w:rsid w:val="009D7C6F"/>
    <w:rsid w:val="009E0988"/>
    <w:rsid w:val="009E6E07"/>
    <w:rsid w:val="009E7772"/>
    <w:rsid w:val="009F2CA8"/>
    <w:rsid w:val="009F3965"/>
    <w:rsid w:val="009F64B7"/>
    <w:rsid w:val="009F70E6"/>
    <w:rsid w:val="00A110CF"/>
    <w:rsid w:val="00A21467"/>
    <w:rsid w:val="00A22258"/>
    <w:rsid w:val="00A2639F"/>
    <w:rsid w:val="00A27F77"/>
    <w:rsid w:val="00A33ADC"/>
    <w:rsid w:val="00A33EFD"/>
    <w:rsid w:val="00A35996"/>
    <w:rsid w:val="00A35EC4"/>
    <w:rsid w:val="00A42F87"/>
    <w:rsid w:val="00A5058D"/>
    <w:rsid w:val="00A52C6E"/>
    <w:rsid w:val="00A6202D"/>
    <w:rsid w:val="00A72ECF"/>
    <w:rsid w:val="00A73322"/>
    <w:rsid w:val="00A90484"/>
    <w:rsid w:val="00A90EC5"/>
    <w:rsid w:val="00A95E80"/>
    <w:rsid w:val="00A9659B"/>
    <w:rsid w:val="00A96E5A"/>
    <w:rsid w:val="00AA2494"/>
    <w:rsid w:val="00AA26AD"/>
    <w:rsid w:val="00AA6970"/>
    <w:rsid w:val="00AB0656"/>
    <w:rsid w:val="00AB337D"/>
    <w:rsid w:val="00AB4BCC"/>
    <w:rsid w:val="00AE6FCB"/>
    <w:rsid w:val="00AF7EE7"/>
    <w:rsid w:val="00B0510D"/>
    <w:rsid w:val="00B11D9B"/>
    <w:rsid w:val="00B14FB9"/>
    <w:rsid w:val="00B15302"/>
    <w:rsid w:val="00B17149"/>
    <w:rsid w:val="00B20549"/>
    <w:rsid w:val="00B2286E"/>
    <w:rsid w:val="00B26605"/>
    <w:rsid w:val="00B31E2F"/>
    <w:rsid w:val="00B34E90"/>
    <w:rsid w:val="00B64855"/>
    <w:rsid w:val="00B652FA"/>
    <w:rsid w:val="00B718A4"/>
    <w:rsid w:val="00B744F1"/>
    <w:rsid w:val="00B757FE"/>
    <w:rsid w:val="00B86C74"/>
    <w:rsid w:val="00B93C2C"/>
    <w:rsid w:val="00BA005B"/>
    <w:rsid w:val="00BA4CA6"/>
    <w:rsid w:val="00BA5C14"/>
    <w:rsid w:val="00BA6B4A"/>
    <w:rsid w:val="00BB0A1A"/>
    <w:rsid w:val="00BB3236"/>
    <w:rsid w:val="00BB55FE"/>
    <w:rsid w:val="00BC377A"/>
    <w:rsid w:val="00BC3CC4"/>
    <w:rsid w:val="00BC593E"/>
    <w:rsid w:val="00BD4507"/>
    <w:rsid w:val="00BF0E97"/>
    <w:rsid w:val="00BF2DD1"/>
    <w:rsid w:val="00C05FFD"/>
    <w:rsid w:val="00C07E1A"/>
    <w:rsid w:val="00C242E4"/>
    <w:rsid w:val="00C26ADB"/>
    <w:rsid w:val="00C27346"/>
    <w:rsid w:val="00C33B6C"/>
    <w:rsid w:val="00C356B4"/>
    <w:rsid w:val="00C35B62"/>
    <w:rsid w:val="00C37312"/>
    <w:rsid w:val="00C41725"/>
    <w:rsid w:val="00C43427"/>
    <w:rsid w:val="00C45065"/>
    <w:rsid w:val="00C4583F"/>
    <w:rsid w:val="00C53BCB"/>
    <w:rsid w:val="00C572BA"/>
    <w:rsid w:val="00C644AA"/>
    <w:rsid w:val="00C73154"/>
    <w:rsid w:val="00C75971"/>
    <w:rsid w:val="00C76A17"/>
    <w:rsid w:val="00C83E3C"/>
    <w:rsid w:val="00C85962"/>
    <w:rsid w:val="00C9011E"/>
    <w:rsid w:val="00C9282A"/>
    <w:rsid w:val="00C941E4"/>
    <w:rsid w:val="00CA0FA0"/>
    <w:rsid w:val="00CC18FB"/>
    <w:rsid w:val="00CD081C"/>
    <w:rsid w:val="00CD7B15"/>
    <w:rsid w:val="00CD7B9D"/>
    <w:rsid w:val="00CE7B5D"/>
    <w:rsid w:val="00CF2271"/>
    <w:rsid w:val="00D02817"/>
    <w:rsid w:val="00D060BD"/>
    <w:rsid w:val="00D077CB"/>
    <w:rsid w:val="00D10CF9"/>
    <w:rsid w:val="00D13680"/>
    <w:rsid w:val="00D16A2C"/>
    <w:rsid w:val="00D43233"/>
    <w:rsid w:val="00D44A1C"/>
    <w:rsid w:val="00D67B2E"/>
    <w:rsid w:val="00D70672"/>
    <w:rsid w:val="00D85466"/>
    <w:rsid w:val="00D86E97"/>
    <w:rsid w:val="00D87CF0"/>
    <w:rsid w:val="00D94CCA"/>
    <w:rsid w:val="00D96CCE"/>
    <w:rsid w:val="00DA7609"/>
    <w:rsid w:val="00DA7CE6"/>
    <w:rsid w:val="00DC14ED"/>
    <w:rsid w:val="00DD1AB8"/>
    <w:rsid w:val="00DD3AA7"/>
    <w:rsid w:val="00DE0800"/>
    <w:rsid w:val="00DF6F98"/>
    <w:rsid w:val="00E00D7D"/>
    <w:rsid w:val="00E10CE1"/>
    <w:rsid w:val="00E1509D"/>
    <w:rsid w:val="00E30988"/>
    <w:rsid w:val="00E80D1A"/>
    <w:rsid w:val="00E919B9"/>
    <w:rsid w:val="00E94B1B"/>
    <w:rsid w:val="00E94B2D"/>
    <w:rsid w:val="00E95913"/>
    <w:rsid w:val="00EA3D3F"/>
    <w:rsid w:val="00EB053B"/>
    <w:rsid w:val="00EB219D"/>
    <w:rsid w:val="00EB4188"/>
    <w:rsid w:val="00EB4CF2"/>
    <w:rsid w:val="00EC2561"/>
    <w:rsid w:val="00ED358D"/>
    <w:rsid w:val="00EF32A0"/>
    <w:rsid w:val="00EF61CD"/>
    <w:rsid w:val="00F073CA"/>
    <w:rsid w:val="00F109A7"/>
    <w:rsid w:val="00F13EEB"/>
    <w:rsid w:val="00F16CCD"/>
    <w:rsid w:val="00F16F46"/>
    <w:rsid w:val="00F219EE"/>
    <w:rsid w:val="00F24DE7"/>
    <w:rsid w:val="00F270C3"/>
    <w:rsid w:val="00F36F71"/>
    <w:rsid w:val="00F43579"/>
    <w:rsid w:val="00F538E9"/>
    <w:rsid w:val="00F61956"/>
    <w:rsid w:val="00F61CCF"/>
    <w:rsid w:val="00F63807"/>
    <w:rsid w:val="00F64715"/>
    <w:rsid w:val="00F70C1F"/>
    <w:rsid w:val="00F70C3B"/>
    <w:rsid w:val="00F735B3"/>
    <w:rsid w:val="00F812BD"/>
    <w:rsid w:val="00F91A59"/>
    <w:rsid w:val="00F9413C"/>
    <w:rsid w:val="00FA02A8"/>
    <w:rsid w:val="00FA108F"/>
    <w:rsid w:val="00FB586F"/>
    <w:rsid w:val="00FD1B6F"/>
    <w:rsid w:val="00FD6461"/>
    <w:rsid w:val="00FD667A"/>
    <w:rsid w:val="00FE1B38"/>
    <w:rsid w:val="00FE491A"/>
    <w:rsid w:val="00FE62FB"/>
    <w:rsid w:val="00FF6368"/>
    <w:rsid w:val="00FF6A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D7C4"/>
  <w15:docId w15:val="{A9D2535E-F954-4431-94FC-3BBA3D0B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3BF"/>
    <w:pPr>
      <w:spacing w:line="260" w:lineRule="atLeast"/>
      <w:jc w:val="both"/>
    </w:pPr>
    <w:rPr>
      <w:rFonts w:ascii="Palatino Linotype" w:hAnsi="Palatino Linotype"/>
      <w:noProof/>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E94B1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4B1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4B1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4B1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4B1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4B1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4B1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4B1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auNormal"/>
    <w:uiPriority w:val="99"/>
    <w:rsid w:val="0074612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lledutableau">
    <w:name w:val="Table Grid"/>
    <w:basedOn w:val="TableauNormal"/>
    <w:uiPriority w:val="59"/>
    <w:rsid w:val="00E94B1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E94B1B"/>
    <w:pPr>
      <w:tabs>
        <w:tab w:val="center" w:pos="4153"/>
        <w:tab w:val="right" w:pos="8306"/>
      </w:tabs>
      <w:snapToGrid w:val="0"/>
      <w:spacing w:line="240" w:lineRule="atLeast"/>
    </w:pPr>
    <w:rPr>
      <w:szCs w:val="18"/>
    </w:rPr>
  </w:style>
  <w:style w:type="character" w:customStyle="1" w:styleId="PieddepageCar">
    <w:name w:val="Pied de page Car"/>
    <w:link w:val="Pieddepage"/>
    <w:uiPriority w:val="99"/>
    <w:rsid w:val="00E94B1B"/>
    <w:rPr>
      <w:rFonts w:ascii="Palatino Linotype" w:hAnsi="Palatino Linotype"/>
      <w:noProof/>
      <w:color w:val="000000"/>
      <w:szCs w:val="18"/>
    </w:rPr>
  </w:style>
  <w:style w:type="paragraph" w:styleId="En-tte">
    <w:name w:val="header"/>
    <w:basedOn w:val="Normal"/>
    <w:link w:val="En-tteCar"/>
    <w:uiPriority w:val="99"/>
    <w:rsid w:val="00E94B1B"/>
    <w:pPr>
      <w:pBdr>
        <w:bottom w:val="single" w:sz="6" w:space="1" w:color="auto"/>
      </w:pBdr>
      <w:tabs>
        <w:tab w:val="center" w:pos="4153"/>
        <w:tab w:val="right" w:pos="8306"/>
      </w:tabs>
      <w:snapToGrid w:val="0"/>
      <w:spacing w:line="240" w:lineRule="atLeast"/>
      <w:jc w:val="center"/>
    </w:pPr>
    <w:rPr>
      <w:szCs w:val="18"/>
    </w:rPr>
  </w:style>
  <w:style w:type="character" w:customStyle="1" w:styleId="En-tteCar">
    <w:name w:val="En-tête Car"/>
    <w:link w:val="En-tte"/>
    <w:uiPriority w:val="99"/>
    <w:rsid w:val="00E94B1B"/>
    <w:rPr>
      <w:rFonts w:ascii="Palatino Linotype" w:hAnsi="Palatino Linotype"/>
      <w:noProof/>
      <w:color w:val="000000"/>
      <w:szCs w:val="18"/>
    </w:rPr>
  </w:style>
  <w:style w:type="paragraph" w:customStyle="1" w:styleId="MDPIheaderjournallogo">
    <w:name w:val="MDPI_header_journal_logo"/>
    <w:qFormat/>
    <w:rsid w:val="00E94B1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4B1B"/>
    <w:pPr>
      <w:ind w:firstLine="0"/>
    </w:pPr>
  </w:style>
  <w:style w:type="paragraph" w:customStyle="1" w:styleId="MDPI31text">
    <w:name w:val="MDPI_3.1_text"/>
    <w:qFormat/>
    <w:rsid w:val="008F0CF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4B1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4B1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4B1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2146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2146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4B1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4B1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4B1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70C3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4B1B"/>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4B1B"/>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4B1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4B1B"/>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4B1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4B1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4B1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E6FC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edebulles">
    <w:name w:val="Balloon Text"/>
    <w:basedOn w:val="Normal"/>
    <w:link w:val="TextedebullesCar"/>
    <w:uiPriority w:val="99"/>
    <w:rsid w:val="00E94B1B"/>
    <w:rPr>
      <w:rFonts w:cs="Tahoma"/>
      <w:szCs w:val="18"/>
    </w:rPr>
  </w:style>
  <w:style w:type="character" w:customStyle="1" w:styleId="TextedebullesCar">
    <w:name w:val="Texte de bulles Car"/>
    <w:link w:val="Textedebulles"/>
    <w:uiPriority w:val="99"/>
    <w:rsid w:val="00E94B1B"/>
    <w:rPr>
      <w:rFonts w:ascii="Palatino Linotype" w:hAnsi="Palatino Linotype" w:cs="Tahoma"/>
      <w:noProof/>
      <w:color w:val="000000"/>
      <w:szCs w:val="18"/>
    </w:rPr>
  </w:style>
  <w:style w:type="character" w:styleId="Numrodeligne">
    <w:name w:val="line number"/>
    <w:uiPriority w:val="99"/>
    <w:rsid w:val="00A90484"/>
    <w:rPr>
      <w:rFonts w:ascii="Palatino Linotype" w:hAnsi="Palatino Linotype"/>
      <w:sz w:val="16"/>
    </w:rPr>
  </w:style>
  <w:style w:type="table" w:customStyle="1" w:styleId="MDPI41threelinetable">
    <w:name w:val="MDPI_4.1_three_line_table"/>
    <w:basedOn w:val="TableauNormal"/>
    <w:uiPriority w:val="99"/>
    <w:rsid w:val="00E94B1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Lienhypertexte">
    <w:name w:val="Hyperlink"/>
    <w:uiPriority w:val="99"/>
    <w:rsid w:val="00E94B1B"/>
    <w:rPr>
      <w:color w:val="0000FF"/>
      <w:u w:val="single"/>
    </w:rPr>
  </w:style>
  <w:style w:type="character" w:customStyle="1" w:styleId="1">
    <w:name w:val="Неразрешенное упоминание1"/>
    <w:uiPriority w:val="99"/>
    <w:semiHidden/>
    <w:unhideWhenUsed/>
    <w:rsid w:val="008C7940"/>
    <w:rPr>
      <w:color w:val="605E5C"/>
      <w:shd w:val="clear" w:color="auto" w:fill="E1DFDD"/>
    </w:rPr>
  </w:style>
  <w:style w:type="table" w:customStyle="1" w:styleId="41">
    <w:name w:val="Таблица простая 41"/>
    <w:basedOn w:val="TableauNormal"/>
    <w:uiPriority w:val="44"/>
    <w:rsid w:val="006F6B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4B1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4B1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4B1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4B1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4B1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4B1B"/>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D86E97"/>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4B1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4B1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4B1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94B1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94B1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4B1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4B1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4B1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4B1B"/>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4B1B"/>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auNormal"/>
    <w:uiPriority w:val="99"/>
    <w:rsid w:val="00E94B1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4B1B"/>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4B1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4B1B"/>
  </w:style>
  <w:style w:type="paragraph" w:styleId="Bibliographie">
    <w:name w:val="Bibliography"/>
    <w:basedOn w:val="Normal"/>
    <w:next w:val="Normal"/>
    <w:uiPriority w:val="37"/>
    <w:semiHidden/>
    <w:unhideWhenUsed/>
    <w:rsid w:val="00E94B1B"/>
  </w:style>
  <w:style w:type="paragraph" w:styleId="Corpsdetexte">
    <w:name w:val="Body Text"/>
    <w:link w:val="CorpsdetexteCar"/>
    <w:rsid w:val="00E94B1B"/>
    <w:pPr>
      <w:spacing w:after="120" w:line="340" w:lineRule="atLeast"/>
      <w:jc w:val="both"/>
    </w:pPr>
    <w:rPr>
      <w:rFonts w:ascii="Palatino Linotype" w:hAnsi="Palatino Linotype"/>
      <w:color w:val="000000"/>
      <w:sz w:val="24"/>
      <w:lang w:eastAsia="de-DE"/>
    </w:rPr>
  </w:style>
  <w:style w:type="character" w:customStyle="1" w:styleId="CorpsdetexteCar">
    <w:name w:val="Corps de texte Car"/>
    <w:link w:val="Corpsdetexte"/>
    <w:rsid w:val="00E94B1B"/>
    <w:rPr>
      <w:rFonts w:ascii="Palatino Linotype" w:hAnsi="Palatino Linotype"/>
      <w:color w:val="000000"/>
      <w:sz w:val="24"/>
      <w:lang w:eastAsia="de-DE"/>
    </w:rPr>
  </w:style>
  <w:style w:type="character" w:styleId="Marquedecommentaire">
    <w:name w:val="annotation reference"/>
    <w:rsid w:val="00E94B1B"/>
    <w:rPr>
      <w:sz w:val="21"/>
      <w:szCs w:val="21"/>
    </w:rPr>
  </w:style>
  <w:style w:type="paragraph" w:styleId="Commentaire">
    <w:name w:val="annotation text"/>
    <w:basedOn w:val="Normal"/>
    <w:link w:val="CommentaireCar"/>
    <w:rsid w:val="00E94B1B"/>
  </w:style>
  <w:style w:type="character" w:customStyle="1" w:styleId="CommentaireCar">
    <w:name w:val="Commentaire Car"/>
    <w:link w:val="Commentaire"/>
    <w:rsid w:val="00E94B1B"/>
    <w:rPr>
      <w:rFonts w:ascii="Palatino Linotype" w:hAnsi="Palatino Linotype"/>
      <w:noProof/>
      <w:color w:val="000000"/>
    </w:rPr>
  </w:style>
  <w:style w:type="paragraph" w:styleId="Objetducommentaire">
    <w:name w:val="annotation subject"/>
    <w:basedOn w:val="Commentaire"/>
    <w:next w:val="Commentaire"/>
    <w:link w:val="ObjetducommentaireCar"/>
    <w:rsid w:val="00E94B1B"/>
    <w:rPr>
      <w:b/>
      <w:bCs/>
    </w:rPr>
  </w:style>
  <w:style w:type="character" w:customStyle="1" w:styleId="ObjetducommentaireCar">
    <w:name w:val="Objet du commentaire Car"/>
    <w:link w:val="Objetducommentaire"/>
    <w:rsid w:val="00E94B1B"/>
    <w:rPr>
      <w:rFonts w:ascii="Palatino Linotype" w:hAnsi="Palatino Linotype"/>
      <w:b/>
      <w:bCs/>
      <w:noProof/>
      <w:color w:val="000000"/>
    </w:rPr>
  </w:style>
  <w:style w:type="character" w:styleId="Appeldenotedefin">
    <w:name w:val="endnote reference"/>
    <w:rsid w:val="00E94B1B"/>
    <w:rPr>
      <w:vertAlign w:val="superscript"/>
    </w:rPr>
  </w:style>
  <w:style w:type="paragraph" w:styleId="Notedefin">
    <w:name w:val="endnote text"/>
    <w:basedOn w:val="Normal"/>
    <w:link w:val="NotedefinCar"/>
    <w:semiHidden/>
    <w:unhideWhenUsed/>
    <w:rsid w:val="00E94B1B"/>
    <w:pPr>
      <w:spacing w:line="240" w:lineRule="auto"/>
    </w:pPr>
  </w:style>
  <w:style w:type="character" w:customStyle="1" w:styleId="NotedefinCar">
    <w:name w:val="Note de fin Car"/>
    <w:link w:val="Notedefin"/>
    <w:semiHidden/>
    <w:rsid w:val="00E94B1B"/>
    <w:rPr>
      <w:rFonts w:ascii="Palatino Linotype" w:hAnsi="Palatino Linotype"/>
      <w:noProof/>
      <w:color w:val="000000"/>
    </w:rPr>
  </w:style>
  <w:style w:type="character" w:styleId="Lienhypertextesuivivisit">
    <w:name w:val="FollowedHyperlink"/>
    <w:rsid w:val="00E94B1B"/>
    <w:rPr>
      <w:color w:val="954F72"/>
      <w:u w:val="single"/>
    </w:rPr>
  </w:style>
  <w:style w:type="paragraph" w:styleId="Notedebasdepage">
    <w:name w:val="footnote text"/>
    <w:basedOn w:val="Normal"/>
    <w:link w:val="NotedebasdepageCar"/>
    <w:semiHidden/>
    <w:unhideWhenUsed/>
    <w:rsid w:val="00E94B1B"/>
    <w:pPr>
      <w:spacing w:line="240" w:lineRule="auto"/>
    </w:pPr>
  </w:style>
  <w:style w:type="character" w:customStyle="1" w:styleId="NotedebasdepageCar">
    <w:name w:val="Note de bas de page Car"/>
    <w:link w:val="Notedebasdepage"/>
    <w:semiHidden/>
    <w:rsid w:val="00E94B1B"/>
    <w:rPr>
      <w:rFonts w:ascii="Palatino Linotype" w:hAnsi="Palatino Linotype"/>
      <w:noProof/>
      <w:color w:val="000000"/>
    </w:rPr>
  </w:style>
  <w:style w:type="paragraph" w:styleId="NormalWeb">
    <w:name w:val="Normal (Web)"/>
    <w:basedOn w:val="Normal"/>
    <w:uiPriority w:val="99"/>
    <w:rsid w:val="00E94B1B"/>
    <w:rPr>
      <w:szCs w:val="24"/>
    </w:rPr>
  </w:style>
  <w:style w:type="paragraph" w:customStyle="1" w:styleId="MsoFootnoteText0">
    <w:name w:val="MsoFootnoteText"/>
    <w:basedOn w:val="NormalWeb"/>
    <w:qFormat/>
    <w:rsid w:val="00E94B1B"/>
    <w:rPr>
      <w:rFonts w:ascii="Times New Roman" w:hAnsi="Times New Roman"/>
    </w:rPr>
  </w:style>
  <w:style w:type="character" w:styleId="Numrodepage">
    <w:name w:val="page number"/>
    <w:rsid w:val="00E94B1B"/>
  </w:style>
  <w:style w:type="character" w:styleId="Textedelespacerserv">
    <w:name w:val="Placeholder Text"/>
    <w:uiPriority w:val="99"/>
    <w:semiHidden/>
    <w:rsid w:val="00E94B1B"/>
    <w:rPr>
      <w:color w:val="808080"/>
    </w:rPr>
  </w:style>
  <w:style w:type="paragraph" w:customStyle="1" w:styleId="MDPI71FootNotes">
    <w:name w:val="MDPI_7.1_FootNotes"/>
    <w:qFormat/>
    <w:rsid w:val="003204C4"/>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fontstyle01">
    <w:name w:val="fontstyle01"/>
    <w:basedOn w:val="Policepardfaut"/>
    <w:rsid w:val="00857126"/>
    <w:rPr>
      <w:rFonts w:ascii="URWPalladioL-Roma" w:hAnsi="URWPalladioL-Roma" w:hint="default"/>
      <w:b w:val="0"/>
      <w:bCs w:val="0"/>
      <w:i w:val="0"/>
      <w:iCs w:val="0"/>
      <w:color w:val="000000"/>
      <w:sz w:val="16"/>
      <w:szCs w:val="16"/>
    </w:rPr>
  </w:style>
  <w:style w:type="character" w:customStyle="1" w:styleId="fontstyle21">
    <w:name w:val="fontstyle21"/>
    <w:basedOn w:val="Policepardfaut"/>
    <w:rsid w:val="00FE1B38"/>
    <w:rPr>
      <w:rFonts w:ascii="URWPalladioL-Bold" w:hAnsi="URWPalladioL-Bold" w:hint="default"/>
      <w:b/>
      <w:bCs/>
      <w:i w:val="0"/>
      <w:iCs w:val="0"/>
      <w:color w:val="000000"/>
      <w:sz w:val="16"/>
      <w:szCs w:val="16"/>
    </w:rPr>
  </w:style>
  <w:style w:type="character" w:customStyle="1" w:styleId="2">
    <w:name w:val="Неразрешенное упоминание2"/>
    <w:basedOn w:val="Policepardfaut"/>
    <w:uiPriority w:val="99"/>
    <w:semiHidden/>
    <w:unhideWhenUsed/>
    <w:rsid w:val="00D10CF9"/>
    <w:rPr>
      <w:color w:val="605E5C"/>
      <w:shd w:val="clear" w:color="auto" w:fill="E1DFDD"/>
    </w:rPr>
  </w:style>
  <w:style w:type="table" w:customStyle="1" w:styleId="21">
    <w:name w:val="Таблица простая 21"/>
    <w:basedOn w:val="TableauNormal"/>
    <w:uiPriority w:val="42"/>
    <w:rsid w:val="00095E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graphedeliste">
    <w:name w:val="List Paragraph"/>
    <w:basedOn w:val="Normal"/>
    <w:uiPriority w:val="34"/>
    <w:qFormat/>
    <w:rsid w:val="009E7772"/>
    <w:pPr>
      <w:spacing w:after="160" w:line="259" w:lineRule="auto"/>
      <w:ind w:left="720"/>
      <w:contextualSpacing/>
      <w:jc w:val="left"/>
    </w:pPr>
    <w:rPr>
      <w:rFonts w:asciiTheme="minorHAnsi" w:eastAsiaTheme="minorHAnsi" w:hAnsiTheme="minorHAnsi" w:cstheme="minorBidi"/>
      <w:noProof w:val="0"/>
      <w:color w:val="auto"/>
      <w:sz w:val="22"/>
      <w:szCs w:val="22"/>
      <w:lang w:val="ru-RU" w:eastAsia="en-US"/>
    </w:rPr>
  </w:style>
  <w:style w:type="character" w:customStyle="1" w:styleId="pagefirst">
    <w:name w:val="pagefirst"/>
    <w:basedOn w:val="Policepardfaut"/>
    <w:rsid w:val="00C644AA"/>
  </w:style>
  <w:style w:type="character" w:customStyle="1" w:styleId="pagelast">
    <w:name w:val="pagelast"/>
    <w:basedOn w:val="Policepardfaut"/>
    <w:rsid w:val="00C644AA"/>
  </w:style>
  <w:style w:type="character" w:customStyle="1" w:styleId="3">
    <w:name w:val="Неразрешенное упоминание3"/>
    <w:basedOn w:val="Policepardfaut"/>
    <w:uiPriority w:val="99"/>
    <w:semiHidden/>
    <w:unhideWhenUsed/>
    <w:rsid w:val="00932D2E"/>
    <w:rPr>
      <w:color w:val="605E5C"/>
      <w:shd w:val="clear" w:color="auto" w:fill="E1DFDD"/>
    </w:rPr>
  </w:style>
  <w:style w:type="character" w:customStyle="1" w:styleId="4">
    <w:name w:val="Неразрешенное упоминание4"/>
    <w:basedOn w:val="Policepardfaut"/>
    <w:uiPriority w:val="99"/>
    <w:semiHidden/>
    <w:unhideWhenUsed/>
    <w:rsid w:val="00C26ADB"/>
    <w:rPr>
      <w:color w:val="605E5C"/>
      <w:shd w:val="clear" w:color="auto" w:fill="E1DFDD"/>
    </w:rPr>
  </w:style>
  <w:style w:type="paragraph" w:styleId="Sansinterligne">
    <w:name w:val="No Spacing"/>
    <w:uiPriority w:val="1"/>
    <w:qFormat/>
    <w:rsid w:val="00A110CF"/>
    <w:pPr>
      <w:jc w:val="both"/>
    </w:pPr>
    <w:rPr>
      <w:rFonts w:ascii="Palatino Linotype" w:hAnsi="Palatino Linotype"/>
      <w:noProof/>
      <w:color w:val="000000"/>
    </w:rPr>
  </w:style>
  <w:style w:type="table" w:styleId="Tableausimple2">
    <w:name w:val="Plain Table 2"/>
    <w:basedOn w:val="TableauNormal"/>
    <w:uiPriority w:val="42"/>
    <w:rsid w:val="00C450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Policepardfaut"/>
    <w:uiPriority w:val="99"/>
    <w:semiHidden/>
    <w:unhideWhenUsed/>
    <w:rsid w:val="00A2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74265">
      <w:bodyDiv w:val="1"/>
      <w:marLeft w:val="0"/>
      <w:marRight w:val="0"/>
      <w:marTop w:val="0"/>
      <w:marBottom w:val="0"/>
      <w:divBdr>
        <w:top w:val="none" w:sz="0" w:space="0" w:color="auto"/>
        <w:left w:val="none" w:sz="0" w:space="0" w:color="auto"/>
        <w:bottom w:val="none" w:sz="0" w:space="0" w:color="auto"/>
        <w:right w:val="none" w:sz="0" w:space="0" w:color="auto"/>
      </w:divBdr>
    </w:div>
    <w:div w:id="1408452861">
      <w:bodyDiv w:val="1"/>
      <w:marLeft w:val="0"/>
      <w:marRight w:val="0"/>
      <w:marTop w:val="0"/>
      <w:marBottom w:val="0"/>
      <w:divBdr>
        <w:top w:val="none" w:sz="0" w:space="0" w:color="auto"/>
        <w:left w:val="none" w:sz="0" w:space="0" w:color="auto"/>
        <w:bottom w:val="none" w:sz="0" w:space="0" w:color="auto"/>
        <w:right w:val="none" w:sz="0" w:space="0" w:color="auto"/>
      </w:divBdr>
    </w:div>
    <w:div w:id="1877310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textual.ru/gvr/index.php?card=212216" TargetMode="External"/><Relationship Id="rId21" Type="http://schemas.openxmlformats.org/officeDocument/2006/relationships/hyperlink" Target="http://docs.cntd.ru/document/56154392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yperlink" Target="https://www.elibrary.ru/item.asp?id=23627503"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oopt.aari.ru/oopt/&#1054;&#1079;&#1077;&#1088;&#1086;&#1058;&#1086;&#1088;&#1077;-&#1061;&#1086;&#1083;&#1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textual.ru/gvr/index.php?card=212241"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textual.ru/gvr/index.php?card=211467" TargetMode="External"/><Relationship Id="rId28" Type="http://schemas.openxmlformats.org/officeDocument/2006/relationships/hyperlink" Target="https://bio.1sept.ru/article.php?ID=200203204"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7.xml"/><Relationship Id="rId31" Type="http://schemas.openxmlformats.org/officeDocument/2006/relationships/hyperlink" Target="https://cyberleninka.ru/article/n/ispolzovanie-prirodno-ekologicheskih-resursov-ozera-ched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doi.org/10.25296/1997-8650-2019-13-2-36-51" TargetMode="External"/><Relationship Id="rId27" Type="http://schemas.openxmlformats.org/officeDocument/2006/relationships/hyperlink" Target="https://textual.ru/gvr/index.php?card=212200" TargetMode="External"/><Relationship Id="rId30" Type="http://schemas.openxmlformats.org/officeDocument/2006/relationships/hyperlink" Target="http://oopt.aari.ru/oopt/&#1054;&#1079;&#1077;&#1088;&#1086;-&#1063;&#1077;&#1076;&#1077;&#1088;"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0;&#1080;&#1088;&#1087;&#1086;&#1090;&#1080;&#1085;\Downloads\water-template(4).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urii\Desktop\&#1040;&#1089;&#1103;\&#1089;&#1090;&#1072;&#1090;%20&#1084;&#1072;&#1083;%20&#1088;&#1077;&#1082;%207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urii\Desktop\&#1040;&#1089;&#1103;\&#1089;&#1090;&#1072;&#1090;%20&#1084;&#1072;&#1083;%20&#1088;&#1077;&#1082;%207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urii\Desktop\&#1040;&#1089;&#1103;\&#1089;&#1090;&#1072;&#1090;%20&#1084;&#1072;&#1083;%20&#1088;&#1077;&#1082;%20777.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risi\Downloads\&#1058;&#1072;&#1073;&#1083;&#1080;&#1094;&#1072;%20&#1082;&#1086;&#1088;&#1088;&#1077;&#1083;&#1103;&#1094;&#1080;&#108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risi\Downloads\&#1058;&#1072;&#1073;&#1083;&#1080;&#1094;&#1072;%20&#1082;&#1086;&#1088;&#1088;&#1077;&#1083;&#1103;&#1094;&#1080;&#1081;.xlsx" TargetMode="External"/></Relationships>
</file>

<file path=word/charts/_rels/chart7.xml.rels><?xml version="1.0" encoding="UTF-8" standalone="yes"?>
<Relationships xmlns="http://schemas.openxmlformats.org/package/2006/relationships"><Relationship Id="rId2" Type="http://schemas.openxmlformats.org/officeDocument/2006/relationships/package" Target="../embeddings/Feuille_de_calcul_Microsoft_Excel1.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risi\Downloads\&#1058;&#1072;&#1073;&#1083;&#1080;&#1094;&#1072;%20&#1082;&#1086;&#1088;&#1088;&#1077;&#1083;&#1103;&#1094;&#1080;&#108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2129400180873"/>
          <c:y val="4.7075150088997493E-2"/>
          <c:w val="0.74867109188143277"/>
          <c:h val="0.7541450554754926"/>
        </c:manualLayout>
      </c:layout>
      <c:scatterChart>
        <c:scatterStyle val="lineMarker"/>
        <c:varyColors val="0"/>
        <c:ser>
          <c:idx val="0"/>
          <c:order val="0"/>
          <c:tx>
            <c:strRef>
              <c:f>'большие реки'!$V$1</c:f>
              <c:strCache>
                <c:ptCount val="1"/>
                <c:pt idx="0">
                  <c:v>DIC</c:v>
                </c:pt>
              </c:strCache>
            </c:strRef>
          </c:tx>
          <c:spPr>
            <a:ln w="28575">
              <a:noFill/>
            </a:ln>
          </c:spPr>
          <c:trendline>
            <c:trendlineType val="linear"/>
            <c:dispRSqr val="1"/>
            <c:dispEq val="1"/>
            <c:trendlineLbl>
              <c:layout>
                <c:manualLayout>
                  <c:x val="0.21652786376807656"/>
                  <c:y val="0.51199287277110328"/>
                </c:manualLayout>
              </c:layout>
              <c:tx>
                <c:rich>
                  <a:bodyPr/>
                  <a:lstStyle/>
                  <a:p>
                    <a:pPr>
                      <a:defRPr sz="800" b="1"/>
                    </a:pPr>
                    <a:r>
                      <a:rPr lang="en-US" sz="800" b="1"/>
                      <a:t>y = 0.1007x + 4.7409
R² = 0.8</a:t>
                    </a:r>
                  </a:p>
                </c:rich>
              </c:tx>
              <c:numFmt formatCode="General" sourceLinked="0"/>
            </c:trendlineLbl>
          </c:trendline>
          <c:xVal>
            <c:numRef>
              <c:f>'большие реки'!$O$2:$O$25</c:f>
              <c:numCache>
                <c:formatCode>General</c:formatCode>
                <c:ptCount val="24"/>
                <c:pt idx="0">
                  <c:v>400</c:v>
                </c:pt>
                <c:pt idx="1">
                  <c:v>381</c:v>
                </c:pt>
                <c:pt idx="2">
                  <c:v>268.7</c:v>
                </c:pt>
                <c:pt idx="3">
                  <c:v>248</c:v>
                </c:pt>
                <c:pt idx="4">
                  <c:v>250</c:v>
                </c:pt>
                <c:pt idx="5">
                  <c:v>243</c:v>
                </c:pt>
                <c:pt idx="6">
                  <c:v>91.8</c:v>
                </c:pt>
                <c:pt idx="7">
                  <c:v>127.6</c:v>
                </c:pt>
                <c:pt idx="8">
                  <c:v>170</c:v>
                </c:pt>
                <c:pt idx="9">
                  <c:v>173</c:v>
                </c:pt>
                <c:pt idx="10">
                  <c:v>59</c:v>
                </c:pt>
                <c:pt idx="11">
                  <c:v>71</c:v>
                </c:pt>
                <c:pt idx="12">
                  <c:v>210</c:v>
                </c:pt>
                <c:pt idx="13">
                  <c:v>225</c:v>
                </c:pt>
                <c:pt idx="14">
                  <c:v>95.9</c:v>
                </c:pt>
                <c:pt idx="15">
                  <c:v>90.9</c:v>
                </c:pt>
                <c:pt idx="16">
                  <c:v>190</c:v>
                </c:pt>
                <c:pt idx="17">
                  <c:v>233</c:v>
                </c:pt>
                <c:pt idx="18">
                  <c:v>115.5</c:v>
                </c:pt>
                <c:pt idx="19">
                  <c:v>151.30000000000001</c:v>
                </c:pt>
                <c:pt idx="20">
                  <c:v>110</c:v>
                </c:pt>
                <c:pt idx="21">
                  <c:v>130</c:v>
                </c:pt>
                <c:pt idx="22">
                  <c:v>36.4</c:v>
                </c:pt>
                <c:pt idx="23">
                  <c:v>44.6</c:v>
                </c:pt>
              </c:numCache>
            </c:numRef>
          </c:xVal>
          <c:yVal>
            <c:numRef>
              <c:f>'большие реки'!$V$2:$V$25</c:f>
              <c:numCache>
                <c:formatCode>0.00</c:formatCode>
                <c:ptCount val="24"/>
                <c:pt idx="0">
                  <c:v>43.259633118591239</c:v>
                </c:pt>
                <c:pt idx="1">
                  <c:v>43.406827220945338</c:v>
                </c:pt>
                <c:pt idx="2">
                  <c:v>38.302903392405057</c:v>
                </c:pt>
                <c:pt idx="3">
                  <c:v>43.360878492979282</c:v>
                </c:pt>
                <c:pt idx="4">
                  <c:v>27.440212642179386</c:v>
                </c:pt>
                <c:pt idx="5">
                  <c:v>29.475211107991012</c:v>
                </c:pt>
                <c:pt idx="6">
                  <c:v>15.623653352889352</c:v>
                </c:pt>
                <c:pt idx="7">
                  <c:v>25.01862685540155</c:v>
                </c:pt>
                <c:pt idx="8">
                  <c:v>17.964055687464935</c:v>
                </c:pt>
                <c:pt idx="9">
                  <c:v>21.480109603350776</c:v>
                </c:pt>
                <c:pt idx="10">
                  <c:v>9.567867594939214</c:v>
                </c:pt>
                <c:pt idx="11">
                  <c:v>13.93201806115146</c:v>
                </c:pt>
                <c:pt idx="12">
                  <c:v>23.196570555915212</c:v>
                </c:pt>
                <c:pt idx="13">
                  <c:v>21.962722768178693</c:v>
                </c:pt>
                <c:pt idx="14">
                  <c:v>14.058521951178209</c:v>
                </c:pt>
                <c:pt idx="15">
                  <c:v>18.824182481394438</c:v>
                </c:pt>
                <c:pt idx="16">
                  <c:v>17.638658729573326</c:v>
                </c:pt>
                <c:pt idx="17">
                  <c:v>22.398877553065681</c:v>
                </c:pt>
                <c:pt idx="18">
                  <c:v>16.806770279244169</c:v>
                </c:pt>
                <c:pt idx="19">
                  <c:v>25.691914932776285</c:v>
                </c:pt>
                <c:pt idx="20">
                  <c:v>12.714766442129015</c:v>
                </c:pt>
                <c:pt idx="21">
                  <c:v>10.321864733033681</c:v>
                </c:pt>
                <c:pt idx="22">
                  <c:v>6.6694713155019958</c:v>
                </c:pt>
                <c:pt idx="23">
                  <c:v>9.1320528825542979</c:v>
                </c:pt>
              </c:numCache>
            </c:numRef>
          </c:yVal>
          <c:smooth val="0"/>
          <c:extLst xmlns:c16r2="http://schemas.microsoft.com/office/drawing/2015/06/chart">
            <c:ext xmlns:c16="http://schemas.microsoft.com/office/drawing/2014/chart" uri="{C3380CC4-5D6E-409C-BE32-E72D297353CC}">
              <c16:uniqueId val="{00000000-E040-404B-8E78-3BE466292D17}"/>
            </c:ext>
          </c:extLst>
        </c:ser>
        <c:dLbls>
          <c:showLegendKey val="0"/>
          <c:showVal val="0"/>
          <c:showCatName val="0"/>
          <c:showSerName val="0"/>
          <c:showPercent val="0"/>
          <c:showBubbleSize val="0"/>
        </c:dLbls>
        <c:axId val="982483984"/>
        <c:axId val="982484528"/>
      </c:scatterChart>
      <c:valAx>
        <c:axId val="982483984"/>
        <c:scaling>
          <c:orientation val="minMax"/>
        </c:scaling>
        <c:delete val="0"/>
        <c:axPos val="b"/>
        <c:title>
          <c:tx>
            <c:rich>
              <a:bodyPr/>
              <a:lstStyle/>
              <a:p>
                <a:pPr>
                  <a:defRPr/>
                </a:pPr>
                <a:r>
                  <a:rPr lang="en-US" sz="800"/>
                  <a:t>Electrical conductivity, </a:t>
                </a:r>
                <a:r>
                  <a:rPr lang="en-US" sz="800" b="1" i="0" u="none" strike="noStrike" baseline="0">
                    <a:effectLst/>
                  </a:rPr>
                  <a:t>µS/cm</a:t>
                </a:r>
                <a:r>
                  <a:rPr lang="en-US" sz="800" b="1" i="0" u="none" strike="noStrike" baseline="30000">
                    <a:effectLst/>
                  </a:rPr>
                  <a:t>-1</a:t>
                </a:r>
                <a:endParaRPr lang="ru-RU" sz="800"/>
              </a:p>
            </c:rich>
          </c:tx>
          <c:layout>
            <c:manualLayout>
              <c:xMode val="edge"/>
              <c:yMode val="edge"/>
              <c:x val="0.19956981742142701"/>
              <c:y val="0.91037406796299003"/>
            </c:manualLayout>
          </c:layout>
          <c:overlay val="0"/>
        </c:title>
        <c:numFmt formatCode="General" sourceLinked="1"/>
        <c:majorTickMark val="out"/>
        <c:minorTickMark val="none"/>
        <c:tickLblPos val="nextTo"/>
        <c:spPr>
          <a:ln w="9525">
            <a:solidFill>
              <a:schemeClr val="tx1"/>
            </a:solidFill>
          </a:ln>
        </c:spPr>
        <c:txPr>
          <a:bodyPr/>
          <a:lstStyle/>
          <a:p>
            <a:pPr>
              <a:defRPr sz="800"/>
            </a:pPr>
            <a:endParaRPr lang="fr-FR"/>
          </a:p>
        </c:txPr>
        <c:crossAx val="982484528"/>
        <c:crosses val="autoZero"/>
        <c:crossBetween val="midCat"/>
      </c:valAx>
      <c:valAx>
        <c:axId val="982484528"/>
        <c:scaling>
          <c:orientation val="minMax"/>
        </c:scaling>
        <c:delete val="0"/>
        <c:axPos val="l"/>
        <c:title>
          <c:tx>
            <c:rich>
              <a:bodyPr/>
              <a:lstStyle/>
              <a:p>
                <a:pPr>
                  <a:defRPr/>
                </a:pPr>
                <a:r>
                  <a:rPr lang="en-US" sz="800"/>
                  <a:t>DIC</a:t>
                </a:r>
                <a:r>
                  <a:rPr lang="ru-RU" sz="800">
                    <a:latin typeface="+mn-lt"/>
                  </a:rPr>
                  <a:t>, </a:t>
                </a:r>
                <a:r>
                  <a:rPr lang="en-US" sz="800" b="1" i="0" u="none" strike="noStrike" baseline="0">
                    <a:effectLst/>
                    <a:latin typeface="+mn-lt"/>
                  </a:rPr>
                  <a:t>mg/l</a:t>
                </a:r>
                <a:endParaRPr lang="ru-RU" sz="800">
                  <a:latin typeface="+mn-lt"/>
                </a:endParaRPr>
              </a:p>
            </c:rich>
          </c:tx>
          <c:layout>
            <c:manualLayout>
              <c:xMode val="edge"/>
              <c:yMode val="edge"/>
              <c:x val="0"/>
              <c:y val="0.41551769601365468"/>
            </c:manualLayout>
          </c:layout>
          <c:overlay val="0"/>
        </c:title>
        <c:numFmt formatCode="0" sourceLinked="0"/>
        <c:majorTickMark val="out"/>
        <c:minorTickMark val="none"/>
        <c:tickLblPos val="nextTo"/>
        <c:spPr>
          <a:ln w="9525">
            <a:solidFill>
              <a:schemeClr val="tx1"/>
            </a:solidFill>
          </a:ln>
        </c:spPr>
        <c:txPr>
          <a:bodyPr/>
          <a:lstStyle/>
          <a:p>
            <a:pPr>
              <a:defRPr sz="800">
                <a:solidFill>
                  <a:sysClr val="windowText" lastClr="000000"/>
                </a:solidFill>
                <a:latin typeface="+mn-lt"/>
              </a:defRPr>
            </a:pPr>
            <a:endParaRPr lang="fr-FR"/>
          </a:p>
        </c:txPr>
        <c:crossAx val="982483984"/>
        <c:crosses val="autoZero"/>
        <c:crossBetween val="midCat"/>
      </c:valAx>
    </c:plotArea>
    <c:plotVisOnly val="1"/>
    <c:dispBlanksAs val="gap"/>
    <c:showDLblsOverMax val="0"/>
  </c:chart>
  <c:spPr>
    <a:ln>
      <a:noFill/>
    </a:ln>
  </c:spPr>
  <c:txPr>
    <a:bodyPr/>
    <a:lstStyle/>
    <a:p>
      <a:pPr>
        <a:defRPr sz="900" b="1">
          <a:solidFill>
            <a:sysClr val="windowText" lastClr="000000"/>
          </a:solidFill>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56389975062643"/>
          <c:y val="5.5940676745631829E-2"/>
          <c:w val="0.73457682869006458"/>
          <c:h val="0.76311335665489433"/>
        </c:manualLayout>
      </c:layout>
      <c:scatterChart>
        <c:scatterStyle val="lineMarker"/>
        <c:varyColors val="0"/>
        <c:ser>
          <c:idx val="0"/>
          <c:order val="0"/>
          <c:tx>
            <c:strRef>
              <c:f>летоосеньвесназима!$V$1</c:f>
              <c:strCache>
                <c:ptCount val="1"/>
                <c:pt idx="0">
                  <c:v>DIC</c:v>
                </c:pt>
              </c:strCache>
            </c:strRef>
          </c:tx>
          <c:spPr>
            <a:ln w="28575">
              <a:noFill/>
            </a:ln>
          </c:spPr>
          <c:trendline>
            <c:trendlineType val="linear"/>
            <c:dispRSqr val="1"/>
            <c:dispEq val="1"/>
            <c:trendlineLbl>
              <c:layout>
                <c:manualLayout>
                  <c:x val="6.8616141732283462E-2"/>
                  <c:y val="0.47637722368037327"/>
                </c:manualLayout>
              </c:layout>
              <c:tx>
                <c:rich>
                  <a:bodyPr/>
                  <a:lstStyle/>
                  <a:p>
                    <a:pPr>
                      <a:defRPr sz="800" b="1"/>
                    </a:pPr>
                    <a:r>
                      <a:rPr lang="en-US" sz="800" b="1" baseline="0"/>
                      <a:t>y = 0.0874x + 10.594</a:t>
                    </a:r>
                    <a:br>
                      <a:rPr lang="en-US" sz="800" b="1" baseline="0"/>
                    </a:br>
                    <a:r>
                      <a:rPr lang="en-US" sz="800" b="1" baseline="0"/>
                      <a:t>R² = 0.6462</a:t>
                    </a:r>
                    <a:endParaRPr lang="en-US" sz="800" b="1"/>
                  </a:p>
                </c:rich>
              </c:tx>
              <c:numFmt formatCode="General" sourceLinked="0"/>
            </c:trendlineLbl>
          </c:trendline>
          <c:xVal>
            <c:numRef>
              <c:f>летоосеньвесназима!$O$2:$O$28</c:f>
              <c:numCache>
                <c:formatCode>General</c:formatCode>
                <c:ptCount val="27"/>
                <c:pt idx="0">
                  <c:v>220</c:v>
                </c:pt>
                <c:pt idx="1">
                  <c:v>64.8</c:v>
                </c:pt>
                <c:pt idx="2">
                  <c:v>128.80000000000001</c:v>
                </c:pt>
                <c:pt idx="3">
                  <c:v>350</c:v>
                </c:pt>
                <c:pt idx="4">
                  <c:v>187.6</c:v>
                </c:pt>
                <c:pt idx="5">
                  <c:v>218.1</c:v>
                </c:pt>
                <c:pt idx="6">
                  <c:v>520</c:v>
                </c:pt>
                <c:pt idx="7">
                  <c:v>467.5</c:v>
                </c:pt>
                <c:pt idx="9">
                  <c:v>290</c:v>
                </c:pt>
                <c:pt idx="10">
                  <c:v>204.6</c:v>
                </c:pt>
                <c:pt idx="11">
                  <c:v>158.4</c:v>
                </c:pt>
                <c:pt idx="12">
                  <c:v>180</c:v>
                </c:pt>
                <c:pt idx="13">
                  <c:v>109.2</c:v>
                </c:pt>
                <c:pt idx="14">
                  <c:v>113.3</c:v>
                </c:pt>
                <c:pt idx="15">
                  <c:v>280</c:v>
                </c:pt>
                <c:pt idx="16">
                  <c:v>163.30000000000001</c:v>
                </c:pt>
                <c:pt idx="17">
                  <c:v>186.6</c:v>
                </c:pt>
                <c:pt idx="18">
                  <c:v>380</c:v>
                </c:pt>
                <c:pt idx="19">
                  <c:v>221.2</c:v>
                </c:pt>
                <c:pt idx="20">
                  <c:v>237</c:v>
                </c:pt>
                <c:pt idx="21">
                  <c:v>130</c:v>
                </c:pt>
                <c:pt idx="22">
                  <c:v>47.2</c:v>
                </c:pt>
                <c:pt idx="23">
                  <c:v>70</c:v>
                </c:pt>
                <c:pt idx="24">
                  <c:v>100</c:v>
                </c:pt>
                <c:pt idx="25">
                  <c:v>19.100000000000001</c:v>
                </c:pt>
                <c:pt idx="26">
                  <c:v>58.5</c:v>
                </c:pt>
              </c:numCache>
            </c:numRef>
          </c:xVal>
          <c:yVal>
            <c:numRef>
              <c:f>летоосеньвесназима!$V$2:$V$28</c:f>
              <c:numCache>
                <c:formatCode>0.00</c:formatCode>
                <c:ptCount val="27"/>
                <c:pt idx="0">
                  <c:v>20.341647893681039</c:v>
                </c:pt>
                <c:pt idx="1">
                  <c:v>11.473360131518273</c:v>
                </c:pt>
                <c:pt idx="2">
                  <c:v>19.789017991590889</c:v>
                </c:pt>
                <c:pt idx="3">
                  <c:v>40.065678751389953</c:v>
                </c:pt>
                <c:pt idx="4">
                  <c:v>36.465314077924127</c:v>
                </c:pt>
                <c:pt idx="5">
                  <c:v>44.540408514430659</c:v>
                </c:pt>
                <c:pt idx="6">
                  <c:v>49.366701783686828</c:v>
                </c:pt>
                <c:pt idx="7">
                  <c:v>54.007827897893947</c:v>
                </c:pt>
                <c:pt idx="9">
                  <c:v>27.769684375940351</c:v>
                </c:pt>
                <c:pt idx="10">
                  <c:v>27.628929895138384</c:v>
                </c:pt>
                <c:pt idx="11">
                  <c:v>33.228926864433561</c:v>
                </c:pt>
                <c:pt idx="12">
                  <c:v>19.278638539796532</c:v>
                </c:pt>
                <c:pt idx="13">
                  <c:v>18.355884286177726</c:v>
                </c:pt>
                <c:pt idx="14">
                  <c:v>22.919686663604047</c:v>
                </c:pt>
                <c:pt idx="15">
                  <c:v>32.73149732884437</c:v>
                </c:pt>
                <c:pt idx="16">
                  <c:v>29.37625854339678</c:v>
                </c:pt>
                <c:pt idx="17">
                  <c:v>38.299355850885185</c:v>
                </c:pt>
                <c:pt idx="18">
                  <c:v>31.623597727380456</c:v>
                </c:pt>
                <c:pt idx="19">
                  <c:v>41.014878556369773</c:v>
                </c:pt>
                <c:pt idx="20">
                  <c:v>50.938786914836953</c:v>
                </c:pt>
                <c:pt idx="21">
                  <c:v>15.602049661580898</c:v>
                </c:pt>
                <c:pt idx="22">
                  <c:v>9.6964141546037901</c:v>
                </c:pt>
                <c:pt idx="23">
                  <c:v>15.651885800648285</c:v>
                </c:pt>
                <c:pt idx="24">
                  <c:v>13.746208019627547</c:v>
                </c:pt>
                <c:pt idx="25">
                  <c:v>4.5178918839730446</c:v>
                </c:pt>
                <c:pt idx="26">
                  <c:v>13.438413640600519</c:v>
                </c:pt>
              </c:numCache>
            </c:numRef>
          </c:yVal>
          <c:smooth val="0"/>
          <c:extLst xmlns:c16r2="http://schemas.microsoft.com/office/drawing/2015/06/chart">
            <c:ext xmlns:c16="http://schemas.microsoft.com/office/drawing/2014/chart" uri="{C3380CC4-5D6E-409C-BE32-E72D297353CC}">
              <c16:uniqueId val="{00000000-30F3-4B9D-AFAE-FE09995027DB}"/>
            </c:ext>
          </c:extLst>
        </c:ser>
        <c:dLbls>
          <c:showLegendKey val="0"/>
          <c:showVal val="0"/>
          <c:showCatName val="0"/>
          <c:showSerName val="0"/>
          <c:showPercent val="0"/>
          <c:showBubbleSize val="0"/>
        </c:dLbls>
        <c:axId val="982485616"/>
        <c:axId val="982486704"/>
      </c:scatterChart>
      <c:valAx>
        <c:axId val="982485616"/>
        <c:scaling>
          <c:orientation val="minMax"/>
        </c:scaling>
        <c:delete val="0"/>
        <c:axPos val="b"/>
        <c:title>
          <c:tx>
            <c:rich>
              <a:bodyPr/>
              <a:lstStyle/>
              <a:p>
                <a:pPr>
                  <a:defRPr/>
                </a:pPr>
                <a:r>
                  <a:rPr lang="en-US" sz="800"/>
                  <a:t>Electrical conductivity, </a:t>
                </a:r>
                <a:r>
                  <a:rPr lang="en-US" sz="800" b="1" i="0" u="none" strike="noStrike" baseline="0">
                    <a:effectLst/>
                  </a:rPr>
                  <a:t>µS/cm</a:t>
                </a:r>
                <a:r>
                  <a:rPr lang="en-US" sz="800" b="1" i="0" u="none" strike="noStrike" baseline="30000">
                    <a:effectLst/>
                  </a:rPr>
                  <a:t>-1</a:t>
                </a:r>
                <a:endParaRPr lang="ru-RU" sz="800"/>
              </a:p>
            </c:rich>
          </c:tx>
          <c:layout>
            <c:manualLayout>
              <c:xMode val="edge"/>
              <c:yMode val="edge"/>
              <c:x val="0.1999259707921125"/>
              <c:y val="0.89484758388603913"/>
            </c:manualLayout>
          </c:layout>
          <c:overlay val="0"/>
        </c:title>
        <c:numFmt formatCode="General" sourceLinked="1"/>
        <c:majorTickMark val="out"/>
        <c:minorTickMark val="none"/>
        <c:tickLblPos val="nextTo"/>
        <c:spPr>
          <a:ln w="9525">
            <a:solidFill>
              <a:schemeClr val="tx1"/>
            </a:solidFill>
          </a:ln>
        </c:spPr>
        <c:txPr>
          <a:bodyPr/>
          <a:lstStyle/>
          <a:p>
            <a:pPr>
              <a:defRPr sz="800"/>
            </a:pPr>
            <a:endParaRPr lang="fr-FR"/>
          </a:p>
        </c:txPr>
        <c:crossAx val="982486704"/>
        <c:crosses val="autoZero"/>
        <c:crossBetween val="midCat"/>
      </c:valAx>
      <c:valAx>
        <c:axId val="982486704"/>
        <c:scaling>
          <c:orientation val="minMax"/>
        </c:scaling>
        <c:delete val="0"/>
        <c:axPos val="l"/>
        <c:title>
          <c:tx>
            <c:rich>
              <a:bodyPr/>
              <a:lstStyle/>
              <a:p>
                <a:pPr>
                  <a:defRPr/>
                </a:pPr>
                <a:r>
                  <a:rPr lang="en-US" sz="800">
                    <a:latin typeface="+mn-lt"/>
                  </a:rPr>
                  <a:t>DIC</a:t>
                </a:r>
                <a:r>
                  <a:rPr lang="ru-RU" sz="800">
                    <a:latin typeface="+mn-lt"/>
                  </a:rPr>
                  <a:t>, </a:t>
                </a:r>
                <a:r>
                  <a:rPr lang="en-US" sz="800" b="1" i="0" u="none" strike="noStrike" baseline="0">
                    <a:effectLst/>
                    <a:latin typeface="+mn-lt"/>
                  </a:rPr>
                  <a:t>mg/l</a:t>
                </a:r>
                <a:endParaRPr lang="ru-RU" sz="800">
                  <a:latin typeface="+mn-lt"/>
                </a:endParaRPr>
              </a:p>
            </c:rich>
          </c:tx>
          <c:layout>
            <c:manualLayout>
              <c:xMode val="edge"/>
              <c:yMode val="edge"/>
              <c:x val="0"/>
              <c:y val="0.36128103034739706"/>
            </c:manualLayout>
          </c:layout>
          <c:overlay val="0"/>
        </c:title>
        <c:numFmt formatCode="0" sourceLinked="0"/>
        <c:majorTickMark val="out"/>
        <c:minorTickMark val="none"/>
        <c:tickLblPos val="nextTo"/>
        <c:spPr>
          <a:ln w="9525">
            <a:solidFill>
              <a:schemeClr val="tx1"/>
            </a:solidFill>
          </a:ln>
        </c:spPr>
        <c:txPr>
          <a:bodyPr/>
          <a:lstStyle/>
          <a:p>
            <a:pPr>
              <a:defRPr sz="800">
                <a:solidFill>
                  <a:sysClr val="windowText" lastClr="000000"/>
                </a:solidFill>
              </a:defRPr>
            </a:pPr>
            <a:endParaRPr lang="fr-FR"/>
          </a:p>
        </c:txPr>
        <c:crossAx val="982485616"/>
        <c:crosses val="autoZero"/>
        <c:crossBetween val="midCat"/>
      </c:valAx>
    </c:plotArea>
    <c:plotVisOnly val="1"/>
    <c:dispBlanksAs val="gap"/>
    <c:showDLblsOverMax val="0"/>
  </c:chart>
  <c:spPr>
    <a:ln>
      <a:noFill/>
    </a:ln>
  </c:spPr>
  <c:txPr>
    <a:bodyPr/>
    <a:lstStyle/>
    <a:p>
      <a:pPr>
        <a:defRPr sz="900" b="1"/>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13557339985967"/>
          <c:y val="5.0958199329023755E-2"/>
          <c:w val="0.74584132428990935"/>
          <c:h val="0.76414479625900633"/>
        </c:manualLayout>
      </c:layout>
      <c:scatterChart>
        <c:scatterStyle val="lineMarker"/>
        <c:varyColors val="0"/>
        <c:ser>
          <c:idx val="0"/>
          <c:order val="0"/>
          <c:tx>
            <c:strRef>
              <c:f>'термокарстовые озера'!$V$1</c:f>
              <c:strCache>
                <c:ptCount val="1"/>
                <c:pt idx="0">
                  <c:v>DIC</c:v>
                </c:pt>
              </c:strCache>
            </c:strRef>
          </c:tx>
          <c:spPr>
            <a:ln w="28575">
              <a:noFill/>
            </a:ln>
          </c:spPr>
          <c:trendline>
            <c:trendlineType val="linear"/>
            <c:dispRSqr val="1"/>
            <c:dispEq val="1"/>
            <c:trendlineLbl>
              <c:layout>
                <c:manualLayout>
                  <c:x val="3.7799258852586198E-2"/>
                  <c:y val="0.51287886483988343"/>
                </c:manualLayout>
              </c:layout>
              <c:numFmt formatCode="General" sourceLinked="0"/>
              <c:txPr>
                <a:bodyPr/>
                <a:lstStyle/>
                <a:p>
                  <a:pPr>
                    <a:defRPr sz="800" b="1"/>
                  </a:pPr>
                  <a:endParaRPr lang="fr-FR"/>
                </a:p>
              </c:txPr>
            </c:trendlineLbl>
          </c:trendline>
          <c:xVal>
            <c:numRef>
              <c:f>'термокарстовые озера'!$O$2:$O$17</c:f>
              <c:numCache>
                <c:formatCode>General</c:formatCode>
                <c:ptCount val="16"/>
                <c:pt idx="0">
                  <c:v>70</c:v>
                </c:pt>
                <c:pt idx="2">
                  <c:v>39.1</c:v>
                </c:pt>
                <c:pt idx="3">
                  <c:v>23.5</c:v>
                </c:pt>
                <c:pt idx="4">
                  <c:v>20</c:v>
                </c:pt>
                <c:pt idx="6">
                  <c:v>10.3</c:v>
                </c:pt>
                <c:pt idx="7">
                  <c:v>12.9</c:v>
                </c:pt>
                <c:pt idx="8">
                  <c:v>400</c:v>
                </c:pt>
                <c:pt idx="9">
                  <c:v>417</c:v>
                </c:pt>
                <c:pt idx="10">
                  <c:v>252.9</c:v>
                </c:pt>
                <c:pt idx="11">
                  <c:v>265.39999999999998</c:v>
                </c:pt>
                <c:pt idx="12">
                  <c:v>910</c:v>
                </c:pt>
                <c:pt idx="13">
                  <c:v>877</c:v>
                </c:pt>
                <c:pt idx="14">
                  <c:v>568.1</c:v>
                </c:pt>
                <c:pt idx="15">
                  <c:v>585</c:v>
                </c:pt>
              </c:numCache>
            </c:numRef>
          </c:xVal>
          <c:yVal>
            <c:numRef>
              <c:f>'термокарстовые озера'!$V$2:$V$17</c:f>
              <c:numCache>
                <c:formatCode>General</c:formatCode>
                <c:ptCount val="16"/>
                <c:pt idx="0" formatCode="0.00">
                  <c:v>6.5874568844286392</c:v>
                </c:pt>
                <c:pt idx="2" formatCode="0.00">
                  <c:v>6.0822834437086088</c:v>
                </c:pt>
                <c:pt idx="3" formatCode="0.00">
                  <c:v>3.9219999999999997</c:v>
                </c:pt>
                <c:pt idx="4" formatCode="0.00">
                  <c:v>6.6305978626217357</c:v>
                </c:pt>
                <c:pt idx="6" formatCode="0.00">
                  <c:v>4.102435232961847</c:v>
                </c:pt>
                <c:pt idx="7" formatCode="0.00">
                  <c:v>2.8339999999999996</c:v>
                </c:pt>
                <c:pt idx="8" formatCode="0.00">
                  <c:v>49.265359494754073</c:v>
                </c:pt>
                <c:pt idx="9" formatCode="0.00">
                  <c:v>54.5323338790202</c:v>
                </c:pt>
                <c:pt idx="10" formatCode="0.00">
                  <c:v>39.992705778040502</c:v>
                </c:pt>
                <c:pt idx="11" formatCode="0.00">
                  <c:v>38.523160581937965</c:v>
                </c:pt>
                <c:pt idx="12" formatCode="0.00">
                  <c:v>108.74936164768451</c:v>
                </c:pt>
                <c:pt idx="13" formatCode="0.00">
                  <c:v>119.8324319625944</c:v>
                </c:pt>
                <c:pt idx="14" formatCode="0.00">
                  <c:v>104.21592978191345</c:v>
                </c:pt>
                <c:pt idx="15" formatCode="0.00">
                  <c:v>105.73110644432433</c:v>
                </c:pt>
              </c:numCache>
            </c:numRef>
          </c:yVal>
          <c:smooth val="0"/>
          <c:extLst xmlns:c16r2="http://schemas.microsoft.com/office/drawing/2015/06/chart">
            <c:ext xmlns:c16="http://schemas.microsoft.com/office/drawing/2014/chart" uri="{C3380CC4-5D6E-409C-BE32-E72D297353CC}">
              <c16:uniqueId val="{00000000-0C14-4B99-9580-5333D8DE5670}"/>
            </c:ext>
          </c:extLst>
        </c:ser>
        <c:dLbls>
          <c:showLegendKey val="0"/>
          <c:showVal val="0"/>
          <c:showCatName val="0"/>
          <c:showSerName val="0"/>
          <c:showPercent val="0"/>
          <c:showBubbleSize val="0"/>
        </c:dLbls>
        <c:axId val="982487248"/>
        <c:axId val="982481808"/>
      </c:scatterChart>
      <c:valAx>
        <c:axId val="982487248"/>
        <c:scaling>
          <c:orientation val="minMax"/>
        </c:scaling>
        <c:delete val="0"/>
        <c:axPos val="b"/>
        <c:title>
          <c:tx>
            <c:rich>
              <a:bodyPr/>
              <a:lstStyle/>
              <a:p>
                <a:pPr>
                  <a:defRPr/>
                </a:pPr>
                <a:r>
                  <a:rPr lang="en-US" sz="800"/>
                  <a:t>Electrical conductivity, µS/cm</a:t>
                </a:r>
                <a:r>
                  <a:rPr lang="en-US" sz="800" baseline="30000"/>
                  <a:t>-1</a:t>
                </a:r>
                <a:endParaRPr lang="ru-RU" sz="800" baseline="30000"/>
              </a:p>
            </c:rich>
          </c:tx>
          <c:layout>
            <c:manualLayout>
              <c:xMode val="edge"/>
              <c:yMode val="edge"/>
              <c:x val="0.20464367021906338"/>
              <c:y val="0.89963670382786309"/>
            </c:manualLayout>
          </c:layout>
          <c:overlay val="0"/>
        </c:title>
        <c:numFmt formatCode="General" sourceLinked="1"/>
        <c:majorTickMark val="out"/>
        <c:minorTickMark val="none"/>
        <c:tickLblPos val="nextTo"/>
        <c:spPr>
          <a:ln w="9525">
            <a:solidFill>
              <a:schemeClr val="tx1"/>
            </a:solidFill>
          </a:ln>
        </c:spPr>
        <c:txPr>
          <a:bodyPr/>
          <a:lstStyle/>
          <a:p>
            <a:pPr>
              <a:defRPr sz="800"/>
            </a:pPr>
            <a:endParaRPr lang="fr-FR"/>
          </a:p>
        </c:txPr>
        <c:crossAx val="982481808"/>
        <c:crosses val="autoZero"/>
        <c:crossBetween val="midCat"/>
      </c:valAx>
      <c:valAx>
        <c:axId val="982481808"/>
        <c:scaling>
          <c:orientation val="minMax"/>
        </c:scaling>
        <c:delete val="0"/>
        <c:axPos val="l"/>
        <c:title>
          <c:tx>
            <c:rich>
              <a:bodyPr/>
              <a:lstStyle/>
              <a:p>
                <a:pPr>
                  <a:defRPr/>
                </a:pPr>
                <a:r>
                  <a:rPr lang="en-US" sz="800"/>
                  <a:t>DIC</a:t>
                </a:r>
                <a:r>
                  <a:rPr lang="ru-RU" sz="800"/>
                  <a:t>, </a:t>
                </a:r>
                <a:r>
                  <a:rPr lang="en-US" sz="800" b="1" i="0" u="none" strike="noStrike" baseline="0">
                    <a:effectLst/>
                  </a:rPr>
                  <a:t>mg/l</a:t>
                </a:r>
                <a:endParaRPr lang="ru-RU" sz="800"/>
              </a:p>
            </c:rich>
          </c:tx>
          <c:layout>
            <c:manualLayout>
              <c:xMode val="edge"/>
              <c:yMode val="edge"/>
              <c:x val="0"/>
              <c:y val="0.39576756596373058"/>
            </c:manualLayout>
          </c:layout>
          <c:overlay val="0"/>
        </c:title>
        <c:numFmt formatCode="0" sourceLinked="0"/>
        <c:majorTickMark val="out"/>
        <c:minorTickMark val="none"/>
        <c:tickLblPos val="nextTo"/>
        <c:spPr>
          <a:ln w="9525">
            <a:solidFill>
              <a:schemeClr val="tx1"/>
            </a:solidFill>
          </a:ln>
        </c:spPr>
        <c:txPr>
          <a:bodyPr/>
          <a:lstStyle/>
          <a:p>
            <a:pPr>
              <a:defRPr sz="800">
                <a:latin typeface="+mn-lt"/>
              </a:defRPr>
            </a:pPr>
            <a:endParaRPr lang="fr-FR"/>
          </a:p>
        </c:txPr>
        <c:crossAx val="982487248"/>
        <c:crosses val="autoZero"/>
        <c:crossBetween val="midCat"/>
      </c:valAx>
    </c:plotArea>
    <c:plotVisOnly val="1"/>
    <c:dispBlanksAs val="gap"/>
    <c:showDLblsOverMax val="0"/>
  </c:chart>
  <c:spPr>
    <a:ln>
      <a:noFill/>
    </a:ln>
  </c:spPr>
  <c:txPr>
    <a:bodyPr/>
    <a:lstStyle/>
    <a:p>
      <a:pPr>
        <a:defRPr sz="900" b="1"/>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17490890367946"/>
          <c:y val="0.11477487718861437"/>
          <c:w val="0.85947029709354872"/>
          <c:h val="0.74457347134278851"/>
        </c:manualLayout>
      </c:layout>
      <c:scatterChart>
        <c:scatterStyle val="lineMarker"/>
        <c:varyColors val="0"/>
        <c:ser>
          <c:idx val="0"/>
          <c:order val="0"/>
          <c:tx>
            <c:v>Small rivers</c:v>
          </c:tx>
          <c:spPr>
            <a:ln w="47625">
              <a:noFill/>
            </a:ln>
          </c:spPr>
          <c:marker>
            <c:symbol val="diamond"/>
            <c:size val="6"/>
          </c:marker>
          <c:xVal>
            <c:numRef>
              <c:f>'Большие реки'!$F$28:$F$59</c:f>
              <c:numCache>
                <c:formatCode>General</c:formatCode>
                <c:ptCount val="32"/>
                <c:pt idx="1">
                  <c:v>82.9</c:v>
                </c:pt>
                <c:pt idx="2">
                  <c:v>82.7</c:v>
                </c:pt>
                <c:pt idx="3">
                  <c:v>81.099999999999994</c:v>
                </c:pt>
                <c:pt idx="5">
                  <c:v>76.8</c:v>
                </c:pt>
                <c:pt idx="6">
                  <c:v>79.599999999999994</c:v>
                </c:pt>
                <c:pt idx="7">
                  <c:v>86.7</c:v>
                </c:pt>
                <c:pt idx="8">
                  <c:v>109.8</c:v>
                </c:pt>
                <c:pt idx="9">
                  <c:v>73.599999999999994</c:v>
                </c:pt>
                <c:pt idx="10">
                  <c:v>94.7</c:v>
                </c:pt>
                <c:pt idx="11">
                  <c:v>89.1</c:v>
                </c:pt>
                <c:pt idx="13">
                  <c:v>84.6</c:v>
                </c:pt>
                <c:pt idx="14">
                  <c:v>86.1</c:v>
                </c:pt>
                <c:pt idx="15">
                  <c:v>87.1</c:v>
                </c:pt>
                <c:pt idx="17">
                  <c:v>72.7</c:v>
                </c:pt>
                <c:pt idx="18">
                  <c:v>89.3</c:v>
                </c:pt>
                <c:pt idx="19">
                  <c:v>83.1</c:v>
                </c:pt>
                <c:pt idx="22">
                  <c:v>90.3</c:v>
                </c:pt>
                <c:pt idx="23">
                  <c:v>90.3</c:v>
                </c:pt>
                <c:pt idx="25">
                  <c:v>78.599999999999994</c:v>
                </c:pt>
                <c:pt idx="26">
                  <c:v>77</c:v>
                </c:pt>
                <c:pt idx="27">
                  <c:v>85</c:v>
                </c:pt>
                <c:pt idx="29">
                  <c:v>54.9</c:v>
                </c:pt>
                <c:pt idx="30">
                  <c:v>77.900000000000006</c:v>
                </c:pt>
                <c:pt idx="31">
                  <c:v>84.3</c:v>
                </c:pt>
              </c:numCache>
            </c:numRef>
          </c:xVal>
          <c:yVal>
            <c:numRef>
              <c:f>'Большие реки'!$G$28:$G$59</c:f>
              <c:numCache>
                <c:formatCode>General</c:formatCode>
                <c:ptCount val="32"/>
                <c:pt idx="0">
                  <c:v>496</c:v>
                </c:pt>
                <c:pt idx="1">
                  <c:v>1495</c:v>
                </c:pt>
                <c:pt idx="2">
                  <c:v>477</c:v>
                </c:pt>
                <c:pt idx="3">
                  <c:v>490</c:v>
                </c:pt>
                <c:pt idx="4">
                  <c:v>650</c:v>
                </c:pt>
                <c:pt idx="5">
                  <c:v>1570</c:v>
                </c:pt>
                <c:pt idx="6">
                  <c:v>670</c:v>
                </c:pt>
                <c:pt idx="7">
                  <c:v>470</c:v>
                </c:pt>
                <c:pt idx="8">
                  <c:v>1095</c:v>
                </c:pt>
                <c:pt idx="9">
                  <c:v>1691</c:v>
                </c:pt>
                <c:pt idx="10">
                  <c:v>911</c:v>
                </c:pt>
                <c:pt idx="11">
                  <c:v>834</c:v>
                </c:pt>
                <c:pt idx="12">
                  <c:v>723</c:v>
                </c:pt>
                <c:pt idx="13">
                  <c:v>1132</c:v>
                </c:pt>
                <c:pt idx="14">
                  <c:v>520</c:v>
                </c:pt>
                <c:pt idx="15">
                  <c:v>735</c:v>
                </c:pt>
                <c:pt idx="16">
                  <c:v>827</c:v>
                </c:pt>
                <c:pt idx="17">
                  <c:v>3052</c:v>
                </c:pt>
                <c:pt idx="18">
                  <c:v>602</c:v>
                </c:pt>
                <c:pt idx="19">
                  <c:v>1397</c:v>
                </c:pt>
                <c:pt idx="20">
                  <c:v>951</c:v>
                </c:pt>
                <c:pt idx="22">
                  <c:v>845</c:v>
                </c:pt>
                <c:pt idx="23">
                  <c:v>932</c:v>
                </c:pt>
                <c:pt idx="24">
                  <c:v>469</c:v>
                </c:pt>
                <c:pt idx="25">
                  <c:v>1662</c:v>
                </c:pt>
                <c:pt idx="26">
                  <c:v>516</c:v>
                </c:pt>
                <c:pt idx="27">
                  <c:v>587</c:v>
                </c:pt>
                <c:pt idx="28">
                  <c:v>2750</c:v>
                </c:pt>
                <c:pt idx="29">
                  <c:v>2946</c:v>
                </c:pt>
                <c:pt idx="30">
                  <c:v>1015</c:v>
                </c:pt>
                <c:pt idx="31">
                  <c:v>1460</c:v>
                </c:pt>
              </c:numCache>
            </c:numRef>
          </c:yVal>
          <c:smooth val="0"/>
          <c:extLst xmlns:c16r2="http://schemas.microsoft.com/office/drawing/2015/06/chart">
            <c:ext xmlns:c16="http://schemas.microsoft.com/office/drawing/2014/chart" uri="{C3380CC4-5D6E-409C-BE32-E72D297353CC}">
              <c16:uniqueId val="{00000000-2ED5-4DB5-AD52-78BF5234CD2E}"/>
            </c:ext>
          </c:extLst>
        </c:ser>
        <c:ser>
          <c:idx val="1"/>
          <c:order val="1"/>
          <c:tx>
            <c:v>Big rivers</c:v>
          </c:tx>
          <c:spPr>
            <a:ln w="47625">
              <a:noFill/>
            </a:ln>
          </c:spPr>
          <c:marker>
            <c:symbol val="square"/>
            <c:size val="6"/>
          </c:marker>
          <c:xVal>
            <c:numRef>
              <c:f>'Большие реки'!$M$28:$M$51</c:f>
              <c:numCache>
                <c:formatCode>General</c:formatCode>
                <c:ptCount val="24"/>
                <c:pt idx="1">
                  <c:v>71.3</c:v>
                </c:pt>
                <c:pt idx="2">
                  <c:v>83.8</c:v>
                </c:pt>
                <c:pt idx="3">
                  <c:v>89.2</c:v>
                </c:pt>
                <c:pt idx="5">
                  <c:v>53.9</c:v>
                </c:pt>
                <c:pt idx="6">
                  <c:v>89.8</c:v>
                </c:pt>
                <c:pt idx="7">
                  <c:v>85.4</c:v>
                </c:pt>
                <c:pt idx="9">
                  <c:v>65.400000000000006</c:v>
                </c:pt>
                <c:pt idx="10">
                  <c:v>89.5</c:v>
                </c:pt>
                <c:pt idx="11">
                  <c:v>90.5</c:v>
                </c:pt>
                <c:pt idx="13">
                  <c:v>79.8</c:v>
                </c:pt>
                <c:pt idx="14">
                  <c:v>87.4</c:v>
                </c:pt>
                <c:pt idx="15">
                  <c:v>88.2</c:v>
                </c:pt>
                <c:pt idx="17">
                  <c:v>84.3</c:v>
                </c:pt>
                <c:pt idx="18">
                  <c:v>85.6</c:v>
                </c:pt>
                <c:pt idx="19">
                  <c:v>92.7</c:v>
                </c:pt>
                <c:pt idx="20">
                  <c:v>127.7</c:v>
                </c:pt>
                <c:pt idx="21">
                  <c:v>83.3</c:v>
                </c:pt>
                <c:pt idx="22">
                  <c:v>80</c:v>
                </c:pt>
                <c:pt idx="23">
                  <c:v>87.6</c:v>
                </c:pt>
              </c:numCache>
            </c:numRef>
          </c:xVal>
          <c:yVal>
            <c:numRef>
              <c:f>'Большие реки'!$N$28:$N$51</c:f>
              <c:numCache>
                <c:formatCode>General</c:formatCode>
                <c:ptCount val="24"/>
                <c:pt idx="0">
                  <c:v>578</c:v>
                </c:pt>
                <c:pt idx="1">
                  <c:v>1002</c:v>
                </c:pt>
                <c:pt idx="2">
                  <c:v>640</c:v>
                </c:pt>
                <c:pt idx="3">
                  <c:v>467</c:v>
                </c:pt>
                <c:pt idx="4">
                  <c:v>530</c:v>
                </c:pt>
                <c:pt idx="5">
                  <c:v>1507</c:v>
                </c:pt>
                <c:pt idx="6">
                  <c:v>510</c:v>
                </c:pt>
                <c:pt idx="7">
                  <c:v>611</c:v>
                </c:pt>
                <c:pt idx="8">
                  <c:v>409</c:v>
                </c:pt>
                <c:pt idx="9">
                  <c:v>1856</c:v>
                </c:pt>
                <c:pt idx="10">
                  <c:v>704</c:v>
                </c:pt>
                <c:pt idx="11">
                  <c:v>470</c:v>
                </c:pt>
                <c:pt idx="12">
                  <c:v>525</c:v>
                </c:pt>
                <c:pt idx="13">
                  <c:v>1075</c:v>
                </c:pt>
                <c:pt idx="14">
                  <c:v>621</c:v>
                </c:pt>
                <c:pt idx="15">
                  <c:v>535</c:v>
                </c:pt>
                <c:pt idx="16">
                  <c:v>561</c:v>
                </c:pt>
                <c:pt idx="17">
                  <c:v>775</c:v>
                </c:pt>
                <c:pt idx="18">
                  <c:v>654</c:v>
                </c:pt>
                <c:pt idx="19">
                  <c:v>831</c:v>
                </c:pt>
                <c:pt idx="20">
                  <c:v>413</c:v>
                </c:pt>
                <c:pt idx="21">
                  <c:v>941</c:v>
                </c:pt>
                <c:pt idx="22">
                  <c:v>590</c:v>
                </c:pt>
                <c:pt idx="23">
                  <c:v>308</c:v>
                </c:pt>
              </c:numCache>
            </c:numRef>
          </c:yVal>
          <c:smooth val="0"/>
          <c:extLst xmlns:c16r2="http://schemas.microsoft.com/office/drawing/2015/06/chart">
            <c:ext xmlns:c16="http://schemas.microsoft.com/office/drawing/2014/chart" uri="{C3380CC4-5D6E-409C-BE32-E72D297353CC}">
              <c16:uniqueId val="{00000001-2ED5-4DB5-AD52-78BF5234CD2E}"/>
            </c:ext>
          </c:extLst>
        </c:ser>
        <c:ser>
          <c:idx val="2"/>
          <c:order val="2"/>
          <c:tx>
            <c:v>Lakes</c:v>
          </c:tx>
          <c:spPr>
            <a:ln w="47625">
              <a:noFill/>
            </a:ln>
          </c:spPr>
          <c:marker>
            <c:symbol val="triangle"/>
            <c:size val="6"/>
          </c:marker>
          <c:xVal>
            <c:numRef>
              <c:f>'Большие реки'!$T$28:$T$39</c:f>
              <c:numCache>
                <c:formatCode>General</c:formatCode>
                <c:ptCount val="12"/>
                <c:pt idx="1">
                  <c:v>68.5</c:v>
                </c:pt>
                <c:pt idx="2">
                  <c:v>83.3</c:v>
                </c:pt>
                <c:pt idx="3">
                  <c:v>104.1</c:v>
                </c:pt>
                <c:pt idx="5">
                  <c:v>79.400000000000006</c:v>
                </c:pt>
                <c:pt idx="6">
                  <c:v>92.1</c:v>
                </c:pt>
                <c:pt idx="7">
                  <c:v>83.6</c:v>
                </c:pt>
              </c:numCache>
            </c:numRef>
          </c:xVal>
          <c:yVal>
            <c:numRef>
              <c:f>'Большие реки'!$U$28:$U$39</c:f>
              <c:numCache>
                <c:formatCode>General</c:formatCode>
                <c:ptCount val="12"/>
                <c:pt idx="0">
                  <c:v>355</c:v>
                </c:pt>
                <c:pt idx="1">
                  <c:v>560</c:v>
                </c:pt>
                <c:pt idx="2">
                  <c:v>590</c:v>
                </c:pt>
                <c:pt idx="3">
                  <c:v>510</c:v>
                </c:pt>
                <c:pt idx="4">
                  <c:v>291</c:v>
                </c:pt>
                <c:pt idx="5">
                  <c:v>328</c:v>
                </c:pt>
                <c:pt idx="6">
                  <c:v>364</c:v>
                </c:pt>
                <c:pt idx="7">
                  <c:v>345</c:v>
                </c:pt>
              </c:numCache>
            </c:numRef>
          </c:yVal>
          <c:smooth val="0"/>
          <c:extLst xmlns:c16r2="http://schemas.microsoft.com/office/drawing/2015/06/chart">
            <c:ext xmlns:c16="http://schemas.microsoft.com/office/drawing/2014/chart" uri="{C3380CC4-5D6E-409C-BE32-E72D297353CC}">
              <c16:uniqueId val="{00000002-2ED5-4DB5-AD52-78BF5234CD2E}"/>
            </c:ext>
          </c:extLst>
        </c:ser>
        <c:ser>
          <c:idx val="3"/>
          <c:order val="3"/>
          <c:tx>
            <c:v>Thermokarst lakes</c:v>
          </c:tx>
          <c:spPr>
            <a:ln w="47625">
              <a:noFill/>
            </a:ln>
          </c:spPr>
          <c:marker>
            <c:symbol val="circle"/>
            <c:size val="6"/>
            <c:spPr>
              <a:noFill/>
              <a:ln w="12700">
                <a:solidFill>
                  <a:sysClr val="windowText" lastClr="000000"/>
                </a:solidFill>
              </a:ln>
            </c:spPr>
          </c:marker>
          <c:xVal>
            <c:numRef>
              <c:f>'Большие реки'!$T$40:$T$47</c:f>
              <c:numCache>
                <c:formatCode>General</c:formatCode>
                <c:ptCount val="8"/>
                <c:pt idx="0">
                  <c:v>134</c:v>
                </c:pt>
                <c:pt idx="2">
                  <c:v>26</c:v>
                </c:pt>
                <c:pt idx="3">
                  <c:v>63.8</c:v>
                </c:pt>
                <c:pt idx="4">
                  <c:v>80.8</c:v>
                </c:pt>
                <c:pt idx="6">
                  <c:v>81.900000000000006</c:v>
                </c:pt>
                <c:pt idx="7">
                  <c:v>53.2</c:v>
                </c:pt>
              </c:numCache>
            </c:numRef>
          </c:xVal>
          <c:yVal>
            <c:numRef>
              <c:f>'Большие реки'!$U$40:$U$47</c:f>
              <c:numCache>
                <c:formatCode>General</c:formatCode>
                <c:ptCount val="8"/>
                <c:pt idx="0">
                  <c:v>238</c:v>
                </c:pt>
                <c:pt idx="2">
                  <c:v>1319</c:v>
                </c:pt>
                <c:pt idx="3">
                  <c:v>705</c:v>
                </c:pt>
                <c:pt idx="4">
                  <c:v>818</c:v>
                </c:pt>
                <c:pt idx="6">
                  <c:v>458</c:v>
                </c:pt>
                <c:pt idx="7">
                  <c:v>806</c:v>
                </c:pt>
              </c:numCache>
            </c:numRef>
          </c:yVal>
          <c:smooth val="0"/>
          <c:extLst xmlns:c16r2="http://schemas.microsoft.com/office/drawing/2015/06/chart">
            <c:ext xmlns:c16="http://schemas.microsoft.com/office/drawing/2014/chart" uri="{C3380CC4-5D6E-409C-BE32-E72D297353CC}">
              <c16:uniqueId val="{00000003-2ED5-4DB5-AD52-78BF5234CD2E}"/>
            </c:ext>
          </c:extLst>
        </c:ser>
        <c:dLbls>
          <c:showLegendKey val="0"/>
          <c:showVal val="0"/>
          <c:showCatName val="0"/>
          <c:showSerName val="0"/>
          <c:showPercent val="0"/>
          <c:showBubbleSize val="0"/>
        </c:dLbls>
        <c:axId val="982482352"/>
        <c:axId val="982482896"/>
      </c:scatterChart>
      <c:valAx>
        <c:axId val="982482352"/>
        <c:scaling>
          <c:orientation val="minMax"/>
          <c:max val="130"/>
          <c:min val="20"/>
        </c:scaling>
        <c:delete val="0"/>
        <c:axPos val="b"/>
        <c:title>
          <c:tx>
            <c:rich>
              <a:bodyPr/>
              <a:lstStyle/>
              <a:p>
                <a:pPr>
                  <a:defRPr/>
                </a:pPr>
                <a:r>
                  <a:rPr lang="ru-RU"/>
                  <a:t>О2</a:t>
                </a:r>
                <a:r>
                  <a:rPr lang="en-US"/>
                  <a:t>, %</a:t>
                </a:r>
                <a:endParaRPr lang="ru-RU"/>
              </a:p>
            </c:rich>
          </c:tx>
          <c:overlay val="0"/>
        </c:title>
        <c:numFmt formatCode="General" sourceLinked="1"/>
        <c:majorTickMark val="out"/>
        <c:minorTickMark val="none"/>
        <c:tickLblPos val="nextTo"/>
        <c:spPr>
          <a:ln>
            <a:solidFill>
              <a:sysClr val="windowText" lastClr="000000"/>
            </a:solidFill>
          </a:ln>
        </c:spPr>
        <c:crossAx val="982482896"/>
        <c:crosses val="autoZero"/>
        <c:crossBetween val="midCat"/>
      </c:valAx>
      <c:valAx>
        <c:axId val="982482896"/>
        <c:scaling>
          <c:orientation val="minMax"/>
          <c:max val="3100"/>
          <c:min val="-100"/>
        </c:scaling>
        <c:delete val="0"/>
        <c:axPos val="l"/>
        <c:title>
          <c:tx>
            <c:rich>
              <a:bodyPr/>
              <a:lstStyle/>
              <a:p>
                <a:pPr>
                  <a:defRPr/>
                </a:pPr>
                <a:r>
                  <a:rPr lang="en-US"/>
                  <a:t>pCO2, ppm</a:t>
                </a:r>
                <a:endParaRPr lang="ru-RU"/>
              </a:p>
            </c:rich>
          </c:tx>
          <c:overlay val="0"/>
        </c:title>
        <c:numFmt formatCode="General" sourceLinked="1"/>
        <c:majorTickMark val="out"/>
        <c:minorTickMark val="none"/>
        <c:tickLblPos val="nextTo"/>
        <c:spPr>
          <a:ln>
            <a:solidFill>
              <a:sysClr val="windowText" lastClr="000000"/>
            </a:solidFill>
          </a:ln>
        </c:spPr>
        <c:crossAx val="982482352"/>
        <c:crosses val="autoZero"/>
        <c:crossBetween val="midCat"/>
      </c:valAx>
    </c:plotArea>
    <c:legend>
      <c:legendPos val="t"/>
      <c:layout>
        <c:manualLayout>
          <c:xMode val="edge"/>
          <c:yMode val="edge"/>
          <c:x val="0.23862854930413227"/>
          <c:y val="1.6954277636452089E-2"/>
          <c:w val="0.72930303808229213"/>
          <c:h val="7.0375461091427477E-2"/>
        </c:manualLayout>
      </c:layout>
      <c:overlay val="0"/>
      <c:txPr>
        <a:bodyPr/>
        <a:lstStyle/>
        <a:p>
          <a:pPr>
            <a:defRPr b="1"/>
          </a:pPr>
          <a:endParaRPr lang="fr-FR"/>
        </a:p>
      </c:txPr>
    </c:legend>
    <c:plotVisOnly val="1"/>
    <c:dispBlanksAs val="gap"/>
    <c:showDLblsOverMax val="0"/>
  </c:chart>
  <c:spPr>
    <a:ln>
      <a:noFill/>
    </a:ln>
  </c:spPr>
  <c:txPr>
    <a:bodyPr/>
    <a:lstStyle/>
    <a:p>
      <a:pPr>
        <a:defRPr sz="800" b="1">
          <a:latin typeface="+mn-lt"/>
        </a:defRPr>
      </a:pPr>
      <a:endParaRPr lang="fr-F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87039414061189"/>
          <c:y val="0.19491907261592301"/>
          <c:w val="0.77822776195309851"/>
          <c:h val="0.64015192349368466"/>
        </c:manualLayout>
      </c:layout>
      <c:scatterChart>
        <c:scatterStyle val="lineMarker"/>
        <c:varyColors val="0"/>
        <c:ser>
          <c:idx val="0"/>
          <c:order val="0"/>
          <c:tx>
            <c:v>Autumn</c:v>
          </c:tx>
          <c:spPr>
            <a:ln w="28575">
              <a:noFill/>
            </a:ln>
          </c:spPr>
          <c:marker>
            <c:spPr>
              <a:noFill/>
              <a:ln>
                <a:solidFill>
                  <a:schemeClr val="tx1"/>
                </a:solidFill>
              </a:ln>
            </c:spPr>
          </c:marker>
          <c:xVal>
            <c:numRef>
              <c:f>Лист4!$K$5:$K$6</c:f>
              <c:numCache>
                <c:formatCode>General</c:formatCode>
                <c:ptCount val="2"/>
                <c:pt idx="0">
                  <c:v>0.3</c:v>
                </c:pt>
                <c:pt idx="1">
                  <c:v>0.1</c:v>
                </c:pt>
              </c:numCache>
            </c:numRef>
          </c:xVal>
          <c:yVal>
            <c:numRef>
              <c:f>Лист4!$L$5:$L$6</c:f>
              <c:numCache>
                <c:formatCode>General</c:formatCode>
                <c:ptCount val="2"/>
                <c:pt idx="0">
                  <c:v>238</c:v>
                </c:pt>
                <c:pt idx="1">
                  <c:v>818</c:v>
                </c:pt>
              </c:numCache>
            </c:numRef>
          </c:yVal>
          <c:smooth val="0"/>
          <c:extLst xmlns:c16r2="http://schemas.microsoft.com/office/drawing/2015/06/chart">
            <c:ext xmlns:c16="http://schemas.microsoft.com/office/drawing/2014/chart" uri="{C3380CC4-5D6E-409C-BE32-E72D297353CC}">
              <c16:uniqueId val="{00000000-4F49-48B9-9272-75ED5C908068}"/>
            </c:ext>
          </c:extLst>
        </c:ser>
        <c:ser>
          <c:idx val="1"/>
          <c:order val="1"/>
          <c:tx>
            <c:v>Spring</c:v>
          </c:tx>
          <c:spPr>
            <a:ln w="28575">
              <a:noFill/>
            </a:ln>
          </c:spPr>
          <c:marker>
            <c:spPr>
              <a:noFill/>
              <a:ln>
                <a:solidFill>
                  <a:schemeClr val="tx1"/>
                </a:solidFill>
              </a:ln>
            </c:spPr>
          </c:marker>
          <c:xVal>
            <c:numRef>
              <c:f>Лист4!$K$5:$K$6</c:f>
              <c:numCache>
                <c:formatCode>General</c:formatCode>
                <c:ptCount val="2"/>
                <c:pt idx="0">
                  <c:v>0.3</c:v>
                </c:pt>
                <c:pt idx="1">
                  <c:v>0.1</c:v>
                </c:pt>
              </c:numCache>
            </c:numRef>
          </c:xVal>
          <c:yVal>
            <c:numRef>
              <c:f>Лист4!$N$5:$N$6</c:f>
              <c:numCache>
                <c:formatCode>General</c:formatCode>
                <c:ptCount val="2"/>
                <c:pt idx="0">
                  <c:v>1319</c:v>
                </c:pt>
                <c:pt idx="1">
                  <c:v>458</c:v>
                </c:pt>
              </c:numCache>
            </c:numRef>
          </c:yVal>
          <c:smooth val="0"/>
          <c:extLst xmlns:c16r2="http://schemas.microsoft.com/office/drawing/2015/06/chart">
            <c:ext xmlns:c16="http://schemas.microsoft.com/office/drawing/2014/chart" uri="{C3380CC4-5D6E-409C-BE32-E72D297353CC}">
              <c16:uniqueId val="{00000001-4F49-48B9-9272-75ED5C908068}"/>
            </c:ext>
          </c:extLst>
        </c:ser>
        <c:ser>
          <c:idx val="2"/>
          <c:order val="2"/>
          <c:tx>
            <c:v>Summer</c:v>
          </c:tx>
          <c:spPr>
            <a:ln w="28575">
              <a:noFill/>
            </a:ln>
          </c:spPr>
          <c:marker>
            <c:spPr>
              <a:noFill/>
              <a:ln>
                <a:solidFill>
                  <a:schemeClr val="tx1"/>
                </a:solidFill>
              </a:ln>
            </c:spPr>
          </c:marker>
          <c:xVal>
            <c:numRef>
              <c:f>Лист4!$K$5:$K$6</c:f>
              <c:numCache>
                <c:formatCode>General</c:formatCode>
                <c:ptCount val="2"/>
                <c:pt idx="0">
                  <c:v>0.3</c:v>
                </c:pt>
                <c:pt idx="1">
                  <c:v>0.1</c:v>
                </c:pt>
              </c:numCache>
            </c:numRef>
          </c:xVal>
          <c:yVal>
            <c:numRef>
              <c:f>Лист4!$O$5:$O$6</c:f>
              <c:numCache>
                <c:formatCode>General</c:formatCode>
                <c:ptCount val="2"/>
                <c:pt idx="0">
                  <c:v>705</c:v>
                </c:pt>
                <c:pt idx="1">
                  <c:v>806</c:v>
                </c:pt>
              </c:numCache>
            </c:numRef>
          </c:yVal>
          <c:smooth val="0"/>
          <c:extLst xmlns:c16r2="http://schemas.microsoft.com/office/drawing/2015/06/chart">
            <c:ext xmlns:c16="http://schemas.microsoft.com/office/drawing/2014/chart" uri="{C3380CC4-5D6E-409C-BE32-E72D297353CC}">
              <c16:uniqueId val="{00000002-4F49-48B9-9272-75ED5C908068}"/>
            </c:ext>
          </c:extLst>
        </c:ser>
        <c:dLbls>
          <c:showLegendKey val="0"/>
          <c:showVal val="0"/>
          <c:showCatName val="0"/>
          <c:showSerName val="0"/>
          <c:showPercent val="0"/>
          <c:showBubbleSize val="0"/>
        </c:dLbls>
        <c:axId val="982483440"/>
        <c:axId val="1110282640"/>
      </c:scatterChart>
      <c:valAx>
        <c:axId val="982483440"/>
        <c:scaling>
          <c:orientation val="minMax"/>
        </c:scaling>
        <c:delete val="0"/>
        <c:axPos val="b"/>
        <c:title>
          <c:tx>
            <c:rich>
              <a:bodyPr/>
              <a:lstStyle/>
              <a:p>
                <a:pPr>
                  <a:defRPr/>
                </a:pPr>
                <a:r>
                  <a:rPr lang="fr-FR"/>
                  <a:t>log S</a:t>
                </a:r>
                <a:r>
                  <a:rPr lang="en-US" baseline="-25000"/>
                  <a:t>area</a:t>
                </a:r>
                <a:r>
                  <a:rPr lang="en-US"/>
                  <a:t>  (thermokarst lake)</a:t>
                </a:r>
                <a:endParaRPr lang="ru-RU"/>
              </a:p>
            </c:rich>
          </c:tx>
          <c:layout>
            <c:manualLayout>
              <c:xMode val="edge"/>
              <c:yMode val="edge"/>
              <c:x val="0.38406932163944502"/>
              <c:y val="0.92309034208356711"/>
            </c:manualLayout>
          </c:layout>
          <c:overlay val="0"/>
        </c:title>
        <c:numFmt formatCode="General" sourceLinked="1"/>
        <c:majorTickMark val="out"/>
        <c:minorTickMark val="none"/>
        <c:tickLblPos val="nextTo"/>
        <c:spPr>
          <a:ln w="9525">
            <a:solidFill>
              <a:schemeClr val="tx1"/>
            </a:solidFill>
          </a:ln>
        </c:spPr>
        <c:crossAx val="1110282640"/>
        <c:crosses val="autoZero"/>
        <c:crossBetween val="midCat"/>
        <c:majorUnit val="0.1"/>
      </c:valAx>
      <c:valAx>
        <c:axId val="1110282640"/>
        <c:scaling>
          <c:orientation val="minMax"/>
        </c:scaling>
        <c:delete val="0"/>
        <c:axPos val="l"/>
        <c:title>
          <c:tx>
            <c:rich>
              <a:bodyPr rot="-5400000" vert="horz"/>
              <a:lstStyle/>
              <a:p>
                <a:pPr>
                  <a:defRPr/>
                </a:pPr>
                <a:r>
                  <a:rPr lang="en-US"/>
                  <a:t>pCO2, ppmv</a:t>
                </a:r>
                <a:endParaRPr lang="ru-RU"/>
              </a:p>
            </c:rich>
          </c:tx>
          <c:overlay val="0"/>
        </c:title>
        <c:numFmt formatCode="General" sourceLinked="1"/>
        <c:majorTickMark val="out"/>
        <c:minorTickMark val="none"/>
        <c:tickLblPos val="nextTo"/>
        <c:spPr>
          <a:ln w="9525">
            <a:solidFill>
              <a:schemeClr val="tx1"/>
            </a:solidFill>
          </a:ln>
        </c:spPr>
        <c:crossAx val="982483440"/>
        <c:crosses val="autoZero"/>
        <c:crossBetween val="midCat"/>
      </c:valAx>
    </c:plotArea>
    <c:legend>
      <c:legendPos val="r"/>
      <c:layout>
        <c:manualLayout>
          <c:xMode val="edge"/>
          <c:yMode val="edge"/>
          <c:x val="0.41430686789151361"/>
          <c:y val="8.6832895888014003E-3"/>
          <c:w val="0.54124868766404188"/>
          <c:h val="0.16318861184018663"/>
        </c:manualLayout>
      </c:layout>
      <c:overlay val="0"/>
      <c:txPr>
        <a:bodyPr/>
        <a:lstStyle/>
        <a:p>
          <a:pPr>
            <a:defRPr b="1"/>
          </a:pPr>
          <a:endParaRPr lang="fr-FR"/>
        </a:p>
      </c:txPr>
    </c:legend>
    <c:plotVisOnly val="1"/>
    <c:dispBlanksAs val="gap"/>
    <c:showDLblsOverMax val="0"/>
  </c:chart>
  <c:spPr>
    <a:ln>
      <a:noFill/>
    </a:ln>
  </c:spPr>
  <c:txPr>
    <a:bodyPr/>
    <a:lstStyle/>
    <a:p>
      <a:pPr>
        <a:defRPr sz="800" b="1">
          <a:latin typeface="+mn-lt"/>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11429186521462"/>
          <c:y val="0.1347338874307378"/>
          <c:w val="0.73034684790522009"/>
          <c:h val="0.69790952383598504"/>
        </c:manualLayout>
      </c:layout>
      <c:scatterChart>
        <c:scatterStyle val="lineMarker"/>
        <c:varyColors val="0"/>
        <c:ser>
          <c:idx val="0"/>
          <c:order val="0"/>
          <c:tx>
            <c:v>Autumn</c:v>
          </c:tx>
          <c:spPr>
            <a:ln w="28575">
              <a:noFill/>
            </a:ln>
          </c:spPr>
          <c:marker>
            <c:spPr>
              <a:noFill/>
              <a:ln>
                <a:solidFill>
                  <a:schemeClr val="tx1"/>
                </a:solidFill>
              </a:ln>
            </c:spPr>
          </c:marker>
          <c:xVal>
            <c:numRef>
              <c:f>Лист4!$S$5:$S$6</c:f>
              <c:numCache>
                <c:formatCode>General</c:formatCode>
                <c:ptCount val="2"/>
                <c:pt idx="0">
                  <c:v>0.3</c:v>
                </c:pt>
                <c:pt idx="1">
                  <c:v>0.1</c:v>
                </c:pt>
              </c:numCache>
            </c:numRef>
          </c:xVal>
          <c:yVal>
            <c:numRef>
              <c:f>Лист4!$T$5:$T$6</c:f>
              <c:numCache>
                <c:formatCode>0.00</c:formatCode>
                <c:ptCount val="2"/>
                <c:pt idx="0">
                  <c:v>8.5999999999999993E-2</c:v>
                </c:pt>
                <c:pt idx="1">
                  <c:v>0.13</c:v>
                </c:pt>
              </c:numCache>
            </c:numRef>
          </c:yVal>
          <c:smooth val="0"/>
          <c:extLst xmlns:c16r2="http://schemas.microsoft.com/office/drawing/2015/06/chart">
            <c:ext xmlns:c16="http://schemas.microsoft.com/office/drawing/2014/chart" uri="{C3380CC4-5D6E-409C-BE32-E72D297353CC}">
              <c16:uniqueId val="{00000000-37F8-48C2-9329-A05A1B301057}"/>
            </c:ext>
          </c:extLst>
        </c:ser>
        <c:ser>
          <c:idx val="1"/>
          <c:order val="1"/>
          <c:tx>
            <c:v>Spring</c:v>
          </c:tx>
          <c:spPr>
            <a:ln w="28575">
              <a:noFill/>
            </a:ln>
          </c:spPr>
          <c:marker>
            <c:spPr>
              <a:noFill/>
              <a:ln>
                <a:solidFill>
                  <a:schemeClr val="tx1"/>
                </a:solidFill>
              </a:ln>
            </c:spPr>
          </c:marker>
          <c:xVal>
            <c:numRef>
              <c:f>Лист4!$S$5:$S$6</c:f>
              <c:numCache>
                <c:formatCode>General</c:formatCode>
                <c:ptCount val="2"/>
                <c:pt idx="0">
                  <c:v>0.3</c:v>
                </c:pt>
                <c:pt idx="1">
                  <c:v>0.1</c:v>
                </c:pt>
              </c:numCache>
            </c:numRef>
          </c:xVal>
          <c:yVal>
            <c:numRef>
              <c:f>Лист4!$V$5:$V$6</c:f>
              <c:numCache>
                <c:formatCode>0.00</c:formatCode>
                <c:ptCount val="2"/>
                <c:pt idx="0">
                  <c:v>6.45123250328999E-2</c:v>
                </c:pt>
                <c:pt idx="1">
                  <c:v>2.1240709562332753E-2</c:v>
                </c:pt>
              </c:numCache>
            </c:numRef>
          </c:yVal>
          <c:smooth val="0"/>
          <c:extLst xmlns:c16r2="http://schemas.microsoft.com/office/drawing/2015/06/chart">
            <c:ext xmlns:c16="http://schemas.microsoft.com/office/drawing/2014/chart" uri="{C3380CC4-5D6E-409C-BE32-E72D297353CC}">
              <c16:uniqueId val="{00000001-37F8-48C2-9329-A05A1B301057}"/>
            </c:ext>
          </c:extLst>
        </c:ser>
        <c:ser>
          <c:idx val="2"/>
          <c:order val="2"/>
          <c:tx>
            <c:v>Summer</c:v>
          </c:tx>
          <c:spPr>
            <a:ln w="28575">
              <a:noFill/>
            </a:ln>
          </c:spPr>
          <c:marker>
            <c:spPr>
              <a:noFill/>
              <a:ln>
                <a:solidFill>
                  <a:schemeClr val="tx1"/>
                </a:solidFill>
              </a:ln>
            </c:spPr>
          </c:marker>
          <c:xVal>
            <c:numRef>
              <c:f>Лист4!$S$5:$S$6</c:f>
              <c:numCache>
                <c:formatCode>General</c:formatCode>
                <c:ptCount val="2"/>
                <c:pt idx="0">
                  <c:v>0.3</c:v>
                </c:pt>
                <c:pt idx="1">
                  <c:v>0.1</c:v>
                </c:pt>
              </c:numCache>
            </c:numRef>
          </c:xVal>
          <c:yVal>
            <c:numRef>
              <c:f>Лист4!$W$5:$W$6</c:f>
              <c:numCache>
                <c:formatCode>0.00</c:formatCode>
                <c:ptCount val="2"/>
                <c:pt idx="0">
                  <c:v>4.1859973026999245E-2</c:v>
                </c:pt>
                <c:pt idx="1">
                  <c:v>6.091253396012445E-2</c:v>
                </c:pt>
              </c:numCache>
            </c:numRef>
          </c:yVal>
          <c:smooth val="0"/>
          <c:extLst xmlns:c16r2="http://schemas.microsoft.com/office/drawing/2015/06/chart">
            <c:ext xmlns:c16="http://schemas.microsoft.com/office/drawing/2014/chart" uri="{C3380CC4-5D6E-409C-BE32-E72D297353CC}">
              <c16:uniqueId val="{00000002-37F8-48C2-9329-A05A1B301057}"/>
            </c:ext>
          </c:extLst>
        </c:ser>
        <c:dLbls>
          <c:showLegendKey val="0"/>
          <c:showVal val="0"/>
          <c:showCatName val="0"/>
          <c:showSerName val="0"/>
          <c:showPercent val="0"/>
          <c:showBubbleSize val="0"/>
        </c:dLbls>
        <c:axId val="1110283184"/>
        <c:axId val="1110279920"/>
      </c:scatterChart>
      <c:valAx>
        <c:axId val="1110283184"/>
        <c:scaling>
          <c:orientation val="minMax"/>
        </c:scaling>
        <c:delete val="0"/>
        <c:axPos val="b"/>
        <c:title>
          <c:tx>
            <c:rich>
              <a:bodyPr/>
              <a:lstStyle/>
              <a:p>
                <a:pPr algn="ctr" rtl="0">
                  <a:defRPr/>
                </a:pPr>
                <a:r>
                  <a:rPr lang="fr-FR"/>
                  <a:t>log S</a:t>
                </a:r>
                <a:r>
                  <a:rPr lang="en-US" baseline="-25000"/>
                  <a:t>area</a:t>
                </a:r>
                <a:r>
                  <a:rPr lang="en-US"/>
                  <a:t>  (thermokarst lake)</a:t>
                </a:r>
                <a:endParaRPr lang="ru-RU"/>
              </a:p>
            </c:rich>
          </c:tx>
          <c:layout>
            <c:manualLayout>
              <c:xMode val="edge"/>
              <c:yMode val="edge"/>
              <c:x val="0.37396102955061461"/>
              <c:y val="0.92743956397003691"/>
            </c:manualLayout>
          </c:layout>
          <c:overlay val="0"/>
        </c:title>
        <c:numFmt formatCode="General" sourceLinked="1"/>
        <c:majorTickMark val="out"/>
        <c:minorTickMark val="none"/>
        <c:tickLblPos val="nextTo"/>
        <c:spPr>
          <a:ln w="9525">
            <a:solidFill>
              <a:schemeClr val="tx1"/>
            </a:solidFill>
          </a:ln>
        </c:spPr>
        <c:crossAx val="1110279920"/>
        <c:crosses val="autoZero"/>
        <c:crossBetween val="midCat"/>
        <c:majorUnit val="0.1"/>
      </c:valAx>
      <c:valAx>
        <c:axId val="1110279920"/>
        <c:scaling>
          <c:orientation val="minMax"/>
        </c:scaling>
        <c:delete val="0"/>
        <c:axPos val="l"/>
        <c:title>
          <c:tx>
            <c:rich>
              <a:bodyPr rot="-5400000" vert="horz"/>
              <a:lstStyle/>
              <a:p>
                <a:pPr>
                  <a:defRPr/>
                </a:pPr>
                <a:r>
                  <a:rPr lang="en-US"/>
                  <a:t>fCO2</a:t>
                </a:r>
                <a:r>
                  <a:rPr lang="fr-FR"/>
                  <a:t>, g C m</a:t>
                </a:r>
                <a:r>
                  <a:rPr lang="fr-FR" baseline="30000"/>
                  <a:t>-2</a:t>
                </a:r>
                <a:r>
                  <a:rPr lang="fr-FR"/>
                  <a:t> d</a:t>
                </a:r>
                <a:r>
                  <a:rPr lang="fr-FR" baseline="30000"/>
                  <a:t>-1</a:t>
                </a:r>
                <a:endParaRPr lang="ru-RU" baseline="30000"/>
              </a:p>
            </c:rich>
          </c:tx>
          <c:layout>
            <c:manualLayout>
              <c:xMode val="edge"/>
              <c:yMode val="edge"/>
              <c:x val="1.0801761882386005E-2"/>
              <c:y val="0.33139855370619831"/>
            </c:manualLayout>
          </c:layout>
          <c:overlay val="0"/>
        </c:title>
        <c:numFmt formatCode="0.00" sourceLinked="1"/>
        <c:majorTickMark val="out"/>
        <c:minorTickMark val="none"/>
        <c:tickLblPos val="nextTo"/>
        <c:spPr>
          <a:ln w="9525">
            <a:solidFill>
              <a:schemeClr val="tx1"/>
            </a:solidFill>
          </a:ln>
        </c:spPr>
        <c:crossAx val="1110283184"/>
        <c:crosses val="autoZero"/>
        <c:crossBetween val="midCat"/>
      </c:valAx>
    </c:plotArea>
    <c:legend>
      <c:legendPos val="r"/>
      <c:layout>
        <c:manualLayout>
          <c:xMode val="edge"/>
          <c:yMode val="edge"/>
          <c:x val="0.4966035120513479"/>
          <c:y val="4.05365995917177E-3"/>
          <c:w val="0.49958202099737531"/>
          <c:h val="0.16781824146981628"/>
        </c:manualLayout>
      </c:layout>
      <c:overlay val="0"/>
      <c:txPr>
        <a:bodyPr/>
        <a:lstStyle/>
        <a:p>
          <a:pPr>
            <a:defRPr b="1"/>
          </a:pPr>
          <a:endParaRPr lang="fr-FR"/>
        </a:p>
      </c:txPr>
    </c:legend>
    <c:plotVisOnly val="1"/>
    <c:dispBlanksAs val="gap"/>
    <c:showDLblsOverMax val="0"/>
  </c:chart>
  <c:spPr>
    <a:ln>
      <a:noFill/>
    </a:ln>
  </c:spPr>
  <c:txPr>
    <a:bodyPr/>
    <a:lstStyle/>
    <a:p>
      <a:pPr>
        <a:defRPr sz="800" b="1">
          <a:latin typeface="+mn-lt"/>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45241291658425"/>
          <c:y val="0.12620313153108373"/>
          <c:w val="0.85010500090481744"/>
          <c:h val="0.70788333578101881"/>
        </c:manualLayout>
      </c:layout>
      <c:scatterChart>
        <c:scatterStyle val="lineMarker"/>
        <c:varyColors val="0"/>
        <c:ser>
          <c:idx val="0"/>
          <c:order val="0"/>
          <c:tx>
            <c:strRef>
              <c:f>Лист1!$L$1</c:f>
              <c:strCache>
                <c:ptCount val="1"/>
                <c:pt idx="0">
                  <c:v>Autumn</c:v>
                </c:pt>
              </c:strCache>
            </c:strRef>
          </c:tx>
          <c:spPr>
            <a:ln w="47625">
              <a:noFill/>
            </a:ln>
          </c:spPr>
          <c:marker>
            <c:spPr>
              <a:solidFill>
                <a:srgbClr val="FFC000"/>
              </a:solidFill>
              <a:ln>
                <a:noFill/>
              </a:ln>
            </c:spPr>
          </c:marker>
          <c:xVal>
            <c:numRef>
              <c:f>Лист1!$K$2:$K$15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Лист1!$L$2:$L$15</c:f>
              <c:numCache>
                <c:formatCode>General</c:formatCode>
                <c:ptCount val="14"/>
                <c:pt idx="0">
                  <c:v>496</c:v>
                </c:pt>
                <c:pt idx="1">
                  <c:v>578</c:v>
                </c:pt>
                <c:pt idx="2">
                  <c:v>650</c:v>
                </c:pt>
                <c:pt idx="3">
                  <c:v>530</c:v>
                </c:pt>
                <c:pt idx="4">
                  <c:v>409</c:v>
                </c:pt>
                <c:pt idx="5">
                  <c:v>525</c:v>
                </c:pt>
                <c:pt idx="6">
                  <c:v>1095</c:v>
                </c:pt>
                <c:pt idx="7">
                  <c:v>723</c:v>
                </c:pt>
                <c:pt idx="8">
                  <c:v>827</c:v>
                </c:pt>
                <c:pt idx="9">
                  <c:v>951</c:v>
                </c:pt>
                <c:pt idx="10">
                  <c:v>561</c:v>
                </c:pt>
                <c:pt idx="11">
                  <c:v>413</c:v>
                </c:pt>
                <c:pt idx="12">
                  <c:v>469</c:v>
                </c:pt>
                <c:pt idx="13">
                  <c:v>2750</c:v>
                </c:pt>
              </c:numCache>
            </c:numRef>
          </c:yVal>
          <c:smooth val="0"/>
          <c:extLst xmlns:c16r2="http://schemas.microsoft.com/office/drawing/2015/06/chart">
            <c:ext xmlns:c16="http://schemas.microsoft.com/office/drawing/2014/chart" uri="{C3380CC4-5D6E-409C-BE32-E72D297353CC}">
              <c16:uniqueId val="{00000000-416A-4C2B-9DC7-3552C1DC89B2}"/>
            </c:ext>
          </c:extLst>
        </c:ser>
        <c:ser>
          <c:idx val="1"/>
          <c:order val="1"/>
          <c:tx>
            <c:strRef>
              <c:f>Лист1!$M$1</c:f>
              <c:strCache>
                <c:ptCount val="1"/>
                <c:pt idx="0">
                  <c:v>Winter</c:v>
                </c:pt>
              </c:strCache>
            </c:strRef>
          </c:tx>
          <c:spPr>
            <a:ln w="47625">
              <a:noFill/>
            </a:ln>
          </c:spPr>
          <c:marker>
            <c:spPr>
              <a:solidFill>
                <a:srgbClr val="4472C4"/>
              </a:solidFill>
              <a:ln w="3175">
                <a:noFill/>
              </a:ln>
            </c:spPr>
          </c:marker>
          <c:xVal>
            <c:numRef>
              <c:f>Лист1!$K$2:$K$15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Лист1!$M$2:$M$15</c:f>
              <c:numCache>
                <c:formatCode>General</c:formatCode>
                <c:ptCount val="14"/>
                <c:pt idx="0">
                  <c:v>1495</c:v>
                </c:pt>
                <c:pt idx="1">
                  <c:v>1002</c:v>
                </c:pt>
                <c:pt idx="2">
                  <c:v>1570</c:v>
                </c:pt>
                <c:pt idx="3">
                  <c:v>1507</c:v>
                </c:pt>
                <c:pt idx="4">
                  <c:v>1856</c:v>
                </c:pt>
                <c:pt idx="5">
                  <c:v>1075</c:v>
                </c:pt>
                <c:pt idx="6">
                  <c:v>1691</c:v>
                </c:pt>
                <c:pt idx="7">
                  <c:v>1132</c:v>
                </c:pt>
                <c:pt idx="8">
                  <c:v>3052</c:v>
                </c:pt>
                <c:pt idx="10">
                  <c:v>775</c:v>
                </c:pt>
                <c:pt idx="11">
                  <c:v>941</c:v>
                </c:pt>
                <c:pt idx="12">
                  <c:v>1662</c:v>
                </c:pt>
                <c:pt idx="13">
                  <c:v>2946</c:v>
                </c:pt>
              </c:numCache>
            </c:numRef>
          </c:yVal>
          <c:smooth val="0"/>
          <c:extLst xmlns:c16r2="http://schemas.microsoft.com/office/drawing/2015/06/chart">
            <c:ext xmlns:c16="http://schemas.microsoft.com/office/drawing/2014/chart" uri="{C3380CC4-5D6E-409C-BE32-E72D297353CC}">
              <c16:uniqueId val="{00000001-416A-4C2B-9DC7-3552C1DC89B2}"/>
            </c:ext>
          </c:extLst>
        </c:ser>
        <c:ser>
          <c:idx val="2"/>
          <c:order val="2"/>
          <c:tx>
            <c:strRef>
              <c:f>Лист1!$N$1</c:f>
              <c:strCache>
                <c:ptCount val="1"/>
                <c:pt idx="0">
                  <c:v>Spring</c:v>
                </c:pt>
              </c:strCache>
            </c:strRef>
          </c:tx>
          <c:spPr>
            <a:ln w="47625">
              <a:noFill/>
            </a:ln>
          </c:spPr>
          <c:marker>
            <c:spPr>
              <a:solidFill>
                <a:srgbClr val="C34D4D"/>
              </a:solidFill>
              <a:ln w="3175">
                <a:noFill/>
              </a:ln>
            </c:spPr>
          </c:marker>
          <c:xVal>
            <c:numRef>
              <c:f>Лист1!$K$2:$K$15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Лист1!$N$2:$N$15</c:f>
              <c:numCache>
                <c:formatCode>General</c:formatCode>
                <c:ptCount val="14"/>
                <c:pt idx="0">
                  <c:v>477</c:v>
                </c:pt>
                <c:pt idx="1">
                  <c:v>640</c:v>
                </c:pt>
                <c:pt idx="2">
                  <c:v>670</c:v>
                </c:pt>
                <c:pt idx="3">
                  <c:v>510</c:v>
                </c:pt>
                <c:pt idx="4">
                  <c:v>704</c:v>
                </c:pt>
                <c:pt idx="5">
                  <c:v>621</c:v>
                </c:pt>
                <c:pt idx="6">
                  <c:v>911</c:v>
                </c:pt>
                <c:pt idx="7">
                  <c:v>520</c:v>
                </c:pt>
                <c:pt idx="8">
                  <c:v>602</c:v>
                </c:pt>
                <c:pt idx="9">
                  <c:v>845</c:v>
                </c:pt>
                <c:pt idx="10">
                  <c:v>654</c:v>
                </c:pt>
                <c:pt idx="11">
                  <c:v>590</c:v>
                </c:pt>
                <c:pt idx="12">
                  <c:v>516</c:v>
                </c:pt>
                <c:pt idx="13">
                  <c:v>1015</c:v>
                </c:pt>
              </c:numCache>
            </c:numRef>
          </c:yVal>
          <c:smooth val="0"/>
          <c:extLst xmlns:c16r2="http://schemas.microsoft.com/office/drawing/2015/06/chart">
            <c:ext xmlns:c16="http://schemas.microsoft.com/office/drawing/2014/chart" uri="{C3380CC4-5D6E-409C-BE32-E72D297353CC}">
              <c16:uniqueId val="{00000002-416A-4C2B-9DC7-3552C1DC89B2}"/>
            </c:ext>
          </c:extLst>
        </c:ser>
        <c:ser>
          <c:idx val="3"/>
          <c:order val="3"/>
          <c:tx>
            <c:strRef>
              <c:f>Лист1!$O$1</c:f>
              <c:strCache>
                <c:ptCount val="1"/>
                <c:pt idx="0">
                  <c:v>Summer</c:v>
                </c:pt>
              </c:strCache>
            </c:strRef>
          </c:tx>
          <c:spPr>
            <a:ln w="47625">
              <a:noFill/>
            </a:ln>
          </c:spPr>
          <c:marker>
            <c:spPr>
              <a:solidFill>
                <a:srgbClr val="92D050"/>
              </a:solidFill>
              <a:ln w="3175"/>
            </c:spPr>
          </c:marker>
          <c:xVal>
            <c:numRef>
              <c:f>Лист1!$K$2:$K$15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Лист1!$O$2:$O$15</c:f>
              <c:numCache>
                <c:formatCode>General</c:formatCode>
                <c:ptCount val="14"/>
                <c:pt idx="0">
                  <c:v>490</c:v>
                </c:pt>
                <c:pt idx="1">
                  <c:v>467</c:v>
                </c:pt>
                <c:pt idx="2">
                  <c:v>470</c:v>
                </c:pt>
                <c:pt idx="3">
                  <c:v>611</c:v>
                </c:pt>
                <c:pt idx="4">
                  <c:v>470</c:v>
                </c:pt>
                <c:pt idx="5">
                  <c:v>535</c:v>
                </c:pt>
                <c:pt idx="6">
                  <c:v>834</c:v>
                </c:pt>
                <c:pt idx="7">
                  <c:v>735</c:v>
                </c:pt>
                <c:pt idx="8">
                  <c:v>1397</c:v>
                </c:pt>
                <c:pt idx="9">
                  <c:v>932</c:v>
                </c:pt>
                <c:pt idx="10">
                  <c:v>831</c:v>
                </c:pt>
                <c:pt idx="11">
                  <c:v>308</c:v>
                </c:pt>
                <c:pt idx="12">
                  <c:v>587</c:v>
                </c:pt>
                <c:pt idx="13">
                  <c:v>1460</c:v>
                </c:pt>
              </c:numCache>
            </c:numRef>
          </c:yVal>
          <c:smooth val="0"/>
          <c:extLst xmlns:c16r2="http://schemas.microsoft.com/office/drawing/2015/06/chart">
            <c:ext xmlns:c16="http://schemas.microsoft.com/office/drawing/2014/chart" uri="{C3380CC4-5D6E-409C-BE32-E72D297353CC}">
              <c16:uniqueId val="{00000003-416A-4C2B-9DC7-3552C1DC89B2}"/>
            </c:ext>
          </c:extLst>
        </c:ser>
        <c:dLbls>
          <c:showLegendKey val="0"/>
          <c:showVal val="0"/>
          <c:showCatName val="0"/>
          <c:showSerName val="0"/>
          <c:showPercent val="0"/>
          <c:showBubbleSize val="0"/>
        </c:dLbls>
        <c:axId val="1110278288"/>
        <c:axId val="1110283728"/>
      </c:scatterChart>
      <c:valAx>
        <c:axId val="1110278288"/>
        <c:scaling>
          <c:orientation val="minMax"/>
          <c:max val="5.0999999999999996"/>
          <c:min val="1.2"/>
        </c:scaling>
        <c:delete val="0"/>
        <c:axPos val="b"/>
        <c:title>
          <c:tx>
            <c:rich>
              <a:bodyPr/>
              <a:lstStyle/>
              <a:p>
                <a:pPr>
                  <a:defRPr/>
                </a:pPr>
                <a:r>
                  <a:rPr lang="fr-FR"/>
                  <a:t>log S</a:t>
                </a:r>
                <a:r>
                  <a:rPr lang="fr-FR" b="1" baseline="-25000"/>
                  <a:t>watershed</a:t>
                </a:r>
                <a:r>
                  <a:rPr lang="fr-FR"/>
                  <a:t> (river)</a:t>
                </a:r>
                <a:endParaRPr lang="ru-RU"/>
              </a:p>
            </c:rich>
          </c:tx>
          <c:overlay val="0"/>
        </c:title>
        <c:numFmt formatCode="0.00" sourceLinked="1"/>
        <c:majorTickMark val="out"/>
        <c:minorTickMark val="none"/>
        <c:tickLblPos val="nextTo"/>
        <c:spPr>
          <a:ln>
            <a:solidFill>
              <a:sysClr val="windowText" lastClr="000000"/>
            </a:solidFill>
          </a:ln>
        </c:spPr>
        <c:crossAx val="1110283728"/>
        <c:crosses val="autoZero"/>
        <c:crossBetween val="midCat"/>
      </c:valAx>
      <c:valAx>
        <c:axId val="1110283728"/>
        <c:scaling>
          <c:orientation val="minMax"/>
        </c:scaling>
        <c:delete val="0"/>
        <c:axPos val="l"/>
        <c:title>
          <c:tx>
            <c:rich>
              <a:bodyPr/>
              <a:lstStyle/>
              <a:p>
                <a:pPr>
                  <a:defRPr/>
                </a:pPr>
                <a:r>
                  <a:rPr lang="en-US"/>
                  <a:t>pCO2, ppmv</a:t>
                </a:r>
                <a:endParaRPr lang="ru-RU"/>
              </a:p>
            </c:rich>
          </c:tx>
          <c:layout>
            <c:manualLayout>
              <c:xMode val="edge"/>
              <c:yMode val="edge"/>
              <c:x val="2.137894174238375E-3"/>
              <c:y val="0.37804652108586861"/>
            </c:manualLayout>
          </c:layout>
          <c:overlay val="0"/>
        </c:title>
        <c:numFmt formatCode="General" sourceLinked="1"/>
        <c:majorTickMark val="out"/>
        <c:minorTickMark val="none"/>
        <c:tickLblPos val="nextTo"/>
        <c:spPr>
          <a:ln>
            <a:solidFill>
              <a:sysClr val="windowText" lastClr="000000"/>
            </a:solidFill>
          </a:ln>
        </c:spPr>
        <c:crossAx val="1110278288"/>
        <c:crosses val="autoZero"/>
        <c:crossBetween val="midCat"/>
      </c:valAx>
    </c:plotArea>
    <c:legend>
      <c:legendPos val="t"/>
      <c:layout>
        <c:manualLayout>
          <c:xMode val="edge"/>
          <c:yMode val="edge"/>
          <c:x val="0.41716608845842107"/>
          <c:y val="5.2608842858259036E-2"/>
          <c:w val="0.47638710952891417"/>
          <c:h val="0.11684577607395899"/>
        </c:manualLayout>
      </c:layout>
      <c:overlay val="0"/>
      <c:txPr>
        <a:bodyPr/>
        <a:lstStyle/>
        <a:p>
          <a:pPr>
            <a:defRPr b="1"/>
          </a:pPr>
          <a:endParaRPr lang="fr-FR"/>
        </a:p>
      </c:txPr>
    </c:legend>
    <c:plotVisOnly val="1"/>
    <c:dispBlanksAs val="gap"/>
    <c:showDLblsOverMax val="0"/>
  </c:chart>
  <c:spPr>
    <a:ln>
      <a:noFill/>
    </a:ln>
  </c:spPr>
  <c:txPr>
    <a:bodyPr/>
    <a:lstStyle/>
    <a:p>
      <a:pPr>
        <a:defRPr sz="800" b="1">
          <a:latin typeface="+mn-lt"/>
        </a:defRPr>
      </a:pPr>
      <a:endParaRPr lang="fr-F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61002498897544"/>
          <c:y val="0.13567953073406147"/>
          <c:w val="0.81073056004703792"/>
          <c:h val="0.74745692074305814"/>
        </c:manualLayout>
      </c:layout>
      <c:scatterChart>
        <c:scatterStyle val="lineMarker"/>
        <c:varyColors val="0"/>
        <c:ser>
          <c:idx val="0"/>
          <c:order val="0"/>
          <c:tx>
            <c:strRef>
              <c:f>Лист1!$T$1</c:f>
              <c:strCache>
                <c:ptCount val="1"/>
                <c:pt idx="0">
                  <c:v>Autumn</c:v>
                </c:pt>
              </c:strCache>
            </c:strRef>
          </c:tx>
          <c:spPr>
            <a:ln w="47625">
              <a:noFill/>
            </a:ln>
          </c:spPr>
          <c:marker>
            <c:spPr>
              <a:solidFill>
                <a:srgbClr val="FFC000"/>
              </a:solidFill>
              <a:ln>
                <a:noFill/>
              </a:ln>
            </c:spPr>
          </c:marker>
          <c:xVal>
            <c:numRef>
              <c:f>Лист1!$S$2:$S$15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Лист1!$T$2:$T$15</c:f>
              <c:numCache>
                <c:formatCode>0.00</c:formatCode>
                <c:ptCount val="14"/>
                <c:pt idx="0">
                  <c:v>0.19900000000000001</c:v>
                </c:pt>
                <c:pt idx="1">
                  <c:v>0.41499999999999998</c:v>
                </c:pt>
                <c:pt idx="3">
                  <c:v>0.19</c:v>
                </c:pt>
                <c:pt idx="5">
                  <c:v>0.104</c:v>
                </c:pt>
                <c:pt idx="6">
                  <c:v>0.13800000000000001</c:v>
                </c:pt>
                <c:pt idx="7">
                  <c:v>0.311</c:v>
                </c:pt>
                <c:pt idx="9">
                  <c:v>1.891</c:v>
                </c:pt>
                <c:pt idx="10">
                  <c:v>0.19</c:v>
                </c:pt>
                <c:pt idx="11">
                  <c:v>6.9000000000000006E-2</c:v>
                </c:pt>
                <c:pt idx="12">
                  <c:v>9.5000000000000001E-2</c:v>
                </c:pt>
                <c:pt idx="13">
                  <c:v>3.5840000000000001</c:v>
                </c:pt>
              </c:numCache>
            </c:numRef>
          </c:yVal>
          <c:smooth val="0"/>
          <c:extLst xmlns:c16r2="http://schemas.microsoft.com/office/drawing/2015/06/chart">
            <c:ext xmlns:c16="http://schemas.microsoft.com/office/drawing/2014/chart" uri="{C3380CC4-5D6E-409C-BE32-E72D297353CC}">
              <c16:uniqueId val="{00000000-AD30-4480-93E9-08A298A28B02}"/>
            </c:ext>
          </c:extLst>
        </c:ser>
        <c:ser>
          <c:idx val="1"/>
          <c:order val="1"/>
          <c:tx>
            <c:strRef>
              <c:f>Лист1!$U$1</c:f>
              <c:strCache>
                <c:ptCount val="1"/>
                <c:pt idx="0">
                  <c:v>Winter</c:v>
                </c:pt>
              </c:strCache>
            </c:strRef>
          </c:tx>
          <c:spPr>
            <a:ln w="47625">
              <a:noFill/>
            </a:ln>
          </c:spPr>
          <c:marker>
            <c:spPr>
              <a:solidFill>
                <a:srgbClr val="4472C4"/>
              </a:solidFill>
              <a:ln>
                <a:noFill/>
              </a:ln>
            </c:spPr>
          </c:marker>
          <c:xVal>
            <c:numRef>
              <c:f>Лист1!$S$2:$S$15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Лист1!$U$2:$U$15</c:f>
              <c:numCache>
                <c:formatCode>0.00</c:formatCode>
                <c:ptCount val="14"/>
                <c:pt idx="0">
                  <c:v>0.24864239709427066</c:v>
                </c:pt>
                <c:pt idx="1">
                  <c:v>0.15549701458209714</c:v>
                </c:pt>
                <c:pt idx="2">
                  <c:v>0.50844260016381049</c:v>
                </c:pt>
                <c:pt idx="3">
                  <c:v>0.71433069247486025</c:v>
                </c:pt>
                <c:pt idx="4">
                  <c:v>0.21703456563137499</c:v>
                </c:pt>
                <c:pt idx="5">
                  <c:v>0.38945441060348063</c:v>
                </c:pt>
                <c:pt idx="6">
                  <c:v>0.15290108683575465</c:v>
                </c:pt>
                <c:pt idx="8">
                  <c:v>12.106159875963176</c:v>
                </c:pt>
                <c:pt idx="10">
                  <c:v>0.35311423675298031</c:v>
                </c:pt>
                <c:pt idx="11">
                  <c:v>0.10252582765334606</c:v>
                </c:pt>
                <c:pt idx="12">
                  <c:v>5.600582240101013</c:v>
                </c:pt>
                <c:pt idx="13">
                  <c:v>0.47746252364338682</c:v>
                </c:pt>
              </c:numCache>
            </c:numRef>
          </c:yVal>
          <c:smooth val="0"/>
          <c:extLst xmlns:c16r2="http://schemas.microsoft.com/office/drawing/2015/06/chart">
            <c:ext xmlns:c16="http://schemas.microsoft.com/office/drawing/2014/chart" uri="{C3380CC4-5D6E-409C-BE32-E72D297353CC}">
              <c16:uniqueId val="{00000001-AD30-4480-93E9-08A298A28B02}"/>
            </c:ext>
          </c:extLst>
        </c:ser>
        <c:ser>
          <c:idx val="2"/>
          <c:order val="2"/>
          <c:tx>
            <c:strRef>
              <c:f>Лист1!$V$1</c:f>
              <c:strCache>
                <c:ptCount val="1"/>
                <c:pt idx="0">
                  <c:v>Spring</c:v>
                </c:pt>
              </c:strCache>
            </c:strRef>
          </c:tx>
          <c:spPr>
            <a:ln w="47625">
              <a:noFill/>
            </a:ln>
          </c:spPr>
          <c:marker>
            <c:spPr>
              <a:solidFill>
                <a:srgbClr val="C34D4D"/>
              </a:solidFill>
              <a:ln>
                <a:noFill/>
              </a:ln>
            </c:spPr>
          </c:marker>
          <c:trendline>
            <c:trendlineType val="linear"/>
            <c:dispRSqr val="0"/>
            <c:dispEq val="0"/>
          </c:trendline>
          <c:xVal>
            <c:numRef>
              <c:f>Лист1!$S$2:$S$15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Лист1!$V$2:$V$15</c:f>
              <c:numCache>
                <c:formatCode>0.00</c:formatCode>
                <c:ptCount val="14"/>
                <c:pt idx="0">
                  <c:v>2.830280232314119E-3</c:v>
                </c:pt>
                <c:pt idx="1">
                  <c:v>0.10452328566736192</c:v>
                </c:pt>
                <c:pt idx="2">
                  <c:v>0.11801241129207579</c:v>
                </c:pt>
                <c:pt idx="3">
                  <c:v>3.4667740717312559E-2</c:v>
                </c:pt>
                <c:pt idx="4">
                  <c:v>0.11344750678698173</c:v>
                </c:pt>
                <c:pt idx="5">
                  <c:v>6.0231577405754355E-2</c:v>
                </c:pt>
                <c:pt idx="6">
                  <c:v>5.3818728681460933E-2</c:v>
                </c:pt>
                <c:pt idx="7">
                  <c:v>4.3415576341369146E-2</c:v>
                </c:pt>
                <c:pt idx="8">
                  <c:v>9.7918388745212356E-3</c:v>
                </c:pt>
                <c:pt idx="9">
                  <c:v>6.4510886541794488E-2</c:v>
                </c:pt>
                <c:pt idx="10">
                  <c:v>-2.2689099114281438E-3</c:v>
                </c:pt>
                <c:pt idx="11">
                  <c:v>-4.4173063496666231E-3</c:v>
                </c:pt>
                <c:pt idx="12">
                  <c:v>3.6372072985388901E-2</c:v>
                </c:pt>
                <c:pt idx="13">
                  <c:v>0.15799587523483408</c:v>
                </c:pt>
              </c:numCache>
            </c:numRef>
          </c:yVal>
          <c:smooth val="0"/>
          <c:extLst xmlns:c16r2="http://schemas.microsoft.com/office/drawing/2015/06/chart">
            <c:ext xmlns:c16="http://schemas.microsoft.com/office/drawing/2014/chart" uri="{C3380CC4-5D6E-409C-BE32-E72D297353CC}">
              <c16:uniqueId val="{00000002-AD30-4480-93E9-08A298A28B02}"/>
            </c:ext>
          </c:extLst>
        </c:ser>
        <c:ser>
          <c:idx val="3"/>
          <c:order val="3"/>
          <c:tx>
            <c:strRef>
              <c:f>Лист1!$W$1</c:f>
              <c:strCache>
                <c:ptCount val="1"/>
                <c:pt idx="0">
                  <c:v>Summer</c:v>
                </c:pt>
              </c:strCache>
            </c:strRef>
          </c:tx>
          <c:spPr>
            <a:ln w="47625">
              <a:noFill/>
            </a:ln>
          </c:spPr>
          <c:marker>
            <c:spPr>
              <a:solidFill>
                <a:srgbClr val="92D050"/>
              </a:solidFill>
            </c:spPr>
          </c:marker>
          <c:xVal>
            <c:numRef>
              <c:f>Лист1!$S$2:$S$15</c:f>
              <c:numCache>
                <c:formatCode>0.00</c:formatCode>
                <c:ptCount val="14"/>
                <c:pt idx="0">
                  <c:v>2.0852299083705894</c:v>
                </c:pt>
                <c:pt idx="1">
                  <c:v>4.2655182657993782</c:v>
                </c:pt>
                <c:pt idx="2">
                  <c:v>2.6303566733719577</c:v>
                </c:pt>
                <c:pt idx="3">
                  <c:v>4.5610453035431213</c:v>
                </c:pt>
                <c:pt idx="4">
                  <c:v>4.7616730477274309</c:v>
                </c:pt>
                <c:pt idx="5">
                  <c:v>5.0120175747199474</c:v>
                </c:pt>
                <c:pt idx="6">
                  <c:v>3.0375460120858269</c:v>
                </c:pt>
                <c:pt idx="7">
                  <c:v>2.5056138826926744</c:v>
                </c:pt>
                <c:pt idx="8">
                  <c:v>2.945241530600315</c:v>
                </c:pt>
                <c:pt idx="9">
                  <c:v>3.2692256544784484</c:v>
                </c:pt>
                <c:pt idx="10">
                  <c:v>3.5142541394235307</c:v>
                </c:pt>
                <c:pt idx="11">
                  <c:v>3.6758763675504067</c:v>
                </c:pt>
                <c:pt idx="12">
                  <c:v>2.9988532527996421</c:v>
                </c:pt>
                <c:pt idx="13">
                  <c:v>1.3160353798575504</c:v>
                </c:pt>
              </c:numCache>
            </c:numRef>
          </c:xVal>
          <c:yVal>
            <c:numRef>
              <c:f>Лист1!$W$2:$W$15</c:f>
              <c:numCache>
                <c:formatCode>0.00</c:formatCode>
                <c:ptCount val="14"/>
                <c:pt idx="0">
                  <c:v>1.7689654262167027E-2</c:v>
                </c:pt>
                <c:pt idx="1">
                  <c:v>0.10171298019172122</c:v>
                </c:pt>
                <c:pt idx="2">
                  <c:v>2.5311433470490668E-2</c:v>
                </c:pt>
                <c:pt idx="3">
                  <c:v>0.11967732257221179</c:v>
                </c:pt>
                <c:pt idx="4">
                  <c:v>9.4591652745623409E-2</c:v>
                </c:pt>
                <c:pt idx="5">
                  <c:v>8.0764831860056188E-2</c:v>
                </c:pt>
                <c:pt idx="6">
                  <c:v>0.45161302527168157</c:v>
                </c:pt>
                <c:pt idx="7">
                  <c:v>0.14524087720566159</c:v>
                </c:pt>
                <c:pt idx="8">
                  <c:v>0.13155863782585639</c:v>
                </c:pt>
                <c:pt idx="9">
                  <c:v>0.33329232854577756</c:v>
                </c:pt>
                <c:pt idx="10">
                  <c:v>8.4052572747510615E-2</c:v>
                </c:pt>
                <c:pt idx="11">
                  <c:v>-1.6761839172376974E-2</c:v>
                </c:pt>
                <c:pt idx="12">
                  <c:v>0.11146101072196861</c:v>
                </c:pt>
                <c:pt idx="13">
                  <c:v>-6.0696128584215414E-2</c:v>
                </c:pt>
              </c:numCache>
            </c:numRef>
          </c:yVal>
          <c:smooth val="0"/>
          <c:extLst xmlns:c16r2="http://schemas.microsoft.com/office/drawing/2015/06/chart">
            <c:ext xmlns:c16="http://schemas.microsoft.com/office/drawing/2014/chart" uri="{C3380CC4-5D6E-409C-BE32-E72D297353CC}">
              <c16:uniqueId val="{00000003-AD30-4480-93E9-08A298A28B02}"/>
            </c:ext>
          </c:extLst>
        </c:ser>
        <c:dLbls>
          <c:showLegendKey val="0"/>
          <c:showVal val="0"/>
          <c:showCatName val="0"/>
          <c:showSerName val="0"/>
          <c:showPercent val="0"/>
          <c:showBubbleSize val="0"/>
        </c:dLbls>
        <c:axId val="1110279376"/>
        <c:axId val="1110280464"/>
      </c:scatterChart>
      <c:valAx>
        <c:axId val="1110279376"/>
        <c:scaling>
          <c:orientation val="minMax"/>
          <c:max val="5"/>
          <c:min val="1.2"/>
        </c:scaling>
        <c:delete val="0"/>
        <c:axPos val="b"/>
        <c:title>
          <c:tx>
            <c:rich>
              <a:bodyPr/>
              <a:lstStyle/>
              <a:p>
                <a:pPr>
                  <a:defRPr/>
                </a:pPr>
                <a:r>
                  <a:rPr lang="fr-FR"/>
                  <a:t>log S</a:t>
                </a:r>
                <a:r>
                  <a:rPr lang="fr-FR" b="1" baseline="-25000"/>
                  <a:t>watershed</a:t>
                </a:r>
                <a:r>
                  <a:rPr lang="fr-FR"/>
                  <a:t> (river)</a:t>
                </a:r>
                <a:endParaRPr lang="ru-RU"/>
              </a:p>
            </c:rich>
          </c:tx>
          <c:overlay val="0"/>
        </c:title>
        <c:numFmt formatCode="0.00" sourceLinked="1"/>
        <c:majorTickMark val="out"/>
        <c:minorTickMark val="none"/>
        <c:tickLblPos val="nextTo"/>
        <c:spPr>
          <a:ln>
            <a:solidFill>
              <a:sysClr val="windowText" lastClr="000000"/>
            </a:solidFill>
          </a:ln>
        </c:spPr>
        <c:crossAx val="1110280464"/>
        <c:crosses val="autoZero"/>
        <c:crossBetween val="midCat"/>
      </c:valAx>
      <c:valAx>
        <c:axId val="1110280464"/>
        <c:scaling>
          <c:orientation val="minMax"/>
          <c:max val="12.5"/>
        </c:scaling>
        <c:delete val="0"/>
        <c:axPos val="l"/>
        <c:title>
          <c:tx>
            <c:rich>
              <a:bodyPr/>
              <a:lstStyle/>
              <a:p>
                <a:pPr>
                  <a:defRPr/>
                </a:pPr>
                <a:r>
                  <a:rPr lang="en-US"/>
                  <a:t>fCO2</a:t>
                </a:r>
                <a:r>
                  <a:rPr lang="fr-FR"/>
                  <a:t>, g C m-2 d-1</a:t>
                </a:r>
                <a:endParaRPr lang="ru-RU"/>
              </a:p>
            </c:rich>
          </c:tx>
          <c:overlay val="0"/>
        </c:title>
        <c:numFmt formatCode="0.00" sourceLinked="1"/>
        <c:majorTickMark val="out"/>
        <c:minorTickMark val="none"/>
        <c:tickLblPos val="nextTo"/>
        <c:spPr>
          <a:ln>
            <a:solidFill>
              <a:sysClr val="windowText" lastClr="000000"/>
            </a:solidFill>
          </a:ln>
        </c:spPr>
        <c:crossAx val="1110279376"/>
        <c:crosses val="autoZero"/>
        <c:crossBetween val="midCat"/>
      </c:valAx>
    </c:plotArea>
    <c:legend>
      <c:legendPos val="t"/>
      <c:legendEntry>
        <c:idx val="4"/>
        <c:delete val="1"/>
      </c:legendEntry>
      <c:layout>
        <c:manualLayout>
          <c:xMode val="edge"/>
          <c:yMode val="edge"/>
          <c:x val="0.38956185794787412"/>
          <c:y val="5.9947220493896031E-2"/>
          <c:w val="0.57308677409444619"/>
          <c:h val="4.1332366014422313E-2"/>
        </c:manualLayout>
      </c:layout>
      <c:overlay val="0"/>
      <c:txPr>
        <a:bodyPr/>
        <a:lstStyle/>
        <a:p>
          <a:pPr>
            <a:defRPr b="1"/>
          </a:pPr>
          <a:endParaRPr lang="fr-FR"/>
        </a:p>
      </c:txPr>
    </c:legend>
    <c:plotVisOnly val="1"/>
    <c:dispBlanksAs val="gap"/>
    <c:showDLblsOverMax val="0"/>
  </c:chart>
  <c:spPr>
    <a:ln>
      <a:noFill/>
    </a:ln>
  </c:spPr>
  <c:txPr>
    <a:bodyPr/>
    <a:lstStyle/>
    <a:p>
      <a:pPr>
        <a:defRPr sz="800" b="1">
          <a:latin typeface="+mn-lt"/>
        </a:defRPr>
      </a:pPr>
      <a:endParaRPr lang="fr-F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FF97-E7C8-4A0C-922B-9DCF2C5D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water-template(4).dot</Template>
  <TotalTime>0</TotalTime>
  <Pages>9</Pages>
  <Words>3373</Words>
  <Characters>18554</Characters>
  <Application>Microsoft Office Word</Application>
  <DocSecurity>0</DocSecurity>
  <Lines>154</Lines>
  <Paragraphs>43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Type of the Paper (Article</vt:lpstr>
      <vt:lpstr>Type of the Paper (Article</vt:lpstr>
      <vt:lpstr>Type of the Paper (Article</vt:lpstr>
    </vt:vector>
  </TitlesOfParts>
  <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Кирпотин</dc:creator>
  <cp:lastModifiedBy>Oleg Pokrovsky (L)</cp:lastModifiedBy>
  <cp:revision>2</cp:revision>
  <cp:lastPrinted>2023-09-03T03:07:00Z</cp:lastPrinted>
  <dcterms:created xsi:type="dcterms:W3CDTF">2023-09-03T14:42:00Z</dcterms:created>
  <dcterms:modified xsi:type="dcterms:W3CDTF">2023-09-03T14:42:00Z</dcterms:modified>
</cp:coreProperties>
</file>