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4CF0" w14:textId="405133DC" w:rsidR="00922F1C" w:rsidRPr="00F174A0" w:rsidRDefault="00D32914" w:rsidP="00A164D1">
      <w:pPr>
        <w:jc w:val="left"/>
        <w:rPr>
          <w:rFonts w:ascii="Times New Roman" w:hAnsi="Times New Roman" w:cs="Times New Roman"/>
          <w:b/>
          <w:bCs/>
          <w:sz w:val="22"/>
        </w:rPr>
      </w:pPr>
      <w:bookmarkStart w:id="0" w:name="_Hlk143843677"/>
      <w:r w:rsidRPr="00F174A0">
        <w:rPr>
          <w:rFonts w:ascii="Times New Roman" w:hAnsi="Times New Roman" w:cs="Times New Roman" w:hint="eastAsia"/>
          <w:b/>
          <w:bCs/>
          <w:sz w:val="22"/>
        </w:rPr>
        <w:t>S</w:t>
      </w:r>
      <w:r w:rsidRPr="00F174A0">
        <w:rPr>
          <w:rFonts w:ascii="Times New Roman" w:hAnsi="Times New Roman" w:cs="Times New Roman"/>
          <w:b/>
          <w:bCs/>
          <w:sz w:val="22"/>
        </w:rPr>
        <w:t xml:space="preserve">upplementary </w:t>
      </w:r>
      <w:r w:rsidR="007E2D4D" w:rsidRPr="00F174A0">
        <w:rPr>
          <w:rFonts w:ascii="Times New Roman" w:hAnsi="Times New Roman" w:cs="Times New Roman"/>
          <w:b/>
          <w:bCs/>
          <w:sz w:val="22"/>
        </w:rPr>
        <w:t>M</w:t>
      </w:r>
      <w:r w:rsidRPr="00F174A0">
        <w:rPr>
          <w:rFonts w:ascii="Times New Roman" w:hAnsi="Times New Roman" w:cs="Times New Roman"/>
          <w:b/>
          <w:bCs/>
          <w:sz w:val="22"/>
        </w:rPr>
        <w:t xml:space="preserve">aterial and </w:t>
      </w:r>
      <w:r w:rsidR="0053319E" w:rsidRPr="00F174A0">
        <w:rPr>
          <w:rFonts w:ascii="Times New Roman" w:hAnsi="Times New Roman" w:cs="Times New Roman"/>
          <w:b/>
          <w:bCs/>
          <w:sz w:val="22"/>
        </w:rPr>
        <w:t>p</w:t>
      </w:r>
      <w:r w:rsidR="00856509" w:rsidRPr="00F174A0">
        <w:rPr>
          <w:rFonts w:ascii="Times New Roman" w:hAnsi="Times New Roman" w:cs="Times New Roman"/>
          <w:b/>
          <w:bCs/>
          <w:sz w:val="22"/>
        </w:rPr>
        <w:t xml:space="preserve">rotocols </w:t>
      </w:r>
      <w:r w:rsidR="0053319E" w:rsidRPr="00F174A0">
        <w:rPr>
          <w:rFonts w:ascii="Times New Roman" w:hAnsi="Times New Roman" w:cs="Times New Roman"/>
          <w:b/>
          <w:bCs/>
          <w:sz w:val="22"/>
        </w:rPr>
        <w:t xml:space="preserve">for the </w:t>
      </w:r>
      <w:r w:rsidR="00856509" w:rsidRPr="00F174A0">
        <w:rPr>
          <w:rFonts w:ascii="Times New Roman" w:hAnsi="Times New Roman" w:cs="Times New Roman"/>
          <w:b/>
          <w:bCs/>
          <w:sz w:val="22"/>
        </w:rPr>
        <w:t>second</w:t>
      </w:r>
      <w:r w:rsidR="004D5BCC" w:rsidRPr="00F174A0">
        <w:rPr>
          <w:rFonts w:ascii="Times New Roman" w:hAnsi="Times New Roman" w:cs="Times New Roman"/>
          <w:b/>
          <w:bCs/>
          <w:sz w:val="22"/>
        </w:rPr>
        <w:t>-</w:t>
      </w:r>
      <w:r w:rsidR="00856509" w:rsidRPr="00F174A0">
        <w:rPr>
          <w:rFonts w:ascii="Times New Roman" w:hAnsi="Times New Roman" w:cs="Times New Roman"/>
          <w:b/>
          <w:bCs/>
          <w:sz w:val="22"/>
        </w:rPr>
        <w:t>generation QuIC assay</w:t>
      </w:r>
    </w:p>
    <w:bookmarkEnd w:id="0"/>
    <w:p w14:paraId="75E85D1A" w14:textId="2AB2E5B7" w:rsidR="0055369A" w:rsidRDefault="0055369A" w:rsidP="00A164D1">
      <w:pPr>
        <w:jc w:val="left"/>
        <w:rPr>
          <w:rFonts w:ascii="Times New Roman" w:hAnsi="Times New Roman" w:cs="Times New Roman"/>
          <w:b/>
          <w:bCs/>
          <w:sz w:val="22"/>
        </w:rPr>
      </w:pPr>
    </w:p>
    <w:p w14:paraId="6369A737" w14:textId="77777777" w:rsidR="0055369A" w:rsidRPr="00F174A0" w:rsidRDefault="0055369A" w:rsidP="00A164D1">
      <w:pPr>
        <w:jc w:val="left"/>
        <w:rPr>
          <w:rFonts w:ascii="Times New Roman" w:hAnsi="Times New Roman" w:cs="Times New Roman"/>
          <w:b/>
          <w:bCs/>
          <w:sz w:val="22"/>
        </w:rPr>
      </w:pPr>
    </w:p>
    <w:p w14:paraId="4D68ECFD" w14:textId="6C2D3F65" w:rsidR="00A164D1" w:rsidRPr="00F174A0" w:rsidRDefault="00D32914" w:rsidP="00A164D1">
      <w:pPr>
        <w:jc w:val="left"/>
        <w:rPr>
          <w:rFonts w:ascii="Times New Roman" w:hAnsi="Times New Roman" w:cs="Times New Roman"/>
          <w:b/>
          <w:bCs/>
          <w:sz w:val="22"/>
        </w:rPr>
      </w:pPr>
      <w:r w:rsidRPr="00F174A0">
        <w:rPr>
          <w:rFonts w:ascii="Times New Roman" w:hAnsi="Times New Roman" w:cs="Times New Roman"/>
          <w:b/>
          <w:bCs/>
          <w:sz w:val="22"/>
        </w:rPr>
        <w:t xml:space="preserve">Production of </w:t>
      </w:r>
      <w:r w:rsidR="0053319E" w:rsidRPr="00F174A0">
        <w:rPr>
          <w:rFonts w:ascii="Times New Roman" w:hAnsi="Times New Roman" w:cs="Times New Roman"/>
          <w:b/>
          <w:bCs/>
          <w:sz w:val="22"/>
        </w:rPr>
        <w:t>the</w:t>
      </w:r>
      <w:r w:rsidRPr="00F174A0">
        <w:rPr>
          <w:rFonts w:ascii="Times New Roman" w:hAnsi="Times New Roman" w:cs="Times New Roman"/>
          <w:b/>
          <w:bCs/>
          <w:sz w:val="22"/>
        </w:rPr>
        <w:t xml:space="preserve"> Hamster Truncated Recombinant Prion Protein (</w:t>
      </w:r>
      <w:proofErr w:type="spellStart"/>
      <w:r w:rsidRPr="00F174A0">
        <w:rPr>
          <w:rFonts w:ascii="Times New Roman" w:hAnsi="Times New Roman" w:cs="Times New Roman"/>
          <w:b/>
          <w:bCs/>
          <w:sz w:val="22"/>
        </w:rPr>
        <w:t>rHaTrPrP</w:t>
      </w:r>
      <w:proofErr w:type="spellEnd"/>
      <w:r w:rsidRPr="00F174A0">
        <w:rPr>
          <w:rFonts w:ascii="Times New Roman" w:hAnsi="Times New Roman" w:cs="Times New Roman"/>
          <w:b/>
          <w:bCs/>
          <w:sz w:val="22"/>
        </w:rPr>
        <w:t xml:space="preserve">) 90-231 </w:t>
      </w:r>
    </w:p>
    <w:p w14:paraId="4D587ED9" w14:textId="6F777B81" w:rsidR="00A164D1" w:rsidRPr="00F174A0" w:rsidRDefault="00D32914" w:rsidP="007E2D4D">
      <w:pPr>
        <w:jc w:val="left"/>
        <w:rPr>
          <w:rFonts w:ascii="Times New Roman" w:hAnsi="Times New Roman" w:cs="Times New Roman"/>
          <w:sz w:val="22"/>
        </w:rPr>
      </w:pPr>
      <w:r w:rsidRPr="00F174A0">
        <w:rPr>
          <w:rFonts w:ascii="Times New Roman" w:hAnsi="Times New Roman" w:cs="Times New Roman"/>
          <w:sz w:val="22"/>
        </w:rPr>
        <w:t xml:space="preserve">The </w:t>
      </w:r>
      <w:proofErr w:type="spellStart"/>
      <w:r w:rsidRPr="00F174A0">
        <w:rPr>
          <w:rFonts w:ascii="Times New Roman" w:hAnsi="Times New Roman" w:cs="Times New Roman"/>
          <w:sz w:val="22"/>
        </w:rPr>
        <w:t>rHaTrPrP</w:t>
      </w:r>
      <w:proofErr w:type="spellEnd"/>
      <w:r w:rsidRPr="00F174A0">
        <w:rPr>
          <w:rFonts w:ascii="Times New Roman" w:hAnsi="Times New Roman" w:cs="Times New Roman"/>
          <w:sz w:val="22"/>
        </w:rPr>
        <w:t xml:space="preserve"> was produced</w:t>
      </w:r>
      <w:r w:rsidR="00C83C58" w:rsidRPr="00F174A0">
        <w:rPr>
          <w:rFonts w:ascii="Times New Roman" w:hAnsi="Times New Roman" w:cs="Times New Roman"/>
          <w:sz w:val="22"/>
        </w:rPr>
        <w:t xml:space="preserve"> </w:t>
      </w:r>
      <w:r w:rsidRPr="00F174A0">
        <w:rPr>
          <w:rFonts w:ascii="Times New Roman" w:hAnsi="Times New Roman" w:cs="Times New Roman"/>
          <w:sz w:val="22"/>
        </w:rPr>
        <w:t>in-house</w:t>
      </w:r>
      <w:r w:rsidR="00C83C58" w:rsidRPr="00F174A0">
        <w:rPr>
          <w:rFonts w:ascii="Times New Roman" w:hAnsi="Times New Roman" w:cs="Times New Roman"/>
          <w:sz w:val="22"/>
        </w:rPr>
        <w:t xml:space="preserve"> </w:t>
      </w:r>
      <w:r w:rsidRPr="00F174A0">
        <w:rPr>
          <w:rFonts w:ascii="Times New Roman" w:hAnsi="Times New Roman" w:cs="Times New Roman"/>
          <w:sz w:val="22"/>
        </w:rPr>
        <w:t>using published protocols as guidelines [</w:t>
      </w:r>
      <w:hyperlink r:id="rId7" w:anchor="B1-ijms-24-06098" w:history="1">
        <w:r w:rsidRPr="00F174A0">
          <w:rPr>
            <w:rStyle w:val="a4"/>
            <w:rFonts w:ascii="Times New Roman" w:hAnsi="Times New Roman" w:cs="Times New Roman"/>
            <w:sz w:val="22"/>
          </w:rPr>
          <w:t>1</w:t>
        </w:r>
      </w:hyperlink>
      <w:r w:rsidRPr="00F174A0">
        <w:rPr>
          <w:rFonts w:ascii="Times New Roman" w:hAnsi="Times New Roman" w:cs="Times New Roman"/>
          <w:sz w:val="22"/>
        </w:rPr>
        <w:t>]. More specifically, high-copy number plasmid PRSET (Invitrogen®,</w:t>
      </w:r>
      <w:r w:rsidR="005927F9" w:rsidRPr="00F174A0">
        <w:rPr>
          <w:rFonts w:ascii="Times New Roman" w:hAnsi="Times New Roman" w:cs="Times New Roman"/>
          <w:sz w:val="22"/>
        </w:rPr>
        <w:t xml:space="preserve"> USA</w:t>
      </w:r>
      <w:r w:rsidRPr="00F174A0">
        <w:rPr>
          <w:rFonts w:ascii="Times New Roman" w:hAnsi="Times New Roman" w:cs="Times New Roman"/>
          <w:sz w:val="22"/>
        </w:rPr>
        <w:t>) was commercially ligated with DNA sequences corresponding to the prion protein (</w:t>
      </w:r>
      <w:r w:rsidRPr="00F174A0">
        <w:rPr>
          <w:rFonts w:ascii="Times New Roman" w:hAnsi="Times New Roman" w:cs="Times New Roman"/>
          <w:i/>
          <w:iCs/>
          <w:sz w:val="22"/>
        </w:rPr>
        <w:t>PRNP)</w:t>
      </w:r>
      <w:r w:rsidR="005927F9" w:rsidRPr="00F174A0">
        <w:rPr>
          <w:rFonts w:ascii="Times New Roman" w:hAnsi="Times New Roman" w:cs="Times New Roman"/>
          <w:sz w:val="22"/>
        </w:rPr>
        <w:t xml:space="preserve"> gene</w:t>
      </w:r>
      <w:r w:rsidRPr="00F174A0">
        <w:rPr>
          <w:rFonts w:ascii="Times New Roman" w:hAnsi="Times New Roman" w:cs="Times New Roman"/>
          <w:sz w:val="22"/>
        </w:rPr>
        <w:t xml:space="preserve"> sequence encoding amino acids from 90 to 231 in the hamster. Ligation was performed to strategically bypass the N-terminal</w:t>
      </w:r>
      <w:r w:rsidR="005927F9" w:rsidRPr="00F174A0">
        <w:rPr>
          <w:rFonts w:ascii="Times New Roman" w:hAnsi="Times New Roman" w:cs="Times New Roman"/>
          <w:sz w:val="22"/>
        </w:rPr>
        <w:t xml:space="preserve"> </w:t>
      </w:r>
      <w:r w:rsidRPr="00F174A0">
        <w:rPr>
          <w:rFonts w:ascii="Times New Roman" w:hAnsi="Times New Roman" w:cs="Times New Roman"/>
          <w:sz w:val="22"/>
        </w:rPr>
        <w:t>His-tag of the plasmid. Chemically competent cells were transformed, and appropriate colonies were selected for glycerol stocks. A tip of glycerol stock was used to inoculate 5 mL LB medium</w:t>
      </w:r>
      <w:r w:rsidR="004D5BCC" w:rsidRPr="00F174A0">
        <w:rPr>
          <w:rFonts w:ascii="Times New Roman" w:hAnsi="Times New Roman" w:cs="Times New Roman"/>
          <w:sz w:val="22"/>
        </w:rPr>
        <w:t>, and the culture was incubated at</w:t>
      </w:r>
      <w:r w:rsidRPr="00F174A0">
        <w:rPr>
          <w:rFonts w:ascii="Times New Roman" w:hAnsi="Times New Roman" w:cs="Times New Roman"/>
          <w:sz w:val="22"/>
        </w:rPr>
        <w:t xml:space="preserve"> 37 °C</w:t>
      </w:r>
      <w:r w:rsidR="0080195D" w:rsidRPr="00F174A0">
        <w:rPr>
          <w:rFonts w:ascii="Times New Roman" w:hAnsi="Times New Roman" w:cs="Times New Roman"/>
          <w:sz w:val="22"/>
        </w:rPr>
        <w:t xml:space="preserve"> for 5 h with agitation at</w:t>
      </w:r>
      <w:r w:rsidRPr="00F174A0">
        <w:rPr>
          <w:rFonts w:ascii="Times New Roman" w:hAnsi="Times New Roman" w:cs="Times New Roman"/>
          <w:sz w:val="22"/>
        </w:rPr>
        <w:t xml:space="preserve"> 220 rpm</w:t>
      </w:r>
      <w:r w:rsidR="0080195D" w:rsidRPr="00F174A0">
        <w:rPr>
          <w:rFonts w:ascii="Times New Roman" w:hAnsi="Times New Roman" w:cs="Times New Roman"/>
          <w:sz w:val="22"/>
        </w:rPr>
        <w:t>.</w:t>
      </w:r>
      <w:r w:rsidRPr="00F174A0">
        <w:rPr>
          <w:rFonts w:ascii="Times New Roman" w:hAnsi="Times New Roman" w:cs="Times New Roman"/>
          <w:sz w:val="22"/>
        </w:rPr>
        <w:t xml:space="preserve"> The </w:t>
      </w:r>
      <w:r w:rsidR="004D5BCC" w:rsidRPr="00F174A0">
        <w:rPr>
          <w:rFonts w:ascii="Times New Roman" w:hAnsi="Times New Roman" w:cs="Times New Roman"/>
          <w:sz w:val="22"/>
        </w:rPr>
        <w:t>cultures in the LB medium</w:t>
      </w:r>
      <w:r w:rsidRPr="00F174A0">
        <w:rPr>
          <w:rFonts w:ascii="Times New Roman" w:hAnsi="Times New Roman" w:cs="Times New Roman"/>
          <w:sz w:val="22"/>
        </w:rPr>
        <w:t xml:space="preserve"> were diluted 1:500 in 4 × 500 mL auto-induction TB medium </w:t>
      </w:r>
      <w:r w:rsidR="0080195D" w:rsidRPr="00F174A0">
        <w:rPr>
          <w:rFonts w:ascii="Times New Roman" w:hAnsi="Times New Roman" w:cs="Times New Roman"/>
          <w:sz w:val="22"/>
        </w:rPr>
        <w:t xml:space="preserve">in non-baffled flasks and </w:t>
      </w:r>
      <w:r w:rsidRPr="00F174A0">
        <w:rPr>
          <w:rFonts w:ascii="Times New Roman" w:hAnsi="Times New Roman" w:cs="Times New Roman"/>
          <w:sz w:val="22"/>
        </w:rPr>
        <w:t>incubated at 37 °C</w:t>
      </w:r>
      <w:r w:rsidR="0080195D" w:rsidRPr="00F174A0">
        <w:rPr>
          <w:rFonts w:ascii="Times New Roman" w:hAnsi="Times New Roman" w:cs="Times New Roman"/>
          <w:sz w:val="22"/>
        </w:rPr>
        <w:t xml:space="preserve"> overnight with shaking at</w:t>
      </w:r>
      <w:r w:rsidRPr="00F174A0">
        <w:rPr>
          <w:rFonts w:ascii="Times New Roman" w:hAnsi="Times New Roman" w:cs="Times New Roman"/>
          <w:sz w:val="22"/>
        </w:rPr>
        <w:t xml:space="preserve"> 200 rpm. Cells were pelleted at 3200 × </w:t>
      </w:r>
      <w:r w:rsidRPr="00F174A0">
        <w:rPr>
          <w:rFonts w:ascii="Times New Roman" w:hAnsi="Times New Roman" w:cs="Times New Roman"/>
          <w:i/>
          <w:iCs/>
          <w:sz w:val="22"/>
        </w:rPr>
        <w:t>g</w:t>
      </w:r>
      <w:r w:rsidRPr="00F174A0">
        <w:rPr>
          <w:rFonts w:ascii="Times New Roman" w:hAnsi="Times New Roman" w:cs="Times New Roman"/>
          <w:sz w:val="22"/>
        </w:rPr>
        <w:t xml:space="preserve"> for 10 min at RT and divided into six 50</w:t>
      </w:r>
      <w:r w:rsidR="0080195D" w:rsidRPr="00F174A0">
        <w:rPr>
          <w:rFonts w:ascii="Times New Roman" w:hAnsi="Times New Roman" w:cs="Times New Roman"/>
          <w:sz w:val="22"/>
        </w:rPr>
        <w:t>-</w:t>
      </w:r>
      <w:r w:rsidRPr="00F174A0">
        <w:rPr>
          <w:rFonts w:ascii="Times New Roman" w:hAnsi="Times New Roman" w:cs="Times New Roman"/>
          <w:sz w:val="22"/>
        </w:rPr>
        <w:t xml:space="preserve">mL tubes. Pellets were washed with 2× </w:t>
      </w:r>
      <w:proofErr w:type="spellStart"/>
      <w:r w:rsidRPr="00F174A0">
        <w:rPr>
          <w:rFonts w:ascii="Times New Roman" w:hAnsi="Times New Roman" w:cs="Times New Roman"/>
          <w:sz w:val="22"/>
        </w:rPr>
        <w:t>BugBuster</w:t>
      </w:r>
      <w:proofErr w:type="spellEnd"/>
      <w:r w:rsidRPr="00F174A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174A0">
        <w:rPr>
          <w:rFonts w:ascii="Times New Roman" w:hAnsi="Times New Roman" w:cs="Times New Roman"/>
          <w:sz w:val="22"/>
        </w:rPr>
        <w:t>Mastermix</w:t>
      </w:r>
      <w:proofErr w:type="spellEnd"/>
      <w:r w:rsidRPr="00F174A0">
        <w:rPr>
          <w:rFonts w:ascii="Times New Roman" w:hAnsi="Times New Roman" w:cs="Times New Roman"/>
          <w:sz w:val="22"/>
        </w:rPr>
        <w:t xml:space="preserve"> (15 mL/10 g wet cells) using mild homogenization and allowed to gently mix by rotation for 10–30 min at RT. Cells were subsequently pelleted at 13,000 × </w:t>
      </w:r>
      <w:r w:rsidRPr="00F174A0">
        <w:rPr>
          <w:rFonts w:ascii="Times New Roman" w:hAnsi="Times New Roman" w:cs="Times New Roman"/>
          <w:i/>
          <w:iCs/>
          <w:sz w:val="22"/>
        </w:rPr>
        <w:t>g</w:t>
      </w:r>
      <w:r w:rsidRPr="00F174A0">
        <w:rPr>
          <w:rFonts w:ascii="Times New Roman" w:hAnsi="Times New Roman" w:cs="Times New Roman"/>
          <w:sz w:val="22"/>
        </w:rPr>
        <w:t xml:space="preserve">, and the above-described extraction was repeated </w:t>
      </w:r>
      <w:r w:rsidR="00F174A0" w:rsidRPr="00F174A0">
        <w:rPr>
          <w:rFonts w:ascii="Times New Roman" w:hAnsi="Times New Roman" w:cs="Times New Roman"/>
          <w:sz w:val="22"/>
        </w:rPr>
        <w:t>twice</w:t>
      </w:r>
      <w:r w:rsidRPr="00F174A0">
        <w:rPr>
          <w:rFonts w:ascii="Times New Roman" w:hAnsi="Times New Roman" w:cs="Times New Roman"/>
          <w:sz w:val="22"/>
        </w:rPr>
        <w:t xml:space="preserve"> with 10% </w:t>
      </w:r>
      <w:proofErr w:type="spellStart"/>
      <w:r w:rsidRPr="00F174A0">
        <w:rPr>
          <w:rFonts w:ascii="Times New Roman" w:hAnsi="Times New Roman" w:cs="Times New Roman"/>
          <w:sz w:val="22"/>
        </w:rPr>
        <w:t>BugBuster</w:t>
      </w:r>
      <w:proofErr w:type="spellEnd"/>
      <w:r w:rsidRPr="00F174A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174A0">
        <w:rPr>
          <w:rFonts w:ascii="Times New Roman" w:hAnsi="Times New Roman" w:cs="Times New Roman"/>
          <w:sz w:val="22"/>
        </w:rPr>
        <w:t>Mastermix</w:t>
      </w:r>
      <w:proofErr w:type="spellEnd"/>
      <w:r w:rsidRPr="00F174A0">
        <w:rPr>
          <w:rFonts w:ascii="Times New Roman" w:hAnsi="Times New Roman" w:cs="Times New Roman"/>
          <w:sz w:val="22"/>
        </w:rPr>
        <w:t xml:space="preserve">. The resulting white pellets were totally solubilized in denaturing buffer (8 M </w:t>
      </w:r>
      <w:proofErr w:type="spellStart"/>
      <w:r w:rsidRPr="00F174A0">
        <w:rPr>
          <w:rFonts w:ascii="Times New Roman" w:hAnsi="Times New Roman" w:cs="Times New Roman"/>
          <w:sz w:val="22"/>
        </w:rPr>
        <w:t>Gnd</w:t>
      </w:r>
      <w:proofErr w:type="spellEnd"/>
      <w:r w:rsidRPr="00F174A0">
        <w:rPr>
          <w:rFonts w:ascii="Times New Roman" w:hAnsi="Times New Roman" w:cs="Times New Roman"/>
          <w:sz w:val="22"/>
        </w:rPr>
        <w:t xml:space="preserve">-HCl, pH 8; 30 mL/cell pellet) by rotation at 10 rpm for 24 h at 4 °C. A volume of 90 mL (total 180 mL in 50% ethanol suspension) of Ni-NTA </w:t>
      </w:r>
      <w:proofErr w:type="spellStart"/>
      <w:r w:rsidRPr="00F174A0">
        <w:rPr>
          <w:rFonts w:ascii="Times New Roman" w:hAnsi="Times New Roman" w:cs="Times New Roman"/>
          <w:sz w:val="22"/>
        </w:rPr>
        <w:t>Superflow</w:t>
      </w:r>
      <w:proofErr w:type="spellEnd"/>
      <w:r w:rsidRPr="00F174A0">
        <w:rPr>
          <w:rFonts w:ascii="Times New Roman" w:hAnsi="Times New Roman" w:cs="Times New Roman"/>
          <w:sz w:val="22"/>
        </w:rPr>
        <w:t xml:space="preserve"> was washed with a denaturing phosphate buffer (6 M </w:t>
      </w:r>
      <w:proofErr w:type="spellStart"/>
      <w:r w:rsidRPr="00F174A0">
        <w:rPr>
          <w:rFonts w:ascii="Times New Roman" w:hAnsi="Times New Roman" w:cs="Times New Roman"/>
          <w:sz w:val="22"/>
        </w:rPr>
        <w:t>Gnd</w:t>
      </w:r>
      <w:proofErr w:type="spellEnd"/>
      <w:r w:rsidRPr="00F174A0">
        <w:rPr>
          <w:rFonts w:ascii="Times New Roman" w:hAnsi="Times New Roman" w:cs="Times New Roman"/>
          <w:sz w:val="22"/>
        </w:rPr>
        <w:t xml:space="preserve">-HCl, 100 mM sodium phosphate, 10 mM Tris, pH 7.8) by rotation at 10 rpm (3 × 10 min) followed by centrifugation at 1500 × </w:t>
      </w:r>
      <w:r w:rsidRPr="00F174A0">
        <w:rPr>
          <w:rFonts w:ascii="Times New Roman" w:hAnsi="Times New Roman" w:cs="Times New Roman"/>
          <w:i/>
          <w:iCs/>
          <w:sz w:val="22"/>
        </w:rPr>
        <w:t>g</w:t>
      </w:r>
      <w:r w:rsidR="00C83C58" w:rsidRPr="00F174A0">
        <w:rPr>
          <w:rFonts w:ascii="Times New Roman" w:hAnsi="Times New Roman" w:cs="Times New Roman"/>
          <w:i/>
          <w:iCs/>
          <w:sz w:val="22"/>
        </w:rPr>
        <w:t xml:space="preserve"> </w:t>
      </w:r>
      <w:r w:rsidRPr="00F174A0">
        <w:rPr>
          <w:rFonts w:ascii="Times New Roman" w:hAnsi="Times New Roman" w:cs="Times New Roman"/>
          <w:sz w:val="22"/>
        </w:rPr>
        <w:t xml:space="preserve">and supernatant removal. The resulting slurry was equilibrated with the </w:t>
      </w:r>
      <w:proofErr w:type="spellStart"/>
      <w:r w:rsidRPr="00F174A0">
        <w:rPr>
          <w:rFonts w:ascii="Times New Roman" w:hAnsi="Times New Roman" w:cs="Times New Roman"/>
          <w:sz w:val="22"/>
        </w:rPr>
        <w:t>rHaTrPrP</w:t>
      </w:r>
      <w:proofErr w:type="spellEnd"/>
      <w:r w:rsidRPr="00F174A0">
        <w:rPr>
          <w:rFonts w:ascii="Times New Roman" w:hAnsi="Times New Roman" w:cs="Times New Roman"/>
          <w:sz w:val="22"/>
        </w:rPr>
        <w:t xml:space="preserve"> solution and allowed to bind by rotation at 10 rpm for 1 h at RT. The slurry was subsequently pelleted and packed in a suitable column onto an ÄKTA FPLC at 10 mL/min for 10 min. The </w:t>
      </w:r>
      <w:proofErr w:type="spellStart"/>
      <w:r w:rsidRPr="00F174A0">
        <w:rPr>
          <w:rFonts w:ascii="Times New Roman" w:hAnsi="Times New Roman" w:cs="Times New Roman"/>
          <w:sz w:val="22"/>
        </w:rPr>
        <w:t>rHaTrPrP</w:t>
      </w:r>
      <w:proofErr w:type="spellEnd"/>
      <w:r w:rsidRPr="00F174A0">
        <w:rPr>
          <w:rFonts w:ascii="Times New Roman" w:hAnsi="Times New Roman" w:cs="Times New Roman"/>
          <w:sz w:val="22"/>
        </w:rPr>
        <w:t xml:space="preserve"> was folded with 100 mM sodium phosphate</w:t>
      </w:r>
      <w:r w:rsidR="005927F9" w:rsidRPr="00F174A0">
        <w:rPr>
          <w:rFonts w:ascii="Times New Roman" w:hAnsi="Times New Roman" w:cs="Times New Roman"/>
          <w:sz w:val="22"/>
        </w:rPr>
        <w:t xml:space="preserve"> and</w:t>
      </w:r>
      <w:r w:rsidRPr="00F174A0">
        <w:rPr>
          <w:rFonts w:ascii="Times New Roman" w:hAnsi="Times New Roman" w:cs="Times New Roman"/>
          <w:sz w:val="22"/>
        </w:rPr>
        <w:t xml:space="preserve"> 10 mM Tris (pH 7.8)</w:t>
      </w:r>
      <w:r w:rsidR="00DE72D1" w:rsidRPr="00F174A0">
        <w:rPr>
          <w:rFonts w:ascii="Times New Roman" w:hAnsi="Times New Roman" w:cs="Times New Roman" w:hint="eastAsia"/>
          <w:sz w:val="22"/>
        </w:rPr>
        <w:t xml:space="preserve"> </w:t>
      </w:r>
      <w:r w:rsidRPr="00F174A0">
        <w:rPr>
          <w:rFonts w:ascii="Times New Roman" w:hAnsi="Times New Roman" w:cs="Times New Roman"/>
          <w:sz w:val="22"/>
        </w:rPr>
        <w:t>at a 5 mL/min flow</w:t>
      </w:r>
      <w:r w:rsidR="00DE72D1" w:rsidRPr="00F174A0">
        <w:rPr>
          <w:rFonts w:ascii="Times New Roman" w:hAnsi="Times New Roman" w:cs="Times New Roman"/>
          <w:sz w:val="22"/>
        </w:rPr>
        <w:t xml:space="preserve"> over</w:t>
      </w:r>
      <w:r w:rsidRPr="00F174A0">
        <w:rPr>
          <w:rFonts w:ascii="Times New Roman" w:hAnsi="Times New Roman" w:cs="Times New Roman"/>
          <w:sz w:val="22"/>
        </w:rPr>
        <w:t xml:space="preserve"> </w:t>
      </w:r>
      <w:r w:rsidR="00DE72D1" w:rsidRPr="00F174A0">
        <w:rPr>
          <w:rFonts w:ascii="Times New Roman" w:hAnsi="Times New Roman" w:cs="Times New Roman"/>
          <w:sz w:val="22"/>
        </w:rPr>
        <w:t>4 h</w:t>
      </w:r>
      <w:r w:rsidRPr="00F174A0">
        <w:rPr>
          <w:rFonts w:ascii="Times New Roman" w:hAnsi="Times New Roman" w:cs="Times New Roman"/>
          <w:sz w:val="22"/>
        </w:rPr>
        <w:t xml:space="preserve">. The product was eluted with a linear imidazole gradient (100 mM sodium phosphate, 10 mM Tris, 500 mM imidazole, pH </w:t>
      </w:r>
      <w:r w:rsidR="005927F9" w:rsidRPr="00F174A0">
        <w:rPr>
          <w:rFonts w:ascii="Times New Roman" w:hAnsi="Times New Roman" w:cs="Times New Roman"/>
          <w:sz w:val="22"/>
        </w:rPr>
        <w:t>6.0</w:t>
      </w:r>
      <w:r w:rsidRPr="00F174A0">
        <w:rPr>
          <w:rFonts w:ascii="Times New Roman" w:hAnsi="Times New Roman" w:cs="Times New Roman"/>
          <w:sz w:val="22"/>
        </w:rPr>
        <w:t>) over 45 min at 6 mL/min and collected as a broad peak between 250–350 mM imidazole. The elu</w:t>
      </w:r>
      <w:r w:rsidR="007E2D4D" w:rsidRPr="00F174A0">
        <w:rPr>
          <w:rFonts w:ascii="Times New Roman" w:hAnsi="Times New Roman" w:cs="Times New Roman"/>
          <w:sz w:val="22"/>
        </w:rPr>
        <w:t>a</w:t>
      </w:r>
      <w:r w:rsidRPr="00F174A0">
        <w:rPr>
          <w:rFonts w:ascii="Times New Roman" w:hAnsi="Times New Roman" w:cs="Times New Roman"/>
          <w:sz w:val="22"/>
        </w:rPr>
        <w:t xml:space="preserve">te was </w:t>
      </w:r>
      <w:r w:rsidR="007E2D4D" w:rsidRPr="00F174A0">
        <w:rPr>
          <w:rFonts w:ascii="Times New Roman" w:hAnsi="Times New Roman" w:cs="Times New Roman"/>
          <w:sz w:val="22"/>
        </w:rPr>
        <w:t>filter-sterilized</w:t>
      </w:r>
      <w:r w:rsidRPr="00F174A0">
        <w:rPr>
          <w:rFonts w:ascii="Times New Roman" w:hAnsi="Times New Roman" w:cs="Times New Roman"/>
          <w:sz w:val="22"/>
        </w:rPr>
        <w:t xml:space="preserve"> (0.2 µm), whereas the concentration was estimated using a spectrophotometer at 250 mM imidazole and subsequently diluted to 0.8 mg/mL with a 10 mM phosphate buffer (pH 6.5). The elu</w:t>
      </w:r>
      <w:r w:rsidR="007E2D4D" w:rsidRPr="00F174A0">
        <w:rPr>
          <w:rFonts w:ascii="Times New Roman" w:hAnsi="Times New Roman" w:cs="Times New Roman"/>
          <w:sz w:val="22"/>
        </w:rPr>
        <w:t>a</w:t>
      </w:r>
      <w:r w:rsidRPr="00F174A0">
        <w:rPr>
          <w:rFonts w:ascii="Times New Roman" w:hAnsi="Times New Roman" w:cs="Times New Roman"/>
          <w:sz w:val="22"/>
        </w:rPr>
        <w:t xml:space="preserve">te was dialyzed extensively against a 10 mM phosphate buffer at a pH </w:t>
      </w:r>
      <w:r w:rsidR="0080195D" w:rsidRPr="00F174A0">
        <w:rPr>
          <w:rFonts w:ascii="Times New Roman" w:hAnsi="Times New Roman" w:cs="Times New Roman"/>
          <w:sz w:val="22"/>
        </w:rPr>
        <w:t xml:space="preserve">of </w:t>
      </w:r>
      <w:r w:rsidRPr="00F174A0">
        <w:rPr>
          <w:rFonts w:ascii="Times New Roman" w:hAnsi="Times New Roman" w:cs="Times New Roman"/>
          <w:sz w:val="22"/>
        </w:rPr>
        <w:t xml:space="preserve">6.5, and the final product concentration was estimated using </w:t>
      </w:r>
      <w:r w:rsidR="0080195D" w:rsidRPr="00F174A0">
        <w:rPr>
          <w:rFonts w:ascii="Times New Roman" w:hAnsi="Times New Roman" w:cs="Times New Roman"/>
          <w:sz w:val="22"/>
        </w:rPr>
        <w:t xml:space="preserve">a </w:t>
      </w:r>
      <w:proofErr w:type="spellStart"/>
      <w:r w:rsidRPr="00F174A0">
        <w:rPr>
          <w:rFonts w:ascii="Times New Roman" w:hAnsi="Times New Roman" w:cs="Times New Roman"/>
          <w:sz w:val="22"/>
        </w:rPr>
        <w:t>Qubit</w:t>
      </w:r>
      <w:r w:rsidRPr="00F174A0">
        <w:rPr>
          <w:rFonts w:ascii="Times New Roman" w:hAnsi="Times New Roman" w:cs="Times New Roman"/>
          <w:sz w:val="22"/>
          <w:vertAlign w:val="superscript"/>
        </w:rPr>
        <w:t>TM</w:t>
      </w:r>
      <w:proofErr w:type="spellEnd"/>
      <w:r w:rsidR="00C83C58" w:rsidRPr="00F174A0">
        <w:rPr>
          <w:rFonts w:ascii="Times New Roman" w:hAnsi="Times New Roman" w:cs="Times New Roman"/>
          <w:sz w:val="22"/>
        </w:rPr>
        <w:t xml:space="preserve"> </w:t>
      </w:r>
      <w:r w:rsidRPr="00F174A0">
        <w:rPr>
          <w:rFonts w:ascii="Times New Roman" w:hAnsi="Times New Roman" w:cs="Times New Roman"/>
          <w:sz w:val="22"/>
        </w:rPr>
        <w:t xml:space="preserve">4 fluorometer </w:t>
      </w:r>
      <w:r w:rsidR="0080195D" w:rsidRPr="00F174A0">
        <w:rPr>
          <w:rFonts w:ascii="Times New Roman" w:hAnsi="Times New Roman" w:cs="Times New Roman"/>
          <w:sz w:val="22"/>
        </w:rPr>
        <w:t xml:space="preserve">via a </w:t>
      </w:r>
      <w:r w:rsidRPr="00F174A0">
        <w:rPr>
          <w:rFonts w:ascii="Times New Roman" w:hAnsi="Times New Roman" w:cs="Times New Roman"/>
          <w:sz w:val="22"/>
        </w:rPr>
        <w:t>protein assay. The batch was subsequently aliquoted on ice, flash</w:t>
      </w:r>
      <w:r w:rsidR="0080195D" w:rsidRPr="00F174A0">
        <w:rPr>
          <w:rFonts w:ascii="Times New Roman" w:hAnsi="Times New Roman" w:cs="Times New Roman"/>
          <w:sz w:val="22"/>
        </w:rPr>
        <w:t>-</w:t>
      </w:r>
      <w:r w:rsidRPr="00F174A0">
        <w:rPr>
          <w:rFonts w:ascii="Times New Roman" w:hAnsi="Times New Roman" w:cs="Times New Roman"/>
          <w:sz w:val="22"/>
        </w:rPr>
        <w:t>frozen with liquid nitrogen, and stored at −80 °C.</w:t>
      </w:r>
    </w:p>
    <w:p w14:paraId="13F0D286" w14:textId="1C44C3EC" w:rsidR="00922F1C" w:rsidRPr="00F174A0" w:rsidRDefault="00D32914" w:rsidP="00922F1C">
      <w:pPr>
        <w:jc w:val="left"/>
        <w:rPr>
          <w:rFonts w:ascii="Times New Roman" w:hAnsi="Times New Roman" w:cs="Times New Roman"/>
        </w:rPr>
      </w:pPr>
      <w:r w:rsidRPr="00F174A0">
        <w:rPr>
          <w:rFonts w:ascii="Times New Roman" w:hAnsi="Times New Roman" w:cs="Times New Roman"/>
        </w:rPr>
        <w:t xml:space="preserve">For </w:t>
      </w:r>
      <w:r w:rsidR="0053319E" w:rsidRPr="00F174A0">
        <w:rPr>
          <w:rFonts w:ascii="Times New Roman" w:hAnsi="Times New Roman" w:cs="Times New Roman"/>
        </w:rPr>
        <w:t xml:space="preserve">the </w:t>
      </w:r>
      <w:r w:rsidRPr="00F174A0">
        <w:rPr>
          <w:rFonts w:ascii="Times New Roman" w:hAnsi="Times New Roman" w:cs="Times New Roman"/>
        </w:rPr>
        <w:t>second</w:t>
      </w:r>
      <w:r w:rsidR="0080195D" w:rsidRPr="00F174A0">
        <w:rPr>
          <w:rFonts w:ascii="Times New Roman" w:hAnsi="Times New Roman" w:cs="Times New Roman"/>
        </w:rPr>
        <w:t>-</w:t>
      </w:r>
      <w:r w:rsidRPr="00F174A0">
        <w:rPr>
          <w:rFonts w:ascii="Times New Roman" w:hAnsi="Times New Roman" w:cs="Times New Roman"/>
        </w:rPr>
        <w:t>generation QuIC protocol, 15 µ</w:t>
      </w:r>
      <w:r w:rsidR="005725FD" w:rsidRPr="00F174A0">
        <w:rPr>
          <w:rFonts w:ascii="Times New Roman" w:hAnsi="Times New Roman" w:cs="Times New Roman"/>
        </w:rPr>
        <w:t>L</w:t>
      </w:r>
      <w:r w:rsidRPr="00F174A0">
        <w:rPr>
          <w:rFonts w:ascii="Times New Roman" w:hAnsi="Times New Roman" w:cs="Times New Roman"/>
        </w:rPr>
        <w:t xml:space="preserve"> of each sample </w:t>
      </w:r>
      <w:r w:rsidR="00EB03C5" w:rsidRPr="00F174A0">
        <w:rPr>
          <w:rFonts w:ascii="Times New Roman" w:hAnsi="Times New Roman" w:cs="Times New Roman"/>
        </w:rPr>
        <w:t xml:space="preserve">was </w:t>
      </w:r>
      <w:r w:rsidRPr="00F174A0">
        <w:rPr>
          <w:rFonts w:ascii="Times New Roman" w:hAnsi="Times New Roman" w:cs="Times New Roman"/>
        </w:rPr>
        <w:t>added to 85 µ</w:t>
      </w:r>
      <w:r w:rsidR="005725FD" w:rsidRPr="00F174A0">
        <w:rPr>
          <w:rFonts w:ascii="Times New Roman" w:hAnsi="Times New Roman" w:cs="Times New Roman"/>
        </w:rPr>
        <w:t>L</w:t>
      </w:r>
      <w:r w:rsidRPr="00F174A0">
        <w:rPr>
          <w:rFonts w:ascii="Times New Roman" w:hAnsi="Times New Roman" w:cs="Times New Roman"/>
        </w:rPr>
        <w:t xml:space="preserve"> of reaction mix </w:t>
      </w:r>
      <w:r w:rsidR="00EB03C5" w:rsidRPr="00F174A0">
        <w:rPr>
          <w:rFonts w:ascii="Times New Roman" w:hAnsi="Times New Roman" w:cs="Times New Roman"/>
        </w:rPr>
        <w:t xml:space="preserve">in the dark </w:t>
      </w:r>
      <w:r w:rsidRPr="00F174A0">
        <w:rPr>
          <w:rFonts w:ascii="Times New Roman" w:hAnsi="Times New Roman" w:cs="Times New Roman"/>
        </w:rPr>
        <w:t xml:space="preserve">in black, clear-bottom, 96-well microplates. Samples were tested in quadruplicate </w:t>
      </w:r>
      <w:r w:rsidRPr="00F174A0">
        <w:rPr>
          <w:rFonts w:ascii="Times New Roman" w:hAnsi="Times New Roman" w:cs="Times New Roman"/>
        </w:rPr>
        <w:lastRenderedPageBreak/>
        <w:t>together with positive (</w:t>
      </w:r>
      <w:r w:rsidR="005725FD" w:rsidRPr="00F174A0">
        <w:rPr>
          <w:rFonts w:ascii="Times New Roman" w:hAnsi="Times New Roman" w:cs="Times New Roman"/>
        </w:rPr>
        <w:t>definite</w:t>
      </w:r>
      <w:r w:rsidRPr="00F174A0">
        <w:rPr>
          <w:rFonts w:ascii="Times New Roman" w:hAnsi="Times New Roman" w:cs="Times New Roman"/>
        </w:rPr>
        <w:t xml:space="preserve"> CJD) and negative (non-CJD) controls. </w:t>
      </w:r>
    </w:p>
    <w:p w14:paraId="18C92C02" w14:textId="5123A578" w:rsidR="00922F1C" w:rsidRPr="00F174A0" w:rsidRDefault="005725FD" w:rsidP="00922F1C">
      <w:pPr>
        <w:jc w:val="left"/>
        <w:rPr>
          <w:rFonts w:ascii="Times New Roman" w:hAnsi="Times New Roman" w:cs="Times New Roman"/>
        </w:rPr>
      </w:pPr>
      <w:r w:rsidRPr="00F174A0">
        <w:rPr>
          <w:rFonts w:ascii="Times New Roman" w:hAnsi="Times New Roman" w:cs="Times New Roman"/>
        </w:rPr>
        <w:t>Furthermore, the</w:t>
      </w:r>
      <w:r w:rsidR="00D32914" w:rsidRPr="00F174A0">
        <w:rPr>
          <w:rFonts w:ascii="Times New Roman" w:hAnsi="Times New Roman" w:cs="Times New Roman"/>
        </w:rPr>
        <w:t xml:space="preserve"> RT-QuIC reaction mix contained 10 mM phosphate </w:t>
      </w:r>
      <w:r w:rsidR="00EB03C5" w:rsidRPr="00F174A0">
        <w:rPr>
          <w:rFonts w:ascii="Times New Roman" w:hAnsi="Times New Roman" w:cs="Times New Roman"/>
        </w:rPr>
        <w:t>buffer</w:t>
      </w:r>
      <w:r w:rsidR="00D32914" w:rsidRPr="00F174A0">
        <w:rPr>
          <w:rFonts w:ascii="Times New Roman" w:hAnsi="Times New Roman" w:cs="Times New Roman"/>
        </w:rPr>
        <w:t xml:space="preserve"> </w:t>
      </w:r>
      <w:r w:rsidRPr="00F174A0">
        <w:rPr>
          <w:rFonts w:ascii="Times New Roman" w:hAnsi="Times New Roman" w:cs="Times New Roman"/>
        </w:rPr>
        <w:t>(</w:t>
      </w:r>
      <w:r w:rsidR="00D32914" w:rsidRPr="00F174A0">
        <w:rPr>
          <w:rFonts w:ascii="Times New Roman" w:hAnsi="Times New Roman" w:cs="Times New Roman"/>
        </w:rPr>
        <w:t>pH 7.4</w:t>
      </w:r>
      <w:r w:rsidRPr="00F174A0">
        <w:rPr>
          <w:rFonts w:ascii="Times New Roman" w:hAnsi="Times New Roman" w:cs="Times New Roman"/>
        </w:rPr>
        <w:t>)</w:t>
      </w:r>
      <w:r w:rsidR="00D32914" w:rsidRPr="00F174A0">
        <w:rPr>
          <w:rFonts w:ascii="Times New Roman" w:hAnsi="Times New Roman" w:cs="Times New Roman"/>
        </w:rPr>
        <w:t>, 300 mM NaCl, 1 mM ethylenediaminetetraacetic acid tetrasodium salt dihydrate (EDTA</w:t>
      </w:r>
      <w:r w:rsidRPr="00F174A0">
        <w:rPr>
          <w:rFonts w:ascii="Times New Roman" w:hAnsi="Times New Roman" w:cs="Times New Roman"/>
        </w:rPr>
        <w:t>; pH 8.0</w:t>
      </w:r>
      <w:r w:rsidR="00D32914" w:rsidRPr="00F174A0">
        <w:rPr>
          <w:rFonts w:ascii="Times New Roman" w:hAnsi="Times New Roman" w:cs="Times New Roman"/>
        </w:rPr>
        <w:t xml:space="preserve">), 10 </w:t>
      </w:r>
      <w:proofErr w:type="spellStart"/>
      <w:r w:rsidR="00D32914" w:rsidRPr="00F174A0">
        <w:rPr>
          <w:rFonts w:ascii="Times New Roman" w:hAnsi="Times New Roman" w:cs="Times New Roman"/>
        </w:rPr>
        <w:t>μM</w:t>
      </w:r>
      <w:proofErr w:type="spellEnd"/>
      <w:r w:rsidR="00D32914" w:rsidRPr="00F174A0">
        <w:rPr>
          <w:rFonts w:ascii="Times New Roman" w:hAnsi="Times New Roman" w:cs="Times New Roman"/>
        </w:rPr>
        <w:t xml:space="preserve"> thiof</w:t>
      </w:r>
      <w:r w:rsidR="00EB03C5" w:rsidRPr="00F174A0">
        <w:rPr>
          <w:rFonts w:ascii="Times New Roman" w:hAnsi="Times New Roman" w:cs="Times New Roman"/>
        </w:rPr>
        <w:t>l</w:t>
      </w:r>
      <w:r w:rsidR="00D32914" w:rsidRPr="00F174A0">
        <w:rPr>
          <w:rFonts w:ascii="Times New Roman" w:hAnsi="Times New Roman" w:cs="Times New Roman"/>
        </w:rPr>
        <w:t>avin-T (</w:t>
      </w:r>
      <w:proofErr w:type="spellStart"/>
      <w:r w:rsidR="00D32914" w:rsidRPr="00F174A0">
        <w:rPr>
          <w:rFonts w:ascii="Times New Roman" w:hAnsi="Times New Roman" w:cs="Times New Roman"/>
        </w:rPr>
        <w:t>ThT</w:t>
      </w:r>
      <w:proofErr w:type="spellEnd"/>
      <w:r w:rsidR="00D32914" w:rsidRPr="00F174A0">
        <w:rPr>
          <w:rFonts w:ascii="Times New Roman" w:hAnsi="Times New Roman" w:cs="Times New Roman"/>
        </w:rPr>
        <w:t xml:space="preserve">), 0.002% of </w:t>
      </w:r>
      <w:r w:rsidR="00EB03C5" w:rsidRPr="00F174A0">
        <w:rPr>
          <w:rFonts w:ascii="Times New Roman" w:hAnsi="Times New Roman" w:cs="Times New Roman"/>
        </w:rPr>
        <w:t xml:space="preserve">sodium </w:t>
      </w:r>
      <w:r w:rsidR="00D32914" w:rsidRPr="00F174A0">
        <w:rPr>
          <w:rFonts w:ascii="Times New Roman" w:hAnsi="Times New Roman" w:cs="Times New Roman"/>
        </w:rPr>
        <w:t>dodecyl sulfate (SDS)</w:t>
      </w:r>
      <w:r w:rsidRPr="00F174A0">
        <w:rPr>
          <w:rFonts w:ascii="Times New Roman" w:hAnsi="Times New Roman" w:cs="Times New Roman"/>
        </w:rPr>
        <w:t>,</w:t>
      </w:r>
      <w:r w:rsidR="00D32914" w:rsidRPr="00F174A0">
        <w:rPr>
          <w:rFonts w:ascii="Times New Roman" w:hAnsi="Times New Roman" w:cs="Times New Roman"/>
        </w:rPr>
        <w:t xml:space="preserve"> and 0.1 mg/</w:t>
      </w:r>
      <w:r w:rsidR="00EB03C5" w:rsidRPr="00F174A0">
        <w:rPr>
          <w:rFonts w:ascii="Times New Roman" w:hAnsi="Times New Roman" w:cs="Times New Roman"/>
        </w:rPr>
        <w:t xml:space="preserve">mL </w:t>
      </w:r>
      <w:r w:rsidR="00D32914" w:rsidRPr="00F174A0">
        <w:rPr>
          <w:rFonts w:ascii="Times New Roman" w:hAnsi="Times New Roman" w:cs="Times New Roman"/>
        </w:rPr>
        <w:t xml:space="preserve">of </w:t>
      </w:r>
      <w:r w:rsidR="00EB03C5" w:rsidRPr="00F174A0">
        <w:rPr>
          <w:rFonts w:ascii="Times New Roman" w:hAnsi="Times New Roman" w:cs="Times New Roman"/>
        </w:rPr>
        <w:t xml:space="preserve">the </w:t>
      </w:r>
      <w:r w:rsidR="00D32914" w:rsidRPr="00F174A0">
        <w:rPr>
          <w:rFonts w:ascii="Times New Roman" w:hAnsi="Times New Roman" w:cs="Times New Roman"/>
        </w:rPr>
        <w:t xml:space="preserve">Syrian hamster recombinant truncated form of </w:t>
      </w:r>
      <w:r w:rsidR="00EB03C5" w:rsidRPr="00F174A0">
        <w:rPr>
          <w:rFonts w:ascii="Times New Roman" w:hAnsi="Times New Roman" w:cs="Times New Roman"/>
        </w:rPr>
        <w:t xml:space="preserve">the </w:t>
      </w:r>
      <w:r w:rsidR="00D32914" w:rsidRPr="00F174A0">
        <w:rPr>
          <w:rFonts w:ascii="Times New Roman" w:hAnsi="Times New Roman" w:cs="Times New Roman"/>
        </w:rPr>
        <w:t xml:space="preserve">prion protein (Ha </w:t>
      </w:r>
      <w:proofErr w:type="spellStart"/>
      <w:r w:rsidR="00D32914" w:rsidRPr="00F174A0">
        <w:rPr>
          <w:rFonts w:ascii="Times New Roman" w:hAnsi="Times New Roman" w:cs="Times New Roman"/>
        </w:rPr>
        <w:t>rPrP</w:t>
      </w:r>
      <w:proofErr w:type="spellEnd"/>
      <w:r w:rsidR="00D32914" w:rsidRPr="00F174A0">
        <w:rPr>
          <w:rFonts w:ascii="Times New Roman" w:hAnsi="Times New Roman" w:cs="Times New Roman"/>
        </w:rPr>
        <w:t xml:space="preserve"> 90–231).</w:t>
      </w:r>
    </w:p>
    <w:p w14:paraId="78AA0D95" w14:textId="0B63BD43" w:rsidR="00922F1C" w:rsidRPr="00F174A0" w:rsidRDefault="00D32914" w:rsidP="00922F1C">
      <w:pPr>
        <w:jc w:val="left"/>
        <w:rPr>
          <w:rFonts w:ascii="Times New Roman" w:hAnsi="Times New Roman" w:cs="Times New Roman"/>
        </w:rPr>
      </w:pPr>
      <w:r w:rsidRPr="00F174A0">
        <w:rPr>
          <w:rFonts w:ascii="Times New Roman" w:hAnsi="Times New Roman" w:cs="Times New Roman"/>
        </w:rPr>
        <w:t xml:space="preserve"> After sealing, the plate was incubated in a </w:t>
      </w:r>
      <w:proofErr w:type="spellStart"/>
      <w:r w:rsidRPr="00F174A0">
        <w:rPr>
          <w:rFonts w:ascii="Times New Roman" w:hAnsi="Times New Roman" w:cs="Times New Roman"/>
        </w:rPr>
        <w:t>FLUOstar</w:t>
      </w:r>
      <w:proofErr w:type="spellEnd"/>
      <w:r w:rsidRPr="00F174A0">
        <w:rPr>
          <w:rFonts w:ascii="Times New Roman" w:hAnsi="Times New Roman" w:cs="Times New Roman"/>
        </w:rPr>
        <w:t xml:space="preserve"> OMEGA reader (BMG Labtech, Germany) at 55</w:t>
      </w:r>
      <w:r w:rsidR="005725FD" w:rsidRPr="00F174A0">
        <w:rPr>
          <w:rFonts w:ascii="Times New Roman" w:hAnsi="Times New Roman" w:cs="Times New Roman"/>
        </w:rPr>
        <w:t xml:space="preserve"> </w:t>
      </w:r>
      <w:r w:rsidRPr="00F174A0">
        <w:rPr>
          <w:rFonts w:ascii="Times New Roman" w:hAnsi="Times New Roman" w:cs="Times New Roman"/>
        </w:rPr>
        <w:t xml:space="preserve">°C, over a period of 60 h with intermittent cycles of shaking (60 s, 700 rpm, double-orbital) and rest (60 s). The </w:t>
      </w:r>
      <w:r w:rsidR="005725FD" w:rsidRPr="00F174A0">
        <w:rPr>
          <w:rFonts w:ascii="Times New Roman" w:hAnsi="Times New Roman" w:cs="Times New Roman"/>
        </w:rPr>
        <w:t>fluorescence</w:t>
      </w:r>
      <w:r w:rsidRPr="00F174A0">
        <w:rPr>
          <w:rFonts w:ascii="Times New Roman" w:hAnsi="Times New Roman" w:cs="Times New Roman"/>
        </w:rPr>
        <w:t xml:space="preserve"> intensity of </w:t>
      </w:r>
      <w:r w:rsidR="005725FD" w:rsidRPr="00F174A0">
        <w:rPr>
          <w:rFonts w:ascii="Times New Roman" w:hAnsi="Times New Roman" w:cs="Times New Roman"/>
        </w:rPr>
        <w:t xml:space="preserve">the </w:t>
      </w:r>
      <w:r w:rsidRPr="00F174A0">
        <w:rPr>
          <w:rFonts w:ascii="Times New Roman" w:hAnsi="Times New Roman" w:cs="Times New Roman"/>
        </w:rPr>
        <w:t xml:space="preserve">RT-QuIC reaction, expressed as relative </w:t>
      </w:r>
      <w:r w:rsidR="005725FD" w:rsidRPr="00F174A0">
        <w:rPr>
          <w:rFonts w:ascii="Times New Roman" w:hAnsi="Times New Roman" w:cs="Times New Roman"/>
        </w:rPr>
        <w:t>fluorescence</w:t>
      </w:r>
      <w:r w:rsidRPr="00F174A0">
        <w:rPr>
          <w:rFonts w:ascii="Times New Roman" w:hAnsi="Times New Roman" w:cs="Times New Roman"/>
        </w:rPr>
        <w:t xml:space="preserve"> units (RFU</w:t>
      </w:r>
      <w:r w:rsidR="00F174A0" w:rsidRPr="00F174A0">
        <w:rPr>
          <w:rFonts w:ascii="Times New Roman" w:hAnsi="Times New Roman" w:cs="Times New Roman"/>
        </w:rPr>
        <w:t>s</w:t>
      </w:r>
      <w:r w:rsidRPr="00F174A0">
        <w:rPr>
          <w:rFonts w:ascii="Times New Roman" w:hAnsi="Times New Roman" w:cs="Times New Roman"/>
        </w:rPr>
        <w:t xml:space="preserve">), was </w:t>
      </w:r>
      <w:r w:rsidR="005725FD" w:rsidRPr="00F174A0">
        <w:rPr>
          <w:rFonts w:ascii="Times New Roman" w:hAnsi="Times New Roman" w:cs="Times New Roman"/>
        </w:rPr>
        <w:t xml:space="preserve">measured </w:t>
      </w:r>
      <w:r w:rsidRPr="00F174A0">
        <w:rPr>
          <w:rFonts w:ascii="Times New Roman" w:hAnsi="Times New Roman" w:cs="Times New Roman"/>
        </w:rPr>
        <w:t xml:space="preserve">every 45 min </w:t>
      </w:r>
      <w:r w:rsidR="00EB03C5" w:rsidRPr="00F174A0">
        <w:rPr>
          <w:rFonts w:ascii="Times New Roman" w:hAnsi="Times New Roman" w:cs="Times New Roman"/>
        </w:rPr>
        <w:t xml:space="preserve">at </w:t>
      </w:r>
      <w:r w:rsidRPr="00F174A0">
        <w:rPr>
          <w:rFonts w:ascii="Times New Roman" w:hAnsi="Times New Roman" w:cs="Times New Roman"/>
        </w:rPr>
        <w:t>450</w:t>
      </w:r>
      <w:r w:rsidR="005725FD" w:rsidRPr="00F174A0">
        <w:rPr>
          <w:rFonts w:ascii="Times New Roman" w:hAnsi="Times New Roman" w:cs="Times New Roman"/>
        </w:rPr>
        <w:t xml:space="preserve"> </w:t>
      </w:r>
      <w:r w:rsidRPr="00F174A0">
        <w:rPr>
          <w:rFonts w:ascii="Times New Roman" w:hAnsi="Times New Roman" w:cs="Times New Roman"/>
        </w:rPr>
        <w:t>±</w:t>
      </w:r>
      <w:r w:rsidR="005725FD" w:rsidRPr="00F174A0">
        <w:rPr>
          <w:rFonts w:ascii="Times New Roman" w:hAnsi="Times New Roman" w:cs="Times New Roman"/>
        </w:rPr>
        <w:t xml:space="preserve"> </w:t>
      </w:r>
      <w:r w:rsidRPr="00F174A0">
        <w:rPr>
          <w:rFonts w:ascii="Times New Roman" w:hAnsi="Times New Roman" w:cs="Times New Roman"/>
        </w:rPr>
        <w:t xml:space="preserve">10 nm </w:t>
      </w:r>
      <w:r w:rsidR="00EB03C5" w:rsidRPr="00F174A0">
        <w:rPr>
          <w:rFonts w:ascii="Times New Roman" w:hAnsi="Times New Roman" w:cs="Times New Roman"/>
        </w:rPr>
        <w:t xml:space="preserve">for </w:t>
      </w:r>
      <w:r w:rsidRPr="00F174A0">
        <w:rPr>
          <w:rFonts w:ascii="Times New Roman" w:hAnsi="Times New Roman" w:cs="Times New Roman"/>
        </w:rPr>
        <w:t>excitation and 480</w:t>
      </w:r>
      <w:r w:rsidR="005725FD" w:rsidRPr="00F174A0">
        <w:rPr>
          <w:rFonts w:ascii="Times New Roman" w:hAnsi="Times New Roman" w:cs="Times New Roman"/>
        </w:rPr>
        <w:t xml:space="preserve"> </w:t>
      </w:r>
      <w:r w:rsidRPr="00F174A0">
        <w:rPr>
          <w:rFonts w:ascii="Times New Roman" w:hAnsi="Times New Roman" w:cs="Times New Roman"/>
        </w:rPr>
        <w:t>±</w:t>
      </w:r>
      <w:r w:rsidR="005725FD" w:rsidRPr="00F174A0">
        <w:rPr>
          <w:rFonts w:ascii="Times New Roman" w:hAnsi="Times New Roman" w:cs="Times New Roman"/>
        </w:rPr>
        <w:t xml:space="preserve"> </w:t>
      </w:r>
      <w:r w:rsidRPr="00F174A0">
        <w:rPr>
          <w:rFonts w:ascii="Times New Roman" w:hAnsi="Times New Roman" w:cs="Times New Roman"/>
        </w:rPr>
        <w:t xml:space="preserve">10 nm </w:t>
      </w:r>
      <w:r w:rsidR="00EB03C5" w:rsidRPr="00F174A0">
        <w:rPr>
          <w:rFonts w:ascii="Times New Roman" w:hAnsi="Times New Roman" w:cs="Times New Roman"/>
        </w:rPr>
        <w:t xml:space="preserve">for </w:t>
      </w:r>
      <w:r w:rsidRPr="00F174A0">
        <w:rPr>
          <w:rFonts w:ascii="Times New Roman" w:hAnsi="Times New Roman" w:cs="Times New Roman"/>
        </w:rPr>
        <w:t>emission, with a bottom read and a gain of 1000.</w:t>
      </w:r>
    </w:p>
    <w:p w14:paraId="30E92464" w14:textId="77777777" w:rsidR="006743AE" w:rsidRPr="00F174A0" w:rsidRDefault="006743AE"/>
    <w:p w14:paraId="77CEEE37" w14:textId="77777777" w:rsidR="006743AE" w:rsidRPr="00F174A0" w:rsidRDefault="006743AE"/>
    <w:p w14:paraId="7EBEA864" w14:textId="47475269" w:rsidR="006743AE" w:rsidRPr="00F174A0" w:rsidRDefault="00D32914">
      <w:pPr>
        <w:rPr>
          <w:b/>
          <w:bCs/>
        </w:rPr>
      </w:pPr>
      <w:r w:rsidRPr="00F174A0">
        <w:rPr>
          <w:b/>
          <w:bCs/>
        </w:rPr>
        <w:t>References</w:t>
      </w:r>
    </w:p>
    <w:p w14:paraId="5099C403" w14:textId="68224DA9" w:rsidR="006D4411" w:rsidRPr="00F174A0" w:rsidRDefault="00D32914" w:rsidP="006D4411">
      <w:pPr>
        <w:jc w:val="left"/>
        <w:rPr>
          <w:rFonts w:ascii="Times New Roman" w:eastAsia="Times New Roman" w:hAnsi="Times New Roman" w:cs="Times New Roman"/>
        </w:rPr>
      </w:pPr>
      <w:r w:rsidRPr="00F174A0">
        <w:rPr>
          <w:rFonts w:ascii="Times New Roman" w:eastAsia="Times New Roman" w:hAnsi="Times New Roman" w:cs="Times New Roman"/>
          <w:color w:val="212121"/>
        </w:rPr>
        <w:t xml:space="preserve">1. </w:t>
      </w:r>
      <w:bookmarkStart w:id="1" w:name="_Hlk143842051"/>
      <w:r w:rsidRPr="00F174A0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Wilham, J.M.; </w:t>
      </w:r>
      <w:proofErr w:type="spellStart"/>
      <w:r w:rsidRPr="00F174A0">
        <w:rPr>
          <w:rFonts w:ascii="Times New Roman" w:eastAsia="Times New Roman" w:hAnsi="Times New Roman" w:cs="Times New Roman"/>
          <w:color w:val="212121"/>
          <w:shd w:val="clear" w:color="auto" w:fill="FFFFFF"/>
        </w:rPr>
        <w:t>Orrú</w:t>
      </w:r>
      <w:proofErr w:type="spellEnd"/>
      <w:r w:rsidRPr="00F174A0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C.D.; Bessen, R.A.; </w:t>
      </w:r>
      <w:proofErr w:type="spellStart"/>
      <w:r w:rsidRPr="00F174A0">
        <w:rPr>
          <w:rFonts w:ascii="Times New Roman" w:eastAsia="Times New Roman" w:hAnsi="Times New Roman" w:cs="Times New Roman"/>
          <w:color w:val="212121"/>
          <w:shd w:val="clear" w:color="auto" w:fill="FFFFFF"/>
        </w:rPr>
        <w:t>Atarashi</w:t>
      </w:r>
      <w:proofErr w:type="spellEnd"/>
      <w:r w:rsidRPr="00F174A0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R.; Sano, K.; Race, B.; Meade-White, K.D.; Taubner, L.M.; Timmes, A.; Caughey, B. Rapid end-point quantitation of prion seeding activity with sensitivity comparable to bioassays. </w:t>
      </w:r>
      <w:r w:rsidRPr="00F174A0">
        <w:rPr>
          <w:rFonts w:ascii="Times New Roman" w:eastAsia="Times New Roman" w:hAnsi="Times New Roman" w:cs="Times New Roman"/>
          <w:i/>
          <w:color w:val="212121"/>
          <w:shd w:val="clear" w:color="auto" w:fill="FFFFFF"/>
        </w:rPr>
        <w:t xml:space="preserve">PLOS </w:t>
      </w:r>
      <w:proofErr w:type="spellStart"/>
      <w:r w:rsidRPr="00F174A0">
        <w:rPr>
          <w:rFonts w:ascii="Times New Roman" w:eastAsia="Times New Roman" w:hAnsi="Times New Roman" w:cs="Times New Roman"/>
          <w:i/>
          <w:color w:val="212121"/>
          <w:shd w:val="clear" w:color="auto" w:fill="FFFFFF"/>
        </w:rPr>
        <w:t>Pathog</w:t>
      </w:r>
      <w:proofErr w:type="spellEnd"/>
      <w:r w:rsidRPr="00F174A0">
        <w:rPr>
          <w:rFonts w:ascii="Times New Roman" w:eastAsia="Times New Roman" w:hAnsi="Times New Roman" w:cs="Times New Roman"/>
          <w:i/>
          <w:color w:val="212121"/>
          <w:shd w:val="clear" w:color="auto" w:fill="FFFFFF"/>
        </w:rPr>
        <w:t xml:space="preserve">. </w:t>
      </w:r>
      <w:r w:rsidRPr="00F174A0">
        <w:rPr>
          <w:rFonts w:ascii="Times New Roman" w:eastAsia="Times New Roman" w:hAnsi="Times New Roman" w:cs="Times New Roman"/>
          <w:b/>
          <w:color w:val="212121"/>
          <w:shd w:val="clear" w:color="auto" w:fill="FFFFFF"/>
        </w:rPr>
        <w:t>2010</w:t>
      </w:r>
      <w:r w:rsidRPr="00F174A0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</w:t>
      </w:r>
      <w:r w:rsidRPr="00F174A0">
        <w:rPr>
          <w:rFonts w:ascii="Times New Roman" w:eastAsia="Times New Roman" w:hAnsi="Times New Roman" w:cs="Times New Roman"/>
          <w:i/>
          <w:color w:val="212121"/>
          <w:shd w:val="clear" w:color="auto" w:fill="FFFFFF"/>
        </w:rPr>
        <w:t>6</w:t>
      </w:r>
      <w:r w:rsidRPr="00F174A0">
        <w:rPr>
          <w:rFonts w:ascii="Times New Roman" w:eastAsia="Times New Roman" w:hAnsi="Times New Roman" w:cs="Times New Roman"/>
          <w:color w:val="212121"/>
          <w:shd w:val="clear" w:color="auto" w:fill="FFFFFF"/>
        </w:rPr>
        <w:t>, e1001217. DOI:</w:t>
      </w:r>
      <w:hyperlink r:id="rId8" w:history="1">
        <w:r w:rsidRPr="00F174A0">
          <w:rPr>
            <w:rStyle w:val="a4"/>
            <w:rFonts w:ascii="Times New Roman" w:eastAsia="Times New Roman" w:hAnsi="Times New Roman" w:cs="Times New Roman"/>
            <w:shd w:val="clear" w:color="auto" w:fill="FFFFFF"/>
          </w:rPr>
          <w:t>10.1371/journal.ppat.1001217</w:t>
        </w:r>
      </w:hyperlink>
      <w:r w:rsidRPr="00F174A0">
        <w:rPr>
          <w:rFonts w:ascii="Times New Roman" w:eastAsia="Times New Roman" w:hAnsi="Times New Roman" w:cs="Times New Roman"/>
          <w:color w:val="212121"/>
          <w:shd w:val="clear" w:color="auto" w:fill="FFFFFF"/>
        </w:rPr>
        <w:t>.</w:t>
      </w:r>
      <w:bookmarkEnd w:id="1"/>
    </w:p>
    <w:p w14:paraId="360199A8" w14:textId="65E5E455" w:rsidR="006D4411" w:rsidRPr="00F174A0" w:rsidRDefault="00D32914" w:rsidP="006D4411">
      <w:pPr>
        <w:rPr>
          <w:rFonts w:ascii="Times New Roman" w:eastAsia="Times New Roman" w:hAnsi="Times New Roman" w:cs="Times New Roman"/>
        </w:rPr>
      </w:pPr>
      <w:r w:rsidRPr="00F174A0">
        <w:rPr>
          <w:rFonts w:ascii="Times New Roman" w:eastAsia="Times New Roman" w:hAnsi="Times New Roman" w:cs="Times New Roman"/>
          <w:color w:val="212121"/>
        </w:rPr>
        <w:t xml:space="preserve">2. </w:t>
      </w:r>
      <w:bookmarkStart w:id="2" w:name="_Hlk143842069"/>
      <w:r w:rsidRPr="00F174A0">
        <w:rPr>
          <w:rFonts w:ascii="Times New Roman" w:eastAsia="Times New Roman" w:hAnsi="Times New Roman" w:cs="Times New Roman"/>
        </w:rPr>
        <w:t xml:space="preserve">Franceschini, A.; Baiardi, S.; Hughson, A.G.; McKenzie, N.; Moda, F.; Rossi, M.; </w:t>
      </w:r>
      <w:proofErr w:type="spellStart"/>
      <w:r w:rsidRPr="00F174A0">
        <w:rPr>
          <w:rFonts w:ascii="Times New Roman" w:eastAsia="Times New Roman" w:hAnsi="Times New Roman" w:cs="Times New Roman"/>
        </w:rPr>
        <w:t>Capellari</w:t>
      </w:r>
      <w:proofErr w:type="spellEnd"/>
      <w:r w:rsidRPr="00F174A0">
        <w:rPr>
          <w:rFonts w:ascii="Times New Roman" w:eastAsia="Times New Roman" w:hAnsi="Times New Roman" w:cs="Times New Roman"/>
        </w:rPr>
        <w:t xml:space="preserve">, S.; Green, A.; Giaccone, G.; Caughey, B.; et al. High diagnostic value of </w:t>
      </w:r>
      <w:proofErr w:type="gramStart"/>
      <w:r w:rsidRPr="00F174A0">
        <w:rPr>
          <w:rFonts w:ascii="Times New Roman" w:eastAsia="Times New Roman" w:hAnsi="Times New Roman" w:cs="Times New Roman"/>
        </w:rPr>
        <w:t>second generation</w:t>
      </w:r>
      <w:proofErr w:type="gramEnd"/>
      <w:r w:rsidRPr="00F174A0">
        <w:rPr>
          <w:rFonts w:ascii="Times New Roman" w:eastAsia="Times New Roman" w:hAnsi="Times New Roman" w:cs="Times New Roman"/>
        </w:rPr>
        <w:t xml:space="preserve"> CSF RT-QuIC across the wide spectrum of CJD prions. </w:t>
      </w:r>
      <w:r w:rsidRPr="00F174A0">
        <w:rPr>
          <w:rFonts w:ascii="Times New Roman" w:eastAsia="Times New Roman" w:hAnsi="Times New Roman" w:cs="Times New Roman"/>
          <w:i/>
        </w:rPr>
        <w:t>Sci. Rep.</w:t>
      </w:r>
      <w:r w:rsidRPr="00F174A0">
        <w:rPr>
          <w:rFonts w:ascii="Times New Roman" w:eastAsia="Times New Roman" w:hAnsi="Times New Roman" w:cs="Times New Roman"/>
        </w:rPr>
        <w:t xml:space="preserve"> </w:t>
      </w:r>
      <w:r w:rsidRPr="00F174A0">
        <w:rPr>
          <w:rFonts w:ascii="Times New Roman" w:eastAsia="Times New Roman" w:hAnsi="Times New Roman" w:cs="Times New Roman"/>
          <w:b/>
        </w:rPr>
        <w:t>2017</w:t>
      </w:r>
      <w:r w:rsidRPr="00F174A0">
        <w:rPr>
          <w:rFonts w:ascii="Times New Roman" w:eastAsia="Times New Roman" w:hAnsi="Times New Roman" w:cs="Times New Roman"/>
        </w:rPr>
        <w:t xml:space="preserve">, </w:t>
      </w:r>
      <w:r w:rsidRPr="00F174A0">
        <w:rPr>
          <w:rFonts w:ascii="Times New Roman" w:eastAsia="Times New Roman" w:hAnsi="Times New Roman" w:cs="Times New Roman"/>
          <w:i/>
        </w:rPr>
        <w:t>7</w:t>
      </w:r>
      <w:r w:rsidRPr="00F174A0">
        <w:rPr>
          <w:rFonts w:ascii="Times New Roman" w:eastAsia="Times New Roman" w:hAnsi="Times New Roman" w:cs="Times New Roman"/>
        </w:rPr>
        <w:t>, 10655. DOI:</w:t>
      </w:r>
      <w:hyperlink r:id="rId9" w:history="1">
        <w:r w:rsidRPr="00F174A0">
          <w:rPr>
            <w:rStyle w:val="a4"/>
            <w:rFonts w:ascii="Times New Roman" w:eastAsia="Times New Roman" w:hAnsi="Times New Roman" w:cs="Times New Roman"/>
          </w:rPr>
          <w:t>10.1038/s41598-017-10922-w</w:t>
        </w:r>
      </w:hyperlink>
      <w:r w:rsidRPr="00F174A0">
        <w:rPr>
          <w:rFonts w:ascii="Times New Roman" w:eastAsia="Times New Roman" w:hAnsi="Times New Roman" w:cs="Times New Roman"/>
        </w:rPr>
        <w:t>.</w:t>
      </w:r>
      <w:bookmarkEnd w:id="2"/>
    </w:p>
    <w:p w14:paraId="6B39B722" w14:textId="77777777" w:rsidR="00922F1C" w:rsidRPr="00F174A0" w:rsidRDefault="00922F1C" w:rsidP="006D4411">
      <w:pPr>
        <w:jc w:val="left"/>
        <w:rPr>
          <w:rFonts w:ascii="Times New Roman" w:hAnsi="Times New Roman" w:cs="Times New Roman"/>
          <w:sz w:val="22"/>
        </w:rPr>
      </w:pPr>
    </w:p>
    <w:sectPr w:rsidR="00922F1C" w:rsidRPr="00F174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CC58" w14:textId="77777777" w:rsidR="0024741F" w:rsidRDefault="0024741F">
      <w:r>
        <w:separator/>
      </w:r>
    </w:p>
  </w:endnote>
  <w:endnote w:type="continuationSeparator" w:id="0">
    <w:p w14:paraId="12855FDC" w14:textId="77777777" w:rsidR="0024741F" w:rsidRDefault="0024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DBA8" w14:textId="77777777" w:rsidR="0024741F" w:rsidRDefault="0024741F">
      <w:r>
        <w:separator/>
      </w:r>
    </w:p>
  </w:footnote>
  <w:footnote w:type="continuationSeparator" w:id="0">
    <w:p w14:paraId="4297937C" w14:textId="77777777" w:rsidR="0024741F" w:rsidRDefault="0024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4BC"/>
    <w:multiLevelType w:val="hybridMultilevel"/>
    <w:tmpl w:val="1F2E9804"/>
    <w:lvl w:ilvl="0" w:tplc="70087EF4">
      <w:numFmt w:val="bullet"/>
      <w:lvlText w:val="-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BA6E8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62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02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C1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23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C6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E5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A2B3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27494"/>
    <w:multiLevelType w:val="hybridMultilevel"/>
    <w:tmpl w:val="B57610F8"/>
    <w:lvl w:ilvl="0" w:tplc="43DA9546">
      <w:start w:val="1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 w:tplc="0A78ECF2" w:tentative="1">
      <w:start w:val="1"/>
      <w:numFmt w:val="aiueoFullWidth"/>
      <w:lvlText w:val="(%2)"/>
      <w:lvlJc w:val="left"/>
      <w:pPr>
        <w:ind w:left="880" w:hanging="440"/>
      </w:pPr>
    </w:lvl>
    <w:lvl w:ilvl="2" w:tplc="A144596E" w:tentative="1">
      <w:start w:val="1"/>
      <w:numFmt w:val="decimalEnclosedCircle"/>
      <w:lvlText w:val="%3"/>
      <w:lvlJc w:val="left"/>
      <w:pPr>
        <w:ind w:left="1320" w:hanging="440"/>
      </w:pPr>
    </w:lvl>
    <w:lvl w:ilvl="3" w:tplc="4A6C94F8" w:tentative="1">
      <w:start w:val="1"/>
      <w:numFmt w:val="decimal"/>
      <w:lvlText w:val="%4."/>
      <w:lvlJc w:val="left"/>
      <w:pPr>
        <w:ind w:left="1760" w:hanging="440"/>
      </w:pPr>
    </w:lvl>
    <w:lvl w:ilvl="4" w:tplc="942E355C" w:tentative="1">
      <w:start w:val="1"/>
      <w:numFmt w:val="aiueoFullWidth"/>
      <w:lvlText w:val="(%5)"/>
      <w:lvlJc w:val="left"/>
      <w:pPr>
        <w:ind w:left="2200" w:hanging="440"/>
      </w:pPr>
    </w:lvl>
    <w:lvl w:ilvl="5" w:tplc="96C0CE00" w:tentative="1">
      <w:start w:val="1"/>
      <w:numFmt w:val="decimalEnclosedCircle"/>
      <w:lvlText w:val="%6"/>
      <w:lvlJc w:val="left"/>
      <w:pPr>
        <w:ind w:left="2640" w:hanging="440"/>
      </w:pPr>
    </w:lvl>
    <w:lvl w:ilvl="6" w:tplc="81D2D992" w:tentative="1">
      <w:start w:val="1"/>
      <w:numFmt w:val="decimal"/>
      <w:lvlText w:val="%7."/>
      <w:lvlJc w:val="left"/>
      <w:pPr>
        <w:ind w:left="3080" w:hanging="440"/>
      </w:pPr>
    </w:lvl>
    <w:lvl w:ilvl="7" w:tplc="339E8E8A" w:tentative="1">
      <w:start w:val="1"/>
      <w:numFmt w:val="aiueoFullWidth"/>
      <w:lvlText w:val="(%8)"/>
      <w:lvlJc w:val="left"/>
      <w:pPr>
        <w:ind w:left="3520" w:hanging="440"/>
      </w:pPr>
    </w:lvl>
    <w:lvl w:ilvl="8" w:tplc="B756F214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7419012">
    <w:abstractNumId w:val="1"/>
  </w:num>
  <w:num w:numId="2" w16cid:durableId="31433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D1"/>
    <w:rsid w:val="001377D8"/>
    <w:rsid w:val="0024741F"/>
    <w:rsid w:val="002B7DC2"/>
    <w:rsid w:val="002C6753"/>
    <w:rsid w:val="004200A7"/>
    <w:rsid w:val="004D5BCC"/>
    <w:rsid w:val="0053319E"/>
    <w:rsid w:val="0055369A"/>
    <w:rsid w:val="005725FD"/>
    <w:rsid w:val="005927F9"/>
    <w:rsid w:val="006743AE"/>
    <w:rsid w:val="00677FAB"/>
    <w:rsid w:val="006D4411"/>
    <w:rsid w:val="007E2D4D"/>
    <w:rsid w:val="0080195D"/>
    <w:rsid w:val="00831820"/>
    <w:rsid w:val="00854FE1"/>
    <w:rsid w:val="00856509"/>
    <w:rsid w:val="00861E42"/>
    <w:rsid w:val="008C7884"/>
    <w:rsid w:val="009220C1"/>
    <w:rsid w:val="00922F1C"/>
    <w:rsid w:val="00A02503"/>
    <w:rsid w:val="00A164D1"/>
    <w:rsid w:val="00BE69AD"/>
    <w:rsid w:val="00C3225E"/>
    <w:rsid w:val="00C83C58"/>
    <w:rsid w:val="00D32914"/>
    <w:rsid w:val="00DE72D1"/>
    <w:rsid w:val="00E77AD7"/>
    <w:rsid w:val="00EB03C5"/>
    <w:rsid w:val="00F174A0"/>
    <w:rsid w:val="00F6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50358"/>
  <w15:chartTrackingRefBased/>
  <w15:docId w15:val="{B605143E-EE39-475A-8018-BF58D0B3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164D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A164D1"/>
    <w:rPr>
      <w:rFonts w:ascii="ＭＳ Ｐゴシック" w:eastAsia="ＭＳ Ｐゴシック" w:hAnsi="ＭＳ Ｐゴシック" w:cs="ＭＳ Ｐゴシック"/>
      <w:b/>
      <w:bCs/>
      <w:kern w:val="0"/>
      <w:sz w:val="27"/>
      <w:szCs w:val="27"/>
      <w14:ligatures w14:val="none"/>
    </w:rPr>
  </w:style>
  <w:style w:type="paragraph" w:customStyle="1" w:styleId="p">
    <w:name w:val="p"/>
    <w:basedOn w:val="a"/>
    <w:rsid w:val="00A164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3">
    <w:name w:val="Emphasis"/>
    <w:basedOn w:val="a0"/>
    <w:uiPriority w:val="20"/>
    <w:qFormat/>
    <w:rsid w:val="00A164D1"/>
    <w:rPr>
      <w:i/>
      <w:iCs/>
    </w:rPr>
  </w:style>
  <w:style w:type="character" w:styleId="a4">
    <w:name w:val="Hyperlink"/>
    <w:basedOn w:val="a0"/>
    <w:unhideWhenUsed/>
    <w:rsid w:val="00A164D1"/>
    <w:rPr>
      <w:color w:val="0000FF"/>
      <w:u w:val="single"/>
    </w:rPr>
  </w:style>
  <w:style w:type="character" w:customStyle="1" w:styleId="element-citation">
    <w:name w:val="element-citation"/>
    <w:basedOn w:val="a0"/>
    <w:rsid w:val="006743AE"/>
  </w:style>
  <w:style w:type="character" w:customStyle="1" w:styleId="ref-journal">
    <w:name w:val="ref-journal"/>
    <w:basedOn w:val="a0"/>
    <w:rsid w:val="006743AE"/>
  </w:style>
  <w:style w:type="character" w:customStyle="1" w:styleId="ref-vol">
    <w:name w:val="ref-vol"/>
    <w:basedOn w:val="a0"/>
    <w:rsid w:val="006743AE"/>
  </w:style>
  <w:style w:type="character" w:customStyle="1" w:styleId="nowrap">
    <w:name w:val="nowrap"/>
    <w:basedOn w:val="a0"/>
    <w:rsid w:val="006743AE"/>
  </w:style>
  <w:style w:type="paragraph" w:styleId="a5">
    <w:name w:val="List Paragraph"/>
    <w:basedOn w:val="a"/>
    <w:qFormat/>
    <w:rsid w:val="00DE72D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22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F1C"/>
  </w:style>
  <w:style w:type="paragraph" w:styleId="a8">
    <w:name w:val="footer"/>
    <w:basedOn w:val="a"/>
    <w:link w:val="a9"/>
    <w:uiPriority w:val="99"/>
    <w:unhideWhenUsed/>
    <w:rsid w:val="00922F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F1C"/>
  </w:style>
  <w:style w:type="paragraph" w:styleId="aa">
    <w:name w:val="Revision"/>
    <w:hidden/>
    <w:uiPriority w:val="99"/>
    <w:semiHidden/>
    <w:rsid w:val="0053319E"/>
  </w:style>
  <w:style w:type="character" w:styleId="ab">
    <w:name w:val="annotation reference"/>
    <w:basedOn w:val="a0"/>
    <w:unhideWhenUsed/>
    <w:rsid w:val="002C6753"/>
    <w:rPr>
      <w:sz w:val="16"/>
      <w:szCs w:val="16"/>
    </w:rPr>
  </w:style>
  <w:style w:type="paragraph" w:styleId="ac">
    <w:name w:val="annotation text"/>
    <w:basedOn w:val="a"/>
    <w:link w:val="ad"/>
    <w:unhideWhenUsed/>
    <w:rsid w:val="002C6753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2C67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675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6753"/>
    <w:rPr>
      <w:b/>
      <w:bCs/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7E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pat.10012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100946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598-017-10922-w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克也</dc:creator>
  <cp:lastModifiedBy>佐藤 克也</cp:lastModifiedBy>
  <cp:revision>5</cp:revision>
  <dcterms:created xsi:type="dcterms:W3CDTF">2023-08-23T12:35:00Z</dcterms:created>
  <dcterms:modified xsi:type="dcterms:W3CDTF">2023-08-30T05:42:00Z</dcterms:modified>
</cp:coreProperties>
</file>