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C2462" w14:textId="1367B174" w:rsidR="00C320B8" w:rsidRPr="00C320B8" w:rsidRDefault="00554A4D" w:rsidP="00C320B8">
      <w:pPr>
        <w:rPr>
          <w:kern w:val="0"/>
          <w:lang w:val="en-GB"/>
          <w14:ligatures w14:val="none"/>
        </w:rPr>
      </w:pPr>
      <w:r>
        <w:rPr>
          <w:kern w:val="0"/>
          <w:lang w:val="en-GB"/>
          <w14:ligatures w14:val="none"/>
        </w:rPr>
        <w:t>Supplementary material -on “</w:t>
      </w:r>
      <w:bookmarkStart w:id="0" w:name="_Hlk143509915"/>
      <w:r w:rsidRPr="00554A4D">
        <w:rPr>
          <w:kern w:val="0"/>
          <w:lang w:val="en-GB"/>
          <w14:ligatures w14:val="none"/>
        </w:rPr>
        <w:t xml:space="preserve">Estimating the trade-offs between wildfires and carbon stocks across landscape types to inform NBS in </w:t>
      </w:r>
      <w:r w:rsidRPr="00554A4D">
        <w:rPr>
          <w:kern w:val="0"/>
          <w:lang w:val="en-GB"/>
          <w14:ligatures w14:val="none"/>
        </w:rPr>
        <w:t>Mediterranean</w:t>
      </w:r>
      <w:r w:rsidRPr="00554A4D">
        <w:rPr>
          <w:kern w:val="0"/>
          <w:lang w:val="en-GB"/>
          <w14:ligatures w14:val="none"/>
        </w:rPr>
        <w:t xml:space="preserve"> </w:t>
      </w:r>
      <w:r w:rsidRPr="00554A4D">
        <w:rPr>
          <w:kern w:val="0"/>
          <w:lang w:val="en-GB"/>
          <w14:ligatures w14:val="none"/>
        </w:rPr>
        <w:t>regions</w:t>
      </w:r>
      <w:bookmarkEnd w:id="0"/>
      <w:r>
        <w:rPr>
          <w:kern w:val="0"/>
          <w:lang w:val="en-GB"/>
          <w14:ligatures w14:val="none"/>
        </w:rPr>
        <w:t>”.</w:t>
      </w:r>
    </w:p>
    <w:p w14:paraId="297F246E" w14:textId="6A5EB8F9" w:rsidR="00B23D05" w:rsidRDefault="00C320B8" w:rsidP="00634E15">
      <w:pPr>
        <w:keepNext/>
        <w:rPr>
          <w:kern w:val="0"/>
          <w:lang w:val="en-GB"/>
          <w14:ligatures w14:val="none"/>
        </w:rPr>
      </w:pPr>
      <w:r w:rsidRPr="00C320B8">
        <w:rPr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0EC12" wp14:editId="080CCB7B">
                <wp:simplePos x="0" y="0"/>
                <wp:positionH relativeFrom="column">
                  <wp:posOffset>605364</wp:posOffset>
                </wp:positionH>
                <wp:positionV relativeFrom="paragraph">
                  <wp:posOffset>1770048</wp:posOffset>
                </wp:positionV>
                <wp:extent cx="0" cy="0"/>
                <wp:effectExtent l="0" t="0" r="0" b="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9E4B4" id="Straight Connector 6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65pt,139.35pt" to="47.65pt,1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" strokecolor="#4472c4" strokeweight=".5pt">
                <v:stroke joinstyle="miter"/>
              </v:line>
            </w:pict>
          </mc:Fallback>
        </mc:AlternateContent>
      </w:r>
      <w:r w:rsidR="00634E15">
        <w:rPr>
          <w:noProof/>
          <w:kern w:val="0"/>
          <w14:ligatures w14:val="none"/>
        </w:rPr>
        <w:drawing>
          <wp:inline distT="0" distB="0" distL="0" distR="0" wp14:anchorId="7848B135" wp14:editId="2AC28FB8">
            <wp:extent cx="5505450" cy="4527952"/>
            <wp:effectExtent l="0" t="0" r="0" b="6350"/>
            <wp:docPr id="1921546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18" r="18468" b="7171"/>
                    <a:stretch/>
                  </pic:blipFill>
                  <pic:spPr bwMode="auto">
                    <a:xfrm>
                      <a:off x="0" y="0"/>
                      <a:ext cx="5552469" cy="4566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7A0EE3" w14:textId="209456DA" w:rsidR="006E54C1" w:rsidRPr="006E54C1" w:rsidRDefault="006E54C1" w:rsidP="006E54C1">
      <w:pPr>
        <w:pStyle w:val="MDPI51figurecaption"/>
        <w:rPr>
          <w:rFonts w:eastAsia="Calibri"/>
          <w:lang w:val="en-GB"/>
        </w:rPr>
      </w:pPr>
      <w:r w:rsidRPr="006E54C1">
        <w:rPr>
          <w:rFonts w:eastAsia="Calibri"/>
          <w:b/>
          <w:bCs/>
          <w:lang w:val="en-GB"/>
        </w:rPr>
        <w:t xml:space="preserve">Figure </w:t>
      </w:r>
      <w:r>
        <w:rPr>
          <w:rFonts w:eastAsia="Calibri"/>
          <w:b/>
          <w:bCs/>
          <w:lang w:val="en-GB"/>
        </w:rPr>
        <w:t>S1</w:t>
      </w:r>
      <w:r w:rsidRPr="006E54C1">
        <w:rPr>
          <w:rFonts w:eastAsia="Calibri"/>
          <w:lang w:val="en-GB"/>
        </w:rPr>
        <w:t>. Dendrogram of hierarchical cluster analysis. Cutt-off done at 6 clusters.</w:t>
      </w:r>
      <w:bookmarkStart w:id="1" w:name="_Hlk143449419"/>
    </w:p>
    <w:bookmarkEnd w:id="1"/>
    <w:p w14:paraId="04FA87A5" w14:textId="5DF48339" w:rsidR="00C320B8" w:rsidRDefault="00C320B8" w:rsidP="00C320B8">
      <w:pPr>
        <w:rPr>
          <w:i/>
          <w:iCs/>
          <w:color w:val="44546A" w:themeColor="text2"/>
          <w:kern w:val="0"/>
          <w:sz w:val="18"/>
          <w:szCs w:val="18"/>
          <w:lang w:val="en-GB"/>
          <w14:ligatures w14:val="none"/>
        </w:rPr>
      </w:pPr>
    </w:p>
    <w:p w14:paraId="01CF818E" w14:textId="77777777" w:rsidR="00B23D05" w:rsidRDefault="00B23D05" w:rsidP="00C320B8">
      <w:pPr>
        <w:rPr>
          <w:i/>
          <w:iCs/>
          <w:color w:val="44546A" w:themeColor="text2"/>
          <w:kern w:val="0"/>
          <w:sz w:val="18"/>
          <w:szCs w:val="18"/>
          <w:lang w:val="en-GB"/>
          <w14:ligatures w14:val="none"/>
        </w:rPr>
      </w:pPr>
    </w:p>
    <w:p w14:paraId="7BC5D51E" w14:textId="02B9745F" w:rsidR="00B23D05" w:rsidRPr="00B23D05" w:rsidRDefault="00B23D05" w:rsidP="00634E15">
      <w:pPr>
        <w:pStyle w:val="MDPI41tablecaption"/>
      </w:pPr>
      <w:r w:rsidRPr="00B23D05">
        <w:rPr>
          <w:b/>
          <w:bCs/>
        </w:rPr>
        <w:t>Table S1</w:t>
      </w:r>
      <w:r w:rsidRPr="00B23D05">
        <w:t>-</w:t>
      </w:r>
      <w:bookmarkStart w:id="2" w:name="_Hlk143450764"/>
      <w:r w:rsidRPr="00B23D05">
        <w:t xml:space="preserve">Results of multiple logistic regression analysis for the most hazardous fire </w:t>
      </w:r>
      <w:r w:rsidR="009C6269">
        <w:t>and LULC</w:t>
      </w:r>
      <w:r w:rsidRPr="00B23D05">
        <w:t xml:space="preserve"> model</w:t>
      </w:r>
      <w:bookmarkEnd w:id="2"/>
    </w:p>
    <w:tbl>
      <w:tblPr>
        <w:tblStyle w:val="TableGrid15"/>
        <w:tblW w:w="0" w:type="auto"/>
        <w:jc w:val="righ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1179"/>
        <w:gridCol w:w="1162"/>
      </w:tblGrid>
      <w:tr w:rsidR="00B23D05" w:rsidRPr="00B23D05" w14:paraId="3F528E7B" w14:textId="77777777" w:rsidTr="001E1A79">
        <w:trPr>
          <w:trHeight w:val="329"/>
          <w:jc w:val="right"/>
        </w:trPr>
        <w:tc>
          <w:tcPr>
            <w:tcW w:w="1263" w:type="dxa"/>
            <w:vMerge w:val="restart"/>
            <w:vAlign w:val="center"/>
          </w:tcPr>
          <w:p w14:paraId="6F8DD3BC" w14:textId="77777777" w:rsidR="00B23D05" w:rsidRPr="00B23D05" w:rsidRDefault="00B23D05" w:rsidP="00B23D05">
            <w:pPr>
              <w:pStyle w:val="MDPI42tablebody"/>
              <w:rPr>
                <w:rFonts w:ascii="Calibri" w:hAnsi="Calibri"/>
                <w:sz w:val="18"/>
                <w:szCs w:val="18"/>
              </w:rPr>
            </w:pPr>
            <w:r w:rsidRPr="00B23D05">
              <w:t>Variable</w:t>
            </w:r>
          </w:p>
        </w:tc>
        <w:tc>
          <w:tcPr>
            <w:tcW w:w="1179" w:type="dxa"/>
            <w:vMerge w:val="restart"/>
            <w:vAlign w:val="center"/>
          </w:tcPr>
          <w:p w14:paraId="2F00CC9B" w14:textId="77777777" w:rsidR="00B23D05" w:rsidRPr="00B23D05" w:rsidRDefault="00B23D05" w:rsidP="00B23D05">
            <w:pPr>
              <w:pStyle w:val="MDPI42tablebody"/>
              <w:rPr>
                <w:rFonts w:ascii="Calibri" w:hAnsi="Calibri"/>
                <w:sz w:val="18"/>
                <w:szCs w:val="18"/>
              </w:rPr>
            </w:pPr>
            <w:r w:rsidRPr="00B23D05">
              <w:t>Beta</w:t>
            </w:r>
          </w:p>
        </w:tc>
        <w:tc>
          <w:tcPr>
            <w:tcW w:w="1162" w:type="dxa"/>
            <w:vMerge w:val="restart"/>
            <w:vAlign w:val="center"/>
          </w:tcPr>
          <w:p w14:paraId="26986474" w14:textId="77777777" w:rsidR="00B23D05" w:rsidRPr="00B23D05" w:rsidRDefault="00B23D05" w:rsidP="00B23D05">
            <w:pPr>
              <w:pStyle w:val="MDPI42tablebody"/>
              <w:rPr>
                <w:rFonts w:ascii="Calibri" w:hAnsi="Calibri"/>
                <w:sz w:val="18"/>
                <w:szCs w:val="18"/>
              </w:rPr>
            </w:pPr>
            <w:r w:rsidRPr="00B23D05">
              <w:t>p</w:t>
            </w:r>
          </w:p>
        </w:tc>
      </w:tr>
      <w:tr w:rsidR="00B23D05" w:rsidRPr="00B23D05" w14:paraId="76742552" w14:textId="77777777" w:rsidTr="001E1A79">
        <w:trPr>
          <w:trHeight w:val="569"/>
          <w:jc w:val="right"/>
        </w:trPr>
        <w:tc>
          <w:tcPr>
            <w:tcW w:w="1263" w:type="dxa"/>
            <w:vMerge/>
            <w:tcBorders>
              <w:bottom w:val="single" w:sz="4" w:space="0" w:color="auto"/>
            </w:tcBorders>
          </w:tcPr>
          <w:p w14:paraId="5D30E471" w14:textId="77777777" w:rsidR="00B23D05" w:rsidRPr="00B23D05" w:rsidRDefault="00B23D05" w:rsidP="00B23D05">
            <w:pPr>
              <w:pStyle w:val="MDPI42tablebody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14:paraId="37B8A223" w14:textId="77777777" w:rsidR="00B23D05" w:rsidRPr="00B23D05" w:rsidRDefault="00B23D05" w:rsidP="00B23D05">
            <w:pPr>
              <w:pStyle w:val="MDPI42tablebody"/>
            </w:pPr>
          </w:p>
        </w:tc>
        <w:tc>
          <w:tcPr>
            <w:tcW w:w="1162" w:type="dxa"/>
            <w:vMerge/>
            <w:tcBorders>
              <w:bottom w:val="single" w:sz="4" w:space="0" w:color="auto"/>
            </w:tcBorders>
          </w:tcPr>
          <w:p w14:paraId="596AEF88" w14:textId="77777777" w:rsidR="00B23D05" w:rsidRPr="00B23D05" w:rsidRDefault="00B23D05" w:rsidP="00B23D05">
            <w:pPr>
              <w:pStyle w:val="MDPI42tablebody"/>
            </w:pPr>
          </w:p>
        </w:tc>
      </w:tr>
      <w:tr w:rsidR="00B23D05" w:rsidRPr="00B23D05" w14:paraId="372E2C4A" w14:textId="77777777" w:rsidTr="001E1A79">
        <w:trPr>
          <w:trHeight w:val="283"/>
          <w:jc w:val="right"/>
        </w:trPr>
        <w:tc>
          <w:tcPr>
            <w:tcW w:w="1263" w:type="dxa"/>
            <w:tcBorders>
              <w:top w:val="single" w:sz="4" w:space="0" w:color="auto"/>
            </w:tcBorders>
          </w:tcPr>
          <w:p w14:paraId="60C8B0B9" w14:textId="77777777" w:rsidR="00B23D05" w:rsidRPr="00B23D05" w:rsidRDefault="00B23D05" w:rsidP="00B23D05">
            <w:pPr>
              <w:pStyle w:val="MDPI42tablebody"/>
            </w:pPr>
            <w:r w:rsidRPr="00B23D05">
              <w:t>(Intercept)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14:paraId="0E30A5D1" w14:textId="77777777" w:rsidR="00B23D05" w:rsidRPr="00B23D05" w:rsidRDefault="00B23D05" w:rsidP="00B23D05">
            <w:pPr>
              <w:pStyle w:val="MDPI42tablebody"/>
            </w:pPr>
            <w:r w:rsidRPr="00B23D05">
              <w:t>1,54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14:paraId="6649C597" w14:textId="77777777" w:rsidR="00B23D05" w:rsidRPr="00B23D05" w:rsidRDefault="00B23D05" w:rsidP="00B23D05">
            <w:pPr>
              <w:pStyle w:val="MDPI42tablebody"/>
            </w:pPr>
            <w:r w:rsidRPr="00B23D05">
              <w:t>0,000</w:t>
            </w:r>
          </w:p>
        </w:tc>
      </w:tr>
      <w:tr w:rsidR="00B23D05" w:rsidRPr="00B23D05" w14:paraId="68511AEB" w14:textId="77777777" w:rsidTr="001E1A79">
        <w:trPr>
          <w:trHeight w:val="283"/>
          <w:jc w:val="right"/>
        </w:trPr>
        <w:tc>
          <w:tcPr>
            <w:tcW w:w="1263" w:type="dxa"/>
          </w:tcPr>
          <w:p w14:paraId="0165E515" w14:textId="77777777" w:rsidR="00B23D05" w:rsidRPr="00B23D05" w:rsidRDefault="00B23D05" w:rsidP="00B23D05">
            <w:pPr>
              <w:pStyle w:val="MDPI42tablebody"/>
            </w:pPr>
            <w:r w:rsidRPr="00B23D05">
              <w:t>FAR %</w:t>
            </w:r>
          </w:p>
        </w:tc>
        <w:tc>
          <w:tcPr>
            <w:tcW w:w="1179" w:type="dxa"/>
          </w:tcPr>
          <w:p w14:paraId="3D121412" w14:textId="77777777" w:rsidR="00B23D05" w:rsidRPr="00B23D05" w:rsidRDefault="00B23D05" w:rsidP="00B23D05">
            <w:pPr>
              <w:pStyle w:val="MDPI42tablebody"/>
            </w:pPr>
            <w:r w:rsidRPr="00B23D05">
              <w:t>-0,07</w:t>
            </w:r>
          </w:p>
        </w:tc>
        <w:tc>
          <w:tcPr>
            <w:tcW w:w="1162" w:type="dxa"/>
          </w:tcPr>
          <w:p w14:paraId="63DB1F6A" w14:textId="77777777" w:rsidR="00B23D05" w:rsidRPr="00B23D05" w:rsidRDefault="00B23D05" w:rsidP="00B23D05">
            <w:pPr>
              <w:pStyle w:val="MDPI42tablebody"/>
            </w:pPr>
            <w:r w:rsidRPr="00B23D05">
              <w:t>0,000</w:t>
            </w:r>
          </w:p>
        </w:tc>
      </w:tr>
      <w:tr w:rsidR="00B23D05" w:rsidRPr="00B23D05" w14:paraId="72E9C8FF" w14:textId="77777777" w:rsidTr="001E1A79">
        <w:trPr>
          <w:trHeight w:val="283"/>
          <w:jc w:val="right"/>
        </w:trPr>
        <w:tc>
          <w:tcPr>
            <w:tcW w:w="1263" w:type="dxa"/>
          </w:tcPr>
          <w:p w14:paraId="0A829B6A" w14:textId="77777777" w:rsidR="00B23D05" w:rsidRPr="00B23D05" w:rsidRDefault="00B23D05" w:rsidP="00B23D05">
            <w:pPr>
              <w:pStyle w:val="MDPI42tablebody"/>
            </w:pPr>
            <w:r w:rsidRPr="00B23D05">
              <w:t>AGF %</w:t>
            </w:r>
          </w:p>
        </w:tc>
        <w:tc>
          <w:tcPr>
            <w:tcW w:w="1179" w:type="dxa"/>
          </w:tcPr>
          <w:p w14:paraId="4F90F684" w14:textId="77777777" w:rsidR="00B23D05" w:rsidRPr="00B23D05" w:rsidRDefault="00B23D05" w:rsidP="00B23D05">
            <w:pPr>
              <w:pStyle w:val="MDPI42tablebody"/>
            </w:pPr>
            <w:r w:rsidRPr="00B23D05">
              <w:t>-0,06</w:t>
            </w:r>
          </w:p>
        </w:tc>
        <w:tc>
          <w:tcPr>
            <w:tcW w:w="1162" w:type="dxa"/>
          </w:tcPr>
          <w:p w14:paraId="3B6A2A69" w14:textId="77777777" w:rsidR="00B23D05" w:rsidRPr="00B23D05" w:rsidRDefault="00B23D05" w:rsidP="00B23D05">
            <w:pPr>
              <w:pStyle w:val="MDPI42tablebody"/>
            </w:pPr>
            <w:r w:rsidRPr="00B23D05">
              <w:t>0,000</w:t>
            </w:r>
          </w:p>
        </w:tc>
      </w:tr>
      <w:tr w:rsidR="00B23D05" w:rsidRPr="00B23D05" w14:paraId="098A32A8" w14:textId="77777777" w:rsidTr="001E1A79">
        <w:trPr>
          <w:trHeight w:val="283"/>
          <w:jc w:val="right"/>
        </w:trPr>
        <w:tc>
          <w:tcPr>
            <w:tcW w:w="1263" w:type="dxa"/>
          </w:tcPr>
          <w:p w14:paraId="0DD0CA16" w14:textId="77777777" w:rsidR="00B23D05" w:rsidRPr="00B23D05" w:rsidRDefault="00B23D05" w:rsidP="00B23D05">
            <w:pPr>
              <w:pStyle w:val="MDPI42tablebody"/>
            </w:pPr>
            <w:r w:rsidRPr="00B23D05">
              <w:t>FOR %</w:t>
            </w:r>
          </w:p>
        </w:tc>
        <w:tc>
          <w:tcPr>
            <w:tcW w:w="1179" w:type="dxa"/>
          </w:tcPr>
          <w:p w14:paraId="1DE573C1" w14:textId="77777777" w:rsidR="00B23D05" w:rsidRPr="00B23D05" w:rsidRDefault="00B23D05" w:rsidP="00B23D05">
            <w:pPr>
              <w:pStyle w:val="MDPI42tablebody"/>
            </w:pPr>
            <w:r w:rsidRPr="00B23D05">
              <w:t>-0,04</w:t>
            </w:r>
          </w:p>
        </w:tc>
        <w:tc>
          <w:tcPr>
            <w:tcW w:w="1162" w:type="dxa"/>
          </w:tcPr>
          <w:p w14:paraId="37531645" w14:textId="77777777" w:rsidR="00B23D05" w:rsidRPr="00B23D05" w:rsidRDefault="00B23D05" w:rsidP="00B23D05">
            <w:pPr>
              <w:pStyle w:val="MDPI42tablebody"/>
            </w:pPr>
            <w:r w:rsidRPr="00B23D05">
              <w:t>0,000</w:t>
            </w:r>
          </w:p>
        </w:tc>
      </w:tr>
      <w:tr w:rsidR="00B23D05" w:rsidRPr="00B23D05" w14:paraId="2E52E639" w14:textId="77777777" w:rsidTr="001E1A79">
        <w:trPr>
          <w:trHeight w:val="283"/>
          <w:jc w:val="right"/>
        </w:trPr>
        <w:tc>
          <w:tcPr>
            <w:tcW w:w="1263" w:type="dxa"/>
          </w:tcPr>
          <w:p w14:paraId="15C6057D" w14:textId="77777777" w:rsidR="00B23D05" w:rsidRPr="00B23D05" w:rsidRDefault="00B23D05" w:rsidP="00B23D05">
            <w:pPr>
              <w:pStyle w:val="MDPI42tablebody"/>
            </w:pPr>
            <w:r w:rsidRPr="00B23D05">
              <w:t>SHR %</w:t>
            </w:r>
          </w:p>
        </w:tc>
        <w:tc>
          <w:tcPr>
            <w:tcW w:w="1179" w:type="dxa"/>
          </w:tcPr>
          <w:p w14:paraId="68CD5790" w14:textId="77777777" w:rsidR="00B23D05" w:rsidRPr="00B23D05" w:rsidRDefault="00B23D05" w:rsidP="00B23D05">
            <w:pPr>
              <w:pStyle w:val="MDPI42tablebody"/>
            </w:pPr>
            <w:r w:rsidRPr="00B23D05">
              <w:t>-0,01</w:t>
            </w:r>
          </w:p>
        </w:tc>
        <w:tc>
          <w:tcPr>
            <w:tcW w:w="1162" w:type="dxa"/>
          </w:tcPr>
          <w:p w14:paraId="0BCF6499" w14:textId="77777777" w:rsidR="00B23D05" w:rsidRPr="00B23D05" w:rsidRDefault="00B23D05" w:rsidP="00B23D05">
            <w:pPr>
              <w:pStyle w:val="MDPI42tablebody"/>
            </w:pPr>
            <w:r w:rsidRPr="00B23D05">
              <w:t>0,000</w:t>
            </w:r>
          </w:p>
        </w:tc>
      </w:tr>
    </w:tbl>
    <w:p w14:paraId="3D56EBBA" w14:textId="77777777" w:rsidR="00B23D05" w:rsidRPr="00B23D05" w:rsidRDefault="00B23D05" w:rsidP="00B23D05">
      <w:pPr>
        <w:adjustRightInd w:val="0"/>
        <w:snapToGrid w:val="0"/>
        <w:spacing w:after="0" w:line="228" w:lineRule="auto"/>
        <w:ind w:left="2608" w:firstLine="425"/>
        <w:jc w:val="both"/>
        <w:rPr>
          <w:rFonts w:ascii="Palatino Linotype" w:eastAsia="Times New Roman" w:hAnsi="Palatino Linotype" w:cs="Times New Roman"/>
          <w:snapToGrid w:val="0"/>
          <w:color w:val="000000"/>
          <w:kern w:val="0"/>
          <w:sz w:val="20"/>
          <w:lang w:val="en-GB" w:eastAsia="de-DE" w:bidi="en-US"/>
          <w14:ligatures w14:val="none"/>
        </w:rPr>
      </w:pPr>
    </w:p>
    <w:p w14:paraId="3BEB4A73" w14:textId="77777777" w:rsidR="00634E15" w:rsidRDefault="00634E15">
      <w:pPr>
        <w:rPr>
          <w:rFonts w:ascii="Palatino Linotype" w:eastAsia="Times New Roman" w:hAnsi="Palatino Linotype" w:cs="Cordia New"/>
          <w:b/>
          <w:bCs/>
          <w:color w:val="000000"/>
          <w:kern w:val="0"/>
          <w:sz w:val="18"/>
          <w:lang w:val="en-GB" w:eastAsia="de-DE" w:bidi="en-US"/>
          <w14:ligatures w14:val="none"/>
        </w:rPr>
      </w:pPr>
      <w:r>
        <w:rPr>
          <w:b/>
          <w:bCs/>
          <w:lang w:val="en-GB"/>
        </w:rPr>
        <w:br w:type="page"/>
      </w:r>
    </w:p>
    <w:p w14:paraId="5BAD1208" w14:textId="30CCCD43" w:rsidR="00B23D05" w:rsidRPr="00B62192" w:rsidRDefault="00B23D05" w:rsidP="00B23D05">
      <w:pPr>
        <w:pStyle w:val="MDPI41tablecaption"/>
        <w:rPr>
          <w:lang w:val="en-GB"/>
        </w:rPr>
      </w:pPr>
      <w:r w:rsidRPr="00B62192">
        <w:rPr>
          <w:b/>
          <w:bCs/>
          <w:lang w:val="en-GB"/>
        </w:rPr>
        <w:lastRenderedPageBreak/>
        <w:t xml:space="preserve">Table </w:t>
      </w:r>
      <w:r>
        <w:rPr>
          <w:b/>
          <w:bCs/>
          <w:lang w:val="en-GB"/>
        </w:rPr>
        <w:t>S2</w:t>
      </w:r>
      <w:r w:rsidRPr="00B62192">
        <w:rPr>
          <w:lang w:val="en-GB"/>
        </w:rPr>
        <w:t xml:space="preserve"> - </w:t>
      </w:r>
      <w:bookmarkStart w:id="3" w:name="_Hlk143450826"/>
      <w:r w:rsidRPr="00B62192">
        <w:rPr>
          <w:lang w:val="en-GB"/>
        </w:rPr>
        <w:t xml:space="preserve">Results of multiple linear regression analysis </w:t>
      </w:r>
      <w:r>
        <w:rPr>
          <w:lang w:val="en-GB"/>
        </w:rPr>
        <w:t xml:space="preserve">(dependent variable: CS) </w:t>
      </w:r>
      <w:r w:rsidRPr="00B62192">
        <w:rPr>
          <w:lang w:val="en-GB"/>
        </w:rPr>
        <w:t xml:space="preserve">with </w:t>
      </w:r>
      <w:r w:rsidRPr="00EC0630">
        <w:t>simultaneous</w:t>
      </w:r>
      <w:r w:rsidRPr="00B62192">
        <w:rPr>
          <w:lang w:val="en-GB"/>
        </w:rPr>
        <w:t xml:space="preserve"> entry</w:t>
      </w:r>
    </w:p>
    <w:bookmarkEnd w:id="3"/>
    <w:p w14:paraId="199993FA" w14:textId="77777777" w:rsidR="00B23D05" w:rsidRPr="00B62192" w:rsidRDefault="00B23D05" w:rsidP="00B23D05">
      <w:pPr>
        <w:pStyle w:val="MDPI31text"/>
        <w:rPr>
          <w:lang w:val="en-GB"/>
        </w:rPr>
      </w:pPr>
    </w:p>
    <w:tbl>
      <w:tblPr>
        <w:tblStyle w:val="TableGrid18"/>
        <w:tblW w:w="0" w:type="auto"/>
        <w:jc w:val="righ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1179"/>
        <w:gridCol w:w="1162"/>
      </w:tblGrid>
      <w:tr w:rsidR="00B23D05" w:rsidRPr="00E2751A" w14:paraId="764D5DC9" w14:textId="77777777" w:rsidTr="001E1A79">
        <w:trPr>
          <w:trHeight w:val="283"/>
          <w:jc w:val="right"/>
        </w:trPr>
        <w:tc>
          <w:tcPr>
            <w:tcW w:w="1263" w:type="dxa"/>
            <w:vMerge w:val="restart"/>
          </w:tcPr>
          <w:p w14:paraId="33CE93D8" w14:textId="77777777" w:rsidR="00B23D05" w:rsidRPr="00E2751A" w:rsidRDefault="00B23D05" w:rsidP="006E54C1">
            <w:pPr>
              <w:pStyle w:val="MDPI42tablebody"/>
            </w:pPr>
            <w:bookmarkStart w:id="4" w:name="_Hlk135409606"/>
            <w:r w:rsidRPr="00E2751A">
              <w:t>Variable</w:t>
            </w:r>
          </w:p>
        </w:tc>
        <w:tc>
          <w:tcPr>
            <w:tcW w:w="1179" w:type="dxa"/>
            <w:vMerge w:val="restart"/>
          </w:tcPr>
          <w:p w14:paraId="170A9DE3" w14:textId="77777777" w:rsidR="00B23D05" w:rsidRPr="00E2751A" w:rsidRDefault="00B23D05" w:rsidP="006E54C1">
            <w:pPr>
              <w:pStyle w:val="MDPI42tablebody"/>
              <w:rPr>
                <w:b/>
                <w:lang w:val="en-GB"/>
              </w:rPr>
            </w:pPr>
            <w:r w:rsidRPr="00E2751A">
              <w:rPr>
                <w:b/>
                <w:lang w:val="en-GB"/>
              </w:rPr>
              <w:t>Beta</w:t>
            </w:r>
          </w:p>
        </w:tc>
        <w:tc>
          <w:tcPr>
            <w:tcW w:w="1162" w:type="dxa"/>
            <w:vMerge w:val="restart"/>
          </w:tcPr>
          <w:p w14:paraId="31892B42" w14:textId="77777777" w:rsidR="00B23D05" w:rsidRPr="00E2751A" w:rsidRDefault="00B23D05" w:rsidP="006E54C1">
            <w:pPr>
              <w:pStyle w:val="MDPI42tablebody"/>
              <w:rPr>
                <w:b/>
                <w:lang w:val="en-GB"/>
              </w:rPr>
            </w:pPr>
            <w:r w:rsidRPr="00E2751A">
              <w:rPr>
                <w:b/>
                <w:lang w:val="en-GB"/>
              </w:rPr>
              <w:t>p</w:t>
            </w:r>
          </w:p>
        </w:tc>
      </w:tr>
      <w:tr w:rsidR="00B23D05" w:rsidRPr="00E2751A" w14:paraId="6677E764" w14:textId="77777777" w:rsidTr="001E1A79">
        <w:trPr>
          <w:trHeight w:val="283"/>
          <w:jc w:val="right"/>
        </w:trPr>
        <w:tc>
          <w:tcPr>
            <w:tcW w:w="1263" w:type="dxa"/>
            <w:vMerge/>
            <w:tcBorders>
              <w:bottom w:val="single" w:sz="4" w:space="0" w:color="auto"/>
            </w:tcBorders>
          </w:tcPr>
          <w:p w14:paraId="1113EDEB" w14:textId="77777777" w:rsidR="00B23D05" w:rsidRPr="00E2751A" w:rsidRDefault="00B23D05" w:rsidP="006E54C1">
            <w:pPr>
              <w:pStyle w:val="MDPI42tablebody"/>
              <w:rPr>
                <w:b/>
                <w:lang w:val="en-GB"/>
              </w:rPr>
            </w:pPr>
          </w:p>
        </w:tc>
        <w:tc>
          <w:tcPr>
            <w:tcW w:w="1179" w:type="dxa"/>
            <w:vMerge/>
            <w:tcBorders>
              <w:bottom w:val="single" w:sz="4" w:space="0" w:color="auto"/>
            </w:tcBorders>
          </w:tcPr>
          <w:p w14:paraId="449B1AA0" w14:textId="77777777" w:rsidR="00B23D05" w:rsidRPr="00E2751A" w:rsidRDefault="00B23D05" w:rsidP="006E54C1">
            <w:pPr>
              <w:pStyle w:val="MDPI42tablebody"/>
              <w:rPr>
                <w:b/>
                <w:lang w:val="en-GB"/>
              </w:rPr>
            </w:pPr>
          </w:p>
        </w:tc>
        <w:tc>
          <w:tcPr>
            <w:tcW w:w="1162" w:type="dxa"/>
            <w:vMerge/>
            <w:tcBorders>
              <w:bottom w:val="single" w:sz="4" w:space="0" w:color="auto"/>
            </w:tcBorders>
          </w:tcPr>
          <w:p w14:paraId="679F5474" w14:textId="77777777" w:rsidR="00B23D05" w:rsidRPr="00E2751A" w:rsidRDefault="00B23D05" w:rsidP="006E54C1">
            <w:pPr>
              <w:pStyle w:val="MDPI42tablebody"/>
              <w:rPr>
                <w:b/>
                <w:lang w:val="en-GB"/>
              </w:rPr>
            </w:pPr>
          </w:p>
        </w:tc>
      </w:tr>
      <w:tr w:rsidR="00B23D05" w:rsidRPr="00E2751A" w14:paraId="1B7972F1" w14:textId="77777777" w:rsidTr="001E1A79">
        <w:trPr>
          <w:trHeight w:val="283"/>
          <w:jc w:val="right"/>
        </w:trPr>
        <w:tc>
          <w:tcPr>
            <w:tcW w:w="1263" w:type="dxa"/>
            <w:tcBorders>
              <w:top w:val="single" w:sz="4" w:space="0" w:color="auto"/>
            </w:tcBorders>
          </w:tcPr>
          <w:p w14:paraId="20F4CDD5" w14:textId="77777777" w:rsidR="00B23D05" w:rsidRPr="00E2751A" w:rsidRDefault="00B23D05" w:rsidP="006E54C1">
            <w:pPr>
              <w:pStyle w:val="MDPI42tablebody"/>
              <w:rPr>
                <w:lang w:val="en-GB"/>
              </w:rPr>
            </w:pPr>
            <w:r w:rsidRPr="00E2751A">
              <w:rPr>
                <w:lang w:val="en-GB"/>
              </w:rPr>
              <w:t>(Intercept)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14:paraId="6A892A6F" w14:textId="77777777" w:rsidR="00B23D05" w:rsidRPr="00E2751A" w:rsidRDefault="00B23D05" w:rsidP="006E54C1">
            <w:pPr>
              <w:pStyle w:val="MDPI42tablebody"/>
              <w:rPr>
                <w:lang w:val="en-GB"/>
              </w:rPr>
            </w:pPr>
            <w:r w:rsidRPr="00E2751A">
              <w:rPr>
                <w:lang w:val="en-GB"/>
              </w:rPr>
              <w:t>26,09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14:paraId="20B6AF8D" w14:textId="77777777" w:rsidR="00B23D05" w:rsidRPr="00E2751A" w:rsidRDefault="00B23D05" w:rsidP="006E54C1">
            <w:pPr>
              <w:pStyle w:val="MDPI42tablebody"/>
              <w:rPr>
                <w:lang w:val="en-GB"/>
              </w:rPr>
            </w:pPr>
            <w:r w:rsidRPr="00E2751A">
              <w:rPr>
                <w:lang w:val="en-GB"/>
              </w:rPr>
              <w:t>0,000</w:t>
            </w:r>
          </w:p>
        </w:tc>
      </w:tr>
      <w:tr w:rsidR="00B23D05" w:rsidRPr="00E2751A" w14:paraId="258DA9AD" w14:textId="77777777" w:rsidTr="001E1A79">
        <w:trPr>
          <w:trHeight w:val="283"/>
          <w:jc w:val="right"/>
        </w:trPr>
        <w:tc>
          <w:tcPr>
            <w:tcW w:w="1263" w:type="dxa"/>
          </w:tcPr>
          <w:p w14:paraId="1D3B3C4E" w14:textId="77777777" w:rsidR="00B23D05" w:rsidRPr="00E2751A" w:rsidRDefault="00B23D05" w:rsidP="006E54C1">
            <w:pPr>
              <w:pStyle w:val="MDPI42tablebody"/>
              <w:rPr>
                <w:lang w:val="en-GB"/>
              </w:rPr>
            </w:pPr>
            <w:r w:rsidRPr="00E2751A">
              <w:rPr>
                <w:lang w:val="en-GB"/>
              </w:rPr>
              <w:t>FAR %</w:t>
            </w:r>
          </w:p>
        </w:tc>
        <w:tc>
          <w:tcPr>
            <w:tcW w:w="1179" w:type="dxa"/>
          </w:tcPr>
          <w:p w14:paraId="04852B05" w14:textId="77777777" w:rsidR="00B23D05" w:rsidRPr="00E2751A" w:rsidRDefault="00B23D05" w:rsidP="006E54C1">
            <w:pPr>
              <w:pStyle w:val="MDPI42tablebody"/>
              <w:rPr>
                <w:lang w:val="en-GB"/>
              </w:rPr>
            </w:pPr>
            <w:r w:rsidRPr="00E2751A">
              <w:rPr>
                <w:lang w:val="en-GB"/>
              </w:rPr>
              <w:t>-0,22</w:t>
            </w:r>
          </w:p>
        </w:tc>
        <w:tc>
          <w:tcPr>
            <w:tcW w:w="1162" w:type="dxa"/>
          </w:tcPr>
          <w:p w14:paraId="11953E8F" w14:textId="77777777" w:rsidR="00B23D05" w:rsidRPr="00E2751A" w:rsidRDefault="00B23D05" w:rsidP="006E54C1">
            <w:pPr>
              <w:pStyle w:val="MDPI42tablebody"/>
              <w:rPr>
                <w:lang w:val="en-GB"/>
              </w:rPr>
            </w:pPr>
            <w:r w:rsidRPr="00E2751A">
              <w:rPr>
                <w:lang w:val="en-GB"/>
              </w:rPr>
              <w:t>0,000</w:t>
            </w:r>
          </w:p>
        </w:tc>
      </w:tr>
      <w:tr w:rsidR="00B23D05" w:rsidRPr="00E2751A" w14:paraId="542CF5E9" w14:textId="77777777" w:rsidTr="001E1A79">
        <w:trPr>
          <w:trHeight w:val="283"/>
          <w:jc w:val="right"/>
        </w:trPr>
        <w:tc>
          <w:tcPr>
            <w:tcW w:w="1263" w:type="dxa"/>
          </w:tcPr>
          <w:p w14:paraId="46B30E64" w14:textId="77777777" w:rsidR="00B23D05" w:rsidRPr="00E2751A" w:rsidRDefault="00B23D05" w:rsidP="006E54C1">
            <w:pPr>
              <w:pStyle w:val="MDPI42tablebody"/>
              <w:rPr>
                <w:lang w:val="en-GB"/>
              </w:rPr>
            </w:pPr>
            <w:r w:rsidRPr="00E2751A">
              <w:rPr>
                <w:lang w:val="en-GB"/>
              </w:rPr>
              <w:t>AGF %</w:t>
            </w:r>
          </w:p>
        </w:tc>
        <w:tc>
          <w:tcPr>
            <w:tcW w:w="1179" w:type="dxa"/>
          </w:tcPr>
          <w:p w14:paraId="5E3BE32D" w14:textId="77777777" w:rsidR="00B23D05" w:rsidRPr="00E2751A" w:rsidRDefault="00B23D05" w:rsidP="006E54C1">
            <w:pPr>
              <w:pStyle w:val="MDPI42tablebody"/>
              <w:rPr>
                <w:lang w:val="en-GB"/>
              </w:rPr>
            </w:pPr>
            <w:r w:rsidRPr="00E2751A">
              <w:rPr>
                <w:lang w:val="en-GB"/>
              </w:rPr>
              <w:t>-0,11</w:t>
            </w:r>
          </w:p>
        </w:tc>
        <w:tc>
          <w:tcPr>
            <w:tcW w:w="1162" w:type="dxa"/>
          </w:tcPr>
          <w:p w14:paraId="1C8FD00B" w14:textId="77777777" w:rsidR="00B23D05" w:rsidRPr="00E2751A" w:rsidRDefault="00B23D05" w:rsidP="006E54C1">
            <w:pPr>
              <w:pStyle w:val="MDPI42tablebody"/>
              <w:rPr>
                <w:lang w:val="en-GB"/>
              </w:rPr>
            </w:pPr>
            <w:r w:rsidRPr="00E2751A">
              <w:rPr>
                <w:lang w:val="en-GB"/>
              </w:rPr>
              <w:t>0,000</w:t>
            </w:r>
          </w:p>
        </w:tc>
      </w:tr>
      <w:tr w:rsidR="00B23D05" w:rsidRPr="00E2751A" w14:paraId="6195B3F6" w14:textId="77777777" w:rsidTr="001E1A79">
        <w:trPr>
          <w:trHeight w:val="283"/>
          <w:jc w:val="right"/>
        </w:trPr>
        <w:tc>
          <w:tcPr>
            <w:tcW w:w="1263" w:type="dxa"/>
          </w:tcPr>
          <w:p w14:paraId="5BE2C329" w14:textId="77777777" w:rsidR="00B23D05" w:rsidRPr="00E2751A" w:rsidRDefault="00B23D05" w:rsidP="006E54C1">
            <w:pPr>
              <w:pStyle w:val="MDPI42tablebody"/>
              <w:rPr>
                <w:lang w:val="en-GB"/>
              </w:rPr>
            </w:pPr>
            <w:r w:rsidRPr="00E2751A">
              <w:rPr>
                <w:lang w:val="en-GB"/>
              </w:rPr>
              <w:t>FOR %</w:t>
            </w:r>
          </w:p>
        </w:tc>
        <w:tc>
          <w:tcPr>
            <w:tcW w:w="1179" w:type="dxa"/>
          </w:tcPr>
          <w:p w14:paraId="2565DBBB" w14:textId="77777777" w:rsidR="00B23D05" w:rsidRPr="00E2751A" w:rsidRDefault="00B23D05" w:rsidP="006E54C1">
            <w:pPr>
              <w:pStyle w:val="MDPI42tablebody"/>
              <w:rPr>
                <w:lang w:val="en-GB"/>
              </w:rPr>
            </w:pPr>
            <w:r w:rsidRPr="00E2751A">
              <w:rPr>
                <w:lang w:val="en-GB"/>
              </w:rPr>
              <w:t>-0,02</w:t>
            </w:r>
          </w:p>
        </w:tc>
        <w:tc>
          <w:tcPr>
            <w:tcW w:w="1162" w:type="dxa"/>
          </w:tcPr>
          <w:p w14:paraId="6755CC91" w14:textId="77777777" w:rsidR="00B23D05" w:rsidRPr="00E2751A" w:rsidRDefault="00B23D05" w:rsidP="006E54C1">
            <w:pPr>
              <w:pStyle w:val="MDPI42tablebody"/>
              <w:rPr>
                <w:lang w:val="en-GB"/>
              </w:rPr>
            </w:pPr>
            <w:r w:rsidRPr="00E2751A">
              <w:rPr>
                <w:lang w:val="en-GB"/>
              </w:rPr>
              <w:t>0,000</w:t>
            </w:r>
          </w:p>
        </w:tc>
      </w:tr>
      <w:tr w:rsidR="00B23D05" w:rsidRPr="00E2751A" w14:paraId="57FFC257" w14:textId="77777777" w:rsidTr="001E1A79">
        <w:trPr>
          <w:trHeight w:val="283"/>
          <w:jc w:val="right"/>
        </w:trPr>
        <w:tc>
          <w:tcPr>
            <w:tcW w:w="1263" w:type="dxa"/>
          </w:tcPr>
          <w:p w14:paraId="4725C3AD" w14:textId="77777777" w:rsidR="00B23D05" w:rsidRPr="00E2751A" w:rsidRDefault="00B23D05" w:rsidP="006E54C1">
            <w:pPr>
              <w:pStyle w:val="MDPI42tablebody"/>
              <w:rPr>
                <w:lang w:val="en-GB"/>
              </w:rPr>
            </w:pPr>
            <w:r w:rsidRPr="00E2751A">
              <w:rPr>
                <w:lang w:val="en-GB"/>
              </w:rPr>
              <w:t>SHR %</w:t>
            </w:r>
          </w:p>
        </w:tc>
        <w:tc>
          <w:tcPr>
            <w:tcW w:w="1179" w:type="dxa"/>
          </w:tcPr>
          <w:p w14:paraId="0ED09F7D" w14:textId="77777777" w:rsidR="00B23D05" w:rsidRPr="00E2751A" w:rsidRDefault="00B23D05" w:rsidP="006E54C1">
            <w:pPr>
              <w:pStyle w:val="MDPI42tablebody"/>
              <w:rPr>
                <w:lang w:val="en-GB"/>
              </w:rPr>
            </w:pPr>
            <w:r w:rsidRPr="00E2751A">
              <w:rPr>
                <w:lang w:val="en-GB"/>
              </w:rPr>
              <w:t>-0,15</w:t>
            </w:r>
          </w:p>
        </w:tc>
        <w:tc>
          <w:tcPr>
            <w:tcW w:w="1162" w:type="dxa"/>
          </w:tcPr>
          <w:p w14:paraId="5DC7E096" w14:textId="77777777" w:rsidR="00B23D05" w:rsidRPr="00E2751A" w:rsidRDefault="00B23D05" w:rsidP="006E54C1">
            <w:pPr>
              <w:pStyle w:val="MDPI42tablebody"/>
              <w:rPr>
                <w:lang w:val="en-GB"/>
              </w:rPr>
            </w:pPr>
            <w:r w:rsidRPr="00E2751A">
              <w:rPr>
                <w:lang w:val="en-GB"/>
              </w:rPr>
              <w:t>0,000</w:t>
            </w:r>
          </w:p>
        </w:tc>
      </w:tr>
    </w:tbl>
    <w:bookmarkEnd w:id="4"/>
    <w:p w14:paraId="09CF7A5F" w14:textId="77777777" w:rsidR="00B23D05" w:rsidRPr="00B62192" w:rsidRDefault="00B23D05" w:rsidP="00634E15">
      <w:pPr>
        <w:pStyle w:val="MDPI41tablecaption"/>
        <w:rPr>
          <w:rFonts w:eastAsia="Calibri"/>
        </w:rPr>
      </w:pPr>
      <w:r w:rsidRPr="00B62192">
        <w:rPr>
          <w:rFonts w:eastAsia="Calibri"/>
        </w:rPr>
        <w:t>Note: [F (4,2761) =1251,</w:t>
      </w:r>
      <w:proofErr w:type="gramStart"/>
      <w:r w:rsidRPr="00B62192">
        <w:rPr>
          <w:rFonts w:eastAsia="Calibri"/>
        </w:rPr>
        <w:t>644 ;p</w:t>
      </w:r>
      <w:proofErr w:type="gramEnd"/>
      <w:r w:rsidRPr="00B62192">
        <w:rPr>
          <w:rFonts w:eastAsia="Calibri"/>
        </w:rPr>
        <w:t>&lt;0,001;R</w:t>
      </w:r>
      <w:r w:rsidRPr="00B62192">
        <w:rPr>
          <w:rFonts w:eastAsia="Calibri"/>
          <w:vertAlign w:val="superscript"/>
        </w:rPr>
        <w:t>2</w:t>
      </w:r>
      <w:r w:rsidRPr="00B62192">
        <w:rPr>
          <w:rFonts w:eastAsia="Calibri"/>
        </w:rPr>
        <w:t>=0,645</w:t>
      </w:r>
      <w:r w:rsidRPr="00B62192">
        <w:rPr>
          <w:rFonts w:eastAsia="Calibri"/>
          <w:sz w:val="24"/>
          <w:szCs w:val="24"/>
        </w:rPr>
        <w:t>]</w:t>
      </w:r>
    </w:p>
    <w:p w14:paraId="1DB0533B" w14:textId="77777777" w:rsidR="00B23D05" w:rsidRPr="00C320B8" w:rsidRDefault="00B23D05" w:rsidP="00C320B8">
      <w:pPr>
        <w:rPr>
          <w:kern w:val="0"/>
          <w:lang w:val="en-GB"/>
          <w14:ligatures w14:val="none"/>
        </w:rPr>
      </w:pPr>
    </w:p>
    <w:sectPr w:rsidR="00B23D05" w:rsidRPr="00C320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B8"/>
    <w:rsid w:val="001B68A8"/>
    <w:rsid w:val="001C61F8"/>
    <w:rsid w:val="0022273F"/>
    <w:rsid w:val="003A343C"/>
    <w:rsid w:val="004C0C72"/>
    <w:rsid w:val="00554A4D"/>
    <w:rsid w:val="00634E15"/>
    <w:rsid w:val="0067158E"/>
    <w:rsid w:val="006C2C7B"/>
    <w:rsid w:val="006E54C1"/>
    <w:rsid w:val="00910940"/>
    <w:rsid w:val="009C6269"/>
    <w:rsid w:val="00AA77C9"/>
    <w:rsid w:val="00B23D05"/>
    <w:rsid w:val="00B52B5D"/>
    <w:rsid w:val="00BC6530"/>
    <w:rsid w:val="00C320B8"/>
    <w:rsid w:val="00C7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CBCC"/>
  <w15:chartTrackingRefBased/>
  <w15:docId w15:val="{65898246-6CA9-4F5D-84F3-6B63D117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0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B23D0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31text">
    <w:name w:val="MDPI_3.1_text"/>
    <w:qFormat/>
    <w:rsid w:val="00B23D05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41tablecaption">
    <w:name w:val="MDPI_4.1_table_caption"/>
    <w:qFormat/>
    <w:rsid w:val="00B23D05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val="en-US" w:eastAsia="de-DE" w:bidi="en-US"/>
      <w14:ligatures w14:val="none"/>
    </w:rPr>
  </w:style>
  <w:style w:type="paragraph" w:customStyle="1" w:styleId="MDPI42tablebody">
    <w:name w:val="MDPI_4.2_table_body"/>
    <w:qFormat/>
    <w:rsid w:val="00B23D05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character" w:styleId="CommentReference">
    <w:name w:val="annotation reference"/>
    <w:rsid w:val="00B23D05"/>
    <w:rPr>
      <w:sz w:val="21"/>
      <w:szCs w:val="21"/>
    </w:rPr>
  </w:style>
  <w:style w:type="paragraph" w:styleId="CommentText">
    <w:name w:val="annotation text"/>
    <w:basedOn w:val="Normal"/>
    <w:link w:val="CommentTextChar"/>
    <w:rsid w:val="00B23D05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B23D05"/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table" w:customStyle="1" w:styleId="TableGrid18">
    <w:name w:val="Table Grid18"/>
    <w:basedOn w:val="TableNormal"/>
    <w:next w:val="TableGrid"/>
    <w:uiPriority w:val="39"/>
    <w:rsid w:val="00B23D0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51figurecaption">
    <w:name w:val="MDPI_5.1_figure_caption"/>
    <w:qFormat/>
    <w:rsid w:val="006E54C1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3578</TotalTime>
  <Pages>2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simoes</dc:creator>
  <cp:keywords/>
  <dc:description/>
  <cp:lastModifiedBy>rui simoes</cp:lastModifiedBy>
  <cp:revision>4</cp:revision>
  <dcterms:created xsi:type="dcterms:W3CDTF">2023-08-11T13:41:00Z</dcterms:created>
  <dcterms:modified xsi:type="dcterms:W3CDTF">2023-08-21T14:51:00Z</dcterms:modified>
</cp:coreProperties>
</file>