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68"/>
        <w:gridCol w:w="1216"/>
        <w:gridCol w:w="1376"/>
        <w:gridCol w:w="984"/>
        <w:gridCol w:w="1429"/>
      </w:tblGrid>
      <w:tr w:rsidR="00530BD7" w:rsidRPr="00941D59" w:rsidTr="00B57F05">
        <w:tc>
          <w:tcPr>
            <w:tcW w:w="1068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21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mutagenic</w:t>
            </w:r>
          </w:p>
        </w:tc>
        <w:tc>
          <w:tcPr>
            <w:tcW w:w="137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tumorigenic</w:t>
            </w:r>
          </w:p>
        </w:tc>
        <w:tc>
          <w:tcPr>
            <w:tcW w:w="984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irritant</w:t>
            </w:r>
          </w:p>
        </w:tc>
        <w:tc>
          <w:tcPr>
            <w:tcW w:w="1429" w:type="dxa"/>
          </w:tcPr>
          <w:p w:rsidR="00530BD7" w:rsidRPr="00941D59" w:rsidRDefault="00530BD7" w:rsidP="00B57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reproductive effective</w:t>
            </w:r>
          </w:p>
        </w:tc>
      </w:tr>
      <w:tr w:rsidR="00530BD7" w:rsidRPr="00941D59" w:rsidTr="00B57F05">
        <w:tc>
          <w:tcPr>
            <w:tcW w:w="1068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I</w:t>
            </w:r>
          </w:p>
        </w:tc>
        <w:tc>
          <w:tcPr>
            <w:tcW w:w="1216" w:type="dxa"/>
          </w:tcPr>
          <w:p w:rsidR="00530BD7" w:rsidRPr="00941D59" w:rsidRDefault="00A92E48" w:rsidP="00B57F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pict>
                <v:group id="_x0000_s1026" style="position:absolute;left:0;text-align:left;margin-left:8.9pt;margin-top:4.7pt;width:212pt;height:73pt;z-index:251660288;mso-position-horizontal-relative:text;mso-position-vertical-relative:text" coordorigin="2663,13320" coordsize="4240,1460">
                  <v:rect id="_x0000_s1027" style="position:absolute;left:2663;top:13320;width:540;height:210" fillcolor="#00b050" strokecolor="#00b050"/>
                  <v:rect id="_x0000_s1028" style="position:absolute;left:2663;top:13770;width:540;height:210" fillcolor="#00b050" strokecolor="#00b050"/>
                  <v:rect id="_x0000_s1029" style="position:absolute;left:2663;top:14160;width:540;height:210" fillcolor="#00b050" strokecolor="#00b050"/>
                  <v:rect id="_x0000_s1030" style="position:absolute;left:2663;top:14570;width:540;height:210" fillcolor="#00b050" strokecolor="#00b050"/>
                  <v:rect id="_x0000_s1031" style="position:absolute;left:6363;top:13320;width:540;height:210" fillcolor="#00b050" strokecolor="#00b050"/>
                  <v:rect id="_x0000_s1032" style="position:absolute;left:6363;top:13710;width:540;height:210" fillcolor="#00b050" strokecolor="#00b050"/>
                  <v:rect id="_x0000_s1033" style="position:absolute;left:6363;top:14160;width:540;height:210" fillcolor="#00b050" strokecolor="#00b050"/>
                  <v:rect id="_x0000_s1034" style="position:absolute;left:6363;top:14570;width:540;height:210" fillcolor="#00b050" strokecolor="#00b050"/>
                  <v:rect id="_x0000_s1035" style="position:absolute;left:5183;top:13320;width:540;height:210" fillcolor="#00b050" strokecolor="#00b050"/>
                  <v:rect id="_x0000_s1036" style="position:absolute;left:5183;top:13770;width:540;height:210" fillcolor="#00b050" strokecolor="#00b050"/>
                  <v:rect id="_x0000_s1037" style="position:absolute;left:5183;top:14160;width:540;height:210" fillcolor="#00b050" strokecolor="#00b050"/>
                  <v:rect id="_x0000_s1038" style="position:absolute;left:5183;top:14570;width:540;height:210" fillcolor="#00b050" strokecolor="#00b050"/>
                  <v:rect id="_x0000_s1039" style="position:absolute;left:3923;top:13320;width:540;height:210" fillcolor="#00b050" strokecolor="#00b050"/>
                  <v:rect id="_x0000_s1040" style="position:absolute;left:3923;top:13770;width:540;height:210" fillcolor="#00b050" strokecolor="#00b050"/>
                  <v:rect id="_x0000_s1041" style="position:absolute;left:3923;top:14160;width:540;height:210" fillcolor="#00b050" strokecolor="#00b050"/>
                  <v:rect id="_x0000_s1042" style="position:absolute;left:3923;top:14570;width:540;height:210" fillcolor="#00b050" strokecolor="#00b050"/>
                </v:group>
              </w:pict>
            </w:r>
          </w:p>
        </w:tc>
        <w:tc>
          <w:tcPr>
            <w:tcW w:w="137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0BD7" w:rsidRPr="00941D59" w:rsidTr="00B57F05">
        <w:tc>
          <w:tcPr>
            <w:tcW w:w="1068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II</w:t>
            </w:r>
          </w:p>
        </w:tc>
        <w:tc>
          <w:tcPr>
            <w:tcW w:w="121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0BD7" w:rsidRPr="00941D59" w:rsidTr="00B57F05">
        <w:tc>
          <w:tcPr>
            <w:tcW w:w="1068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III</w:t>
            </w:r>
          </w:p>
        </w:tc>
        <w:tc>
          <w:tcPr>
            <w:tcW w:w="121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0BD7" w:rsidRPr="00941D59" w:rsidTr="00B57F05">
        <w:tc>
          <w:tcPr>
            <w:tcW w:w="1068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IV</w:t>
            </w:r>
          </w:p>
        </w:tc>
        <w:tc>
          <w:tcPr>
            <w:tcW w:w="121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30BD7" w:rsidRPr="00941D59" w:rsidRDefault="00530BD7" w:rsidP="00B57F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30BD7" w:rsidRDefault="00A92E48" w:rsidP="00530B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43" style="position:absolute;left:0;text-align:left;margin-left:-1.85pt;margin-top:3.4pt;width:27pt;height:10.5pt;z-index:251662336;mso-position-horizontal-relative:text;mso-position-vertical-relative:text" fillcolor="#00b050" strokecolor="#00b050"/>
        </w:pict>
      </w:r>
      <w:r w:rsidR="00530BD7">
        <w:rPr>
          <w:rFonts w:ascii="Times New Roman" w:hAnsi="Times New Roman" w:cs="Times New Roman"/>
          <w:sz w:val="24"/>
          <w:szCs w:val="24"/>
          <w:lang w:val="en-US"/>
        </w:rPr>
        <w:t xml:space="preserve">         no risk</w:t>
      </w:r>
    </w:p>
    <w:p w:rsidR="00762914" w:rsidRDefault="00762914"/>
    <w:sectPr w:rsidR="00762914" w:rsidSect="00DD3986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31A" w:rsidRPr="004E7551" w:rsidRDefault="00B2431A" w:rsidP="00530BD7">
      <w:pPr>
        <w:spacing w:after="0" w:line="240" w:lineRule="auto"/>
        <w:rPr>
          <w:sz w:val="16"/>
        </w:rPr>
      </w:pPr>
      <w:r>
        <w:separator/>
      </w:r>
    </w:p>
  </w:endnote>
  <w:endnote w:type="continuationSeparator" w:id="1">
    <w:p w:rsidR="00B2431A" w:rsidRPr="004E7551" w:rsidRDefault="00B2431A" w:rsidP="00530BD7">
      <w:pPr>
        <w:spacing w:after="0"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31A" w:rsidRPr="004E7551" w:rsidRDefault="00B2431A" w:rsidP="00530BD7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1">
    <w:p w:rsidR="00B2431A" w:rsidRPr="004E7551" w:rsidRDefault="00B2431A" w:rsidP="00530BD7">
      <w:pPr>
        <w:spacing w:after="0" w:line="240" w:lineRule="auto"/>
        <w:rPr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D7" w:rsidRPr="00530BD7" w:rsidRDefault="00530BD7">
    <w:pPr>
      <w:pStyle w:val="Nagwek"/>
      <w:rPr>
        <w:rFonts w:ascii="Times New Roman" w:hAnsi="Times New Roman" w:cs="Times New Roman"/>
        <w:sz w:val="24"/>
        <w:szCs w:val="24"/>
        <w:lang w:val="en-US"/>
      </w:rPr>
    </w:pPr>
    <w:r w:rsidRPr="00530BD7">
      <w:rPr>
        <w:rFonts w:ascii="Times New Roman" w:hAnsi="Times New Roman" w:cs="Times New Roman"/>
        <w:sz w:val="24"/>
        <w:szCs w:val="24"/>
        <w:lang w:val="en-US"/>
      </w:rPr>
      <w:t xml:space="preserve">Table S1. Risk assessment of adverse side effects by OSIRIS Property Explorer of the tested astragalosides.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BD7"/>
    <w:rsid w:val="00024E87"/>
    <w:rsid w:val="00065678"/>
    <w:rsid w:val="00530BD7"/>
    <w:rsid w:val="00762914"/>
    <w:rsid w:val="0079302D"/>
    <w:rsid w:val="00954ABB"/>
    <w:rsid w:val="00A92E48"/>
    <w:rsid w:val="00B2431A"/>
    <w:rsid w:val="00BF31D9"/>
    <w:rsid w:val="00D445D7"/>
    <w:rsid w:val="00DD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0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3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BD7"/>
  </w:style>
  <w:style w:type="paragraph" w:styleId="Stopka">
    <w:name w:val="footer"/>
    <w:basedOn w:val="Normalny"/>
    <w:link w:val="StopkaZnak"/>
    <w:uiPriority w:val="99"/>
    <w:semiHidden/>
    <w:unhideWhenUsed/>
    <w:rsid w:val="0053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Umcs</cp:lastModifiedBy>
  <cp:revision>2</cp:revision>
  <dcterms:created xsi:type="dcterms:W3CDTF">2023-08-17T08:37:00Z</dcterms:created>
  <dcterms:modified xsi:type="dcterms:W3CDTF">2023-08-17T08:37:00Z</dcterms:modified>
</cp:coreProperties>
</file>