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5C" w:rsidRPr="00D4203A" w:rsidRDefault="00BE7C5C" w:rsidP="00FA5EF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4203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Supplementary </w:t>
      </w:r>
      <w:r w:rsidR="00D4203A" w:rsidRPr="00D4203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Tables</w:t>
      </w:r>
    </w:p>
    <w:p w:rsidR="00FA5EF1" w:rsidRPr="00AD38C5" w:rsidRDefault="00FA5EF1" w:rsidP="00FA5EF1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AD38C5">
        <w:rPr>
          <w:rFonts w:ascii="Times New Roman" w:hAnsi="Times New Roman" w:cs="Times New Roman"/>
          <w:b/>
          <w:lang w:val="en-IN"/>
        </w:rPr>
        <w:t xml:space="preserve">Table </w:t>
      </w:r>
      <w:r w:rsidR="00BE7C5C" w:rsidRPr="00AD38C5">
        <w:rPr>
          <w:rFonts w:ascii="Times New Roman" w:hAnsi="Times New Roman" w:cs="Times New Roman"/>
          <w:b/>
          <w:lang w:val="en-IN"/>
        </w:rPr>
        <w:t>S</w:t>
      </w:r>
      <w:r w:rsidRPr="00AD38C5">
        <w:rPr>
          <w:rFonts w:ascii="Times New Roman" w:hAnsi="Times New Roman" w:cs="Times New Roman"/>
          <w:b/>
          <w:lang w:val="en-IN"/>
        </w:rPr>
        <w:t>1</w:t>
      </w:r>
      <w:r w:rsidRPr="00AD38C5">
        <w:rPr>
          <w:rFonts w:ascii="Times New Roman" w:hAnsi="Times New Roman" w:cs="Times New Roman"/>
          <w:b/>
        </w:rPr>
        <w:t xml:space="preserve">: Quality target product profile (QTPP) postulated for SNEDDS of </w:t>
      </w:r>
      <w:proofErr w:type="spellStart"/>
      <w:r w:rsidRPr="00AD38C5">
        <w:rPr>
          <w:rFonts w:ascii="Times New Roman" w:hAnsi="Times New Roman" w:cs="Times New Roman"/>
          <w:b/>
        </w:rPr>
        <w:t>Bedaquiline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051"/>
        <w:gridCol w:w="5383"/>
      </w:tblGrid>
      <w:tr w:rsidR="00BE7C5C" w:rsidRPr="00AD38C5" w:rsidTr="00AD38C5">
        <w:trPr>
          <w:trHeight w:val="341"/>
        </w:trPr>
        <w:tc>
          <w:tcPr>
            <w:tcW w:w="1795" w:type="dxa"/>
          </w:tcPr>
          <w:p w:rsidR="00BE7C5C" w:rsidRPr="00AD38C5" w:rsidRDefault="00BE7C5C" w:rsidP="00AD38C5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  <w:bCs/>
              </w:rPr>
              <w:t>QTPP elements</w:t>
            </w:r>
          </w:p>
        </w:tc>
        <w:tc>
          <w:tcPr>
            <w:tcW w:w="2070" w:type="dxa"/>
          </w:tcPr>
          <w:p w:rsidR="00BE7C5C" w:rsidRPr="00AD38C5" w:rsidRDefault="00BE7C5C" w:rsidP="00AD38C5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5485" w:type="dxa"/>
          </w:tcPr>
          <w:p w:rsidR="00BE7C5C" w:rsidRPr="00AD38C5" w:rsidRDefault="00BE7C5C" w:rsidP="00AD38C5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  <w:bCs/>
              </w:rPr>
              <w:t>Justification</w:t>
            </w:r>
          </w:p>
        </w:tc>
      </w:tr>
      <w:tr w:rsidR="00BE7C5C" w:rsidRPr="00AD38C5" w:rsidTr="00BF69AE">
        <w:trPr>
          <w:trHeight w:val="827"/>
        </w:trPr>
        <w:tc>
          <w:tcPr>
            <w:tcW w:w="179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Dosage form</w:t>
            </w:r>
          </w:p>
        </w:tc>
        <w:tc>
          <w:tcPr>
            <w:tcW w:w="2070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SNEDDS</w:t>
            </w:r>
          </w:p>
        </w:tc>
        <w:tc>
          <w:tcPr>
            <w:tcW w:w="548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Selection of lipid-based solid self-</w:t>
            </w:r>
            <w:proofErr w:type="spellStart"/>
            <w:r w:rsidRPr="00AD38C5">
              <w:rPr>
                <w:rFonts w:ascii="Times New Roman" w:hAnsi="Times New Roman" w:cs="Times New Roman"/>
              </w:rPr>
              <w:t>nano</w:t>
            </w:r>
            <w:proofErr w:type="spellEnd"/>
            <w:r w:rsidRPr="00AD38C5">
              <w:rPr>
                <w:rFonts w:ascii="Times New Roman" w:hAnsi="Times New Roman" w:cs="Times New Roman"/>
              </w:rPr>
              <w:t xml:space="preserve"> emulsifying system helps in the oral bioavailability enhancement of poorly bioavailable drug, </w:t>
            </w:r>
            <w:proofErr w:type="spellStart"/>
            <w:r w:rsidRPr="00AD38C5">
              <w:rPr>
                <w:rFonts w:ascii="Times New Roman" w:hAnsi="Times New Roman" w:cs="Times New Roman"/>
              </w:rPr>
              <w:t>Bedaquiline</w:t>
            </w:r>
            <w:proofErr w:type="spellEnd"/>
            <w:r w:rsidRPr="00AD38C5">
              <w:rPr>
                <w:rFonts w:ascii="Times New Roman" w:hAnsi="Times New Roman" w:cs="Times New Roman"/>
              </w:rPr>
              <w:t>.</w:t>
            </w:r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Dosage type</w:t>
            </w:r>
          </w:p>
        </w:tc>
        <w:tc>
          <w:tcPr>
            <w:tcW w:w="2070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Sustain release</w:t>
            </w:r>
          </w:p>
        </w:tc>
        <w:tc>
          <w:tcPr>
            <w:tcW w:w="548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Faster onset of action leading to enhanced therapeutic benefits.</w:t>
            </w:r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Dosage strength</w:t>
            </w:r>
          </w:p>
        </w:tc>
        <w:tc>
          <w:tcPr>
            <w:tcW w:w="2070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5 mg</w:t>
            </w:r>
          </w:p>
        </w:tc>
        <w:tc>
          <w:tcPr>
            <w:tcW w:w="548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 xml:space="preserve">Unit dose of </w:t>
            </w:r>
            <w:proofErr w:type="spellStart"/>
            <w:r w:rsidRPr="00AD38C5">
              <w:rPr>
                <w:rFonts w:ascii="Times New Roman" w:hAnsi="Times New Roman" w:cs="Times New Roman"/>
              </w:rPr>
              <w:t>Bedaquiline</w:t>
            </w:r>
            <w:proofErr w:type="spellEnd"/>
            <w:r w:rsidRPr="00AD38C5">
              <w:rPr>
                <w:rFonts w:ascii="Times New Roman" w:hAnsi="Times New Roman" w:cs="Times New Roman"/>
              </w:rPr>
              <w:t xml:space="preserve"> incorporated in a single formulation of SNEDDS</w:t>
            </w:r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BE7C5C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Route of administration</w:t>
            </w:r>
          </w:p>
        </w:tc>
        <w:tc>
          <w:tcPr>
            <w:tcW w:w="2070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48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 xml:space="preserve">Recommended route for delivery of </w:t>
            </w:r>
            <w:proofErr w:type="spellStart"/>
            <w:r w:rsidRPr="00AD38C5">
              <w:rPr>
                <w:rFonts w:ascii="Times New Roman" w:hAnsi="Times New Roman" w:cs="Times New Roman"/>
              </w:rPr>
              <w:t>Bedaquiline</w:t>
            </w:r>
            <w:proofErr w:type="spellEnd"/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Stability</w:t>
            </w:r>
          </w:p>
        </w:tc>
        <w:tc>
          <w:tcPr>
            <w:tcW w:w="2070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6 months of Accelerated and   long-term stability studies</w:t>
            </w:r>
          </w:p>
        </w:tc>
        <w:tc>
          <w:tcPr>
            <w:tcW w:w="548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To maintain therapeutic potential of the drug during storage period</w:t>
            </w:r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Container closure system</w:t>
            </w:r>
          </w:p>
        </w:tc>
        <w:tc>
          <w:tcPr>
            <w:tcW w:w="2070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Airtight glass bottles</w:t>
            </w:r>
          </w:p>
        </w:tc>
        <w:tc>
          <w:tcPr>
            <w:tcW w:w="548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To protect against the degradation of the drug and lipids in the presence of atmospheric air.</w:t>
            </w:r>
          </w:p>
        </w:tc>
      </w:tr>
      <w:tr w:rsidR="00BE7C5C" w:rsidRPr="00AD38C5" w:rsidTr="00BF69AE">
        <w:tc>
          <w:tcPr>
            <w:tcW w:w="179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Alternative methods of administration</w:t>
            </w:r>
          </w:p>
        </w:tc>
        <w:tc>
          <w:tcPr>
            <w:tcW w:w="2070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 xml:space="preserve">Salt, polymorphs, solid dispersions, </w:t>
            </w:r>
            <w:proofErr w:type="spellStart"/>
            <w:r w:rsidRPr="00AD38C5">
              <w:rPr>
                <w:rFonts w:ascii="Times New Roman" w:hAnsi="Times New Roman" w:cs="Times New Roman"/>
              </w:rPr>
              <w:t>nano</w:t>
            </w:r>
            <w:proofErr w:type="spellEnd"/>
            <w:r w:rsidRPr="00AD38C5">
              <w:rPr>
                <w:rFonts w:ascii="Times New Roman" w:hAnsi="Times New Roman" w:cs="Times New Roman"/>
              </w:rPr>
              <w:t xml:space="preserve"> crystals, co-crystals, inclusion complexes</w:t>
            </w:r>
          </w:p>
        </w:tc>
        <w:tc>
          <w:tcPr>
            <w:tcW w:w="5485" w:type="dxa"/>
          </w:tcPr>
          <w:p w:rsidR="00BE7C5C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These systems can only improve the dissolution rate (but not the extent) of which may eventually lead only to enhancement in rate of oral adsorption.</w:t>
            </w:r>
          </w:p>
        </w:tc>
      </w:tr>
      <w:tr w:rsidR="00AD38C5" w:rsidRPr="00AD38C5" w:rsidTr="00BF69AE">
        <w:tc>
          <w:tcPr>
            <w:tcW w:w="1795" w:type="dxa"/>
          </w:tcPr>
          <w:p w:rsidR="00AD38C5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Contraindications</w:t>
            </w:r>
          </w:p>
        </w:tc>
        <w:tc>
          <w:tcPr>
            <w:tcW w:w="2070" w:type="dxa"/>
          </w:tcPr>
          <w:p w:rsidR="00AD38C5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5485" w:type="dxa"/>
          </w:tcPr>
          <w:p w:rsidR="00AD38C5" w:rsidRPr="00AD38C5" w:rsidRDefault="00AD38C5" w:rsidP="00BF6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8C5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AD38C5" w:rsidRPr="00A62FCA" w:rsidRDefault="00AD38C5" w:rsidP="00A62FC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D38C5">
        <w:rPr>
          <w:rFonts w:ascii="Times New Roman" w:hAnsi="Times New Roman" w:cs="Times New Roman"/>
          <w:b/>
          <w:sz w:val="20"/>
          <w:szCs w:val="20"/>
        </w:rPr>
        <w:t>Abbreviations:</w:t>
      </w:r>
      <w:r w:rsidRPr="00AD38C5">
        <w:rPr>
          <w:rFonts w:ascii="Times New Roman" w:hAnsi="Times New Roman" w:cs="Times New Roman"/>
          <w:sz w:val="20"/>
          <w:szCs w:val="20"/>
        </w:rPr>
        <w:t xml:space="preserve">  </w:t>
      </w:r>
      <w:r w:rsidR="00A62FCA" w:rsidRPr="00AD38C5">
        <w:rPr>
          <w:rFonts w:ascii="Times New Roman" w:hAnsi="Times New Roman" w:cs="Times New Roman"/>
          <w:sz w:val="20"/>
          <w:szCs w:val="20"/>
        </w:rPr>
        <w:t>QTPP</w:t>
      </w:r>
      <w:r w:rsidR="00A62FCA">
        <w:rPr>
          <w:rFonts w:ascii="Times New Roman" w:hAnsi="Times New Roman" w:cs="Times New Roman"/>
          <w:sz w:val="20"/>
          <w:szCs w:val="20"/>
        </w:rPr>
        <w:t>, quality target product profile</w:t>
      </w:r>
      <w:r w:rsidRPr="00AD38C5">
        <w:rPr>
          <w:rFonts w:ascii="Times New Roman" w:hAnsi="Times New Roman" w:cs="Times New Roman"/>
          <w:sz w:val="20"/>
          <w:szCs w:val="20"/>
        </w:rPr>
        <w:t>; SNEDDS</w:t>
      </w:r>
      <w:r w:rsidR="00A62FCA">
        <w:rPr>
          <w:rFonts w:ascii="Times New Roman" w:hAnsi="Times New Roman" w:cs="Times New Roman"/>
          <w:sz w:val="20"/>
          <w:szCs w:val="20"/>
        </w:rPr>
        <w:t xml:space="preserve">, </w:t>
      </w:r>
      <w:r w:rsidR="00A62FCA" w:rsidRPr="00A62FCA">
        <w:rPr>
          <w:rFonts w:ascii="Times New Roman" w:hAnsi="Times New Roman" w:cs="Times New Roman"/>
          <w:sz w:val="20"/>
          <w:szCs w:val="20"/>
        </w:rPr>
        <w:t>self-</w:t>
      </w:r>
      <w:proofErr w:type="spellStart"/>
      <w:r w:rsidR="00A62FCA" w:rsidRPr="00A62FC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="00A62FCA" w:rsidRPr="00A62FCA">
        <w:rPr>
          <w:rFonts w:ascii="Times New Roman" w:hAnsi="Times New Roman" w:cs="Times New Roman"/>
          <w:sz w:val="20"/>
          <w:szCs w:val="20"/>
        </w:rPr>
        <w:t xml:space="preserve"> emulsifying </w:t>
      </w:r>
      <w:r w:rsidR="00A62FCA">
        <w:rPr>
          <w:rFonts w:ascii="Times New Roman" w:hAnsi="Times New Roman" w:cs="Times New Roman"/>
          <w:sz w:val="20"/>
          <w:szCs w:val="20"/>
        </w:rPr>
        <w:t xml:space="preserve">drug delivery </w:t>
      </w:r>
      <w:r w:rsidR="00A62FCA" w:rsidRPr="00A62FCA">
        <w:rPr>
          <w:rFonts w:ascii="Times New Roman" w:hAnsi="Times New Roman" w:cs="Times New Roman"/>
          <w:sz w:val="20"/>
          <w:szCs w:val="20"/>
        </w:rPr>
        <w:t>system</w:t>
      </w:r>
    </w:p>
    <w:p w:rsidR="00AD38C5" w:rsidRDefault="00AD38C5" w:rsidP="00FA5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A5EF1" w:rsidRPr="00AD38C5" w:rsidRDefault="00FA5EF1" w:rsidP="00FA5EF1">
      <w:pPr>
        <w:spacing w:after="0" w:line="360" w:lineRule="auto"/>
        <w:jc w:val="both"/>
        <w:rPr>
          <w:rFonts w:ascii="Times New Roman" w:hAnsi="Times New Roman" w:cs="Times New Roman"/>
          <w:b/>
          <w:lang w:val="en-IN"/>
        </w:rPr>
      </w:pPr>
      <w:r w:rsidRPr="00AD38C5">
        <w:rPr>
          <w:rFonts w:ascii="Times New Roman" w:hAnsi="Times New Roman" w:cs="Times New Roman"/>
          <w:b/>
          <w:lang w:val="en-IN"/>
        </w:rPr>
        <w:t xml:space="preserve">Table </w:t>
      </w:r>
      <w:r w:rsidR="000048F4" w:rsidRPr="00AD38C5">
        <w:rPr>
          <w:rFonts w:ascii="Times New Roman" w:hAnsi="Times New Roman" w:cs="Times New Roman"/>
          <w:b/>
          <w:lang w:val="en-IN"/>
        </w:rPr>
        <w:t>S</w:t>
      </w:r>
      <w:r w:rsidR="000048F4">
        <w:rPr>
          <w:rFonts w:ascii="Times New Roman" w:hAnsi="Times New Roman" w:cs="Times New Roman"/>
          <w:b/>
          <w:lang w:val="en-IN"/>
        </w:rPr>
        <w:t>2</w:t>
      </w:r>
      <w:r w:rsidRPr="00AD38C5">
        <w:rPr>
          <w:rFonts w:ascii="Times New Roman" w:hAnsi="Times New Roman" w:cs="Times New Roman"/>
          <w:b/>
          <w:lang w:val="en-IN"/>
        </w:rPr>
        <w:t xml:space="preserve">: Critical quality attributes (CQAs) for SNEDDS of </w:t>
      </w:r>
      <w:proofErr w:type="spellStart"/>
      <w:r w:rsidRPr="00AD38C5">
        <w:rPr>
          <w:rFonts w:ascii="Times New Roman" w:hAnsi="Times New Roman" w:cs="Times New Roman"/>
          <w:b/>
          <w:lang w:val="en-IN"/>
        </w:rPr>
        <w:t>Bedaquiline</w:t>
      </w:r>
      <w:proofErr w:type="spellEnd"/>
      <w:r w:rsidRPr="00AD38C5">
        <w:rPr>
          <w:rFonts w:ascii="Times New Roman" w:hAnsi="Times New Roman" w:cs="Times New Roman"/>
          <w:b/>
          <w:lang w:val="en-IN"/>
        </w:rPr>
        <w:t xml:space="preserve"> and their justifications.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1434"/>
        <w:gridCol w:w="1260"/>
        <w:gridCol w:w="5035"/>
      </w:tblGrid>
      <w:tr w:rsidR="00FA5EF1" w:rsidRPr="00AD38C5" w:rsidTr="007B614F">
        <w:tc>
          <w:tcPr>
            <w:tcW w:w="1513" w:type="dxa"/>
          </w:tcPr>
          <w:p w:rsidR="00FA5EF1" w:rsidRPr="00AD38C5" w:rsidRDefault="00FA5EF1" w:rsidP="007B61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</w:rPr>
              <w:t>CQAs</w:t>
            </w:r>
          </w:p>
        </w:tc>
        <w:tc>
          <w:tcPr>
            <w:tcW w:w="1434" w:type="dxa"/>
          </w:tcPr>
          <w:p w:rsidR="00FA5EF1" w:rsidRPr="00AD38C5" w:rsidRDefault="00FA5EF1" w:rsidP="007B61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260" w:type="dxa"/>
          </w:tcPr>
          <w:p w:rsidR="00FA5EF1" w:rsidRPr="007B614F" w:rsidRDefault="007B614F" w:rsidP="007B6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Is this </w:t>
            </w:r>
            <w:r w:rsidR="00FA5EF1" w:rsidRPr="00AD38C5">
              <w:rPr>
                <w:rFonts w:ascii="Times New Roman" w:hAnsi="Times New Roman" w:cs="Times New Roman"/>
                <w:b/>
                <w:bCs/>
              </w:rPr>
              <w:t>a CQA</w:t>
            </w:r>
          </w:p>
        </w:tc>
        <w:tc>
          <w:tcPr>
            <w:tcW w:w="5035" w:type="dxa"/>
          </w:tcPr>
          <w:p w:rsidR="00FA5EF1" w:rsidRPr="00AD38C5" w:rsidRDefault="00FA5EF1" w:rsidP="007B61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38C5">
              <w:rPr>
                <w:rFonts w:ascii="Times New Roman" w:hAnsi="Times New Roman" w:cs="Times New Roman"/>
                <w:b/>
                <w:bCs/>
              </w:rPr>
              <w:t>Justification</w:t>
            </w:r>
          </w:p>
        </w:tc>
      </w:tr>
      <w:tr w:rsidR="00FA5EF1" w:rsidRPr="00AD38C5" w:rsidTr="007B614F">
        <w:trPr>
          <w:trHeight w:val="827"/>
        </w:trPr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 xml:space="preserve">Physical attributes        </w:t>
            </w:r>
          </w:p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 xml:space="preserve">colour                       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Acceptable to patient      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5035" w:type="dxa"/>
            <w:vMerge w:val="restart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Color, odor and appearance were not considered as critical, as these are not directly linked to patient efficacy and safety.  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BF69AE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Odour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A5EF1" w:rsidRPr="00AD38C5">
              <w:rPr>
                <w:rFonts w:ascii="Times New Roman" w:hAnsi="Times New Roman" w:cs="Times New Roman"/>
                <w:bCs/>
              </w:rPr>
              <w:t xml:space="preserve">and appearance      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Acceptable to patient           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5035" w:type="dxa"/>
            <w:vMerge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Assay and content uniformity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100%</w:t>
            </w:r>
            <w:r w:rsidRPr="00AD38C5">
              <w:rPr>
                <w:rFonts w:ascii="Times New Roman" w:hAnsi="Times New Roman" w:cs="Times New Roman"/>
                <w:bCs/>
                <w:lang w:val="en-IN"/>
              </w:rPr>
              <w:tab/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No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SNEDDS being the homogenous dispersions containing drug solubilized in the blend of </w:t>
            </w:r>
            <w:proofErr w:type="spellStart"/>
            <w:r w:rsidRPr="00AD38C5">
              <w:rPr>
                <w:rFonts w:ascii="Times New Roman" w:hAnsi="Times New Roman" w:cs="Times New Roman"/>
                <w:bCs/>
              </w:rPr>
              <w:t>lipidic</w:t>
            </w:r>
            <w:proofErr w:type="spellEnd"/>
            <w:r w:rsidRPr="00AD38C5">
              <w:rPr>
                <w:rFonts w:ascii="Times New Roman" w:hAnsi="Times New Roman" w:cs="Times New Roman"/>
                <w:bCs/>
              </w:rPr>
              <w:t xml:space="preserve"> excipients, these variables were regarded as less critical.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Drug release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100%</w:t>
            </w:r>
            <w:r w:rsidRPr="00AD38C5">
              <w:rPr>
                <w:rFonts w:ascii="Times New Roman" w:hAnsi="Times New Roman" w:cs="Times New Roman"/>
                <w:bCs/>
                <w:lang w:val="en-IN"/>
              </w:rPr>
              <w:tab/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Drug release rate is important for fast absorption of the drug in blood; hence was regarded as highly critical.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 xml:space="preserve">Liquefaction time                                        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Low</w:t>
            </w:r>
            <w:r w:rsidRPr="00AD38C5">
              <w:rPr>
                <w:rFonts w:ascii="Times New Roman" w:hAnsi="Times New Roman" w:cs="Times New Roman"/>
                <w:bCs/>
                <w:lang w:val="en-IN"/>
              </w:rPr>
              <w:tab/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 xml:space="preserve">yes*            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  <w:lang w:val="en-IN"/>
              </w:rPr>
              <w:t>Lower value of liquefaction time is important for faster drug release from the dosage form. Thus, it was considered as critical.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lastRenderedPageBreak/>
              <w:t xml:space="preserve">Emulsification time     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Low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yes*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Lower values of emulsification time help in ease of formation of </w:t>
            </w:r>
            <w:proofErr w:type="spellStart"/>
            <w:r w:rsidRPr="00AD38C5">
              <w:rPr>
                <w:rFonts w:ascii="Times New Roman" w:hAnsi="Times New Roman" w:cs="Times New Roman"/>
                <w:bCs/>
              </w:rPr>
              <w:t>nanoemulsion</w:t>
            </w:r>
            <w:proofErr w:type="spellEnd"/>
            <w:r w:rsidRPr="00AD38C5">
              <w:rPr>
                <w:rFonts w:ascii="Times New Roman" w:hAnsi="Times New Roman" w:cs="Times New Roman"/>
                <w:bCs/>
              </w:rPr>
              <w:t>; hence was taken up as highly critical.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Globule size                         </w:t>
            </w:r>
            <w:r w:rsidRPr="00AD38C5">
              <w:rPr>
                <w:rFonts w:ascii="Times New Roman" w:hAnsi="Times New Roman" w:cs="Times New Roman"/>
                <w:bCs/>
              </w:rPr>
              <w:tab/>
            </w:r>
            <w:r w:rsidRPr="00AD38C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&lt;100nm         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yes*                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Smaller droplet size allows easy penetration through GI epithelial lining and </w:t>
            </w:r>
            <w:proofErr w:type="spellStart"/>
            <w:r w:rsidRPr="00AD38C5">
              <w:rPr>
                <w:rFonts w:ascii="Times New Roman" w:hAnsi="Times New Roman" w:cs="Times New Roman"/>
                <w:bCs/>
              </w:rPr>
              <w:t>paracellular</w:t>
            </w:r>
            <w:proofErr w:type="spellEnd"/>
            <w:r w:rsidRPr="00AD38C5">
              <w:rPr>
                <w:rFonts w:ascii="Times New Roman" w:hAnsi="Times New Roman" w:cs="Times New Roman"/>
                <w:bCs/>
              </w:rPr>
              <w:t xml:space="preserve"> pathways; hence was regarded as highly critical. 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Mean dissolution time   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Low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yes*                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It is an indicator of faster and complete drug release </w:t>
            </w:r>
            <w:proofErr w:type="spellStart"/>
            <w:r w:rsidRPr="00AD38C5">
              <w:rPr>
                <w:rFonts w:ascii="Times New Roman" w:hAnsi="Times New Roman" w:cs="Times New Roman"/>
                <w:bCs/>
              </w:rPr>
              <w:t>solubilization</w:t>
            </w:r>
            <w:proofErr w:type="spellEnd"/>
            <w:r w:rsidRPr="00AD38C5">
              <w:rPr>
                <w:rFonts w:ascii="Times New Roman" w:hAnsi="Times New Roman" w:cs="Times New Roman"/>
                <w:bCs/>
              </w:rPr>
              <w:t xml:space="preserve"> of drug in the dissolution medium, thus taken up as highly critical.</w:t>
            </w:r>
          </w:p>
        </w:tc>
      </w:tr>
      <w:tr w:rsidR="00FA5EF1" w:rsidRPr="00AD38C5" w:rsidTr="007B614F">
        <w:tc>
          <w:tcPr>
            <w:tcW w:w="1513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PDI </w:t>
            </w:r>
          </w:p>
        </w:tc>
        <w:tc>
          <w:tcPr>
            <w:tcW w:w="1434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Low  </w:t>
            </w:r>
          </w:p>
        </w:tc>
        <w:tc>
          <w:tcPr>
            <w:tcW w:w="1260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 xml:space="preserve">yes*               </w:t>
            </w:r>
          </w:p>
        </w:tc>
        <w:tc>
          <w:tcPr>
            <w:tcW w:w="5035" w:type="dxa"/>
          </w:tcPr>
          <w:p w:rsidR="00FA5EF1" w:rsidRPr="00AD38C5" w:rsidRDefault="00FA5EF1" w:rsidP="00BF69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38C5">
              <w:rPr>
                <w:rFonts w:ascii="Times New Roman" w:hAnsi="Times New Roman" w:cs="Times New Roman"/>
                <w:bCs/>
              </w:rPr>
              <w:t>Highly important for achieving the therapeutically effectiveness he hence considered as highly critical.</w:t>
            </w:r>
          </w:p>
        </w:tc>
      </w:tr>
    </w:tbl>
    <w:p w:rsidR="00FC2CE4" w:rsidRDefault="00FC2CE4" w:rsidP="00004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5921">
        <w:rPr>
          <w:rFonts w:ascii="Times New Roman" w:hAnsi="Times New Roman" w:cs="Times New Roman"/>
          <w:bCs/>
          <w:sz w:val="24"/>
          <w:szCs w:val="24"/>
        </w:rPr>
        <w:t>*CQAs considered as critical</w:t>
      </w:r>
    </w:p>
    <w:p w:rsidR="00410040" w:rsidRDefault="00946FE0" w:rsidP="00004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D38C5">
        <w:rPr>
          <w:rFonts w:ascii="Times New Roman" w:hAnsi="Times New Roman" w:cs="Times New Roman"/>
          <w:b/>
          <w:sz w:val="20"/>
          <w:szCs w:val="20"/>
        </w:rPr>
        <w:t>Abbreviations:</w:t>
      </w:r>
      <w:r w:rsidRPr="00AD38C5">
        <w:rPr>
          <w:rFonts w:ascii="Times New Roman" w:hAnsi="Times New Roman" w:cs="Times New Roman"/>
          <w:sz w:val="20"/>
          <w:szCs w:val="20"/>
        </w:rPr>
        <w:t xml:space="preserve">  </w:t>
      </w:r>
      <w:r w:rsidRPr="00946FE0">
        <w:rPr>
          <w:rFonts w:ascii="Times New Roman" w:hAnsi="Times New Roman" w:cs="Times New Roman"/>
          <w:sz w:val="20"/>
          <w:szCs w:val="20"/>
        </w:rPr>
        <w:t>CQAs</w:t>
      </w:r>
      <w:r>
        <w:rPr>
          <w:rFonts w:ascii="Times New Roman" w:hAnsi="Times New Roman" w:cs="Times New Roman"/>
          <w:sz w:val="20"/>
          <w:szCs w:val="20"/>
        </w:rPr>
        <w:t xml:space="preserve">, critical quality attributes; </w:t>
      </w:r>
      <w:r w:rsidRPr="00AD38C5">
        <w:rPr>
          <w:rFonts w:ascii="Times New Roman" w:hAnsi="Times New Roman" w:cs="Times New Roman"/>
          <w:sz w:val="20"/>
          <w:szCs w:val="20"/>
        </w:rPr>
        <w:t>SNEDDS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62FCA">
        <w:rPr>
          <w:rFonts w:ascii="Times New Roman" w:hAnsi="Times New Roman" w:cs="Times New Roman"/>
          <w:sz w:val="20"/>
          <w:szCs w:val="20"/>
        </w:rPr>
        <w:t>self-</w:t>
      </w:r>
      <w:proofErr w:type="spellStart"/>
      <w:r w:rsidRPr="00A62FC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A62FCA">
        <w:rPr>
          <w:rFonts w:ascii="Times New Roman" w:hAnsi="Times New Roman" w:cs="Times New Roman"/>
          <w:sz w:val="20"/>
          <w:szCs w:val="20"/>
        </w:rPr>
        <w:t xml:space="preserve"> emulsifying </w:t>
      </w:r>
      <w:r>
        <w:rPr>
          <w:rFonts w:ascii="Times New Roman" w:hAnsi="Times New Roman" w:cs="Times New Roman"/>
          <w:sz w:val="20"/>
          <w:szCs w:val="20"/>
        </w:rPr>
        <w:t xml:space="preserve">drug delivery </w:t>
      </w:r>
      <w:r w:rsidRPr="00A62FCA"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6FE0">
        <w:rPr>
          <w:rFonts w:ascii="Times New Roman" w:hAnsi="Times New Roman" w:cs="Times New Roman"/>
          <w:sz w:val="20"/>
          <w:szCs w:val="20"/>
        </w:rPr>
        <w:t>PDI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FE0">
        <w:rPr>
          <w:rFonts w:ascii="Times New Roman" w:hAnsi="Times New Roman" w:cs="Times New Roman"/>
          <w:sz w:val="20"/>
          <w:szCs w:val="20"/>
        </w:rPr>
        <w:t>polydispersity</w:t>
      </w:r>
      <w:proofErr w:type="spellEnd"/>
      <w:r w:rsidRPr="00946FE0">
        <w:rPr>
          <w:rFonts w:ascii="Times New Roman" w:hAnsi="Times New Roman" w:cs="Times New Roman"/>
          <w:sz w:val="20"/>
          <w:szCs w:val="20"/>
        </w:rPr>
        <w:t xml:space="preserve"> index</w:t>
      </w:r>
    </w:p>
    <w:p w:rsidR="00410040" w:rsidRDefault="00410040" w:rsidP="000048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10040" w:rsidRPr="004A5921" w:rsidRDefault="00410040" w:rsidP="0041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C5">
        <w:rPr>
          <w:rFonts w:ascii="Times New Roman" w:hAnsi="Times New Roman" w:cs="Times New Roman"/>
          <w:b/>
          <w:lang w:val="en-IN"/>
        </w:rPr>
        <w:t>Table S</w:t>
      </w:r>
      <w:r>
        <w:rPr>
          <w:rFonts w:ascii="Times New Roman" w:hAnsi="Times New Roman" w:cs="Times New Roman"/>
          <w:b/>
          <w:lang w:val="en-IN"/>
        </w:rPr>
        <w:t>3</w:t>
      </w:r>
      <w:r w:rsidRPr="00AD38C5">
        <w:rPr>
          <w:rFonts w:ascii="Times New Roman" w:hAnsi="Times New Roman" w:cs="Times New Roman"/>
          <w:b/>
          <w:lang w:val="en-IN"/>
        </w:rPr>
        <w:t>:</w:t>
      </w:r>
      <w:r w:rsidRPr="004A5921">
        <w:rPr>
          <w:rFonts w:ascii="Times New Roman" w:hAnsi="Times New Roman" w:cs="Times New Roman"/>
          <w:b/>
          <w:sz w:val="24"/>
          <w:szCs w:val="24"/>
        </w:rPr>
        <w:t xml:space="preserve"> Protocol of stability study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686"/>
        <w:gridCol w:w="1710"/>
        <w:gridCol w:w="2284"/>
        <w:gridCol w:w="2898"/>
      </w:tblGrid>
      <w:tr w:rsidR="00410040" w:rsidRPr="004A5921" w:rsidTr="00410040">
        <w:trPr>
          <w:trHeight w:val="413"/>
          <w:jc w:val="center"/>
        </w:trPr>
        <w:tc>
          <w:tcPr>
            <w:tcW w:w="2164" w:type="pct"/>
            <w:gridSpan w:val="3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Product:    </w:t>
            </w:r>
            <w:r w:rsidRPr="00410040">
              <w:rPr>
                <w:rFonts w:ascii="Times New Roman" w:hAnsi="Times New Roman" w:cs="Times New Roman"/>
                <w:b/>
                <w:bCs/>
              </w:rPr>
              <w:t>BDQ-F-SNEDDS</w:t>
            </w:r>
          </w:p>
        </w:tc>
        <w:tc>
          <w:tcPr>
            <w:tcW w:w="2836" w:type="pct"/>
            <w:gridSpan w:val="2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Purpose of Study </w:t>
            </w: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 xml:space="preserve">:   New Formulation                    </w:t>
            </w:r>
            <w:r w:rsidRPr="0041004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</w:p>
        </w:tc>
      </w:tr>
      <w:tr w:rsidR="00410040" w:rsidRPr="004A5921" w:rsidTr="00410040">
        <w:trPr>
          <w:trHeight w:val="350"/>
          <w:jc w:val="center"/>
        </w:trPr>
        <w:tc>
          <w:tcPr>
            <w:tcW w:w="2164" w:type="pct"/>
            <w:gridSpan w:val="3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Batch Size </w:t>
            </w: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:   100 ml</w:t>
            </w:r>
          </w:p>
        </w:tc>
        <w:tc>
          <w:tcPr>
            <w:tcW w:w="2836" w:type="pct"/>
            <w:gridSpan w:val="2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Batch No. </w:t>
            </w:r>
            <w:r w:rsidRPr="00410040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 xml:space="preserve">           :  BDSND22</w:t>
            </w:r>
          </w:p>
        </w:tc>
      </w:tr>
      <w:tr w:rsidR="00410040" w:rsidRPr="004A5921" w:rsidTr="00410040">
        <w:trPr>
          <w:trHeight w:val="449"/>
          <w:jc w:val="center"/>
        </w:trPr>
        <w:tc>
          <w:tcPr>
            <w:tcW w:w="305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923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Storage Condition</w:t>
            </w:r>
          </w:p>
        </w:tc>
        <w:tc>
          <w:tcPr>
            <w:tcW w:w="936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Storage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1250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Testing Frequency (Monthly)</w:t>
            </w:r>
          </w:p>
        </w:tc>
        <w:tc>
          <w:tcPr>
            <w:tcW w:w="1586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0040">
              <w:rPr>
                <w:rFonts w:ascii="Times New Roman" w:hAnsi="Times New Roman" w:cs="Times New Roman"/>
                <w:b/>
                <w:bCs/>
              </w:rPr>
              <w:t>Tests</w:t>
            </w:r>
          </w:p>
        </w:tc>
      </w:tr>
      <w:tr w:rsidR="00410040" w:rsidRPr="004A5921" w:rsidTr="00C447BB">
        <w:trPr>
          <w:trHeight w:val="1250"/>
          <w:jc w:val="center"/>
        </w:trPr>
        <w:tc>
          <w:tcPr>
            <w:tcW w:w="305" w:type="pct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3" w:type="pct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40 ± 2 ºC &amp; 75 ± 5 %</w:t>
            </w:r>
          </w:p>
        </w:tc>
        <w:tc>
          <w:tcPr>
            <w:tcW w:w="936" w:type="pct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6 Months</w:t>
            </w:r>
          </w:p>
        </w:tc>
        <w:tc>
          <w:tcPr>
            <w:tcW w:w="1250" w:type="pct"/>
            <w:vAlign w:val="center"/>
          </w:tcPr>
          <w:p w:rsidR="00410040" w:rsidRPr="00410040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0</w:t>
            </w:r>
          </w:p>
          <w:p w:rsidR="00410040" w:rsidRPr="00410040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3</w:t>
            </w:r>
          </w:p>
          <w:p w:rsidR="00410040" w:rsidRPr="00410040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6" w:type="pct"/>
            <w:vMerge w:val="restart"/>
          </w:tcPr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Following test to be performed at all stations of both Accelerated and Long Term Studies.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Physical Appearance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Phase Separation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Caking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Size (nm)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PDI %</w:t>
            </w:r>
          </w:p>
          <w:p w:rsidR="00410040" w:rsidRPr="00410040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10040">
              <w:rPr>
                <w:rFonts w:ascii="Times New Roman" w:hAnsi="Times New Roman" w:cs="Times New Roman"/>
                <w:bCs/>
              </w:rPr>
              <w:t>Entrapment Efficiency</w:t>
            </w:r>
          </w:p>
        </w:tc>
      </w:tr>
      <w:tr w:rsidR="00410040" w:rsidRPr="004A5921" w:rsidTr="00C447BB">
        <w:trPr>
          <w:trHeight w:val="1700"/>
          <w:jc w:val="center"/>
        </w:trPr>
        <w:tc>
          <w:tcPr>
            <w:tcW w:w="305" w:type="pct"/>
          </w:tcPr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3" w:type="pct"/>
          </w:tcPr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25 ± 2 ºC &amp; 60 ± 5 %</w:t>
            </w:r>
          </w:p>
        </w:tc>
        <w:tc>
          <w:tcPr>
            <w:tcW w:w="936" w:type="pct"/>
          </w:tcPr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Upto</w:t>
            </w:r>
            <w:proofErr w:type="spellEnd"/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Shelf Life</w:t>
            </w:r>
          </w:p>
        </w:tc>
        <w:tc>
          <w:tcPr>
            <w:tcW w:w="1250" w:type="pct"/>
            <w:vAlign w:val="center"/>
          </w:tcPr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410040" w:rsidRPr="004A5921" w:rsidRDefault="00410040" w:rsidP="00410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2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86" w:type="pct"/>
            <w:vMerge/>
          </w:tcPr>
          <w:p w:rsidR="00410040" w:rsidRPr="004A5921" w:rsidRDefault="00410040" w:rsidP="00410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4E8C" w:rsidRDefault="00204E8C" w:rsidP="00204E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60B2">
        <w:rPr>
          <w:rFonts w:ascii="Times New Roman" w:hAnsi="Times New Roman" w:cs="Times New Roman"/>
          <w:b/>
          <w:sz w:val="20"/>
          <w:szCs w:val="20"/>
        </w:rPr>
        <w:t>Abbreviations:</w:t>
      </w:r>
      <w:r w:rsidR="001F5833">
        <w:rPr>
          <w:rFonts w:ascii="Times New Roman" w:hAnsi="Times New Roman" w:cs="Times New Roman"/>
          <w:sz w:val="20"/>
          <w:szCs w:val="20"/>
        </w:rPr>
        <w:t xml:space="preserve"> </w:t>
      </w:r>
      <w:r w:rsidRPr="001F5833">
        <w:rPr>
          <w:rFonts w:ascii="Times New Roman" w:hAnsi="Times New Roman" w:cs="Times New Roman"/>
          <w:sz w:val="20"/>
          <w:szCs w:val="20"/>
        </w:rPr>
        <w:t>BDQ-F-SNEDDS</w:t>
      </w:r>
      <w:r w:rsidR="001F58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5833">
        <w:rPr>
          <w:rFonts w:ascii="Times New Roman" w:hAnsi="Times New Roman" w:cs="Times New Roman"/>
          <w:sz w:val="20"/>
          <w:szCs w:val="20"/>
        </w:rPr>
        <w:t>B</w:t>
      </w:r>
      <w:r w:rsidRPr="00204E8C">
        <w:rPr>
          <w:rFonts w:ascii="Times New Roman" w:hAnsi="Times New Roman" w:cs="Times New Roman"/>
          <w:sz w:val="20"/>
          <w:szCs w:val="20"/>
        </w:rPr>
        <w:t>edaquiline</w:t>
      </w:r>
      <w:proofErr w:type="spellEnd"/>
      <w:r w:rsidR="001F5833">
        <w:rPr>
          <w:rFonts w:ascii="Times New Roman" w:hAnsi="Times New Roman" w:cs="Times New Roman"/>
          <w:sz w:val="20"/>
          <w:szCs w:val="20"/>
        </w:rPr>
        <w:t>-fumarate-</w:t>
      </w:r>
      <w:r w:rsidRPr="00A62FCA">
        <w:rPr>
          <w:rFonts w:ascii="Times New Roman" w:hAnsi="Times New Roman" w:cs="Times New Roman"/>
          <w:sz w:val="20"/>
          <w:szCs w:val="20"/>
        </w:rPr>
        <w:t>self-</w:t>
      </w:r>
      <w:proofErr w:type="spellStart"/>
      <w:r w:rsidRPr="00A62FCA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A62FCA">
        <w:rPr>
          <w:rFonts w:ascii="Times New Roman" w:hAnsi="Times New Roman" w:cs="Times New Roman"/>
          <w:sz w:val="20"/>
          <w:szCs w:val="20"/>
        </w:rPr>
        <w:t xml:space="preserve"> emulsifying </w:t>
      </w:r>
      <w:r>
        <w:rPr>
          <w:rFonts w:ascii="Times New Roman" w:hAnsi="Times New Roman" w:cs="Times New Roman"/>
          <w:sz w:val="20"/>
          <w:szCs w:val="20"/>
        </w:rPr>
        <w:t xml:space="preserve">drug delivery </w:t>
      </w:r>
      <w:r w:rsidRPr="00A62FCA"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6FE0">
        <w:rPr>
          <w:rFonts w:ascii="Times New Roman" w:hAnsi="Times New Roman" w:cs="Times New Roman"/>
          <w:sz w:val="20"/>
          <w:szCs w:val="20"/>
        </w:rPr>
        <w:t>PDI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FE0">
        <w:rPr>
          <w:rFonts w:ascii="Times New Roman" w:hAnsi="Times New Roman" w:cs="Times New Roman"/>
          <w:sz w:val="20"/>
          <w:szCs w:val="20"/>
        </w:rPr>
        <w:t>polydispersity</w:t>
      </w:r>
      <w:proofErr w:type="spellEnd"/>
      <w:r w:rsidRPr="00946FE0">
        <w:rPr>
          <w:rFonts w:ascii="Times New Roman" w:hAnsi="Times New Roman" w:cs="Times New Roman"/>
          <w:sz w:val="20"/>
          <w:szCs w:val="20"/>
        </w:rPr>
        <w:t xml:space="preserve"> index</w:t>
      </w:r>
    </w:p>
    <w:p w:rsidR="00410040" w:rsidRDefault="00410040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CF" w:rsidRDefault="006A08CF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CF" w:rsidRDefault="006A08CF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CF" w:rsidRDefault="006A08CF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CF" w:rsidRDefault="006A08CF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CF" w:rsidRDefault="006A08CF" w:rsidP="00410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E8C" w:rsidRDefault="00204E8C" w:rsidP="00204E8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204E8C">
        <w:rPr>
          <w:rFonts w:ascii="Times New Roman" w:hAnsi="Times New Roman" w:cs="Times New Roman"/>
          <w:b/>
          <w:lang w:val="en-IN"/>
        </w:rPr>
        <w:lastRenderedPageBreak/>
        <w:t>Table S4:</w:t>
      </w:r>
      <w:r w:rsidRPr="00204E8C">
        <w:rPr>
          <w:rFonts w:ascii="Times New Roman" w:hAnsi="Times New Roman" w:cs="Times New Roman"/>
          <w:b/>
        </w:rPr>
        <w:t xml:space="preserve"> </w:t>
      </w:r>
      <w:r w:rsidRPr="00204E8C">
        <w:rPr>
          <w:rFonts w:ascii="Times New Roman" w:hAnsi="Times New Roman" w:cs="Times New Roman"/>
          <w:b/>
          <w:shd w:val="clear" w:color="auto" w:fill="FFFFFF"/>
        </w:rPr>
        <w:t>Responses to selected factors</w:t>
      </w:r>
    </w:p>
    <w:p w:rsidR="00204E8C" w:rsidRPr="00204E8C" w:rsidRDefault="00204E8C" w:rsidP="00204E8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TableGrid"/>
        <w:tblW w:w="4944" w:type="pct"/>
        <w:jc w:val="center"/>
        <w:tblLook w:val="04A0" w:firstRow="1" w:lastRow="0" w:firstColumn="1" w:lastColumn="0" w:noHBand="0" w:noVBand="1"/>
      </w:tblPr>
      <w:tblGrid>
        <w:gridCol w:w="644"/>
        <w:gridCol w:w="1201"/>
        <w:gridCol w:w="1200"/>
        <w:gridCol w:w="1671"/>
        <w:gridCol w:w="1538"/>
        <w:gridCol w:w="1183"/>
        <w:gridCol w:w="1808"/>
      </w:tblGrid>
      <w:tr w:rsidR="00204E8C" w:rsidRPr="00204E8C" w:rsidTr="00CE60B2">
        <w:trPr>
          <w:trHeight w:val="866"/>
          <w:jc w:val="center"/>
        </w:trPr>
        <w:tc>
          <w:tcPr>
            <w:tcW w:w="348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Run</w:t>
            </w:r>
          </w:p>
        </w:tc>
        <w:tc>
          <w:tcPr>
            <w:tcW w:w="649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Factor 1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A: Oil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(%)</w:t>
            </w:r>
          </w:p>
        </w:tc>
        <w:tc>
          <w:tcPr>
            <w:tcW w:w="649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Factor 2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 xml:space="preserve">B: </w:t>
            </w:r>
            <w:proofErr w:type="spellStart"/>
            <w:r w:rsidRPr="00204E8C">
              <w:rPr>
                <w:rFonts w:ascii="Times New Roman" w:hAnsi="Times New Roman" w:cs="Times New Roman"/>
                <w:b/>
              </w:rPr>
              <w:t>S</w:t>
            </w:r>
            <w:r w:rsidRPr="00204E8C">
              <w:rPr>
                <w:rFonts w:ascii="Times New Roman" w:hAnsi="Times New Roman" w:cs="Times New Roman"/>
                <w:b/>
                <w:vertAlign w:val="subscript"/>
              </w:rPr>
              <w:t>mix</w:t>
            </w:r>
            <w:proofErr w:type="spellEnd"/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(%)</w:t>
            </w:r>
          </w:p>
        </w:tc>
        <w:tc>
          <w:tcPr>
            <w:tcW w:w="904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Factor 3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C: Sonication time (sec)</w:t>
            </w:r>
          </w:p>
        </w:tc>
        <w:tc>
          <w:tcPr>
            <w:tcW w:w="832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Response 1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droplet size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(nm)</w:t>
            </w:r>
          </w:p>
        </w:tc>
        <w:tc>
          <w:tcPr>
            <w:tcW w:w="640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Response 2 PDI</w:t>
            </w:r>
          </w:p>
        </w:tc>
        <w:tc>
          <w:tcPr>
            <w:tcW w:w="979" w:type="pct"/>
            <w:hideMark/>
          </w:tcPr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Response 3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Transmittance</w:t>
            </w:r>
          </w:p>
          <w:p w:rsidR="00204E8C" w:rsidRPr="00204E8C" w:rsidRDefault="00204E8C" w:rsidP="00204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4E8C">
              <w:rPr>
                <w:rFonts w:ascii="Times New Roman" w:hAnsi="Times New Roman" w:cs="Times New Roman"/>
                <w:b/>
                <w:color w:val="000000"/>
              </w:rPr>
              <w:t>(%)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125.9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93.6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94.3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98.5</w:t>
            </w:r>
          </w:p>
        </w:tc>
      </w:tr>
      <w:tr w:rsidR="00204E8C" w:rsidRPr="00204E8C" w:rsidTr="00CE60B2">
        <w:trPr>
          <w:trHeight w:val="288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2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95.2</w:t>
            </w:r>
          </w:p>
        </w:tc>
        <w:tc>
          <w:tcPr>
            <w:tcW w:w="640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97.8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89.8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96.9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83.1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97.2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86.7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97.8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78.4</w:t>
            </w:r>
          </w:p>
        </w:tc>
        <w:tc>
          <w:tcPr>
            <w:tcW w:w="640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</w:tr>
      <w:tr w:rsidR="00204E8C" w:rsidRPr="00204E8C" w:rsidTr="00CE60B2">
        <w:trPr>
          <w:trHeight w:val="288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119.1</w:t>
            </w:r>
          </w:p>
        </w:tc>
        <w:tc>
          <w:tcPr>
            <w:tcW w:w="640" w:type="pct"/>
            <w:vAlign w:val="center"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94.4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90.25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97.3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97.5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130.5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93.1</w:t>
            </w:r>
          </w:p>
        </w:tc>
      </w:tr>
      <w:tr w:rsidR="00204E8C" w:rsidRPr="00204E8C" w:rsidTr="00CE60B2">
        <w:trPr>
          <w:trHeight w:val="288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135.7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93.9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105.6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0.331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96.4</w:t>
            </w:r>
          </w:p>
        </w:tc>
      </w:tr>
      <w:tr w:rsidR="00204E8C" w:rsidRPr="00204E8C" w:rsidTr="00CE60B2">
        <w:trPr>
          <w:trHeight w:val="271"/>
          <w:jc w:val="center"/>
        </w:trPr>
        <w:tc>
          <w:tcPr>
            <w:tcW w:w="348" w:type="pct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4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4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2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88.5</w:t>
            </w:r>
          </w:p>
        </w:tc>
        <w:tc>
          <w:tcPr>
            <w:tcW w:w="640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79" w:type="pct"/>
            <w:vAlign w:val="center"/>
            <w:hideMark/>
          </w:tcPr>
          <w:p w:rsidR="00204E8C" w:rsidRPr="00204E8C" w:rsidRDefault="00204E8C" w:rsidP="006A08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4E8C">
              <w:rPr>
                <w:rFonts w:ascii="Times New Roman" w:hAnsi="Times New Roman" w:cs="Times New Roman"/>
                <w:color w:val="000000"/>
              </w:rPr>
              <w:t>96.8</w:t>
            </w:r>
          </w:p>
        </w:tc>
      </w:tr>
    </w:tbl>
    <w:p w:rsidR="00D4203A" w:rsidRDefault="00CE60B2" w:rsidP="00D42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E60B2">
        <w:rPr>
          <w:rFonts w:ascii="Times New Roman" w:hAnsi="Times New Roman" w:cs="Times New Roman"/>
          <w:b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6FE0">
        <w:rPr>
          <w:rFonts w:ascii="Times New Roman" w:hAnsi="Times New Roman" w:cs="Times New Roman"/>
          <w:sz w:val="20"/>
          <w:szCs w:val="20"/>
        </w:rPr>
        <w:t>PDI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6FE0">
        <w:rPr>
          <w:rFonts w:ascii="Times New Roman" w:hAnsi="Times New Roman" w:cs="Times New Roman"/>
          <w:sz w:val="20"/>
          <w:szCs w:val="20"/>
        </w:rPr>
        <w:t>polydispersity</w:t>
      </w:r>
      <w:proofErr w:type="spellEnd"/>
      <w:r w:rsidRPr="00946FE0">
        <w:rPr>
          <w:rFonts w:ascii="Times New Roman" w:hAnsi="Times New Roman" w:cs="Times New Roman"/>
          <w:sz w:val="20"/>
          <w:szCs w:val="20"/>
        </w:rPr>
        <w:t xml:space="preserve"> index</w:t>
      </w:r>
    </w:p>
    <w:p w:rsidR="006A08CF" w:rsidRDefault="006A08CF" w:rsidP="00D4203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D4203A" w:rsidRPr="00D4203A" w:rsidRDefault="00D4203A" w:rsidP="006A0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4203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Figures</w:t>
      </w:r>
    </w:p>
    <w:p w:rsidR="006F1A49" w:rsidRDefault="006A08CF" w:rsidP="001D0D1A">
      <w:pPr>
        <w:spacing w:after="0"/>
        <w:jc w:val="both"/>
        <w:rPr>
          <w:rFonts w:ascii="Times New Roman" w:hAnsi="Times New Roman" w:cs="Times New Roman"/>
          <w:b/>
        </w:rPr>
      </w:pPr>
      <w:r w:rsidRPr="001D0D1A">
        <w:rPr>
          <w:rFonts w:ascii="Times New Roman" w:hAnsi="Times New Roman" w:cs="Times New Roman"/>
          <w:b/>
        </w:rPr>
        <w:t>Figure S</w:t>
      </w:r>
      <w:r w:rsidR="00D4203A" w:rsidRPr="001D0D1A">
        <w:rPr>
          <w:rFonts w:ascii="Times New Roman" w:hAnsi="Times New Roman" w:cs="Times New Roman"/>
          <w:b/>
        </w:rPr>
        <w:t>1: Ishikawa fishbone diagram illustrating a cause-and-effect relationship among the formulation and process variables for the formulation of SNEDDS.</w:t>
      </w:r>
    </w:p>
    <w:p w:rsidR="001D0D1A" w:rsidRPr="001D0D1A" w:rsidRDefault="001D0D1A" w:rsidP="001D0D1A">
      <w:pPr>
        <w:spacing w:after="0"/>
        <w:jc w:val="both"/>
        <w:rPr>
          <w:rFonts w:ascii="Times New Roman" w:hAnsi="Times New Roman" w:cs="Times New Roman"/>
          <w:b/>
        </w:rPr>
      </w:pPr>
    </w:p>
    <w:p w:rsidR="006F1A49" w:rsidRDefault="006F1A49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5921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668E260" wp14:editId="10C16AF3">
            <wp:extent cx="5943600" cy="233045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4FF9" w:rsidRDefault="000F4FF9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F4FF9" w:rsidRDefault="000F4FF9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F4E72" w:rsidRPr="001D0D1A" w:rsidRDefault="000F4FF9" w:rsidP="001D0D1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D0D1A">
        <w:rPr>
          <w:rFonts w:ascii="Times New Roman" w:eastAsia="Times New Roman" w:hAnsi="Times New Roman" w:cs="Times New Roman"/>
          <w:b/>
        </w:rPr>
        <w:lastRenderedPageBreak/>
        <w:t xml:space="preserve">Figure </w:t>
      </w:r>
      <w:r w:rsidRPr="001D0D1A">
        <w:rPr>
          <w:rFonts w:ascii="Times New Roman" w:eastAsia="Times New Roman" w:hAnsi="Times New Roman" w:cs="Times New Roman"/>
          <w:b/>
        </w:rPr>
        <w:t>S2</w:t>
      </w:r>
      <w:r w:rsidRPr="001D0D1A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1D0D1A">
        <w:rPr>
          <w:rFonts w:ascii="Times New Roman" w:eastAsia="Times New Roman" w:hAnsi="Times New Roman" w:cs="Times New Roman"/>
          <w:b/>
        </w:rPr>
        <w:t>Pseudoternary</w:t>
      </w:r>
      <w:proofErr w:type="spellEnd"/>
      <w:r w:rsidRPr="001D0D1A">
        <w:rPr>
          <w:rFonts w:ascii="Times New Roman" w:eastAsia="Times New Roman" w:hAnsi="Times New Roman" w:cs="Times New Roman"/>
          <w:b/>
        </w:rPr>
        <w:t xml:space="preserve"> phase diagram showing different ratios of </w:t>
      </w:r>
      <w:proofErr w:type="spellStart"/>
      <w:r w:rsidRPr="001D0D1A">
        <w:rPr>
          <w:rFonts w:ascii="Times New Roman" w:eastAsia="Times New Roman" w:hAnsi="Times New Roman" w:cs="Times New Roman"/>
          <w:b/>
        </w:rPr>
        <w:t>S</w:t>
      </w:r>
      <w:r w:rsidRPr="001D0D1A">
        <w:rPr>
          <w:rFonts w:ascii="Times New Roman" w:eastAsia="Times New Roman" w:hAnsi="Times New Roman" w:cs="Times New Roman"/>
          <w:b/>
          <w:vertAlign w:val="subscript"/>
        </w:rPr>
        <w:t>mix</w:t>
      </w:r>
      <w:proofErr w:type="spellEnd"/>
      <w:r w:rsidRPr="001D0D1A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Pr="001D0D1A">
        <w:rPr>
          <w:rFonts w:ascii="Times New Roman" w:eastAsia="Times New Roman" w:hAnsi="Times New Roman" w:cs="Times New Roman"/>
          <w:b/>
        </w:rPr>
        <w:t>1:0, 1:1, 1:2, 2:1, 3:1, 4:1, 5:1</w:t>
      </w:r>
    </w:p>
    <w:p w:rsidR="002F4E72" w:rsidRDefault="002F4E72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44312A" wp14:editId="161ED9D3">
            <wp:extent cx="5943600" cy="5116352"/>
            <wp:effectExtent l="19050" t="19050" r="19050" b="27305"/>
            <wp:docPr id="6" name="Picture 6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63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61965" w:rsidRPr="002A2CB8" w:rsidRDefault="00752BCD" w:rsidP="002A2CB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2C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 xml:space="preserve">Figure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S3</w:t>
      </w:r>
      <w:r w:rsidRPr="00C972C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: Linear correlation plot between obse</w:t>
      </w:r>
      <w:bookmarkStart w:id="0" w:name="_GoBack"/>
      <w:bookmarkEnd w:id="0"/>
      <w:r w:rsidRPr="00C972C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rved and predicted values of </w:t>
      </w:r>
      <w:r w:rsidRPr="00C972CE">
        <w:rPr>
          <w:rFonts w:ascii="Times New Roman" w:eastAsia="Times New Roman" w:hAnsi="Times New Roman" w:cs="Times New Roman"/>
          <w:b/>
          <w:sz w:val="24"/>
          <w:szCs w:val="24"/>
        </w:rPr>
        <w:t>droplet</w:t>
      </w:r>
      <w:r w:rsidRPr="00C972C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size,</w:t>
      </w:r>
      <w:r w:rsidR="002A2CB8" w:rsidRPr="002A2CB8">
        <w:rPr>
          <w:rStyle w:val="TableGrid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2CB8" w:rsidRPr="00C972C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PDI and Transmittance and their corresponding residual plots</w:t>
      </w:r>
      <w:r w:rsidR="0093117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</w:p>
    <w:p w:rsidR="00961965" w:rsidRDefault="00961965" w:rsidP="00CE6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A5921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  <w:drawing>
          <wp:inline distT="0" distB="0" distL="0" distR="0" wp14:anchorId="0A3E7039" wp14:editId="1863EF02">
            <wp:extent cx="5856514" cy="54709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64" cy="54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F1"/>
    <w:rsid w:val="000048F4"/>
    <w:rsid w:val="000F4FF9"/>
    <w:rsid w:val="00125C6B"/>
    <w:rsid w:val="00130AD8"/>
    <w:rsid w:val="001D097B"/>
    <w:rsid w:val="001D0D1A"/>
    <w:rsid w:val="001F5833"/>
    <w:rsid w:val="00204E8C"/>
    <w:rsid w:val="00275F76"/>
    <w:rsid w:val="002A2CB8"/>
    <w:rsid w:val="002F4E72"/>
    <w:rsid w:val="003C007C"/>
    <w:rsid w:val="003E12D5"/>
    <w:rsid w:val="00410040"/>
    <w:rsid w:val="00471AB4"/>
    <w:rsid w:val="0050018D"/>
    <w:rsid w:val="00544C21"/>
    <w:rsid w:val="005C0C1B"/>
    <w:rsid w:val="005D49D1"/>
    <w:rsid w:val="006109FF"/>
    <w:rsid w:val="006A08CF"/>
    <w:rsid w:val="006F1A49"/>
    <w:rsid w:val="007039D5"/>
    <w:rsid w:val="00752BCD"/>
    <w:rsid w:val="007B614F"/>
    <w:rsid w:val="00891B32"/>
    <w:rsid w:val="0093117A"/>
    <w:rsid w:val="00946FE0"/>
    <w:rsid w:val="00961965"/>
    <w:rsid w:val="0098540A"/>
    <w:rsid w:val="00A3060B"/>
    <w:rsid w:val="00A62FCA"/>
    <w:rsid w:val="00AD38C5"/>
    <w:rsid w:val="00BE7C5C"/>
    <w:rsid w:val="00BF69AE"/>
    <w:rsid w:val="00C064F1"/>
    <w:rsid w:val="00C5061D"/>
    <w:rsid w:val="00C710C2"/>
    <w:rsid w:val="00CC56BB"/>
    <w:rsid w:val="00CE60B2"/>
    <w:rsid w:val="00D4203A"/>
    <w:rsid w:val="00FA5EF1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B4A1"/>
  <w15:chartTrackingRefBased/>
  <w15:docId w15:val="{768A0093-B916-4D2B-B59E-3B433AD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EF1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BE7C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C00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Azhar</cp:lastModifiedBy>
  <cp:revision>38</cp:revision>
  <dcterms:created xsi:type="dcterms:W3CDTF">2023-08-06T19:13:00Z</dcterms:created>
  <dcterms:modified xsi:type="dcterms:W3CDTF">2023-08-06T20:33:00Z</dcterms:modified>
</cp:coreProperties>
</file>