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3969" w14:textId="639476D2" w:rsidR="00761D89" w:rsidRPr="008E138D" w:rsidRDefault="00761D89" w:rsidP="00761D89">
      <w:pPr>
        <w:pStyle w:val="-1"/>
        <w:spacing w:line="480" w:lineRule="auto"/>
        <w:ind w:left="562" w:hanging="562"/>
        <w:rPr>
          <w:rFonts w:eastAsia="新宋体"/>
          <w:b/>
          <w:bCs/>
          <w:sz w:val="28"/>
          <w:szCs w:val="28"/>
        </w:rPr>
      </w:pPr>
      <w:bookmarkStart w:id="0" w:name="_Toc102829809"/>
      <w:r w:rsidRPr="008E138D">
        <w:rPr>
          <w:rFonts w:eastAsia="新宋体"/>
          <w:b/>
          <w:bCs/>
          <w:sz w:val="28"/>
          <w:szCs w:val="28"/>
        </w:rPr>
        <w:t>Supplementary Information</w:t>
      </w:r>
    </w:p>
    <w:p w14:paraId="29797566" w14:textId="77777777" w:rsidR="008E138D" w:rsidRPr="008E138D" w:rsidRDefault="008E138D" w:rsidP="008E138D">
      <w:pPr>
        <w:spacing w:line="480" w:lineRule="auto"/>
        <w:rPr>
          <w:rFonts w:ascii="Times New Roman" w:eastAsia="新宋体" w:hAnsi="Times New Roman"/>
          <w:b/>
          <w:bCs/>
          <w:sz w:val="28"/>
          <w:szCs w:val="28"/>
        </w:rPr>
      </w:pPr>
      <w:bookmarkStart w:id="1" w:name="_Hlk134515973"/>
      <w:r w:rsidRPr="008E138D">
        <w:rPr>
          <w:rFonts w:ascii="Times New Roman" w:eastAsia="新宋体" w:hAnsi="Times New Roman"/>
          <w:b/>
          <w:bCs/>
          <w:sz w:val="28"/>
          <w:szCs w:val="28"/>
        </w:rPr>
        <w:t xml:space="preserve">Experimental study on photodegradation and leaching of typical pesticides in greenhouse soil from </w:t>
      </w:r>
      <w:proofErr w:type="spellStart"/>
      <w:r w:rsidRPr="008E138D">
        <w:rPr>
          <w:rFonts w:ascii="Times New Roman" w:eastAsia="新宋体" w:hAnsi="Times New Roman"/>
          <w:b/>
          <w:bCs/>
          <w:sz w:val="28"/>
          <w:szCs w:val="28"/>
        </w:rPr>
        <w:t>Shouguang</w:t>
      </w:r>
      <w:proofErr w:type="spellEnd"/>
      <w:r w:rsidRPr="008E138D">
        <w:rPr>
          <w:rFonts w:ascii="Times New Roman" w:eastAsia="新宋体" w:hAnsi="Times New Roman"/>
          <w:b/>
          <w:bCs/>
          <w:sz w:val="28"/>
          <w:szCs w:val="28"/>
        </w:rPr>
        <w:t>, Shandong Province, northern China</w:t>
      </w:r>
    </w:p>
    <w:bookmarkEnd w:id="1"/>
    <w:p w14:paraId="33998660" w14:textId="77777777" w:rsidR="008E138D" w:rsidRPr="00422C07" w:rsidRDefault="008E138D" w:rsidP="008E138D">
      <w:pPr>
        <w:spacing w:line="480" w:lineRule="auto"/>
        <w:rPr>
          <w:b/>
          <w:bCs/>
        </w:rPr>
      </w:pPr>
    </w:p>
    <w:p w14:paraId="23C4DB35" w14:textId="77777777" w:rsidR="008E138D" w:rsidRPr="008E138D" w:rsidRDefault="008E138D" w:rsidP="008E138D">
      <w:pPr>
        <w:spacing w:line="480" w:lineRule="auto"/>
        <w:rPr>
          <w:rFonts w:ascii="Times New Roman" w:eastAsia="新宋体" w:hAnsi="Times New Roman"/>
          <w:b/>
          <w:bCs/>
          <w:sz w:val="22"/>
        </w:rPr>
      </w:pPr>
      <w:bookmarkStart w:id="2" w:name="_Hlk134516191"/>
      <w:r w:rsidRPr="008E138D">
        <w:rPr>
          <w:rFonts w:ascii="Times New Roman" w:eastAsia="新宋体" w:hAnsi="Times New Roman"/>
          <w:b/>
          <w:bCs/>
          <w:sz w:val="22"/>
        </w:rPr>
        <w:t>Li-Ting Hua*, Rui-Lin Wu*, Chao-Nan Wang, Yi-Long Li, Fu-Liu Xu*</w:t>
      </w:r>
      <w:bookmarkEnd w:id="2"/>
      <w:r w:rsidRPr="008E138D">
        <w:rPr>
          <w:rFonts w:ascii="Times New Roman" w:eastAsia="新宋体" w:hAnsi="Times New Roman"/>
          <w:b/>
          <w:bCs/>
          <w:sz w:val="22"/>
        </w:rPr>
        <w:t>*</w:t>
      </w:r>
    </w:p>
    <w:p w14:paraId="521A3AEC" w14:textId="77777777" w:rsidR="008E138D" w:rsidRPr="008F4F2C" w:rsidRDefault="008E138D" w:rsidP="008E138D">
      <w:pPr>
        <w:spacing w:line="480" w:lineRule="auto"/>
        <w:rPr>
          <w:i/>
          <w:iCs/>
          <w:sz w:val="24"/>
          <w:szCs w:val="24"/>
        </w:rPr>
      </w:pPr>
    </w:p>
    <w:p w14:paraId="53535230" w14:textId="77777777" w:rsidR="008E138D" w:rsidRPr="008E138D" w:rsidRDefault="008E138D" w:rsidP="008E138D">
      <w:pPr>
        <w:spacing w:line="480" w:lineRule="auto"/>
        <w:rPr>
          <w:rFonts w:ascii="Times New Roman" w:eastAsia="新宋体" w:hAnsi="Times New Roman"/>
          <w:b/>
          <w:iCs/>
          <w:sz w:val="24"/>
          <w:szCs w:val="24"/>
        </w:rPr>
      </w:pPr>
      <w:r w:rsidRPr="008E138D">
        <w:rPr>
          <w:rFonts w:ascii="Times New Roman" w:eastAsia="新宋体" w:hAnsi="Times New Roman"/>
          <w:b/>
          <w:iCs/>
          <w:sz w:val="24"/>
          <w:szCs w:val="24"/>
        </w:rPr>
        <w:t>MOE Laboratory for Earth Surface Processes, College of Urban &amp; Environmental Sciences, Peking University, Beijing 100871, China</w:t>
      </w:r>
    </w:p>
    <w:p w14:paraId="3E84EF34" w14:textId="77777777" w:rsidR="008E138D" w:rsidRDefault="008E138D" w:rsidP="008E138D">
      <w:pPr>
        <w:spacing w:line="480" w:lineRule="auto"/>
        <w:rPr>
          <w:i/>
          <w:iCs/>
          <w:sz w:val="24"/>
          <w:szCs w:val="24"/>
        </w:rPr>
      </w:pPr>
    </w:p>
    <w:p w14:paraId="0CD969B9" w14:textId="77777777" w:rsidR="008E138D" w:rsidRPr="008E138D" w:rsidRDefault="008E138D" w:rsidP="008E138D">
      <w:pPr>
        <w:spacing w:line="480" w:lineRule="auto"/>
        <w:rPr>
          <w:rFonts w:ascii="Times New Roman" w:eastAsia="新宋体" w:hAnsi="Times New Roman"/>
          <w:b/>
          <w:iCs/>
          <w:sz w:val="24"/>
          <w:szCs w:val="24"/>
        </w:rPr>
      </w:pPr>
      <w:r w:rsidRPr="008E138D">
        <w:rPr>
          <w:rFonts w:ascii="Times New Roman" w:eastAsia="新宋体" w:hAnsi="Times New Roman" w:hint="eastAsia"/>
          <w:b/>
          <w:iCs/>
          <w:sz w:val="24"/>
          <w:szCs w:val="24"/>
        </w:rPr>
        <w:t>*</w:t>
      </w:r>
      <w:r w:rsidRPr="008E138D">
        <w:rPr>
          <w:rFonts w:ascii="Times New Roman" w:eastAsia="新宋体" w:hAnsi="Times New Roman"/>
          <w:b/>
          <w:iCs/>
          <w:sz w:val="24"/>
          <w:szCs w:val="24"/>
        </w:rPr>
        <w:t xml:space="preserve"> Co-first author</w:t>
      </w:r>
    </w:p>
    <w:p w14:paraId="0BB98ACB" w14:textId="77777777" w:rsidR="008E138D" w:rsidRPr="008E138D" w:rsidRDefault="008E138D" w:rsidP="008E138D">
      <w:pPr>
        <w:spacing w:line="480" w:lineRule="auto"/>
        <w:rPr>
          <w:rFonts w:ascii="Times New Roman" w:eastAsia="新宋体" w:hAnsi="Times New Roman"/>
          <w:b/>
          <w:iCs/>
          <w:sz w:val="24"/>
          <w:szCs w:val="24"/>
        </w:rPr>
      </w:pPr>
      <w:r w:rsidRPr="008E138D">
        <w:rPr>
          <w:rFonts w:ascii="Times New Roman" w:eastAsia="新宋体" w:hAnsi="Times New Roman"/>
          <w:b/>
          <w:iCs/>
          <w:sz w:val="24"/>
          <w:szCs w:val="24"/>
        </w:rPr>
        <w:t>** Corresponding author</w:t>
      </w:r>
    </w:p>
    <w:p w14:paraId="742866E9" w14:textId="77777777" w:rsidR="008E138D" w:rsidRPr="008E138D" w:rsidRDefault="008E138D" w:rsidP="008E138D">
      <w:pPr>
        <w:spacing w:line="480" w:lineRule="auto"/>
        <w:rPr>
          <w:rFonts w:ascii="Times New Roman" w:eastAsia="新宋体" w:hAnsi="Times New Roman"/>
          <w:b/>
          <w:iCs/>
          <w:sz w:val="24"/>
          <w:szCs w:val="24"/>
        </w:rPr>
        <w:sectPr w:rsidR="008E138D" w:rsidRPr="008E138D" w:rsidSect="00761D89">
          <w:footerReference w:type="default" r:id="rId6"/>
          <w:pgSz w:w="11906" w:h="16838"/>
          <w:pgMar w:top="1701" w:right="1474" w:bottom="1418" w:left="1474" w:header="1134" w:footer="992" w:gutter="0"/>
          <w:cols w:space="425"/>
          <w:docGrid w:type="lines" w:linePitch="312"/>
        </w:sectPr>
      </w:pPr>
      <w:r w:rsidRPr="008E138D">
        <w:rPr>
          <w:rFonts w:ascii="Times New Roman" w:eastAsia="新宋体" w:hAnsi="Times New Roman"/>
          <w:b/>
          <w:iCs/>
          <w:sz w:val="24"/>
          <w:szCs w:val="24"/>
        </w:rPr>
        <w:t>E-mail address: xufl@urban.pku.edu.cn</w:t>
      </w:r>
    </w:p>
    <w:p w14:paraId="298FBA7F" w14:textId="680E4424" w:rsidR="000539C6" w:rsidRDefault="00B80C60" w:rsidP="008E138D">
      <w:pPr>
        <w:spacing w:line="480" w:lineRule="auto"/>
        <w:rPr>
          <w:rFonts w:ascii="Times New Roman" w:eastAsia="新宋体" w:hAnsi="Times New Roman"/>
          <w:b/>
          <w:bCs/>
          <w:sz w:val="24"/>
          <w:szCs w:val="24"/>
        </w:rPr>
      </w:pPr>
      <w:r>
        <w:rPr>
          <w:rFonts w:ascii="Times New Roman" w:eastAsia="新宋体" w:hAnsi="Times New Roman"/>
          <w:b/>
          <w:bCs/>
          <w:sz w:val="24"/>
          <w:szCs w:val="24"/>
        </w:rPr>
        <w:lastRenderedPageBreak/>
        <w:t>T</w:t>
      </w:r>
      <w:r w:rsidR="000539C6">
        <w:rPr>
          <w:rFonts w:ascii="Times New Roman" w:eastAsia="新宋体" w:hAnsi="Times New Roman"/>
          <w:b/>
          <w:bCs/>
          <w:sz w:val="24"/>
          <w:szCs w:val="24"/>
        </w:rPr>
        <w:t>ables:</w:t>
      </w:r>
    </w:p>
    <w:p w14:paraId="35529EC5" w14:textId="74AE6578" w:rsidR="000539C6" w:rsidRPr="0066043F" w:rsidRDefault="004E7127" w:rsidP="000539C6">
      <w:pPr>
        <w:spacing w:line="480" w:lineRule="auto"/>
        <w:rPr>
          <w:rFonts w:ascii="Times New Roman" w:eastAsia="新宋体" w:hAnsi="Times New Roman"/>
          <w:sz w:val="24"/>
          <w:szCs w:val="24"/>
        </w:rPr>
      </w:pPr>
      <w:bookmarkStart w:id="3" w:name="_Hlk134563436"/>
      <w:r w:rsidRPr="0066043F">
        <w:rPr>
          <w:rFonts w:ascii="Times New Roman" w:eastAsia="新宋体" w:hAnsi="Times New Roman"/>
          <w:sz w:val="24"/>
          <w:szCs w:val="24"/>
        </w:rPr>
        <w:t xml:space="preserve">Table S1. List of commonly used pesticides and registered quantities of pesticides in vegetable areas under </w:t>
      </w:r>
      <w:proofErr w:type="spellStart"/>
      <w:r w:rsidRPr="0066043F">
        <w:rPr>
          <w:rFonts w:ascii="Times New Roman" w:eastAsia="新宋体" w:hAnsi="Times New Roman"/>
          <w:sz w:val="24"/>
          <w:szCs w:val="24"/>
        </w:rPr>
        <w:t>Shouguang</w:t>
      </w:r>
      <w:proofErr w:type="spellEnd"/>
      <w:r w:rsidRPr="0066043F">
        <w:rPr>
          <w:rFonts w:ascii="Times New Roman" w:eastAsia="新宋体" w:hAnsi="Times New Roman"/>
          <w:sz w:val="24"/>
          <w:szCs w:val="24"/>
        </w:rPr>
        <w:t xml:space="preserve"> facilities</w:t>
      </w:r>
      <w:bookmarkEnd w:id="3"/>
      <w:r w:rsidRPr="0066043F">
        <w:rPr>
          <w:rFonts w:ascii="Times New Roman" w:eastAsia="新宋体" w:hAnsi="Times New Roman"/>
          <w:sz w:val="24"/>
          <w:szCs w:val="24"/>
        </w:rPr>
        <w:t>.</w:t>
      </w:r>
    </w:p>
    <w:p w14:paraId="492446C6" w14:textId="77777777" w:rsidR="00F23529" w:rsidRPr="0066043F" w:rsidRDefault="00F23529" w:rsidP="000539C6">
      <w:pPr>
        <w:spacing w:line="480" w:lineRule="auto"/>
        <w:rPr>
          <w:rFonts w:ascii="Times New Roman" w:eastAsia="新宋体" w:hAnsi="Times New Roman"/>
          <w:sz w:val="24"/>
          <w:szCs w:val="24"/>
        </w:rPr>
      </w:pPr>
      <w:bookmarkStart w:id="4" w:name="_Hlk134563647"/>
      <w:r w:rsidRPr="0066043F">
        <w:rPr>
          <w:rFonts w:ascii="Times New Roman" w:eastAsia="新宋体" w:hAnsi="Times New Roman"/>
          <w:sz w:val="24"/>
          <w:szCs w:val="24"/>
        </w:rPr>
        <w:t>Table S2. Elution gradient of mobile phase in liquid chromatography.</w:t>
      </w:r>
      <w:bookmarkEnd w:id="4"/>
    </w:p>
    <w:p w14:paraId="6CE4EC46" w14:textId="77777777" w:rsidR="00F23529" w:rsidRPr="0066043F" w:rsidRDefault="00F23529" w:rsidP="00761D89">
      <w:pPr>
        <w:spacing w:line="480" w:lineRule="auto"/>
        <w:rPr>
          <w:rFonts w:ascii="Times New Roman" w:eastAsia="新宋体" w:hAnsi="Times New Roman"/>
          <w:sz w:val="24"/>
          <w:szCs w:val="24"/>
        </w:rPr>
      </w:pPr>
      <w:bookmarkStart w:id="5" w:name="_Hlk134563668"/>
      <w:r w:rsidRPr="0066043F">
        <w:rPr>
          <w:rFonts w:ascii="Times New Roman" w:eastAsia="新宋体" w:hAnsi="Times New Roman"/>
          <w:sz w:val="24"/>
          <w:szCs w:val="24"/>
        </w:rPr>
        <w:t>Table S3. Instrumental analysis parameters of target pesticides</w:t>
      </w:r>
      <w:bookmarkEnd w:id="5"/>
      <w:r w:rsidRPr="0066043F">
        <w:rPr>
          <w:rFonts w:ascii="Times New Roman" w:eastAsia="新宋体" w:hAnsi="Times New Roman"/>
          <w:sz w:val="24"/>
          <w:szCs w:val="24"/>
        </w:rPr>
        <w:t>.</w:t>
      </w:r>
    </w:p>
    <w:p w14:paraId="3210B542" w14:textId="1FF7DF24" w:rsidR="000539C6" w:rsidRDefault="00A85C35" w:rsidP="00761D89">
      <w:pPr>
        <w:spacing w:line="480" w:lineRule="auto"/>
        <w:rPr>
          <w:rFonts w:ascii="Times New Roman" w:eastAsia="新宋体" w:hAnsi="Times New Roman"/>
          <w:sz w:val="24"/>
          <w:szCs w:val="24"/>
        </w:rPr>
      </w:pPr>
      <w:bookmarkStart w:id="6" w:name="_Hlk134563690"/>
      <w:r w:rsidRPr="0066043F">
        <w:rPr>
          <w:rFonts w:ascii="Times New Roman" w:eastAsia="新宋体" w:hAnsi="Times New Roman"/>
          <w:sz w:val="24"/>
          <w:szCs w:val="24"/>
        </w:rPr>
        <w:t>Table S4. Recovery of typical pesticides in soil</w:t>
      </w:r>
      <w:bookmarkEnd w:id="6"/>
      <w:r w:rsidRPr="0066043F">
        <w:rPr>
          <w:rFonts w:ascii="Times New Roman" w:eastAsia="新宋体" w:hAnsi="Times New Roman"/>
          <w:sz w:val="24"/>
          <w:szCs w:val="24"/>
        </w:rPr>
        <w:t>.</w:t>
      </w:r>
    </w:p>
    <w:p w14:paraId="1314B029" w14:textId="77777777" w:rsidR="00B80C60" w:rsidRDefault="00B80C60" w:rsidP="00761D89">
      <w:pPr>
        <w:spacing w:line="480" w:lineRule="auto"/>
        <w:rPr>
          <w:rFonts w:ascii="Times New Roman" w:eastAsia="新宋体" w:hAnsi="Times New Roman"/>
          <w:sz w:val="24"/>
          <w:szCs w:val="24"/>
        </w:rPr>
      </w:pPr>
    </w:p>
    <w:p w14:paraId="7CCE1DC7" w14:textId="0589ED12" w:rsidR="00B80C60" w:rsidRPr="00B80C60" w:rsidRDefault="00B80C60" w:rsidP="00761D89">
      <w:pPr>
        <w:spacing w:line="480" w:lineRule="auto"/>
        <w:rPr>
          <w:rFonts w:ascii="Times New Roman" w:eastAsia="新宋体" w:hAnsi="Times New Roman"/>
          <w:b/>
          <w:bCs/>
          <w:sz w:val="24"/>
          <w:szCs w:val="24"/>
        </w:rPr>
      </w:pPr>
      <w:r w:rsidRPr="00B80C60">
        <w:rPr>
          <w:rFonts w:ascii="Times New Roman" w:eastAsia="新宋体" w:hAnsi="Times New Roman"/>
          <w:b/>
          <w:bCs/>
          <w:sz w:val="24"/>
          <w:szCs w:val="24"/>
        </w:rPr>
        <w:t>Figure</w:t>
      </w:r>
      <w:r>
        <w:rPr>
          <w:rFonts w:ascii="Times New Roman" w:eastAsia="新宋体" w:hAnsi="Times New Roman"/>
          <w:b/>
          <w:bCs/>
          <w:sz w:val="24"/>
          <w:szCs w:val="24"/>
        </w:rPr>
        <w:t>:</w:t>
      </w:r>
    </w:p>
    <w:p w14:paraId="4CAAC7C5" w14:textId="05B84B60" w:rsidR="00B80C60" w:rsidRPr="00B80C60" w:rsidRDefault="00B80C60" w:rsidP="00761D89">
      <w:pPr>
        <w:spacing w:line="480" w:lineRule="auto"/>
        <w:rPr>
          <w:rFonts w:ascii="Times New Roman" w:eastAsia="新宋体" w:hAnsi="Times New Roman"/>
          <w:sz w:val="24"/>
          <w:szCs w:val="24"/>
        </w:rPr>
      </w:pPr>
      <w:bookmarkStart w:id="7" w:name="_Hlk134563412"/>
      <w:r w:rsidRPr="00B80C60">
        <w:rPr>
          <w:rFonts w:ascii="Times New Roman" w:eastAsia="新宋体" w:hAnsi="Times New Roman"/>
          <w:sz w:val="24"/>
          <w:szCs w:val="24"/>
        </w:rPr>
        <w:t>Figure S1. Structural formulas of 17 target pesticides</w:t>
      </w:r>
      <w:bookmarkEnd w:id="7"/>
      <w:r w:rsidRPr="00B80C60">
        <w:rPr>
          <w:rFonts w:ascii="Times New Roman" w:eastAsia="新宋体" w:hAnsi="Times New Roman"/>
          <w:sz w:val="24"/>
          <w:szCs w:val="24"/>
        </w:rPr>
        <w:t>.</w:t>
      </w:r>
    </w:p>
    <w:p w14:paraId="10A85445" w14:textId="4F666FE0" w:rsidR="00761D89" w:rsidRPr="0066043F" w:rsidRDefault="00761D89" w:rsidP="00761D89">
      <w:pPr>
        <w:spacing w:line="480" w:lineRule="auto"/>
        <w:sectPr w:rsidR="00761D89" w:rsidRPr="0066043F" w:rsidSect="00761D89">
          <w:pgSz w:w="11906" w:h="16838"/>
          <w:pgMar w:top="1701" w:right="1474" w:bottom="1418" w:left="1474" w:header="1134" w:footer="992" w:gutter="0"/>
          <w:cols w:space="425"/>
          <w:docGrid w:type="lines" w:linePitch="312"/>
        </w:sectPr>
      </w:pPr>
    </w:p>
    <w:p w14:paraId="7FFA669D" w14:textId="40FA4029" w:rsidR="00CE6786" w:rsidRPr="002A70B9" w:rsidRDefault="00EA0D37" w:rsidP="00A519C0">
      <w:pPr>
        <w:pStyle w:val="-1"/>
        <w:ind w:left="440" w:hanging="440"/>
        <w:jc w:val="left"/>
        <w:rPr>
          <w:rFonts w:eastAsia="新宋体"/>
          <w:szCs w:val="22"/>
        </w:rPr>
      </w:pPr>
      <w:r w:rsidRPr="002A70B9">
        <w:rPr>
          <w:rFonts w:eastAsia="新宋体" w:hint="eastAsia"/>
          <w:szCs w:val="22"/>
        </w:rPr>
        <w:lastRenderedPageBreak/>
        <w:t>Table</w:t>
      </w:r>
      <w:r w:rsidRPr="002A70B9">
        <w:rPr>
          <w:rFonts w:eastAsia="新宋体"/>
          <w:szCs w:val="22"/>
        </w:rPr>
        <w:t xml:space="preserve"> S</w:t>
      </w:r>
      <w:r w:rsidR="00CE6786" w:rsidRPr="002A70B9">
        <w:rPr>
          <w:rFonts w:eastAsia="新宋体"/>
          <w:szCs w:val="22"/>
        </w:rPr>
        <w:t>1</w:t>
      </w:r>
      <w:r w:rsidR="00A519C0">
        <w:rPr>
          <w:rFonts w:eastAsia="新宋体"/>
          <w:szCs w:val="22"/>
        </w:rPr>
        <w:t>.</w:t>
      </w:r>
      <w:r w:rsidR="00CE6786" w:rsidRPr="002A70B9">
        <w:rPr>
          <w:rFonts w:eastAsia="新宋体"/>
          <w:szCs w:val="22"/>
        </w:rPr>
        <w:t xml:space="preserve"> </w:t>
      </w:r>
      <w:bookmarkEnd w:id="0"/>
      <w:r w:rsidR="00A519C0" w:rsidRPr="00A519C0">
        <w:rPr>
          <w:rFonts w:eastAsia="新宋体"/>
          <w:szCs w:val="22"/>
        </w:rPr>
        <w:t xml:space="preserve">List of commonly used pesticides and registered quantities of pesticides in vegetable areas under </w:t>
      </w:r>
      <w:proofErr w:type="spellStart"/>
      <w:r w:rsidR="00A519C0" w:rsidRPr="00A519C0">
        <w:rPr>
          <w:rFonts w:eastAsia="新宋体"/>
          <w:szCs w:val="22"/>
        </w:rPr>
        <w:t>Shouguang</w:t>
      </w:r>
      <w:proofErr w:type="spellEnd"/>
      <w:r w:rsidR="00A519C0" w:rsidRPr="00A519C0">
        <w:rPr>
          <w:rFonts w:eastAsia="新宋体"/>
          <w:szCs w:val="22"/>
        </w:rPr>
        <w:t xml:space="preserve"> facilities.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2612"/>
        <w:gridCol w:w="3218"/>
        <w:gridCol w:w="2340"/>
        <w:gridCol w:w="2335"/>
        <w:gridCol w:w="1726"/>
      </w:tblGrid>
      <w:tr w:rsidR="002A0750" w:rsidRPr="00B11B5B" w14:paraId="2CCD18CB" w14:textId="77777777" w:rsidTr="002A0750">
        <w:trPr>
          <w:trHeight w:val="280"/>
        </w:trPr>
        <w:tc>
          <w:tcPr>
            <w:tcW w:w="54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443F8C79" w14:textId="5FD23713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  <w:r w:rsidRPr="00B11B5B">
              <w:rPr>
                <w:rFonts w:eastAsia="新宋体"/>
                <w:szCs w:val="22"/>
              </w:rPr>
              <w:t>Category</w:t>
            </w:r>
          </w:p>
        </w:tc>
        <w:tc>
          <w:tcPr>
            <w:tcW w:w="95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5F9DA" w14:textId="4E023F85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  <w:r w:rsidRPr="00B11B5B">
              <w:rPr>
                <w:rFonts w:eastAsia="新宋体"/>
                <w:szCs w:val="22"/>
              </w:rPr>
              <w:t>Pesticide</w:t>
            </w:r>
          </w:p>
        </w:tc>
        <w:tc>
          <w:tcPr>
            <w:tcW w:w="117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487F827" w14:textId="07003F2C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Classification</w:t>
            </w:r>
          </w:p>
        </w:tc>
        <w:tc>
          <w:tcPr>
            <w:tcW w:w="8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20CD1388" w14:textId="6617FC73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  <w:r w:rsidRPr="00B11B5B">
              <w:rPr>
                <w:rFonts w:eastAsia="新宋体"/>
                <w:szCs w:val="22"/>
              </w:rPr>
              <w:t>Unit dose package</w:t>
            </w:r>
          </w:p>
        </w:tc>
        <w:tc>
          <w:tcPr>
            <w:tcW w:w="85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76730E29" w14:textId="760305CE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  <w:r w:rsidRPr="00B11B5B">
              <w:rPr>
                <w:rFonts w:eastAsia="新宋体"/>
                <w:szCs w:val="22"/>
              </w:rPr>
              <w:t>Pesticides mixture</w:t>
            </w:r>
          </w:p>
        </w:tc>
        <w:tc>
          <w:tcPr>
            <w:tcW w:w="63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6F33F38" w14:textId="17566AAF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  <w:r w:rsidRPr="00B11B5B">
              <w:rPr>
                <w:rFonts w:eastAsia="新宋体"/>
                <w:szCs w:val="22"/>
              </w:rPr>
              <w:t>Integral dose</w:t>
            </w:r>
          </w:p>
        </w:tc>
      </w:tr>
      <w:tr w:rsidR="002A0750" w:rsidRPr="00B11B5B" w14:paraId="77AF9BC8" w14:textId="77777777" w:rsidTr="002A0750">
        <w:trPr>
          <w:trHeight w:val="280"/>
        </w:trPr>
        <w:tc>
          <w:tcPr>
            <w:tcW w:w="542" w:type="pct"/>
            <w:vMerge w:val="restar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3CE83B" w14:textId="4B19C9E4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  <w:r w:rsidRPr="00B11B5B">
              <w:rPr>
                <w:rFonts w:eastAsia="新宋体"/>
                <w:szCs w:val="22"/>
              </w:rPr>
              <w:t>Insecticide</w:t>
            </w:r>
          </w:p>
        </w:tc>
        <w:tc>
          <w:tcPr>
            <w:tcW w:w="952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15BD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Nitenpyram</w:t>
            </w:r>
          </w:p>
        </w:tc>
        <w:tc>
          <w:tcPr>
            <w:tcW w:w="1173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BE790E5" w14:textId="5B22071C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Neonicotinoid</w:t>
            </w:r>
          </w:p>
        </w:tc>
        <w:tc>
          <w:tcPr>
            <w:tcW w:w="85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64B0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107</w:t>
            </w:r>
          </w:p>
        </w:tc>
        <w:tc>
          <w:tcPr>
            <w:tcW w:w="851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7F9E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5</w:t>
            </w:r>
          </w:p>
        </w:tc>
        <w:tc>
          <w:tcPr>
            <w:tcW w:w="63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9569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112</w:t>
            </w:r>
          </w:p>
        </w:tc>
      </w:tr>
      <w:tr w:rsidR="002A0750" w:rsidRPr="00B11B5B" w14:paraId="0A0F8AF8" w14:textId="77777777" w:rsidTr="002A0750">
        <w:trPr>
          <w:trHeight w:val="280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F8422A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1D61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Acetamiprid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2419B" w14:textId="4377924A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Neonicotinoid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90629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619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E03FA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102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4054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721</w:t>
            </w:r>
          </w:p>
        </w:tc>
      </w:tr>
      <w:tr w:rsidR="002A0750" w:rsidRPr="00B11B5B" w14:paraId="21833829" w14:textId="77777777" w:rsidTr="002A0750">
        <w:trPr>
          <w:trHeight w:val="280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530544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18DC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Chlorantraniliprole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6EF2" w14:textId="5D3407E8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 xml:space="preserve">O-formamide </w:t>
            </w:r>
            <w:proofErr w:type="spellStart"/>
            <w:r w:rsidRPr="00B11B5B">
              <w:rPr>
                <w:rFonts w:eastAsia="新宋体"/>
                <w:szCs w:val="22"/>
              </w:rPr>
              <w:t>benzoamide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A423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23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891C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F26E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26</w:t>
            </w:r>
          </w:p>
        </w:tc>
      </w:tr>
      <w:tr w:rsidR="002A0750" w:rsidRPr="00B11B5B" w14:paraId="6C11BB5B" w14:textId="77777777" w:rsidTr="002A0750">
        <w:trPr>
          <w:trHeight w:val="280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0E3A56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106D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proofErr w:type="spellStart"/>
            <w:r w:rsidRPr="00B11B5B">
              <w:rPr>
                <w:rFonts w:eastAsia="新宋体" w:cs="Times New Roman"/>
                <w:szCs w:val="22"/>
              </w:rPr>
              <w:t>Emamectin</w:t>
            </w:r>
            <w:proofErr w:type="spellEnd"/>
            <w:r w:rsidRPr="00B11B5B">
              <w:rPr>
                <w:rFonts w:eastAsia="新宋体" w:cs="Times New Roman"/>
                <w:szCs w:val="22"/>
              </w:rPr>
              <w:t xml:space="preserve"> benzoate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0F68" w14:textId="612EC9E2" w:rsidR="002A0750" w:rsidRPr="00B11B5B" w:rsidRDefault="002A0750" w:rsidP="00A519C0">
            <w:pPr>
              <w:rPr>
                <w:rFonts w:ascii="Times New Roman" w:eastAsia="新宋体" w:hAnsi="Times New Roman"/>
                <w:sz w:val="22"/>
              </w:rPr>
            </w:pPr>
            <w:r w:rsidRPr="00B11B5B">
              <w:rPr>
                <w:rFonts w:ascii="Times New Roman" w:eastAsia="新宋体" w:hAnsi="Times New Roman"/>
                <w:sz w:val="22"/>
              </w:rPr>
              <w:t>Microbial derivative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74384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646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5C610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4CFA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646</w:t>
            </w:r>
          </w:p>
        </w:tc>
      </w:tr>
      <w:tr w:rsidR="002A0750" w:rsidRPr="00B11B5B" w14:paraId="3FC91945" w14:textId="77777777" w:rsidTr="002A0750">
        <w:trPr>
          <w:trHeight w:val="280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4D7629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D2BE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proofErr w:type="spellStart"/>
            <w:r w:rsidRPr="00B11B5B">
              <w:rPr>
                <w:rFonts w:eastAsia="新宋体" w:cs="Times New Roman"/>
                <w:szCs w:val="22"/>
              </w:rPr>
              <w:t>Buprofezin</w:t>
            </w:r>
            <w:proofErr w:type="spellEnd"/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AA15F" w14:textId="3020461E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Chitin synthesis inhibitor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9F10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201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3F205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84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86F0C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285</w:t>
            </w:r>
          </w:p>
        </w:tc>
      </w:tr>
      <w:tr w:rsidR="002A0750" w:rsidRPr="00B11B5B" w14:paraId="297E0BDA" w14:textId="77777777" w:rsidTr="002A0750">
        <w:trPr>
          <w:trHeight w:val="280"/>
        </w:trPr>
        <w:tc>
          <w:tcPr>
            <w:tcW w:w="5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DB33ED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FA878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proofErr w:type="spellStart"/>
            <w:r w:rsidRPr="00B11B5B">
              <w:rPr>
                <w:rFonts w:eastAsia="新宋体" w:cs="Times New Roman"/>
                <w:szCs w:val="22"/>
              </w:rPr>
              <w:t>Avermectin</w:t>
            </w:r>
            <w:proofErr w:type="spellEnd"/>
            <w:r w:rsidRPr="00B11B5B">
              <w:rPr>
                <w:rFonts w:eastAsia="新宋体" w:cs="Times New Roman"/>
                <w:szCs w:val="22"/>
              </w:rPr>
              <w:t xml:space="preserve"> B1A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0D2DD0" w14:textId="5B03CCE6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Biogenic pesticide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3533D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830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D36D5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D63E4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841</w:t>
            </w:r>
          </w:p>
        </w:tc>
      </w:tr>
      <w:tr w:rsidR="002A0750" w:rsidRPr="00B11B5B" w14:paraId="3B7A2BA9" w14:textId="77777777" w:rsidTr="002A0750">
        <w:trPr>
          <w:trHeight w:val="280"/>
        </w:trPr>
        <w:tc>
          <w:tcPr>
            <w:tcW w:w="542" w:type="pct"/>
            <w:vMerge w:val="restart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639984EE" w14:textId="436630D6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  <w:r w:rsidRPr="00B11B5B">
              <w:rPr>
                <w:rFonts w:eastAsia="新宋体"/>
                <w:szCs w:val="22"/>
              </w:rPr>
              <w:t>Fungicide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9A36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Carbendazim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6E64" w14:textId="3BD87FAD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Benzimidazole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F037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277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3EFB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304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2E438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581</w:t>
            </w:r>
          </w:p>
        </w:tc>
      </w:tr>
      <w:tr w:rsidR="002A0750" w:rsidRPr="00B11B5B" w14:paraId="3C5686A2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58E9BAC6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1987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Oxadixyl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64236" w14:textId="7BA6EDCE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proofErr w:type="spellStart"/>
            <w:r w:rsidRPr="00B11B5B">
              <w:rPr>
                <w:rFonts w:eastAsia="新宋体"/>
                <w:szCs w:val="22"/>
              </w:rPr>
              <w:t>Phenylamide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2133A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177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4002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131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C5F73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308</w:t>
            </w:r>
          </w:p>
        </w:tc>
      </w:tr>
      <w:tr w:rsidR="002A0750" w:rsidRPr="00B11B5B" w14:paraId="243EF7BA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5E77D61B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9122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proofErr w:type="spellStart"/>
            <w:r w:rsidRPr="00B11B5B">
              <w:rPr>
                <w:rFonts w:eastAsia="新宋体" w:cs="Times New Roman"/>
                <w:szCs w:val="22"/>
              </w:rPr>
              <w:t>Metalaxyl</w:t>
            </w:r>
            <w:proofErr w:type="spellEnd"/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839B2" w14:textId="4DFDEF7F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proofErr w:type="spellStart"/>
            <w:r w:rsidRPr="00B11B5B">
              <w:rPr>
                <w:rFonts w:eastAsia="新宋体"/>
                <w:szCs w:val="22"/>
              </w:rPr>
              <w:t>Benzoamide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2A9B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39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56D2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A050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74</w:t>
            </w:r>
          </w:p>
        </w:tc>
      </w:tr>
      <w:tr w:rsidR="002A0750" w:rsidRPr="00B11B5B" w14:paraId="0614EBC8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1EB26C2B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1359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Diethofencarb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BBD0" w14:textId="16872EFB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Carbamate pesticide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1682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4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82582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D37B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18</w:t>
            </w:r>
          </w:p>
        </w:tc>
      </w:tr>
      <w:tr w:rsidR="002A0750" w:rsidRPr="00B11B5B" w14:paraId="458D4374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BA5FFD1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9484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proofErr w:type="spellStart"/>
            <w:r w:rsidRPr="00B11B5B">
              <w:rPr>
                <w:rFonts w:eastAsia="新宋体" w:cs="Times New Roman"/>
                <w:szCs w:val="22"/>
              </w:rPr>
              <w:t>Boscalid</w:t>
            </w:r>
            <w:proofErr w:type="spellEnd"/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7119" w14:textId="56F55544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Formamide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14E2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68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1E8E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F228C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72</w:t>
            </w:r>
          </w:p>
        </w:tc>
      </w:tr>
      <w:tr w:rsidR="002A0750" w:rsidRPr="00B11B5B" w14:paraId="041A7D8D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576196E0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7D0C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Tebuconazole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6B34" w14:textId="2D4783FA" w:rsidR="002A0750" w:rsidRPr="00B11B5B" w:rsidRDefault="002A0750" w:rsidP="000656F2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Triazole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0F283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377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5AF0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215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190BE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592</w:t>
            </w:r>
          </w:p>
        </w:tc>
      </w:tr>
      <w:tr w:rsidR="002A0750" w:rsidRPr="00B11B5B" w14:paraId="187E594C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74F4A5D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3A5D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Isoprothiolane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56A3" w14:textId="2D5690A1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Malonic acid pesticide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3B2EA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108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58D5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3A218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161</w:t>
            </w:r>
          </w:p>
        </w:tc>
      </w:tr>
      <w:tr w:rsidR="002A0750" w:rsidRPr="00B11B5B" w14:paraId="5E5C9006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23485B6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AD74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Hexaconazole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6550" w14:textId="3A2F4BB4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Triazole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BF944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155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7B6B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70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9B048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225</w:t>
            </w:r>
          </w:p>
        </w:tc>
      </w:tr>
      <w:tr w:rsidR="002A0750" w:rsidRPr="00B11B5B" w14:paraId="7231FB44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200E162A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2452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Difenoconazole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EAA3E" w14:textId="6E270CB6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Triazole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E40A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340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81544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D667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343</w:t>
            </w:r>
          </w:p>
        </w:tc>
      </w:tr>
      <w:tr w:rsidR="002A0750" w:rsidRPr="00B11B5B" w14:paraId="1ADF2A3E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2815558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1953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proofErr w:type="spellStart"/>
            <w:r w:rsidRPr="00B11B5B">
              <w:rPr>
                <w:rFonts w:eastAsia="新宋体" w:cs="Times New Roman"/>
                <w:szCs w:val="22"/>
              </w:rPr>
              <w:t>Pyraclostrobin</w:t>
            </w:r>
            <w:proofErr w:type="spellEnd"/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  <w:vAlign w:val="center"/>
          </w:tcPr>
          <w:p w14:paraId="712F7293" w14:textId="1A313450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Methoxy acrylate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9FF03A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294</w:t>
            </w:r>
          </w:p>
        </w:tc>
        <w:tc>
          <w:tcPr>
            <w:tcW w:w="85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CFA40E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18</w:t>
            </w:r>
          </w:p>
        </w:tc>
        <w:tc>
          <w:tcPr>
            <w:tcW w:w="63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D595C3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312</w:t>
            </w:r>
          </w:p>
        </w:tc>
      </w:tr>
      <w:tr w:rsidR="002A0750" w:rsidRPr="00B11B5B" w14:paraId="61A9FCE3" w14:textId="77777777" w:rsidTr="002A0750">
        <w:trPr>
          <w:trHeight w:val="280"/>
        </w:trPr>
        <w:tc>
          <w:tcPr>
            <w:tcW w:w="542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7E643C2D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6121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bookmarkStart w:id="8" w:name="_Hlk131071532"/>
            <w:proofErr w:type="spellStart"/>
            <w:r w:rsidRPr="00B11B5B">
              <w:rPr>
                <w:rFonts w:eastAsia="新宋体" w:cs="Times New Roman"/>
                <w:szCs w:val="22"/>
              </w:rPr>
              <w:t>Trifloxystrobin</w:t>
            </w:r>
            <w:bookmarkEnd w:id="8"/>
            <w:proofErr w:type="spellEnd"/>
          </w:p>
        </w:tc>
        <w:tc>
          <w:tcPr>
            <w:tcW w:w="1173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BD3CA55" w14:textId="4A12029B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/>
                <w:szCs w:val="22"/>
              </w:rPr>
              <w:t>Methoxy acrylate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161830FB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39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91BD7BD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29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7C303D3B" w14:textId="77777777" w:rsidR="002A0750" w:rsidRPr="00B11B5B" w:rsidRDefault="002A0750" w:rsidP="00A519C0">
            <w:pPr>
              <w:pStyle w:val="-5"/>
              <w:spacing w:before="0" w:after="0" w:line="240" w:lineRule="auto"/>
              <w:jc w:val="both"/>
              <w:rPr>
                <w:rFonts w:eastAsia="新宋体" w:cs="Times New Roman"/>
                <w:szCs w:val="22"/>
              </w:rPr>
            </w:pPr>
            <w:r w:rsidRPr="00B11B5B">
              <w:rPr>
                <w:rFonts w:eastAsia="新宋体" w:cs="Times New Roman"/>
                <w:szCs w:val="22"/>
              </w:rPr>
              <w:t>68</w:t>
            </w:r>
          </w:p>
        </w:tc>
      </w:tr>
    </w:tbl>
    <w:p w14:paraId="5BE6B693" w14:textId="4F22741F" w:rsidR="00DF1FE0" w:rsidRPr="002A70B9" w:rsidRDefault="004E7127" w:rsidP="00DF1FE0">
      <w:pPr>
        <w:rPr>
          <w:rFonts w:ascii="Times New Roman" w:eastAsia="新宋体" w:hAnsi="Times New Roman"/>
        </w:rPr>
      </w:pPr>
      <w:r w:rsidRPr="004E7127">
        <w:rPr>
          <w:rFonts w:ascii="Times New Roman" w:eastAsia="新宋体" w:hAnsi="Times New Roman"/>
        </w:rPr>
        <w:t xml:space="preserve">Note: </w:t>
      </w:r>
      <w:r w:rsidR="0064118D">
        <w:rPr>
          <w:rFonts w:ascii="Times New Roman" w:eastAsia="新宋体" w:hAnsi="Times New Roman"/>
        </w:rPr>
        <w:t>T</w:t>
      </w:r>
      <w:r w:rsidRPr="004E7127">
        <w:rPr>
          <w:rFonts w:ascii="Times New Roman" w:eastAsia="新宋体" w:hAnsi="Times New Roman"/>
        </w:rPr>
        <w:t>he registration status of 17 typical pesticides (including single and mixed formulations)</w:t>
      </w:r>
      <w:r w:rsidR="0064118D">
        <w:rPr>
          <w:rFonts w:ascii="Times New Roman" w:eastAsia="新宋体" w:hAnsi="Times New Roman"/>
        </w:rPr>
        <w:t xml:space="preserve"> were </w:t>
      </w:r>
      <w:r w:rsidR="0064118D" w:rsidRPr="0064118D">
        <w:rPr>
          <w:rFonts w:ascii="Times New Roman" w:eastAsia="新宋体" w:hAnsi="Times New Roman"/>
        </w:rPr>
        <w:t>queried</w:t>
      </w:r>
      <w:r w:rsidRPr="004E7127">
        <w:rPr>
          <w:rFonts w:ascii="Times New Roman" w:eastAsia="新宋体" w:hAnsi="Times New Roman"/>
        </w:rPr>
        <w:t xml:space="preserve"> </w:t>
      </w:r>
      <w:r w:rsidR="0064118D" w:rsidRPr="0064118D">
        <w:rPr>
          <w:rFonts w:ascii="Times New Roman" w:eastAsia="新宋体" w:hAnsi="Times New Roman"/>
        </w:rPr>
        <w:t>through</w:t>
      </w:r>
      <w:r w:rsidR="0064118D" w:rsidRPr="004E7127">
        <w:rPr>
          <w:rFonts w:ascii="Times New Roman" w:eastAsia="新宋体" w:hAnsi="Times New Roman"/>
        </w:rPr>
        <w:t xml:space="preserve"> Chin</w:t>
      </w:r>
      <w:r w:rsidR="0064118D">
        <w:rPr>
          <w:rFonts w:ascii="Times New Roman" w:eastAsia="新宋体" w:hAnsi="Times New Roman"/>
        </w:rPr>
        <w:t>ese</w:t>
      </w:r>
      <w:r w:rsidR="0064118D" w:rsidRPr="004E7127">
        <w:rPr>
          <w:rFonts w:ascii="Times New Roman" w:eastAsia="新宋体" w:hAnsi="Times New Roman"/>
        </w:rPr>
        <w:t xml:space="preserve"> Pesticide Information Network</w:t>
      </w:r>
      <w:r w:rsidR="0064118D">
        <w:rPr>
          <w:rFonts w:ascii="Times New Roman" w:eastAsia="新宋体" w:hAnsi="Times New Roman"/>
        </w:rPr>
        <w:t xml:space="preserve"> </w:t>
      </w:r>
      <w:r w:rsidR="0064118D">
        <w:rPr>
          <w:rFonts w:ascii="Times New Roman" w:eastAsia="新宋体" w:hAnsi="Times New Roman" w:hint="eastAsia"/>
        </w:rPr>
        <w:t>(</w:t>
      </w:r>
      <w:hyperlink r:id="rId7" w:history="1">
        <w:r w:rsidR="0064118D" w:rsidRPr="006C64E5">
          <w:rPr>
            <w:rStyle w:val="a7"/>
            <w:rFonts w:ascii="Times New Roman" w:eastAsia="新宋体" w:hAnsi="Times New Roman"/>
          </w:rPr>
          <w:t>http://www.chinapesticide.org.cn/</w:t>
        </w:r>
      </w:hyperlink>
      <w:r w:rsidR="0064118D">
        <w:rPr>
          <w:rFonts w:ascii="Times New Roman" w:eastAsia="新宋体" w:hAnsi="Times New Roman" w:hint="eastAsia"/>
        </w:rPr>
        <w:t>)</w:t>
      </w:r>
      <w:r w:rsidR="0064118D">
        <w:rPr>
          <w:rFonts w:ascii="Times New Roman" w:eastAsia="新宋体" w:hAnsi="Times New Roman"/>
        </w:rPr>
        <w:t xml:space="preserve"> </w:t>
      </w:r>
      <w:r w:rsidRPr="004E7127">
        <w:rPr>
          <w:rFonts w:ascii="Times New Roman" w:eastAsia="新宋体" w:hAnsi="Times New Roman"/>
        </w:rPr>
        <w:t xml:space="preserve">(as of November 22, 2021), where the registration quantity of </w:t>
      </w:r>
      <w:proofErr w:type="spellStart"/>
      <w:r w:rsidR="0064118D">
        <w:rPr>
          <w:rFonts w:ascii="Times New Roman" w:eastAsia="新宋体" w:hAnsi="Times New Roman"/>
        </w:rPr>
        <w:t>e</w:t>
      </w:r>
      <w:r w:rsidR="0064118D" w:rsidRPr="0064118D">
        <w:rPr>
          <w:rFonts w:ascii="Times New Roman" w:eastAsia="新宋体" w:hAnsi="Times New Roman"/>
        </w:rPr>
        <w:t>mamectin</w:t>
      </w:r>
      <w:proofErr w:type="spellEnd"/>
      <w:r w:rsidR="0064118D" w:rsidRPr="0064118D">
        <w:rPr>
          <w:rFonts w:ascii="Times New Roman" w:eastAsia="新宋体" w:hAnsi="Times New Roman"/>
        </w:rPr>
        <w:t xml:space="preserve"> benzoate</w:t>
      </w:r>
      <w:r w:rsidRPr="004E7127">
        <w:rPr>
          <w:rFonts w:ascii="Times New Roman" w:eastAsia="新宋体" w:hAnsi="Times New Roman"/>
        </w:rPr>
        <w:t xml:space="preserve"> </w:t>
      </w:r>
      <w:r w:rsidR="0064118D">
        <w:rPr>
          <w:rFonts w:ascii="Times New Roman" w:eastAsia="新宋体" w:hAnsi="Times New Roman"/>
        </w:rPr>
        <w:t xml:space="preserve">was </w:t>
      </w:r>
      <w:r w:rsidRPr="004E7127">
        <w:rPr>
          <w:rFonts w:ascii="Times New Roman" w:eastAsia="新宋体" w:hAnsi="Times New Roman"/>
        </w:rPr>
        <w:t xml:space="preserve">excluded </w:t>
      </w:r>
      <w:r w:rsidR="0064118D">
        <w:rPr>
          <w:rFonts w:ascii="Times New Roman" w:eastAsia="新宋体" w:hAnsi="Times New Roman"/>
        </w:rPr>
        <w:t xml:space="preserve">from </w:t>
      </w:r>
      <w:r w:rsidRPr="004E7127">
        <w:rPr>
          <w:rFonts w:ascii="Times New Roman" w:eastAsia="新宋体" w:hAnsi="Times New Roman"/>
        </w:rPr>
        <w:t>th</w:t>
      </w:r>
      <w:r w:rsidR="0064118D">
        <w:rPr>
          <w:rFonts w:ascii="Times New Roman" w:eastAsia="新宋体" w:hAnsi="Times New Roman"/>
        </w:rPr>
        <w:t>at</w:t>
      </w:r>
      <w:r w:rsidRPr="004E7127">
        <w:rPr>
          <w:rFonts w:ascii="Times New Roman" w:eastAsia="新宋体" w:hAnsi="Times New Roman"/>
        </w:rPr>
        <w:t xml:space="preserve"> of </w:t>
      </w:r>
      <w:proofErr w:type="spellStart"/>
      <w:r w:rsidR="0064118D">
        <w:rPr>
          <w:rFonts w:ascii="Times New Roman" w:eastAsia="新宋体" w:hAnsi="Times New Roman"/>
        </w:rPr>
        <w:t>a</w:t>
      </w:r>
      <w:r w:rsidR="0064118D" w:rsidRPr="0064118D">
        <w:rPr>
          <w:rFonts w:ascii="Times New Roman" w:eastAsia="新宋体" w:hAnsi="Times New Roman"/>
        </w:rPr>
        <w:t>vermectin</w:t>
      </w:r>
      <w:proofErr w:type="spellEnd"/>
      <w:r w:rsidR="0064118D" w:rsidRPr="0064118D">
        <w:rPr>
          <w:rFonts w:ascii="Times New Roman" w:eastAsia="新宋体" w:hAnsi="Times New Roman"/>
        </w:rPr>
        <w:t xml:space="preserve"> B1A</w:t>
      </w:r>
      <w:r w:rsidRPr="004E7127">
        <w:rPr>
          <w:rFonts w:ascii="Times New Roman" w:eastAsia="新宋体" w:hAnsi="Times New Roman"/>
        </w:rPr>
        <w:t>.</w:t>
      </w:r>
    </w:p>
    <w:p w14:paraId="25A69532" w14:textId="77777777" w:rsidR="00CE6786" w:rsidRPr="002A70B9" w:rsidRDefault="00CE6786" w:rsidP="00CD5699">
      <w:pPr>
        <w:pStyle w:val="aa"/>
        <w:ind w:left="440" w:hanging="440"/>
        <w:rPr>
          <w:rFonts w:eastAsia="新宋体"/>
        </w:rPr>
        <w:sectPr w:rsidR="00CE6786" w:rsidRPr="002A70B9" w:rsidSect="00EA0D37">
          <w:pgSz w:w="16838" w:h="11906" w:orient="landscape"/>
          <w:pgMar w:top="1474" w:right="1701" w:bottom="1474" w:left="1418" w:header="1134" w:footer="992" w:gutter="0"/>
          <w:cols w:space="425"/>
          <w:docGrid w:type="lines" w:linePitch="312"/>
        </w:sectPr>
      </w:pPr>
      <w:bookmarkStart w:id="9" w:name="_Toc99343042"/>
    </w:p>
    <w:p w14:paraId="46D815FD" w14:textId="1F119AB1" w:rsidR="00CD5699" w:rsidRPr="002A70B9" w:rsidRDefault="0026342D" w:rsidP="00F23529">
      <w:pPr>
        <w:pStyle w:val="aa"/>
        <w:ind w:left="440" w:hanging="440"/>
        <w:jc w:val="both"/>
        <w:rPr>
          <w:rFonts w:eastAsia="新宋体"/>
          <w:szCs w:val="22"/>
        </w:rPr>
      </w:pPr>
      <w:r w:rsidRPr="002A70B9">
        <w:rPr>
          <w:rFonts w:eastAsia="新宋体"/>
          <w:szCs w:val="22"/>
        </w:rPr>
        <w:lastRenderedPageBreak/>
        <w:t>Table S2</w:t>
      </w:r>
      <w:r w:rsidR="00F23529">
        <w:rPr>
          <w:rFonts w:eastAsia="新宋体"/>
          <w:szCs w:val="22"/>
        </w:rPr>
        <w:t>.</w:t>
      </w:r>
      <w:r w:rsidR="00CD5699" w:rsidRPr="002A70B9">
        <w:rPr>
          <w:rFonts w:eastAsia="新宋体"/>
          <w:szCs w:val="22"/>
        </w:rPr>
        <w:t xml:space="preserve"> </w:t>
      </w:r>
      <w:bookmarkEnd w:id="9"/>
      <w:r w:rsidR="00F23529" w:rsidRPr="00F23529">
        <w:rPr>
          <w:rFonts w:eastAsia="新宋体"/>
          <w:szCs w:val="22"/>
        </w:rPr>
        <w:t>Elution gradient of mobile phase in liquid chromatography</w:t>
      </w:r>
      <w:r w:rsidR="00F23529">
        <w:rPr>
          <w:rFonts w:eastAsia="新宋体"/>
          <w:szCs w:val="22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63"/>
        <w:gridCol w:w="3718"/>
        <w:gridCol w:w="1152"/>
        <w:gridCol w:w="1125"/>
      </w:tblGrid>
      <w:tr w:rsidR="00CD5699" w:rsidRPr="002A70B9" w14:paraId="73039B4B" w14:textId="77777777" w:rsidTr="002A70B9">
        <w:trPr>
          <w:trHeight w:val="290"/>
          <w:jc w:val="center"/>
        </w:trPr>
        <w:tc>
          <w:tcPr>
            <w:tcW w:w="165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06D10" w14:textId="79D99ED7" w:rsidR="00CD5699" w:rsidRPr="002A70B9" w:rsidRDefault="00F2352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T</w:t>
            </w:r>
            <w:r>
              <w:rPr>
                <w:rFonts w:eastAsia="新宋体"/>
                <w:sz w:val="22"/>
                <w:szCs w:val="22"/>
              </w:rPr>
              <w:t xml:space="preserve">ime </w:t>
            </w:r>
            <w:r>
              <w:rPr>
                <w:rFonts w:eastAsia="新宋体" w:hint="eastAsia"/>
                <w:sz w:val="22"/>
                <w:szCs w:val="22"/>
              </w:rPr>
              <w:t>(</w:t>
            </w:r>
            <w:r w:rsidR="00CD5699" w:rsidRPr="002A70B9">
              <w:rPr>
                <w:rFonts w:eastAsia="新宋体"/>
                <w:sz w:val="22"/>
                <w:szCs w:val="22"/>
              </w:rPr>
              <w:t>min</w:t>
            </w:r>
            <w:r>
              <w:rPr>
                <w:rFonts w:eastAsia="新宋体" w:hint="eastAsia"/>
                <w:sz w:val="22"/>
                <w:szCs w:val="22"/>
              </w:rPr>
              <w:t>)</w:t>
            </w:r>
          </w:p>
        </w:tc>
        <w:tc>
          <w:tcPr>
            <w:tcW w:w="2075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4FD11" w14:textId="15A464D6" w:rsidR="00CD5699" w:rsidRPr="002A70B9" w:rsidRDefault="00F2352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F23529">
              <w:rPr>
                <w:rFonts w:eastAsia="新宋体"/>
                <w:sz w:val="22"/>
                <w:szCs w:val="22"/>
              </w:rPr>
              <w:t>Flow rate</w:t>
            </w:r>
            <w:r w:rsidRPr="00F23529">
              <w:rPr>
                <w:rFonts w:eastAsia="新宋体" w:hint="eastAsia"/>
                <w:sz w:val="22"/>
                <w:szCs w:val="22"/>
              </w:rPr>
              <w:t xml:space="preserve"> </w:t>
            </w:r>
            <w:r>
              <w:rPr>
                <w:rFonts w:eastAsia="新宋体" w:hint="eastAsia"/>
                <w:sz w:val="22"/>
                <w:szCs w:val="22"/>
              </w:rPr>
              <w:t>(</w:t>
            </w:r>
            <w:r w:rsidR="00CD5699" w:rsidRPr="002A70B9">
              <w:rPr>
                <w:rFonts w:eastAsia="新宋体"/>
                <w:sz w:val="22"/>
                <w:szCs w:val="22"/>
              </w:rPr>
              <w:t>mL/min</w:t>
            </w:r>
            <w:r>
              <w:rPr>
                <w:rFonts w:eastAsia="新宋体" w:hint="eastAsia"/>
                <w:sz w:val="22"/>
                <w:szCs w:val="22"/>
              </w:rPr>
              <w:t>)</w:t>
            </w:r>
          </w:p>
        </w:tc>
        <w:tc>
          <w:tcPr>
            <w:tcW w:w="64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D5190" w14:textId="76B17B36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%A</w:t>
            </w:r>
            <w:r w:rsidR="00AA6306" w:rsidRPr="00AA6306">
              <w:rPr>
                <w:rFonts w:eastAsia="新宋体" w:hint="eastAsia"/>
                <w:i/>
                <w:i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28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ED9BB" w14:textId="11D0BD4F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%B</w:t>
            </w:r>
            <w:r w:rsidR="00AA6306" w:rsidRPr="00AA6306">
              <w:rPr>
                <w:rFonts w:eastAsia="新宋体"/>
                <w:i/>
                <w:iCs/>
                <w:sz w:val="22"/>
                <w:szCs w:val="22"/>
                <w:vertAlign w:val="superscript"/>
              </w:rPr>
              <w:t>b</w:t>
            </w:r>
          </w:p>
        </w:tc>
      </w:tr>
      <w:tr w:rsidR="00CD5699" w:rsidRPr="002A70B9" w14:paraId="022DE66B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8D92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07A9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AE57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80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388B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20</w:t>
            </w:r>
          </w:p>
        </w:tc>
      </w:tr>
      <w:tr w:rsidR="00CD5699" w:rsidRPr="002A70B9" w14:paraId="175B80C9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5A02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0.5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CEFA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2BE8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80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2A16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20</w:t>
            </w:r>
          </w:p>
        </w:tc>
      </w:tr>
      <w:tr w:rsidR="00CD5699" w:rsidRPr="002A70B9" w14:paraId="7206890A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5CFD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1.5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1B4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FE49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60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EC77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40</w:t>
            </w:r>
          </w:p>
        </w:tc>
      </w:tr>
      <w:tr w:rsidR="00CD5699" w:rsidRPr="002A70B9" w14:paraId="142668B6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2F8D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2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3C38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FDE5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60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13F5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40</w:t>
            </w:r>
          </w:p>
        </w:tc>
      </w:tr>
      <w:tr w:rsidR="00CD5699" w:rsidRPr="002A70B9" w14:paraId="711ABCDF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C544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2.5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8F8E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09DD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55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1D80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45</w:t>
            </w:r>
          </w:p>
        </w:tc>
      </w:tr>
      <w:tr w:rsidR="00CD5699" w:rsidRPr="002A70B9" w14:paraId="49348F64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9D24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4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37BC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EFFB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55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2B01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45</w:t>
            </w:r>
          </w:p>
        </w:tc>
      </w:tr>
      <w:tr w:rsidR="00CD5699" w:rsidRPr="002A70B9" w14:paraId="06C59F00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DADB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5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A9C6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0.425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DCD5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40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BCCB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60</w:t>
            </w:r>
          </w:p>
        </w:tc>
      </w:tr>
      <w:tr w:rsidR="00CD5699" w:rsidRPr="002A70B9" w14:paraId="6FE45BDD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822A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6.5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63D2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2B9C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BB9D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75</w:t>
            </w:r>
          </w:p>
        </w:tc>
      </w:tr>
      <w:tr w:rsidR="00CD5699" w:rsidRPr="002A70B9" w14:paraId="7EBACEE4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185C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7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4AA1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C7BA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25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D7C0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75</w:t>
            </w:r>
          </w:p>
        </w:tc>
      </w:tr>
      <w:tr w:rsidR="00CD5699" w:rsidRPr="002A70B9" w14:paraId="2270BAA6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017A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7.5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A0E1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0.65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9F60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CBDC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95</w:t>
            </w:r>
          </w:p>
        </w:tc>
      </w:tr>
      <w:tr w:rsidR="00CD5699" w:rsidRPr="002A70B9" w14:paraId="75F8F4F8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325E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8.5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259B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5C89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DA92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95</w:t>
            </w:r>
          </w:p>
        </w:tc>
      </w:tr>
      <w:tr w:rsidR="00CD5699" w:rsidRPr="002A70B9" w14:paraId="04B5C180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B771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9.5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52E0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39B6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C8E4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95</w:t>
            </w:r>
          </w:p>
        </w:tc>
      </w:tr>
      <w:tr w:rsidR="00CD5699" w:rsidRPr="002A70B9" w14:paraId="0AA10B4F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09D7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9.6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5BBE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4B4F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80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F3E3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20</w:t>
            </w:r>
          </w:p>
        </w:tc>
      </w:tr>
      <w:tr w:rsidR="00CD5699" w:rsidRPr="002A70B9" w14:paraId="125815AF" w14:textId="77777777" w:rsidTr="002A70B9">
        <w:trPr>
          <w:trHeight w:val="280"/>
          <w:jc w:val="center"/>
        </w:trPr>
        <w:tc>
          <w:tcPr>
            <w:tcW w:w="165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B7FE2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12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5E50F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0.4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12FC3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23856" w14:textId="77777777" w:rsidR="00CD5699" w:rsidRPr="002A70B9" w:rsidRDefault="00CD5699" w:rsidP="002A70B9">
            <w:pPr>
              <w:pStyle w:val="a8"/>
              <w:jc w:val="both"/>
              <w:rPr>
                <w:rFonts w:eastAsia="新宋体"/>
                <w:sz w:val="22"/>
                <w:szCs w:val="22"/>
              </w:rPr>
            </w:pPr>
            <w:r w:rsidRPr="002A70B9">
              <w:rPr>
                <w:rFonts w:eastAsia="新宋体"/>
                <w:sz w:val="22"/>
                <w:szCs w:val="22"/>
              </w:rPr>
              <w:t>20</w:t>
            </w:r>
          </w:p>
        </w:tc>
      </w:tr>
    </w:tbl>
    <w:p w14:paraId="025D462A" w14:textId="5ECF63F3" w:rsidR="00AA6306" w:rsidRPr="00AA6306" w:rsidRDefault="00AA6306" w:rsidP="00AA6306">
      <w:pPr>
        <w:rPr>
          <w:rFonts w:ascii="Times New Roman" w:eastAsia="新宋体" w:hAnsi="Times New Roman"/>
        </w:rPr>
      </w:pPr>
      <w:r w:rsidRPr="00AA6306">
        <w:rPr>
          <w:rFonts w:ascii="Times New Roman" w:eastAsia="新宋体" w:hAnsi="Times New Roman"/>
          <w:i/>
          <w:iCs/>
          <w:vertAlign w:val="superscript"/>
        </w:rPr>
        <w:t>a</w:t>
      </w:r>
      <w:r>
        <w:rPr>
          <w:rFonts w:ascii="Times New Roman" w:eastAsia="新宋体" w:hAnsi="Times New Roman"/>
        </w:rPr>
        <w:t xml:space="preserve"> </w:t>
      </w:r>
      <w:r w:rsidRPr="00AA6306">
        <w:rPr>
          <w:rFonts w:ascii="Times New Roman" w:eastAsia="新宋体" w:hAnsi="Times New Roman"/>
        </w:rPr>
        <w:t xml:space="preserve">Mobile phase A: 0.1% formic acid aqueous solution containing 5 mmol ammonium </w:t>
      </w:r>
      <w:proofErr w:type="spellStart"/>
      <w:r w:rsidRPr="00AA6306">
        <w:rPr>
          <w:rFonts w:ascii="Times New Roman" w:eastAsia="新宋体" w:hAnsi="Times New Roman"/>
        </w:rPr>
        <w:t>formate</w:t>
      </w:r>
      <w:proofErr w:type="spellEnd"/>
      <w:r w:rsidRPr="00AA6306">
        <w:rPr>
          <w:rFonts w:ascii="Times New Roman" w:eastAsia="新宋体" w:hAnsi="Times New Roman"/>
        </w:rPr>
        <w:t>.</w:t>
      </w:r>
    </w:p>
    <w:p w14:paraId="73060978" w14:textId="6857635B" w:rsidR="00CD5699" w:rsidRPr="00AA6306" w:rsidRDefault="00AA6306" w:rsidP="00AA6306">
      <w:pPr>
        <w:rPr>
          <w:rFonts w:ascii="Times New Roman" w:eastAsia="新宋体" w:hAnsi="Times New Roman"/>
        </w:rPr>
      </w:pPr>
      <w:r w:rsidRPr="00AA6306">
        <w:rPr>
          <w:rFonts w:ascii="Times New Roman" w:eastAsia="新宋体" w:hAnsi="Times New Roman"/>
          <w:i/>
          <w:iCs/>
          <w:vertAlign w:val="superscript"/>
        </w:rPr>
        <w:t>b</w:t>
      </w:r>
      <w:r>
        <w:rPr>
          <w:rFonts w:ascii="Times New Roman" w:eastAsia="新宋体" w:hAnsi="Times New Roman"/>
        </w:rPr>
        <w:t xml:space="preserve"> </w:t>
      </w:r>
      <w:r w:rsidRPr="00AA6306">
        <w:rPr>
          <w:rFonts w:ascii="Times New Roman" w:eastAsia="新宋体" w:hAnsi="Times New Roman"/>
        </w:rPr>
        <w:t>Mobile phase B: 100% acetonitrile</w:t>
      </w:r>
    </w:p>
    <w:p w14:paraId="58449744" w14:textId="77777777" w:rsidR="00AA6306" w:rsidRPr="00AA6306" w:rsidRDefault="00AA6306" w:rsidP="00AA6306">
      <w:pPr>
        <w:rPr>
          <w:rFonts w:ascii="Times New Roman" w:eastAsia="新宋体" w:hAnsi="Times New Roman"/>
        </w:rPr>
        <w:sectPr w:rsidR="00AA6306" w:rsidRPr="00AA6306" w:rsidSect="00C31904">
          <w:pgSz w:w="11906" w:h="16838"/>
          <w:pgMar w:top="1701" w:right="1474" w:bottom="1418" w:left="1474" w:header="1134" w:footer="992" w:gutter="0"/>
          <w:cols w:space="425"/>
          <w:docGrid w:type="lines" w:linePitch="312"/>
        </w:sectPr>
      </w:pPr>
    </w:p>
    <w:p w14:paraId="23E56997" w14:textId="70893EC7" w:rsidR="00CD5699" w:rsidRPr="002A70B9" w:rsidRDefault="0026342D" w:rsidP="00F23529">
      <w:pPr>
        <w:pStyle w:val="aa"/>
        <w:ind w:left="440" w:hanging="440"/>
        <w:jc w:val="left"/>
        <w:rPr>
          <w:rFonts w:eastAsia="新宋体"/>
          <w:szCs w:val="22"/>
        </w:rPr>
      </w:pPr>
      <w:bookmarkStart w:id="10" w:name="_Toc99343043"/>
      <w:r w:rsidRPr="002A70B9">
        <w:rPr>
          <w:rFonts w:eastAsia="新宋体"/>
          <w:szCs w:val="22"/>
        </w:rPr>
        <w:lastRenderedPageBreak/>
        <w:t>Table S3</w:t>
      </w:r>
      <w:r w:rsidR="00F23529">
        <w:rPr>
          <w:rFonts w:eastAsia="新宋体"/>
          <w:szCs w:val="22"/>
        </w:rPr>
        <w:t>.</w:t>
      </w:r>
      <w:r w:rsidR="00CD5699" w:rsidRPr="002A70B9">
        <w:rPr>
          <w:rFonts w:eastAsia="新宋体"/>
          <w:szCs w:val="22"/>
        </w:rPr>
        <w:t xml:space="preserve"> </w:t>
      </w:r>
      <w:bookmarkEnd w:id="10"/>
      <w:r w:rsidR="00F23529" w:rsidRPr="00F23529">
        <w:rPr>
          <w:rFonts w:eastAsia="新宋体"/>
          <w:szCs w:val="22"/>
        </w:rPr>
        <w:t>Instrumental analysis parameters of target pesticides</w:t>
      </w:r>
      <w:r w:rsidR="00F23529">
        <w:rPr>
          <w:rFonts w:eastAsia="新宋体"/>
          <w:szCs w:val="22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59"/>
        <w:gridCol w:w="2217"/>
        <w:gridCol w:w="2222"/>
        <w:gridCol w:w="1320"/>
        <w:gridCol w:w="1084"/>
        <w:gridCol w:w="1262"/>
        <w:gridCol w:w="1548"/>
        <w:gridCol w:w="1262"/>
        <w:gridCol w:w="1545"/>
      </w:tblGrid>
      <w:tr w:rsidR="00B11B5B" w:rsidRPr="00B11B5B" w14:paraId="0A35857B" w14:textId="77777777" w:rsidTr="00A23136">
        <w:trPr>
          <w:trHeight w:val="945"/>
          <w:jc w:val="center"/>
        </w:trPr>
        <w:tc>
          <w:tcPr>
            <w:tcW w:w="459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8CEC" w14:textId="78E35FA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rFonts w:eastAsia="新宋体"/>
                <w:sz w:val="22"/>
                <w:szCs w:val="22"/>
              </w:rPr>
              <w:t>Category</w:t>
            </w:r>
          </w:p>
        </w:tc>
        <w:tc>
          <w:tcPr>
            <w:tcW w:w="80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4F47B" w14:textId="6C908B76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rFonts w:eastAsia="新宋体"/>
                <w:sz w:val="22"/>
                <w:szCs w:val="22"/>
              </w:rPr>
              <w:t>Pesticide</w:t>
            </w:r>
          </w:p>
        </w:tc>
        <w:tc>
          <w:tcPr>
            <w:tcW w:w="81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3D5BE" w14:textId="4C314299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Retention time (min</w:t>
            </w:r>
            <w:r w:rsidRPr="00B11B5B">
              <w:rPr>
                <w:rFonts w:eastAsia="新宋体" w:cs="Times New Roman" w:hint="eastAsia"/>
                <w:sz w:val="22"/>
                <w:szCs w:val="22"/>
              </w:rPr>
              <w:t>)</w:t>
            </w:r>
          </w:p>
        </w:tc>
        <w:tc>
          <w:tcPr>
            <w:tcW w:w="48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77D7466" w14:textId="77777777" w:rsid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Cone </w:t>
            </w:r>
          </w:p>
          <w:p w14:paraId="74CF6A51" w14:textId="29331370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voltage (V)</w:t>
            </w:r>
          </w:p>
        </w:tc>
        <w:tc>
          <w:tcPr>
            <w:tcW w:w="39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F8846" w14:textId="77777777" w:rsid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Parent</w:t>
            </w:r>
          </w:p>
          <w:p w14:paraId="46ABC9AB" w14:textId="4CCFC9DA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 xml:space="preserve">ion </w:t>
            </w:r>
            <w:r w:rsidRPr="00B11B5B">
              <w:rPr>
                <w:rFonts w:eastAsia="新宋体" w:cs="Times New Roman" w:hint="eastAsia"/>
                <w:sz w:val="22"/>
                <w:szCs w:val="22"/>
              </w:rPr>
              <w:t>(</w:t>
            </w:r>
            <w:r w:rsidRPr="00B11B5B">
              <w:rPr>
                <w:rFonts w:eastAsia="新宋体" w:cs="Times New Roman"/>
                <w:i/>
                <w:iCs/>
                <w:sz w:val="22"/>
                <w:szCs w:val="22"/>
              </w:rPr>
              <w:t>m</w:t>
            </w:r>
            <w:r w:rsidRPr="00B11B5B">
              <w:rPr>
                <w:rFonts w:eastAsia="新宋体" w:cs="Times New Roman"/>
                <w:sz w:val="22"/>
                <w:szCs w:val="22"/>
              </w:rPr>
              <w:t>/</w:t>
            </w:r>
            <w:r w:rsidRPr="00B11B5B">
              <w:rPr>
                <w:rFonts w:eastAsia="新宋体" w:cs="Times New Roman"/>
                <w:i/>
                <w:iCs/>
                <w:sz w:val="22"/>
                <w:szCs w:val="22"/>
              </w:rPr>
              <w:t>z</w:t>
            </w:r>
            <w:r w:rsidRPr="00B11B5B">
              <w:rPr>
                <w:rFonts w:eastAsia="新宋体" w:cs="Times New Roman" w:hint="eastAsia"/>
                <w:sz w:val="22"/>
                <w:szCs w:val="22"/>
              </w:rPr>
              <w:t>)</w:t>
            </w:r>
          </w:p>
        </w:tc>
        <w:tc>
          <w:tcPr>
            <w:tcW w:w="46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86411" w14:textId="77777777" w:rsid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Product</w:t>
            </w:r>
          </w:p>
          <w:p w14:paraId="73620C51" w14:textId="171F6A94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 xml:space="preserve">ion 1 </w:t>
            </w:r>
            <w:r w:rsidRPr="00B11B5B">
              <w:rPr>
                <w:rFonts w:eastAsia="新宋体" w:cs="Times New Roman" w:hint="eastAsia"/>
                <w:sz w:val="22"/>
                <w:szCs w:val="22"/>
              </w:rPr>
              <w:t>(</w:t>
            </w:r>
            <w:r w:rsidRPr="00B11B5B">
              <w:rPr>
                <w:rFonts w:eastAsia="新宋体" w:cs="Times New Roman"/>
                <w:i/>
                <w:iCs/>
                <w:sz w:val="22"/>
                <w:szCs w:val="22"/>
              </w:rPr>
              <w:t>m</w:t>
            </w:r>
            <w:r w:rsidRPr="00B11B5B">
              <w:rPr>
                <w:rFonts w:eastAsia="新宋体" w:cs="Times New Roman"/>
                <w:sz w:val="22"/>
                <w:szCs w:val="22"/>
              </w:rPr>
              <w:t>/</w:t>
            </w:r>
            <w:r w:rsidRPr="00B11B5B">
              <w:rPr>
                <w:rFonts w:eastAsia="新宋体" w:cs="Times New Roman"/>
                <w:i/>
                <w:iCs/>
                <w:sz w:val="22"/>
                <w:szCs w:val="22"/>
              </w:rPr>
              <w:t>z</w:t>
            </w:r>
            <w:r w:rsidRPr="00B11B5B">
              <w:rPr>
                <w:rFonts w:eastAsia="新宋体" w:cs="Times New Roman" w:hint="eastAsia"/>
                <w:sz w:val="22"/>
                <w:szCs w:val="22"/>
              </w:rPr>
              <w:t>)</w:t>
            </w:r>
          </w:p>
        </w:tc>
        <w:tc>
          <w:tcPr>
            <w:tcW w:w="5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0E0B" w14:textId="77777777" w:rsidR="00B11B5B" w:rsidRDefault="00B11B5B" w:rsidP="00A23136">
            <w:pPr>
              <w:pStyle w:val="a8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Collision</w:t>
            </w:r>
          </w:p>
          <w:p w14:paraId="137F65B5" w14:textId="4137CB5A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energy 1 (eV)</w:t>
            </w:r>
          </w:p>
        </w:tc>
        <w:tc>
          <w:tcPr>
            <w:tcW w:w="46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5AFF" w14:textId="77777777" w:rsid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Product</w:t>
            </w:r>
          </w:p>
          <w:p w14:paraId="196D81FC" w14:textId="66CA3D5F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 xml:space="preserve">ion 2 </w:t>
            </w:r>
            <w:r w:rsidRPr="00B11B5B">
              <w:rPr>
                <w:rFonts w:eastAsia="新宋体" w:cs="Times New Roman" w:hint="eastAsia"/>
                <w:sz w:val="22"/>
                <w:szCs w:val="22"/>
              </w:rPr>
              <w:t>(</w:t>
            </w:r>
            <w:r w:rsidRPr="00B11B5B">
              <w:rPr>
                <w:rFonts w:eastAsia="新宋体" w:cs="Times New Roman"/>
                <w:i/>
                <w:iCs/>
                <w:sz w:val="22"/>
                <w:szCs w:val="22"/>
              </w:rPr>
              <w:t>m</w:t>
            </w:r>
            <w:r w:rsidRPr="00B11B5B">
              <w:rPr>
                <w:rFonts w:eastAsia="新宋体" w:cs="Times New Roman"/>
                <w:sz w:val="22"/>
                <w:szCs w:val="22"/>
              </w:rPr>
              <w:t>/</w:t>
            </w:r>
            <w:r w:rsidRPr="00B11B5B">
              <w:rPr>
                <w:rFonts w:eastAsia="新宋体" w:cs="Times New Roman"/>
                <w:i/>
                <w:iCs/>
                <w:sz w:val="22"/>
                <w:szCs w:val="22"/>
              </w:rPr>
              <w:t>z</w:t>
            </w:r>
            <w:r w:rsidRPr="00B11B5B">
              <w:rPr>
                <w:rFonts w:eastAsia="新宋体" w:cs="Times New Roman" w:hint="eastAsia"/>
                <w:sz w:val="22"/>
                <w:szCs w:val="22"/>
              </w:rPr>
              <w:t>)</w:t>
            </w:r>
          </w:p>
        </w:tc>
        <w:tc>
          <w:tcPr>
            <w:tcW w:w="5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2430C" w14:textId="77777777" w:rsidR="00B11B5B" w:rsidRDefault="00B11B5B" w:rsidP="00A23136">
            <w:pPr>
              <w:pStyle w:val="a8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Collision</w:t>
            </w:r>
          </w:p>
          <w:p w14:paraId="192060FD" w14:textId="48D95E44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energy 2 (eV)</w:t>
            </w:r>
          </w:p>
        </w:tc>
      </w:tr>
      <w:tr w:rsidR="00B11B5B" w:rsidRPr="00B11B5B" w14:paraId="7835A762" w14:textId="77777777" w:rsidTr="00A23136">
        <w:trPr>
          <w:trHeight w:val="280"/>
          <w:jc w:val="center"/>
        </w:trPr>
        <w:tc>
          <w:tcPr>
            <w:tcW w:w="459" w:type="pct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9557D4" w14:textId="0410B6F2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rFonts w:eastAsia="新宋体"/>
                <w:sz w:val="22"/>
                <w:szCs w:val="22"/>
              </w:rPr>
              <w:t>Insecticide</w:t>
            </w:r>
          </w:p>
        </w:tc>
        <w:tc>
          <w:tcPr>
            <w:tcW w:w="808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76AA2" w14:textId="6A03E131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Nitenpyram</w:t>
            </w:r>
          </w:p>
        </w:tc>
        <w:tc>
          <w:tcPr>
            <w:tcW w:w="81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A431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1.58</w:t>
            </w:r>
          </w:p>
        </w:tc>
        <w:tc>
          <w:tcPr>
            <w:tcW w:w="48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BFF69F6" w14:textId="69334C4B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22</w:t>
            </w:r>
          </w:p>
        </w:tc>
        <w:tc>
          <w:tcPr>
            <w:tcW w:w="395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AF63" w14:textId="133C037F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271</w:t>
            </w:r>
          </w:p>
        </w:tc>
        <w:tc>
          <w:tcPr>
            <w:tcW w:w="46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F51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189</w:t>
            </w:r>
          </w:p>
        </w:tc>
        <w:tc>
          <w:tcPr>
            <w:tcW w:w="564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2B96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</w:t>
            </w:r>
          </w:p>
        </w:tc>
        <w:tc>
          <w:tcPr>
            <w:tcW w:w="46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C8FF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126</w:t>
            </w:r>
          </w:p>
        </w:tc>
        <w:tc>
          <w:tcPr>
            <w:tcW w:w="564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BEA0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26</w:t>
            </w:r>
          </w:p>
        </w:tc>
      </w:tr>
      <w:tr w:rsidR="00B11B5B" w:rsidRPr="00B11B5B" w14:paraId="00405CCD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6361B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D6B0" w14:textId="6ADE3041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Acetamiprid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DC6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2.48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5F18" w14:textId="7002B81A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2E2B" w14:textId="54AAF5B3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223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307A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187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977B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1762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F24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15</w:t>
            </w:r>
          </w:p>
        </w:tc>
      </w:tr>
      <w:tr w:rsidR="00B11B5B" w:rsidRPr="00B11B5B" w14:paraId="62752F06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48BC35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0C9B" w14:textId="138EA631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Chlorantraniliprole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577F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5.41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6C74A" w14:textId="335DBC00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7E07" w14:textId="5BB6159D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484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09A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453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5F66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93D7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286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5308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10</w:t>
            </w:r>
          </w:p>
        </w:tc>
      </w:tr>
      <w:tr w:rsidR="00B11B5B" w:rsidRPr="00B11B5B" w14:paraId="53B7CF6E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F0361C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BAB7" w14:textId="71AC5DA9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proofErr w:type="spellStart"/>
            <w:r w:rsidRPr="00B11B5B">
              <w:rPr>
                <w:sz w:val="22"/>
                <w:szCs w:val="22"/>
              </w:rPr>
              <w:t>Emamectin</w:t>
            </w:r>
            <w:proofErr w:type="spellEnd"/>
            <w:r w:rsidRPr="00B11B5B">
              <w:rPr>
                <w:sz w:val="22"/>
                <w:szCs w:val="22"/>
              </w:rPr>
              <w:t xml:space="preserve"> benzoate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0A12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6.4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12C3" w14:textId="2E021DE6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3DAB" w14:textId="7B589ACC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886.6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F5BB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158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D4EF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B20A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DB9C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</w:t>
            </w:r>
          </w:p>
        </w:tc>
      </w:tr>
      <w:tr w:rsidR="00B11B5B" w:rsidRPr="00B11B5B" w14:paraId="0AECC20E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9D8E0B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F2918" w14:textId="08A87610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proofErr w:type="spellStart"/>
            <w:r w:rsidRPr="00B11B5B">
              <w:rPr>
                <w:sz w:val="22"/>
                <w:szCs w:val="22"/>
              </w:rPr>
              <w:t>Buprofezin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432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7.85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2094F" w14:textId="2241C87D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FDCD" w14:textId="1A2C3F31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723E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201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7F1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F1D8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116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9B3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16</w:t>
            </w:r>
          </w:p>
        </w:tc>
      </w:tr>
      <w:tr w:rsidR="00B11B5B" w:rsidRPr="00B11B5B" w14:paraId="213A4078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DD5459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9BC30" w14:textId="65D17F5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proofErr w:type="spellStart"/>
            <w:r w:rsidRPr="00B11B5B">
              <w:rPr>
                <w:sz w:val="22"/>
                <w:szCs w:val="22"/>
              </w:rPr>
              <w:t>Avermectin</w:t>
            </w:r>
            <w:proofErr w:type="spellEnd"/>
            <w:r w:rsidRPr="00B11B5B">
              <w:rPr>
                <w:sz w:val="22"/>
                <w:szCs w:val="22"/>
              </w:rPr>
              <w:t xml:space="preserve"> B1A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55FD1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8.08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03539" w14:textId="50B52545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9C1BA" w14:textId="243080BC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890.3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81F1B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567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E08BA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1B11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2CFCA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24</w:t>
            </w:r>
          </w:p>
        </w:tc>
      </w:tr>
      <w:tr w:rsidR="00B11B5B" w:rsidRPr="00B11B5B" w14:paraId="2082CEA9" w14:textId="77777777" w:rsidTr="00A23136">
        <w:trPr>
          <w:trHeight w:val="280"/>
          <w:jc w:val="center"/>
        </w:trPr>
        <w:tc>
          <w:tcPr>
            <w:tcW w:w="459" w:type="pct"/>
            <w:vMerge w:val="restart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52C7FC08" w14:textId="12572BA4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rFonts w:eastAsia="新宋体"/>
                <w:sz w:val="22"/>
                <w:szCs w:val="22"/>
              </w:rPr>
              <w:t>Fungicide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CA0D6" w14:textId="6C63E11E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Carbendazim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1B18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1.45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6BA0" w14:textId="5063BB4E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2A08" w14:textId="431C5BD1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192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B77B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160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DBB9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339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132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99D7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</w:t>
            </w:r>
          </w:p>
        </w:tc>
      </w:tr>
      <w:tr w:rsidR="00B11B5B" w:rsidRPr="00B11B5B" w14:paraId="04B750DB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5B2CAA48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7474" w14:textId="3AD23C9D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Oxadixyl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8059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2.47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B13C" w14:textId="1D15871D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B9FC" w14:textId="0E2141D8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190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8B18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163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1706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0BF4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136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9A7B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25</w:t>
            </w:r>
          </w:p>
        </w:tc>
      </w:tr>
      <w:tr w:rsidR="00B11B5B" w:rsidRPr="00B11B5B" w14:paraId="6140FCA0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75000931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D8721" w14:textId="063C07F9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proofErr w:type="spellStart"/>
            <w:r w:rsidRPr="00B11B5B">
              <w:rPr>
                <w:sz w:val="22"/>
                <w:szCs w:val="22"/>
              </w:rPr>
              <w:t>Metalaxyl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BDCE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4.28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8AD0" w14:textId="5DED2CF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3FE2" w14:textId="4FED030D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280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6A04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220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00AE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FC42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192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634B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20</w:t>
            </w:r>
          </w:p>
        </w:tc>
      </w:tr>
      <w:tr w:rsidR="00B11B5B" w:rsidRPr="00B11B5B" w14:paraId="1AA01C78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203B198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808C" w14:textId="5A677DFC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Diethofencarb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390C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5.8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5545" w14:textId="6EE2D9DE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786B" w14:textId="1A8363B6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168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2047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226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0AA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623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C4BC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</w:t>
            </w:r>
          </w:p>
        </w:tc>
      </w:tr>
      <w:tr w:rsidR="00B11B5B" w:rsidRPr="00B11B5B" w14:paraId="1886EA0A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B70D59A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F3CA8" w14:textId="2525F7D6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proofErr w:type="spellStart"/>
            <w:r w:rsidRPr="00B11B5B">
              <w:rPr>
                <w:sz w:val="22"/>
                <w:szCs w:val="22"/>
              </w:rPr>
              <w:t>Boscalid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A5FC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6.11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3A5E" w14:textId="0FCD0732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B427" w14:textId="192BE2DF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343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60CC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3E29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92BF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140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79C9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20</w:t>
            </w:r>
          </w:p>
        </w:tc>
      </w:tr>
      <w:tr w:rsidR="00B11B5B" w:rsidRPr="00B11B5B" w14:paraId="3CAC325A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ACD4931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A230" w14:textId="1F6F601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Tebuconazole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C68E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6.14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F58C9" w14:textId="4799D238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1B7D" w14:textId="1CF8CA2F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66F1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D48A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7352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70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EBAE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24</w:t>
            </w:r>
          </w:p>
        </w:tc>
      </w:tr>
      <w:tr w:rsidR="00B11B5B" w:rsidRPr="00B11B5B" w14:paraId="17E67391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5146CC1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FB95" w14:textId="5EF7213F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Isoprothiolane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6A4F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6.45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EB0E" w14:textId="73228C00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10D2" w14:textId="05AF2839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291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05E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231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D944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CCA9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189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49C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22</w:t>
            </w:r>
          </w:p>
        </w:tc>
      </w:tr>
      <w:tr w:rsidR="00B11B5B" w:rsidRPr="00B11B5B" w14:paraId="0AB048FC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7EEC3E37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BB31" w14:textId="65ABC4D5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Hexaconazole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2056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6.27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48487" w14:textId="0F61DE2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85C5" w14:textId="35676945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314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7DBC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159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66E5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319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70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2662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20</w:t>
            </w:r>
          </w:p>
        </w:tc>
      </w:tr>
      <w:tr w:rsidR="00B11B5B" w:rsidRPr="00B11B5B" w14:paraId="46595100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27EC94AF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CCB3" w14:textId="0249A6F0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r w:rsidRPr="00B11B5B">
              <w:rPr>
                <w:sz w:val="22"/>
                <w:szCs w:val="22"/>
              </w:rPr>
              <w:t>Difenoconazole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C1A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6.84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0384E" w14:textId="3894454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CABD" w14:textId="7DA6E2A9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406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8479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251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DA84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DB8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188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F71A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40</w:t>
            </w:r>
          </w:p>
        </w:tc>
      </w:tr>
      <w:tr w:rsidR="00B11B5B" w:rsidRPr="00B11B5B" w14:paraId="22714566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B853B73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468B6F" w14:textId="3A8B4245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proofErr w:type="spellStart"/>
            <w:r w:rsidRPr="00B11B5B">
              <w:rPr>
                <w:sz w:val="22"/>
                <w:szCs w:val="22"/>
              </w:rPr>
              <w:t>Pyraclostrobin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0774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7.17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vAlign w:val="center"/>
          </w:tcPr>
          <w:p w14:paraId="24A4A2FC" w14:textId="2B3276BB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B6CC" w14:textId="24F844AC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388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BE90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194</w:t>
            </w:r>
          </w:p>
        </w:tc>
        <w:tc>
          <w:tcPr>
            <w:tcW w:w="5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8AB5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12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06EA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163</w:t>
            </w:r>
          </w:p>
        </w:tc>
        <w:tc>
          <w:tcPr>
            <w:tcW w:w="5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0B95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25</w:t>
            </w:r>
          </w:p>
        </w:tc>
      </w:tr>
      <w:tr w:rsidR="00B11B5B" w:rsidRPr="00B11B5B" w14:paraId="6383B2EC" w14:textId="77777777" w:rsidTr="00A23136">
        <w:trPr>
          <w:trHeight w:val="280"/>
          <w:jc w:val="center"/>
        </w:trPr>
        <w:tc>
          <w:tcPr>
            <w:tcW w:w="459" w:type="pct"/>
            <w:vMerge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E800DAE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4199ABD2" w14:textId="669F310A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/>
                <w:sz w:val="22"/>
                <w:szCs w:val="22"/>
              </w:rPr>
            </w:pPr>
            <w:proofErr w:type="spellStart"/>
            <w:r w:rsidRPr="00B11B5B">
              <w:rPr>
                <w:sz w:val="22"/>
                <w:szCs w:val="22"/>
              </w:rPr>
              <w:t>Trifloxystrobin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16870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7.43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D878FB3" w14:textId="4A01B7C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05FAA" w14:textId="4019F04D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409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4E1B8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186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45AD6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D9B7D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145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B26C" w14:textId="77777777" w:rsidR="00B11B5B" w:rsidRPr="00B11B5B" w:rsidRDefault="00B11B5B" w:rsidP="00A23136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B11B5B">
              <w:rPr>
                <w:rFonts w:eastAsia="新宋体" w:cs="Times New Roman"/>
                <w:sz w:val="22"/>
                <w:szCs w:val="22"/>
              </w:rPr>
              <w:t>40</w:t>
            </w:r>
          </w:p>
        </w:tc>
      </w:tr>
    </w:tbl>
    <w:p w14:paraId="2FF017F8" w14:textId="77777777" w:rsidR="00CD5699" w:rsidRPr="002A70B9" w:rsidRDefault="00CD5699" w:rsidP="00CD5699">
      <w:pPr>
        <w:pStyle w:val="-"/>
        <w:ind w:left="440" w:hanging="440"/>
        <w:rPr>
          <w:rFonts w:eastAsia="新宋体"/>
        </w:rPr>
        <w:sectPr w:rsidR="00CD5699" w:rsidRPr="002A70B9" w:rsidSect="002A70B9">
          <w:pgSz w:w="16838" w:h="11906" w:orient="landscape"/>
          <w:pgMar w:top="1474" w:right="1701" w:bottom="1474" w:left="1418" w:header="1134" w:footer="992" w:gutter="0"/>
          <w:cols w:space="425"/>
          <w:docGrid w:type="lines" w:linePitch="312"/>
        </w:sectPr>
      </w:pPr>
    </w:p>
    <w:p w14:paraId="31D3FC15" w14:textId="1302478E" w:rsidR="00CD5699" w:rsidRPr="002A70B9" w:rsidRDefault="0026342D" w:rsidP="001722A0">
      <w:pPr>
        <w:pStyle w:val="aa"/>
        <w:ind w:left="198" w:hangingChars="90" w:hanging="198"/>
        <w:jc w:val="both"/>
        <w:rPr>
          <w:rFonts w:eastAsia="新宋体"/>
        </w:rPr>
      </w:pPr>
      <w:bookmarkStart w:id="11" w:name="_Toc99343044"/>
      <w:bookmarkStart w:id="12" w:name="_Hlk131879380"/>
      <w:r w:rsidRPr="002A70B9">
        <w:rPr>
          <w:rFonts w:eastAsia="新宋体"/>
        </w:rPr>
        <w:lastRenderedPageBreak/>
        <w:t>Table S4</w:t>
      </w:r>
      <w:r w:rsidR="001722A0">
        <w:rPr>
          <w:rFonts w:eastAsia="新宋体"/>
        </w:rPr>
        <w:t>.</w:t>
      </w:r>
      <w:r w:rsidR="00CD5699" w:rsidRPr="002A70B9">
        <w:rPr>
          <w:rFonts w:eastAsia="新宋体"/>
        </w:rPr>
        <w:t xml:space="preserve"> </w:t>
      </w:r>
      <w:bookmarkEnd w:id="11"/>
      <w:r w:rsidR="00A85C35" w:rsidRPr="00A85C35">
        <w:rPr>
          <w:rFonts w:eastAsia="新宋体"/>
        </w:rPr>
        <w:t>Recovery of typical pesticides in soil.</w:t>
      </w:r>
      <w:bookmarkEnd w:id="12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03"/>
        <w:gridCol w:w="3171"/>
        <w:gridCol w:w="2228"/>
        <w:gridCol w:w="4051"/>
        <w:gridCol w:w="2705"/>
      </w:tblGrid>
      <w:tr w:rsidR="00931835" w:rsidRPr="00A85C35" w14:paraId="421B3DE2" w14:textId="77777777" w:rsidTr="00931835">
        <w:trPr>
          <w:trHeight w:val="280"/>
          <w:jc w:val="center"/>
        </w:trPr>
        <w:tc>
          <w:tcPr>
            <w:tcW w:w="64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6A21DEAA" w14:textId="2FF25B3E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>Category</w:t>
            </w:r>
          </w:p>
        </w:tc>
        <w:tc>
          <w:tcPr>
            <w:tcW w:w="113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067FD1F" w14:textId="5E590232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>Pesticide</w:t>
            </w:r>
          </w:p>
        </w:tc>
        <w:tc>
          <w:tcPr>
            <w:tcW w:w="79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0150B9A2" w14:textId="73A93862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>Recovery</w:t>
            </w:r>
            <w:r>
              <w:rPr>
                <w:rFonts w:eastAsia="新宋体" w:cs="Times New Roman"/>
                <w:sz w:val="22"/>
                <w:szCs w:val="22"/>
              </w:rPr>
              <w:t xml:space="preserve"> </w:t>
            </w:r>
            <w:r w:rsidRPr="00257788">
              <w:rPr>
                <w:rFonts w:eastAsia="新宋体" w:cs="Times New Roman"/>
                <w:sz w:val="22"/>
                <w:szCs w:val="22"/>
              </w:rPr>
              <w:t>(%)</w:t>
            </w:r>
          </w:p>
        </w:tc>
        <w:tc>
          <w:tcPr>
            <w:tcW w:w="145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10EE2165" w14:textId="20A6A4AB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F006B2">
              <w:rPr>
                <w:rFonts w:eastAsia="新宋体" w:cs="Times New Roman"/>
                <w:sz w:val="22"/>
                <w:szCs w:val="22"/>
              </w:rPr>
              <w:t>Relative standard deviation</w:t>
            </w:r>
          </w:p>
        </w:tc>
        <w:tc>
          <w:tcPr>
            <w:tcW w:w="969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1A83D33F" w14:textId="3C3DCEC4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F006B2">
              <w:rPr>
                <w:rFonts w:eastAsia="新宋体" w:cs="Times New Roman"/>
                <w:sz w:val="22"/>
                <w:szCs w:val="22"/>
              </w:rPr>
              <w:t>Matrix effect</w:t>
            </w:r>
            <w:r>
              <w:rPr>
                <w:rFonts w:eastAsia="新宋体" w:cs="Times New Roman"/>
                <w:sz w:val="22"/>
                <w:szCs w:val="22"/>
              </w:rPr>
              <w:t xml:space="preserve"> </w:t>
            </w:r>
            <w:r w:rsidRPr="00257788">
              <w:rPr>
                <w:rFonts w:eastAsia="新宋体" w:cs="Times New Roman"/>
                <w:sz w:val="22"/>
                <w:szCs w:val="22"/>
              </w:rPr>
              <w:t>(%)</w:t>
            </w:r>
          </w:p>
        </w:tc>
      </w:tr>
      <w:tr w:rsidR="00931835" w:rsidRPr="00A85C35" w14:paraId="22D635B4" w14:textId="77777777" w:rsidTr="00931835">
        <w:trPr>
          <w:trHeight w:val="280"/>
          <w:jc w:val="center"/>
        </w:trPr>
        <w:tc>
          <w:tcPr>
            <w:tcW w:w="646" w:type="pct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69B0C0" w14:textId="32F64875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>Insecticide</w:t>
            </w:r>
          </w:p>
        </w:tc>
        <w:tc>
          <w:tcPr>
            <w:tcW w:w="1136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EA758" w14:textId="6A0C728C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760519">
              <w:rPr>
                <w:rFonts w:cs="Times New Roman"/>
                <w:sz w:val="22"/>
                <w:szCs w:val="22"/>
              </w:rPr>
              <w:t>Nitenpyram</w:t>
            </w:r>
          </w:p>
        </w:tc>
        <w:tc>
          <w:tcPr>
            <w:tcW w:w="798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FE9F" w14:textId="473F89FD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89.1 </w:t>
            </w:r>
          </w:p>
        </w:tc>
        <w:tc>
          <w:tcPr>
            <w:tcW w:w="1451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DFAD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5.5 </w:t>
            </w:r>
          </w:p>
        </w:tc>
        <w:tc>
          <w:tcPr>
            <w:tcW w:w="969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8F05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98.1 </w:t>
            </w:r>
          </w:p>
        </w:tc>
      </w:tr>
      <w:tr w:rsidR="00931835" w:rsidRPr="00A85C35" w14:paraId="6CB7F1D8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D6F2BD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06E9" w14:textId="02D85127" w:rsidR="00931835" w:rsidRPr="00760519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760519">
              <w:rPr>
                <w:rFonts w:cs="Times New Roman"/>
                <w:sz w:val="22"/>
                <w:szCs w:val="22"/>
              </w:rPr>
              <w:t>Acetamiprid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DD6B" w14:textId="1606FA40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76.7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37B2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A219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94.9 </w:t>
            </w:r>
          </w:p>
        </w:tc>
      </w:tr>
      <w:tr w:rsidR="00931835" w:rsidRPr="00A85C35" w14:paraId="627E54AA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B586B0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C53C" w14:textId="113C9734" w:rsidR="00931835" w:rsidRPr="00D04A68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D04A68">
              <w:rPr>
                <w:rFonts w:cs="Times New Roman"/>
                <w:sz w:val="22"/>
                <w:szCs w:val="22"/>
              </w:rPr>
              <w:t>Chlorantraniliprole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342E" w14:textId="3D492F34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99.3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9FC6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1.6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71AE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81.8 </w:t>
            </w:r>
          </w:p>
        </w:tc>
      </w:tr>
      <w:tr w:rsidR="00931835" w:rsidRPr="00A85C35" w14:paraId="04A9C22A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2F8DCF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0053C" w14:textId="6AE38A95" w:rsidR="00931835" w:rsidRPr="00D04A68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proofErr w:type="spellStart"/>
            <w:r w:rsidRPr="00D04A68">
              <w:rPr>
                <w:rFonts w:cs="Times New Roman"/>
                <w:sz w:val="22"/>
                <w:szCs w:val="22"/>
              </w:rPr>
              <w:t>Emamectin</w:t>
            </w:r>
            <w:proofErr w:type="spellEnd"/>
            <w:r w:rsidRPr="00D04A68">
              <w:rPr>
                <w:rFonts w:cs="Times New Roman"/>
                <w:sz w:val="22"/>
                <w:szCs w:val="22"/>
              </w:rPr>
              <w:t xml:space="preserve"> benzoate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B087" w14:textId="37B3A36B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96.2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0376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0.7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863B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97.7 </w:t>
            </w:r>
          </w:p>
        </w:tc>
      </w:tr>
      <w:tr w:rsidR="00931835" w:rsidRPr="00A85C35" w14:paraId="642D9F77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8A7416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5DFC" w14:textId="1407972E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proofErr w:type="spellStart"/>
            <w:r w:rsidRPr="00931835">
              <w:rPr>
                <w:rFonts w:cs="Times New Roman"/>
                <w:sz w:val="22"/>
                <w:szCs w:val="22"/>
              </w:rPr>
              <w:t>Buprofezin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57FF" w14:textId="364F2FE5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94.1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735C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1.3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39DC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92.9 </w:t>
            </w:r>
          </w:p>
        </w:tc>
      </w:tr>
      <w:tr w:rsidR="00931835" w:rsidRPr="00A85C35" w14:paraId="09574BE0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B8F5E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7DBA4" w14:textId="5780669E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proofErr w:type="spellStart"/>
            <w:r w:rsidRPr="00931835">
              <w:rPr>
                <w:rFonts w:cs="Times New Roman"/>
                <w:sz w:val="22"/>
                <w:szCs w:val="22"/>
              </w:rPr>
              <w:t>Avermectin</w:t>
            </w:r>
            <w:proofErr w:type="spellEnd"/>
            <w:r w:rsidRPr="00931835">
              <w:rPr>
                <w:rFonts w:cs="Times New Roman"/>
                <w:sz w:val="22"/>
                <w:szCs w:val="22"/>
              </w:rPr>
              <w:t xml:space="preserve"> B1A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1ACB2" w14:textId="23F372C1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84.8 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B055B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2.9 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91B9F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86.0 </w:t>
            </w:r>
          </w:p>
        </w:tc>
      </w:tr>
      <w:tr w:rsidR="00931835" w:rsidRPr="00A85C35" w14:paraId="4CE3D3EA" w14:textId="77777777" w:rsidTr="00931835">
        <w:trPr>
          <w:trHeight w:val="280"/>
          <w:jc w:val="center"/>
        </w:trPr>
        <w:tc>
          <w:tcPr>
            <w:tcW w:w="646" w:type="pct"/>
            <w:vMerge w:val="restart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75067FBA" w14:textId="062AA429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>Fungicide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EFAFC" w14:textId="7D048803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931835">
              <w:rPr>
                <w:rFonts w:cs="Times New Roman"/>
                <w:sz w:val="22"/>
                <w:szCs w:val="22"/>
              </w:rPr>
              <w:t>Carbendazim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B08A" w14:textId="2DC56E04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89.3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6AC8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73E4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95.9 </w:t>
            </w:r>
          </w:p>
        </w:tc>
      </w:tr>
      <w:tr w:rsidR="00931835" w:rsidRPr="00A85C35" w14:paraId="0351B288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3D41FF9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B5864" w14:textId="6690A32A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bookmarkStart w:id="13" w:name="_Hlk132579917"/>
            <w:r w:rsidRPr="00931835">
              <w:rPr>
                <w:rFonts w:cs="Times New Roman"/>
                <w:sz w:val="22"/>
                <w:szCs w:val="22"/>
              </w:rPr>
              <w:t>Oxadixyl</w:t>
            </w:r>
            <w:bookmarkEnd w:id="13"/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CFE5" w14:textId="2F6EF4A4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74.4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3FFD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1.7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7E6F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95.3 </w:t>
            </w:r>
          </w:p>
        </w:tc>
      </w:tr>
      <w:tr w:rsidR="00931835" w:rsidRPr="00A85C35" w14:paraId="4970FA64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D658FC5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97685" w14:textId="3818FDD9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proofErr w:type="spellStart"/>
            <w:r w:rsidRPr="00931835">
              <w:rPr>
                <w:rFonts w:cs="Times New Roman"/>
                <w:sz w:val="22"/>
                <w:szCs w:val="22"/>
              </w:rPr>
              <w:t>Metalaxyl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9FEF" w14:textId="35599EC4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94.3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6F76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3.7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E153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95.6 </w:t>
            </w:r>
          </w:p>
        </w:tc>
      </w:tr>
      <w:tr w:rsidR="00931835" w:rsidRPr="00A85C35" w14:paraId="553DB662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783C0F39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20E662" w14:textId="740C708C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bookmarkStart w:id="14" w:name="_Hlk132579565"/>
            <w:r w:rsidRPr="00931835">
              <w:rPr>
                <w:rFonts w:cs="Times New Roman"/>
                <w:sz w:val="22"/>
                <w:szCs w:val="22"/>
              </w:rPr>
              <w:t>Diethofencarb</w:t>
            </w:r>
            <w:bookmarkEnd w:id="14"/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8ED1" w14:textId="2C0C641C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97.0 </w:t>
            </w:r>
          </w:p>
        </w:tc>
        <w:tc>
          <w:tcPr>
            <w:tcW w:w="14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DC5D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2.2 </w:t>
            </w:r>
          </w:p>
        </w:tc>
        <w:tc>
          <w:tcPr>
            <w:tcW w:w="9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BFF8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100.1 </w:t>
            </w:r>
          </w:p>
        </w:tc>
      </w:tr>
      <w:tr w:rsidR="00931835" w:rsidRPr="00A85C35" w14:paraId="1EC43B8E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B8AAA5D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B686AE" w14:textId="5C5A0AF0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bookmarkStart w:id="15" w:name="_Hlk132579938"/>
            <w:proofErr w:type="spellStart"/>
            <w:r w:rsidRPr="00931835">
              <w:rPr>
                <w:rFonts w:cs="Times New Roman"/>
                <w:sz w:val="22"/>
                <w:szCs w:val="22"/>
              </w:rPr>
              <w:t>Boscalid</w:t>
            </w:r>
            <w:bookmarkEnd w:id="15"/>
            <w:proofErr w:type="spellEnd"/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6CAE" w14:textId="4E9B1003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105.8 </w:t>
            </w:r>
          </w:p>
        </w:tc>
        <w:tc>
          <w:tcPr>
            <w:tcW w:w="14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3543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6.8 </w:t>
            </w:r>
          </w:p>
        </w:tc>
        <w:tc>
          <w:tcPr>
            <w:tcW w:w="9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3476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78.1 </w:t>
            </w:r>
          </w:p>
        </w:tc>
      </w:tr>
      <w:tr w:rsidR="00931835" w:rsidRPr="00A85C35" w14:paraId="709247F4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92D8256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E0F96" w14:textId="2E22B6DC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931835">
              <w:rPr>
                <w:rFonts w:cs="Times New Roman"/>
                <w:sz w:val="22"/>
                <w:szCs w:val="22"/>
              </w:rPr>
              <w:t>Tebuconazole</w:t>
            </w:r>
          </w:p>
        </w:tc>
        <w:tc>
          <w:tcPr>
            <w:tcW w:w="79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A2EA" w14:textId="0CCB11E4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96.3 </w:t>
            </w:r>
          </w:p>
        </w:tc>
        <w:tc>
          <w:tcPr>
            <w:tcW w:w="145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C8AC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1.7 </w:t>
            </w:r>
          </w:p>
        </w:tc>
        <w:tc>
          <w:tcPr>
            <w:tcW w:w="96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23E9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77.9 </w:t>
            </w:r>
          </w:p>
        </w:tc>
      </w:tr>
      <w:tr w:rsidR="00931835" w:rsidRPr="00A85C35" w14:paraId="6B20FA63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6DF49C9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E7E76" w14:textId="6BD2B93E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931835">
              <w:rPr>
                <w:rFonts w:cs="Times New Roman"/>
                <w:sz w:val="22"/>
                <w:szCs w:val="22"/>
              </w:rPr>
              <w:t>Isoprothiolane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CBD7" w14:textId="19019F21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97.6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BA2A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2.4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CCE7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95.9 </w:t>
            </w:r>
          </w:p>
        </w:tc>
      </w:tr>
      <w:tr w:rsidR="00931835" w:rsidRPr="00A85C35" w14:paraId="40C406F6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B329429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CDD4" w14:textId="00129941" w:rsidR="00931835" w:rsidRPr="009318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931835">
              <w:rPr>
                <w:rFonts w:cs="Times New Roman"/>
                <w:sz w:val="22"/>
                <w:szCs w:val="22"/>
              </w:rPr>
              <w:t>Hexaconazole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E39A" w14:textId="03C87941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81.2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63A8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4.8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26A2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82.1 </w:t>
            </w:r>
          </w:p>
        </w:tc>
      </w:tr>
      <w:tr w:rsidR="00931835" w:rsidRPr="00A85C35" w14:paraId="3901833D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B4BF1CB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DE32" w14:textId="375B943A" w:rsidR="00931835" w:rsidRPr="00D04A68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D04A68">
              <w:rPr>
                <w:rFonts w:cs="Times New Roman"/>
                <w:sz w:val="22"/>
                <w:szCs w:val="22"/>
              </w:rPr>
              <w:t>Difenoconazole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B3B3" w14:textId="0557ED73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98.8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A795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2.0 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C989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87.3 </w:t>
            </w:r>
          </w:p>
        </w:tc>
      </w:tr>
      <w:tr w:rsidR="00931835" w:rsidRPr="00A85C35" w14:paraId="30E66FB1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A148831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B968C9" w14:textId="24A42711" w:rsidR="00931835" w:rsidRPr="00D04A68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proofErr w:type="spellStart"/>
            <w:r w:rsidRPr="00D04A68">
              <w:rPr>
                <w:rFonts w:cs="Times New Roman"/>
                <w:sz w:val="22"/>
                <w:szCs w:val="22"/>
              </w:rPr>
              <w:t>Pyraclostrobin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D15E" w14:textId="5413C710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96.3 </w:t>
            </w:r>
          </w:p>
        </w:tc>
        <w:tc>
          <w:tcPr>
            <w:tcW w:w="14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CEC0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2.1 </w:t>
            </w:r>
          </w:p>
        </w:tc>
        <w:tc>
          <w:tcPr>
            <w:tcW w:w="9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8027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95.1 </w:t>
            </w:r>
          </w:p>
        </w:tc>
      </w:tr>
      <w:tr w:rsidR="00931835" w:rsidRPr="00A85C35" w14:paraId="2EEE5861" w14:textId="77777777" w:rsidTr="00931835">
        <w:trPr>
          <w:trHeight w:val="280"/>
          <w:jc w:val="center"/>
        </w:trPr>
        <w:tc>
          <w:tcPr>
            <w:tcW w:w="646" w:type="pct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1357AFFF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2607832F" w14:textId="45690FCB" w:rsidR="00931835" w:rsidRPr="00D04A68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proofErr w:type="spellStart"/>
            <w:r w:rsidRPr="00D04A68">
              <w:rPr>
                <w:rFonts w:cs="Times New Roman"/>
                <w:sz w:val="22"/>
                <w:szCs w:val="22"/>
              </w:rPr>
              <w:t>Trifloxystrobin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F1A8F" w14:textId="4A05F422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94.6 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A149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1.2 </w:t>
            </w:r>
          </w:p>
        </w:tc>
        <w:tc>
          <w:tcPr>
            <w:tcW w:w="96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A5658" w14:textId="77777777" w:rsidR="00931835" w:rsidRPr="00A85C35" w:rsidRDefault="00931835" w:rsidP="00A85C35">
            <w:pPr>
              <w:pStyle w:val="a8"/>
              <w:spacing w:before="0" w:after="0" w:line="240" w:lineRule="auto"/>
              <w:jc w:val="both"/>
              <w:rPr>
                <w:rFonts w:eastAsia="新宋体" w:cs="Times New Roman"/>
                <w:sz w:val="22"/>
                <w:szCs w:val="22"/>
              </w:rPr>
            </w:pPr>
            <w:r w:rsidRPr="00A85C35">
              <w:rPr>
                <w:rFonts w:eastAsia="新宋体" w:cs="Times New Roman"/>
                <w:sz w:val="22"/>
                <w:szCs w:val="22"/>
              </w:rPr>
              <w:t xml:space="preserve">87.9 </w:t>
            </w:r>
          </w:p>
        </w:tc>
      </w:tr>
    </w:tbl>
    <w:p w14:paraId="1BAFD930" w14:textId="77777777" w:rsidR="002A70B9" w:rsidRDefault="002A70B9" w:rsidP="002A70B9">
      <w:pPr>
        <w:rPr>
          <w:rFonts w:ascii="Times New Roman" w:eastAsia="新宋体" w:hAnsi="Times New Roman"/>
        </w:rPr>
      </w:pPr>
    </w:p>
    <w:p w14:paraId="2B983293" w14:textId="069FFD15" w:rsidR="00B80C60" w:rsidRDefault="00B80C60" w:rsidP="002A70B9">
      <w:pPr>
        <w:rPr>
          <w:rFonts w:ascii="Times New Roman" w:eastAsia="新宋体" w:hAnsi="Times New Roman"/>
        </w:rPr>
      </w:pPr>
      <w:r>
        <w:rPr>
          <w:rFonts w:ascii="Times New Roman" w:eastAsia="新宋体" w:hAnsi="Times New Roman"/>
        </w:rPr>
        <w:br w:type="page"/>
      </w:r>
    </w:p>
    <w:p w14:paraId="42BCC733" w14:textId="61B97A60" w:rsidR="00B80C60" w:rsidRDefault="00B80C60" w:rsidP="00B80C60">
      <w:pPr>
        <w:jc w:val="center"/>
        <w:rPr>
          <w:rFonts w:ascii="Times New Roman" w:eastAsia="新宋体" w:hAnsi="Times New Roman"/>
        </w:rPr>
      </w:pPr>
      <w:r w:rsidRPr="00B80C60">
        <w:rPr>
          <w:rFonts w:ascii="Times New Roman" w:eastAsia="新宋体" w:hAnsi="Times New Roman"/>
          <w:noProof/>
        </w:rPr>
        <w:lastRenderedPageBreak/>
        <w:drawing>
          <wp:inline distT="0" distB="0" distL="0" distR="0" wp14:anchorId="23988DF8" wp14:editId="0D88A040">
            <wp:extent cx="8712000" cy="4719260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12000" cy="471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D229" w14:textId="15619A44" w:rsidR="00B80C60" w:rsidRPr="00B80C60" w:rsidRDefault="00B80C60" w:rsidP="00B80C60">
      <w:pPr>
        <w:spacing w:beforeLines="100" w:before="312"/>
        <w:jc w:val="center"/>
        <w:rPr>
          <w:rFonts w:ascii="Times New Roman" w:eastAsia="新宋体" w:hAnsi="Times New Roman"/>
          <w:sz w:val="22"/>
        </w:rPr>
      </w:pPr>
      <w:r w:rsidRPr="00B80C60">
        <w:rPr>
          <w:rFonts w:ascii="Times New Roman" w:eastAsia="新宋体" w:hAnsi="Times New Roman"/>
          <w:sz w:val="22"/>
        </w:rPr>
        <w:t>Figure S1. Structural formulas of 17 target pesticides.</w:t>
      </w:r>
    </w:p>
    <w:sectPr w:rsidR="00B80C60" w:rsidRPr="00B80C60" w:rsidSect="0045281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84C0" w14:textId="77777777" w:rsidR="00675363" w:rsidRDefault="00675363" w:rsidP="00A15C0A">
      <w:r>
        <w:separator/>
      </w:r>
    </w:p>
  </w:endnote>
  <w:endnote w:type="continuationSeparator" w:id="0">
    <w:p w14:paraId="1382D996" w14:textId="77777777" w:rsidR="00675363" w:rsidRDefault="00675363" w:rsidP="00A1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112050"/>
      <w:docPartObj>
        <w:docPartGallery w:val="Page Numbers (Bottom of Page)"/>
        <w:docPartUnique/>
      </w:docPartObj>
    </w:sdtPr>
    <w:sdtContent>
      <w:p w14:paraId="0DBBD3A9" w14:textId="00B42C90" w:rsidR="00200F0A" w:rsidRDefault="00200F0A">
        <w:pPr>
          <w:pStyle w:val="a5"/>
          <w:jc w:val="center"/>
        </w:pPr>
        <w:r w:rsidRPr="00200F0A">
          <w:rPr>
            <w:rFonts w:ascii="Times New Roman" w:hAnsi="Times New Roman" w:cs="Times New Roman"/>
            <w:color w:val="000000" w:themeColor="text1"/>
            <w:sz w:val="22"/>
            <w:szCs w:val="22"/>
          </w:rPr>
          <w:fldChar w:fldCharType="begin"/>
        </w:r>
        <w:r w:rsidRPr="00200F0A">
          <w:rPr>
            <w:rFonts w:ascii="Times New Roman" w:hAnsi="Times New Roman" w:cs="Times New Roman"/>
            <w:color w:val="000000" w:themeColor="text1"/>
            <w:sz w:val="22"/>
            <w:szCs w:val="22"/>
          </w:rPr>
          <w:instrText>PAGE   \* MERGEFORMAT</w:instrText>
        </w:r>
        <w:r w:rsidRPr="00200F0A">
          <w:rPr>
            <w:rFonts w:ascii="Times New Roman" w:hAnsi="Times New Roman" w:cs="Times New Roman"/>
            <w:color w:val="000000" w:themeColor="text1"/>
            <w:sz w:val="22"/>
            <w:szCs w:val="22"/>
          </w:rPr>
          <w:fldChar w:fldCharType="separate"/>
        </w:r>
        <w:r w:rsidRPr="00200F0A">
          <w:rPr>
            <w:rFonts w:ascii="Times New Roman" w:hAnsi="Times New Roman" w:cs="Times New Roman"/>
            <w:color w:val="000000" w:themeColor="text1"/>
            <w:sz w:val="22"/>
            <w:szCs w:val="22"/>
            <w:lang w:val="zh-CN"/>
          </w:rPr>
          <w:t>2</w:t>
        </w:r>
        <w:r w:rsidRPr="00200F0A">
          <w:rPr>
            <w:rFonts w:ascii="Times New Roman" w:hAnsi="Times New Roman" w:cs="Times New Roman"/>
            <w:color w:val="000000" w:themeColor="text1"/>
            <w:sz w:val="22"/>
            <w:szCs w:val="22"/>
          </w:rPr>
          <w:fldChar w:fldCharType="end"/>
        </w:r>
      </w:p>
    </w:sdtContent>
  </w:sdt>
  <w:p w14:paraId="7BD430CF" w14:textId="77777777" w:rsidR="00200F0A" w:rsidRDefault="00200F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41FE" w14:textId="77777777" w:rsidR="00675363" w:rsidRDefault="00675363" w:rsidP="00A15C0A">
      <w:r>
        <w:separator/>
      </w:r>
    </w:p>
  </w:footnote>
  <w:footnote w:type="continuationSeparator" w:id="0">
    <w:p w14:paraId="7253CC8A" w14:textId="77777777" w:rsidR="00675363" w:rsidRDefault="00675363" w:rsidP="00A1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85"/>
    <w:rsid w:val="00022FD7"/>
    <w:rsid w:val="00024D83"/>
    <w:rsid w:val="000539C6"/>
    <w:rsid w:val="0005525B"/>
    <w:rsid w:val="000656F2"/>
    <w:rsid w:val="000840F2"/>
    <w:rsid w:val="000C7FB7"/>
    <w:rsid w:val="000D05DA"/>
    <w:rsid w:val="000F2315"/>
    <w:rsid w:val="00142465"/>
    <w:rsid w:val="0017056F"/>
    <w:rsid w:val="001722A0"/>
    <w:rsid w:val="001A11CE"/>
    <w:rsid w:val="00200F0A"/>
    <w:rsid w:val="00221D37"/>
    <w:rsid w:val="00246244"/>
    <w:rsid w:val="00257788"/>
    <w:rsid w:val="0026342D"/>
    <w:rsid w:val="002722BC"/>
    <w:rsid w:val="00275737"/>
    <w:rsid w:val="002A0750"/>
    <w:rsid w:val="002A70B9"/>
    <w:rsid w:val="00324486"/>
    <w:rsid w:val="003A3789"/>
    <w:rsid w:val="003D392F"/>
    <w:rsid w:val="0040154B"/>
    <w:rsid w:val="00433637"/>
    <w:rsid w:val="0045281B"/>
    <w:rsid w:val="004B5D25"/>
    <w:rsid w:val="004E64C5"/>
    <w:rsid w:val="004E7127"/>
    <w:rsid w:val="00504B07"/>
    <w:rsid w:val="00535460"/>
    <w:rsid w:val="00537D1A"/>
    <w:rsid w:val="00573B42"/>
    <w:rsid w:val="005808A0"/>
    <w:rsid w:val="005C743F"/>
    <w:rsid w:val="005D0EC9"/>
    <w:rsid w:val="005F26B5"/>
    <w:rsid w:val="005F4387"/>
    <w:rsid w:val="00602FB6"/>
    <w:rsid w:val="00603258"/>
    <w:rsid w:val="006311E2"/>
    <w:rsid w:val="0064118D"/>
    <w:rsid w:val="0066043F"/>
    <w:rsid w:val="00675363"/>
    <w:rsid w:val="00683C1C"/>
    <w:rsid w:val="006C4621"/>
    <w:rsid w:val="006F1BE4"/>
    <w:rsid w:val="007049E7"/>
    <w:rsid w:val="00704B5F"/>
    <w:rsid w:val="00760519"/>
    <w:rsid w:val="00761D89"/>
    <w:rsid w:val="007F08A0"/>
    <w:rsid w:val="007F7085"/>
    <w:rsid w:val="00805DA1"/>
    <w:rsid w:val="00827FC4"/>
    <w:rsid w:val="008424FB"/>
    <w:rsid w:val="008E138D"/>
    <w:rsid w:val="009235D9"/>
    <w:rsid w:val="00931835"/>
    <w:rsid w:val="00997FC6"/>
    <w:rsid w:val="009E1286"/>
    <w:rsid w:val="009E4943"/>
    <w:rsid w:val="00A064A4"/>
    <w:rsid w:val="00A1245E"/>
    <w:rsid w:val="00A1355C"/>
    <w:rsid w:val="00A15C0A"/>
    <w:rsid w:val="00A23136"/>
    <w:rsid w:val="00A24810"/>
    <w:rsid w:val="00A519C0"/>
    <w:rsid w:val="00A56E9A"/>
    <w:rsid w:val="00A85C35"/>
    <w:rsid w:val="00A87585"/>
    <w:rsid w:val="00AA6306"/>
    <w:rsid w:val="00AC5E3D"/>
    <w:rsid w:val="00B04DC3"/>
    <w:rsid w:val="00B11220"/>
    <w:rsid w:val="00B11B5B"/>
    <w:rsid w:val="00B2712E"/>
    <w:rsid w:val="00B41DA1"/>
    <w:rsid w:val="00B658BE"/>
    <w:rsid w:val="00B80C60"/>
    <w:rsid w:val="00B94B58"/>
    <w:rsid w:val="00BC294C"/>
    <w:rsid w:val="00BF7CE4"/>
    <w:rsid w:val="00C004AD"/>
    <w:rsid w:val="00C10B44"/>
    <w:rsid w:val="00C24133"/>
    <w:rsid w:val="00C26776"/>
    <w:rsid w:val="00C622CC"/>
    <w:rsid w:val="00CA5F29"/>
    <w:rsid w:val="00CC7102"/>
    <w:rsid w:val="00CD5699"/>
    <w:rsid w:val="00CE6786"/>
    <w:rsid w:val="00D04A68"/>
    <w:rsid w:val="00D12B11"/>
    <w:rsid w:val="00D36FA2"/>
    <w:rsid w:val="00D37FBA"/>
    <w:rsid w:val="00D76C2D"/>
    <w:rsid w:val="00D8731C"/>
    <w:rsid w:val="00D942D7"/>
    <w:rsid w:val="00DA2D6A"/>
    <w:rsid w:val="00DA635E"/>
    <w:rsid w:val="00DF08D1"/>
    <w:rsid w:val="00DF1FE0"/>
    <w:rsid w:val="00E44B3D"/>
    <w:rsid w:val="00E51579"/>
    <w:rsid w:val="00E75243"/>
    <w:rsid w:val="00E76793"/>
    <w:rsid w:val="00E94AC9"/>
    <w:rsid w:val="00EA0D37"/>
    <w:rsid w:val="00ED7497"/>
    <w:rsid w:val="00F006B2"/>
    <w:rsid w:val="00F23529"/>
    <w:rsid w:val="00F25777"/>
    <w:rsid w:val="00FC25B5"/>
    <w:rsid w:val="00FD1E07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C54C9"/>
  <w15:chartTrackingRefBased/>
  <w15:docId w15:val="{8BA23172-0626-4518-AB9C-0863C179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C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C0A"/>
    <w:rPr>
      <w:sz w:val="18"/>
      <w:szCs w:val="18"/>
    </w:rPr>
  </w:style>
  <w:style w:type="paragraph" w:customStyle="1" w:styleId="-">
    <w:name w:val="毕-表注"/>
    <w:basedOn w:val="a"/>
    <w:link w:val="-0"/>
    <w:autoRedefine/>
    <w:qFormat/>
    <w:rsid w:val="00A15C0A"/>
    <w:pPr>
      <w:spacing w:beforeLines="50" w:before="156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-0">
    <w:name w:val="毕-表注 字符"/>
    <w:basedOn w:val="a0"/>
    <w:link w:val="-"/>
    <w:rsid w:val="00A15C0A"/>
    <w:rPr>
      <w:rFonts w:ascii="Times New Roman" w:eastAsia="宋体" w:hAnsi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15C0A"/>
    <w:rPr>
      <w:color w:val="0563C1" w:themeColor="hyperlink"/>
      <w:u w:val="single"/>
    </w:rPr>
  </w:style>
  <w:style w:type="paragraph" w:customStyle="1" w:styleId="a8">
    <w:name w:val="附表内容"/>
    <w:basedOn w:val="a"/>
    <w:link w:val="a9"/>
    <w:qFormat/>
    <w:rsid w:val="00A15C0A"/>
    <w:pPr>
      <w:spacing w:before="60" w:after="60" w:line="220" w:lineRule="exact"/>
      <w:jc w:val="center"/>
    </w:pPr>
    <w:rPr>
      <w:rFonts w:ascii="Times New Roman" w:eastAsia="宋体" w:hAnsi="Times New Roman"/>
      <w:sz w:val="20"/>
      <w:szCs w:val="21"/>
    </w:rPr>
  </w:style>
  <w:style w:type="character" w:customStyle="1" w:styleId="a9">
    <w:name w:val="附表内容 字符"/>
    <w:basedOn w:val="a0"/>
    <w:link w:val="a8"/>
    <w:rsid w:val="00A15C0A"/>
    <w:rPr>
      <w:rFonts w:ascii="Times New Roman" w:eastAsia="宋体" w:hAnsi="Times New Roman"/>
      <w:sz w:val="20"/>
      <w:szCs w:val="21"/>
    </w:rPr>
  </w:style>
  <w:style w:type="paragraph" w:customStyle="1" w:styleId="aa">
    <w:name w:val="附表表名"/>
    <w:basedOn w:val="a"/>
    <w:link w:val="ab"/>
    <w:qFormat/>
    <w:rsid w:val="00A15C0A"/>
    <w:pPr>
      <w:spacing w:before="240" w:after="120"/>
      <w:ind w:left="200" w:hangingChars="200" w:hanging="200"/>
      <w:jc w:val="center"/>
    </w:pPr>
    <w:rPr>
      <w:rFonts w:ascii="Times New Roman" w:eastAsia="宋体" w:hAnsi="Times New Roman"/>
      <w:sz w:val="22"/>
      <w:szCs w:val="21"/>
    </w:rPr>
  </w:style>
  <w:style w:type="character" w:customStyle="1" w:styleId="ab">
    <w:name w:val="附表表名 字符"/>
    <w:basedOn w:val="a0"/>
    <w:link w:val="aa"/>
    <w:rsid w:val="00A15C0A"/>
    <w:rPr>
      <w:rFonts w:ascii="Times New Roman" w:eastAsia="宋体" w:hAnsi="Times New Roman"/>
      <w:sz w:val="22"/>
      <w:szCs w:val="21"/>
    </w:rPr>
  </w:style>
  <w:style w:type="paragraph" w:customStyle="1" w:styleId="-1">
    <w:name w:val="毕-表名"/>
    <w:basedOn w:val="ac"/>
    <w:link w:val="-2"/>
    <w:qFormat/>
    <w:rsid w:val="00A15C0A"/>
    <w:pPr>
      <w:spacing w:before="240" w:after="120"/>
      <w:ind w:leftChars="0" w:left="0"/>
      <w:jc w:val="center"/>
    </w:pPr>
    <w:rPr>
      <w:rFonts w:ascii="Times New Roman" w:eastAsia="宋体" w:hAnsi="Times New Roman"/>
      <w:sz w:val="22"/>
      <w:szCs w:val="21"/>
    </w:rPr>
  </w:style>
  <w:style w:type="character" w:customStyle="1" w:styleId="-2">
    <w:name w:val="毕-表名 字符"/>
    <w:basedOn w:val="a0"/>
    <w:link w:val="-1"/>
    <w:rsid w:val="00A15C0A"/>
    <w:rPr>
      <w:rFonts w:ascii="Times New Roman" w:eastAsia="宋体" w:hAnsi="Times New Roman"/>
      <w:sz w:val="22"/>
      <w:szCs w:val="21"/>
    </w:rPr>
  </w:style>
  <w:style w:type="paragraph" w:styleId="ac">
    <w:name w:val="table of figures"/>
    <w:basedOn w:val="a"/>
    <w:next w:val="a"/>
    <w:uiPriority w:val="99"/>
    <w:semiHidden/>
    <w:unhideWhenUsed/>
    <w:rsid w:val="00A15C0A"/>
    <w:pPr>
      <w:ind w:leftChars="200" w:left="200" w:hangingChars="200" w:hanging="200"/>
    </w:pPr>
  </w:style>
  <w:style w:type="paragraph" w:customStyle="1" w:styleId="-NY">
    <w:name w:val="毕-N.Y一级节标题"/>
    <w:basedOn w:val="a"/>
    <w:next w:val="a"/>
    <w:link w:val="-NY0"/>
    <w:qFormat/>
    <w:rsid w:val="00A15C0A"/>
    <w:pPr>
      <w:spacing w:before="480" w:after="120" w:line="400" w:lineRule="exact"/>
      <w:jc w:val="left"/>
      <w:outlineLvl w:val="1"/>
    </w:pPr>
    <w:rPr>
      <w:rFonts w:ascii="黑体" w:eastAsia="黑体" w:hAnsi="黑体"/>
      <w:sz w:val="28"/>
      <w:szCs w:val="21"/>
    </w:rPr>
  </w:style>
  <w:style w:type="character" w:customStyle="1" w:styleId="-NY0">
    <w:name w:val="毕-N.Y一级节标题 字符"/>
    <w:basedOn w:val="a0"/>
    <w:link w:val="-NY"/>
    <w:rsid w:val="00A15C0A"/>
    <w:rPr>
      <w:rFonts w:ascii="黑体" w:eastAsia="黑体" w:hAnsi="黑体"/>
      <w:sz w:val="28"/>
      <w:szCs w:val="21"/>
    </w:rPr>
  </w:style>
  <w:style w:type="paragraph" w:customStyle="1" w:styleId="-3">
    <w:name w:val="毕-公式"/>
    <w:basedOn w:val="a"/>
    <w:link w:val="-4"/>
    <w:qFormat/>
    <w:rsid w:val="00A15C0A"/>
    <w:pPr>
      <w:spacing w:before="120" w:after="120"/>
    </w:pPr>
    <w:rPr>
      <w:rFonts w:ascii="Times New Roman" w:eastAsia="Times New Roman" w:hAnsi="Times New Roman"/>
      <w:sz w:val="24"/>
      <w:szCs w:val="21"/>
    </w:rPr>
  </w:style>
  <w:style w:type="character" w:customStyle="1" w:styleId="-4">
    <w:name w:val="毕-公式 字符"/>
    <w:basedOn w:val="a0"/>
    <w:link w:val="-3"/>
    <w:rsid w:val="00A15C0A"/>
    <w:rPr>
      <w:rFonts w:ascii="Times New Roman" w:eastAsia="Times New Roman" w:hAnsi="Times New Roman"/>
      <w:sz w:val="24"/>
      <w:szCs w:val="21"/>
    </w:rPr>
  </w:style>
  <w:style w:type="paragraph" w:customStyle="1" w:styleId="-5">
    <w:name w:val="毕-表内容"/>
    <w:basedOn w:val="a"/>
    <w:link w:val="-6"/>
    <w:qFormat/>
    <w:rsid w:val="00D36FA2"/>
    <w:pPr>
      <w:spacing w:before="60" w:after="60" w:line="240" w:lineRule="exact"/>
      <w:jc w:val="center"/>
    </w:pPr>
    <w:rPr>
      <w:rFonts w:ascii="Times New Roman" w:eastAsia="宋体" w:hAnsi="Times New Roman"/>
      <w:sz w:val="22"/>
      <w:szCs w:val="21"/>
    </w:rPr>
  </w:style>
  <w:style w:type="character" w:customStyle="1" w:styleId="-6">
    <w:name w:val="毕-表内容 字符"/>
    <w:basedOn w:val="-4"/>
    <w:link w:val="-5"/>
    <w:rsid w:val="00D36FA2"/>
    <w:rPr>
      <w:rFonts w:ascii="Times New Roman" w:eastAsia="宋体" w:hAnsi="Times New Roman"/>
      <w:sz w:val="22"/>
      <w:szCs w:val="21"/>
    </w:rPr>
  </w:style>
  <w:style w:type="paragraph" w:customStyle="1" w:styleId="-7">
    <w:name w:val="毕-段落文字"/>
    <w:basedOn w:val="a"/>
    <w:link w:val="-8"/>
    <w:qFormat/>
    <w:rsid w:val="00D36FA2"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1"/>
    </w:rPr>
  </w:style>
  <w:style w:type="character" w:customStyle="1" w:styleId="-8">
    <w:name w:val="毕-段落文字 字符"/>
    <w:basedOn w:val="a0"/>
    <w:link w:val="-7"/>
    <w:rsid w:val="00D36FA2"/>
    <w:rPr>
      <w:rFonts w:ascii="Times New Roman" w:eastAsia="宋体" w:hAnsi="Times New Roman"/>
      <w:sz w:val="24"/>
      <w:szCs w:val="21"/>
    </w:rPr>
  </w:style>
  <w:style w:type="paragraph" w:customStyle="1" w:styleId="-9">
    <w:name w:val="毕-图标题"/>
    <w:basedOn w:val="a"/>
    <w:link w:val="-a"/>
    <w:qFormat/>
    <w:rsid w:val="005F26B5"/>
    <w:pPr>
      <w:spacing w:before="120" w:after="240"/>
      <w:jc w:val="center"/>
    </w:pPr>
    <w:rPr>
      <w:rFonts w:ascii="Times New Roman" w:eastAsia="宋体" w:hAnsi="Times New Roman"/>
      <w:sz w:val="22"/>
      <w:szCs w:val="21"/>
    </w:rPr>
  </w:style>
  <w:style w:type="character" w:customStyle="1" w:styleId="-a">
    <w:name w:val="毕-图标题 字符"/>
    <w:basedOn w:val="a0"/>
    <w:link w:val="-9"/>
    <w:rsid w:val="005F26B5"/>
    <w:rPr>
      <w:rFonts w:ascii="Times New Roman" w:eastAsia="宋体" w:hAnsi="Times New Roman"/>
      <w:sz w:val="22"/>
      <w:szCs w:val="21"/>
    </w:rPr>
  </w:style>
  <w:style w:type="paragraph" w:customStyle="1" w:styleId="-b">
    <w:name w:val="毕-图注"/>
    <w:basedOn w:val="-9"/>
    <w:link w:val="-c"/>
    <w:qFormat/>
    <w:rsid w:val="005F26B5"/>
    <w:pPr>
      <w:spacing w:before="0" w:line="400" w:lineRule="exact"/>
    </w:pPr>
  </w:style>
  <w:style w:type="character" w:customStyle="1" w:styleId="-c">
    <w:name w:val="毕-图注 字符"/>
    <w:basedOn w:val="-a"/>
    <w:link w:val="-b"/>
    <w:rsid w:val="005F26B5"/>
    <w:rPr>
      <w:rFonts w:ascii="Times New Roman" w:eastAsia="宋体" w:hAnsi="Times New Roman"/>
      <w:sz w:val="22"/>
      <w:szCs w:val="21"/>
    </w:rPr>
  </w:style>
  <w:style w:type="paragraph" w:customStyle="1" w:styleId="-d">
    <w:name w:val="毕业-图和图注中的图标题"/>
    <w:basedOn w:val="-9"/>
    <w:link w:val="-e"/>
    <w:qFormat/>
    <w:rsid w:val="005F26B5"/>
    <w:pPr>
      <w:spacing w:after="60"/>
    </w:pPr>
  </w:style>
  <w:style w:type="character" w:customStyle="1" w:styleId="-e">
    <w:name w:val="毕业-图和图注中的图标题 字符"/>
    <w:basedOn w:val="-a"/>
    <w:link w:val="-d"/>
    <w:rsid w:val="005F26B5"/>
    <w:rPr>
      <w:rFonts w:ascii="Times New Roman" w:eastAsia="宋体" w:hAnsi="Times New Roman"/>
      <w:sz w:val="22"/>
      <w:szCs w:val="21"/>
    </w:rPr>
  </w:style>
  <w:style w:type="character" w:styleId="ad">
    <w:name w:val="Unresolved Mention"/>
    <w:basedOn w:val="a0"/>
    <w:uiPriority w:val="99"/>
    <w:semiHidden/>
    <w:unhideWhenUsed/>
    <w:rsid w:val="0064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chinapesticide.org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631</Words>
  <Characters>3658</Characters>
  <Application>Microsoft Office Word</Application>
  <DocSecurity>0</DocSecurity>
  <Lines>406</Lines>
  <Paragraphs>306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HLT</dc:creator>
  <cp:keywords/>
  <dc:description/>
  <cp:lastModifiedBy>HLT</cp:lastModifiedBy>
  <cp:revision>242</cp:revision>
  <dcterms:created xsi:type="dcterms:W3CDTF">2023-03-24T00:14:00Z</dcterms:created>
  <dcterms:modified xsi:type="dcterms:W3CDTF">2023-08-01T05:47:00Z</dcterms:modified>
</cp:coreProperties>
</file>