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0D990" w14:textId="42DB1F63" w:rsidR="001B4800" w:rsidRPr="001B4800" w:rsidRDefault="001B4800" w:rsidP="001B4800">
      <w:pPr>
        <w:spacing w:line="360" w:lineRule="auto"/>
        <w:jc w:val="center"/>
        <w:rPr>
          <w:rFonts w:ascii="Times New Roman" w:hAnsi="Times New Roman" w:cs="Times New Roman"/>
          <w:b/>
          <w:bCs/>
          <w:sz w:val="28"/>
          <w:szCs w:val="28"/>
        </w:rPr>
      </w:pPr>
      <w:r w:rsidRPr="001B4800">
        <w:rPr>
          <w:rFonts w:ascii="Times New Roman" w:hAnsi="Times New Roman" w:cs="Times New Roman"/>
          <w:b/>
          <w:bCs/>
          <w:sz w:val="28"/>
          <w:szCs w:val="28"/>
        </w:rPr>
        <w:t>Supporting Information</w:t>
      </w:r>
    </w:p>
    <w:p w14:paraId="6B4FEC82" w14:textId="77777777" w:rsidR="001B4800" w:rsidRDefault="001B4800" w:rsidP="001B4800">
      <w:pPr>
        <w:spacing w:line="360" w:lineRule="auto"/>
        <w:jc w:val="center"/>
        <w:rPr>
          <w:rFonts w:ascii="Times New Roman" w:hAnsi="Times New Roman" w:cs="Times New Roman"/>
          <w:b/>
          <w:bCs/>
          <w:sz w:val="24"/>
          <w:szCs w:val="24"/>
        </w:rPr>
      </w:pPr>
    </w:p>
    <w:p w14:paraId="34A7088C" w14:textId="7509BEFD" w:rsidR="001B4800" w:rsidRPr="00AB1366" w:rsidRDefault="001B4800" w:rsidP="001B4800">
      <w:pPr>
        <w:spacing w:line="360" w:lineRule="auto"/>
        <w:rPr>
          <w:rFonts w:ascii="Times New Roman" w:hAnsi="Times New Roman" w:cs="Times New Roman"/>
          <w:b/>
          <w:bCs/>
          <w:sz w:val="24"/>
          <w:szCs w:val="24"/>
        </w:rPr>
      </w:pPr>
      <w:r w:rsidRPr="00AB1366">
        <w:rPr>
          <w:rFonts w:ascii="Times New Roman" w:hAnsi="Times New Roman" w:cs="Times New Roman"/>
          <w:b/>
          <w:bCs/>
          <w:sz w:val="24"/>
          <w:szCs w:val="24"/>
        </w:rPr>
        <w:t xml:space="preserve">Multipronged Approach to Profiling Metabolites in </w:t>
      </w:r>
      <w:r w:rsidRPr="00AB1366">
        <w:rPr>
          <w:rFonts w:ascii="Times New Roman" w:hAnsi="Times New Roman" w:cs="Times New Roman"/>
          <w:b/>
          <w:bCs/>
          <w:i/>
          <w:iCs/>
          <w:sz w:val="24"/>
          <w:szCs w:val="24"/>
        </w:rPr>
        <w:t>Beta Vulgaris</w:t>
      </w:r>
      <w:r w:rsidRPr="00AB1366">
        <w:rPr>
          <w:rFonts w:ascii="Times New Roman" w:hAnsi="Times New Roman" w:cs="Times New Roman"/>
          <w:b/>
          <w:bCs/>
          <w:sz w:val="24"/>
          <w:szCs w:val="24"/>
        </w:rPr>
        <w:t xml:space="preserve"> Dried Pulp Extract Using Chromatography, NMR, and other Spectroscopy Methods</w:t>
      </w:r>
    </w:p>
    <w:p w14:paraId="06FFAADF" w14:textId="427EDAB7" w:rsidR="001B4800" w:rsidRDefault="001B4800" w:rsidP="001B4800">
      <w:pPr>
        <w:spacing w:line="360" w:lineRule="auto"/>
        <w:rPr>
          <w:rFonts w:ascii="Times New Roman" w:hAnsi="Times New Roman" w:cs="Times New Roman"/>
          <w:bCs/>
          <w:sz w:val="24"/>
          <w:szCs w:val="24"/>
        </w:rPr>
      </w:pPr>
      <w:r w:rsidRPr="00AB1366">
        <w:rPr>
          <w:rFonts w:ascii="Times New Roman" w:hAnsi="Times New Roman" w:cs="Times New Roman"/>
          <w:bCs/>
          <w:sz w:val="24"/>
          <w:szCs w:val="24"/>
        </w:rPr>
        <w:t>Joshua Fiadorwu</w:t>
      </w:r>
      <w:r w:rsidRPr="00AB1366">
        <w:rPr>
          <w:rFonts w:ascii="Times New Roman" w:hAnsi="Times New Roman" w:cs="Times New Roman"/>
          <w:bCs/>
          <w:sz w:val="24"/>
          <w:szCs w:val="24"/>
          <w:vertAlign w:val="superscript"/>
        </w:rPr>
        <w:t>1</w:t>
      </w:r>
      <w:r w:rsidRPr="00AB1366">
        <w:rPr>
          <w:rFonts w:ascii="Times New Roman" w:hAnsi="Times New Roman" w:cs="Times New Roman"/>
          <w:bCs/>
          <w:sz w:val="24"/>
          <w:szCs w:val="24"/>
        </w:rPr>
        <w:t xml:space="preserve">, </w:t>
      </w:r>
      <w:r w:rsidR="00801FAC">
        <w:rPr>
          <w:rFonts w:ascii="Times New Roman" w:hAnsi="Times New Roman" w:cs="Times New Roman"/>
          <w:bCs/>
          <w:sz w:val="24"/>
          <w:szCs w:val="24"/>
        </w:rPr>
        <w:t>Kiran Subedi</w:t>
      </w:r>
      <w:r w:rsidR="00801FAC">
        <w:rPr>
          <w:rFonts w:ascii="Times New Roman" w:hAnsi="Times New Roman" w:cs="Times New Roman"/>
          <w:bCs/>
          <w:sz w:val="24"/>
          <w:szCs w:val="24"/>
          <w:vertAlign w:val="superscript"/>
        </w:rPr>
        <w:t>2</w:t>
      </w:r>
      <w:r w:rsidR="00801FAC">
        <w:rPr>
          <w:rFonts w:ascii="Times New Roman" w:hAnsi="Times New Roman" w:cs="Times New Roman"/>
          <w:bCs/>
          <w:sz w:val="24"/>
          <w:szCs w:val="24"/>
        </w:rPr>
        <w:t xml:space="preserve">, </w:t>
      </w:r>
      <w:r w:rsidRPr="00AB1366">
        <w:rPr>
          <w:rFonts w:ascii="Times New Roman" w:hAnsi="Times New Roman" w:cs="Times New Roman"/>
          <w:bCs/>
          <w:sz w:val="24"/>
          <w:szCs w:val="24"/>
        </w:rPr>
        <w:t>Daniel Todd</w:t>
      </w:r>
      <w:r w:rsidR="00801FAC">
        <w:rPr>
          <w:rFonts w:ascii="Times New Roman" w:hAnsi="Times New Roman" w:cs="Times New Roman"/>
          <w:bCs/>
          <w:sz w:val="24"/>
          <w:szCs w:val="24"/>
          <w:vertAlign w:val="superscript"/>
        </w:rPr>
        <w:t>3</w:t>
      </w:r>
      <w:r w:rsidRPr="00AB1366">
        <w:rPr>
          <w:rFonts w:ascii="Times New Roman" w:hAnsi="Times New Roman" w:cs="Times New Roman"/>
          <w:bCs/>
          <w:sz w:val="24"/>
          <w:szCs w:val="24"/>
        </w:rPr>
        <w:t>, and Mufeed M. Basti</w:t>
      </w:r>
      <w:r w:rsidRPr="00AB1366">
        <w:rPr>
          <w:rFonts w:ascii="Times New Roman" w:hAnsi="Times New Roman" w:cs="Times New Roman"/>
          <w:bCs/>
          <w:sz w:val="24"/>
          <w:szCs w:val="24"/>
          <w:vertAlign w:val="superscript"/>
        </w:rPr>
        <w:t>1</w:t>
      </w:r>
      <w:r w:rsidR="00801FAC">
        <w:rPr>
          <w:rFonts w:ascii="Times New Roman" w:hAnsi="Times New Roman" w:cs="Times New Roman"/>
          <w:bCs/>
          <w:sz w:val="24"/>
          <w:szCs w:val="24"/>
          <w:vertAlign w:val="superscript"/>
        </w:rPr>
        <w:t>*</w:t>
      </w:r>
    </w:p>
    <w:p w14:paraId="194ACF7B" w14:textId="77777777" w:rsidR="001B4800" w:rsidRDefault="001B4800" w:rsidP="001B4800">
      <w:pPr>
        <w:spacing w:line="360" w:lineRule="auto"/>
        <w:rPr>
          <w:rFonts w:ascii="Times New Roman" w:hAnsi="Times New Roman" w:cs="Times New Roman"/>
          <w:bCs/>
          <w:sz w:val="24"/>
          <w:szCs w:val="24"/>
        </w:rPr>
      </w:pPr>
    </w:p>
    <w:p w14:paraId="66066A70" w14:textId="77777777" w:rsidR="001B4800" w:rsidRDefault="001B4800" w:rsidP="001B4800">
      <w:pPr>
        <w:spacing w:line="360" w:lineRule="auto"/>
        <w:rPr>
          <w:rFonts w:ascii="Times New Roman" w:hAnsi="Times New Roman" w:cs="Times New Roman"/>
          <w:b/>
          <w:sz w:val="24"/>
          <w:szCs w:val="24"/>
        </w:rPr>
      </w:pPr>
      <w:r w:rsidRPr="00AB1366">
        <w:rPr>
          <w:rFonts w:ascii="Times New Roman" w:hAnsi="Times New Roman" w:cs="Times New Roman"/>
          <w:b/>
          <w:sz w:val="24"/>
          <w:szCs w:val="24"/>
        </w:rPr>
        <w:t xml:space="preserve">Affiliation </w:t>
      </w:r>
    </w:p>
    <w:p w14:paraId="1F2E32D7" w14:textId="5B6810BA" w:rsidR="001B4800" w:rsidRDefault="001B4800" w:rsidP="001B4800">
      <w:pPr>
        <w:spacing w:line="360" w:lineRule="auto"/>
        <w:rPr>
          <w:rFonts w:ascii="Times New Roman" w:hAnsi="Times New Roman" w:cs="Times New Roman"/>
          <w:bCs/>
          <w:sz w:val="24"/>
          <w:szCs w:val="24"/>
        </w:rPr>
      </w:pPr>
      <w:r w:rsidRPr="00AB1366">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Department of Applied Science and Technology, College of Science and Technology, North Carolina Agricultural and Technical State University, Greensboro, NC, USA.</w:t>
      </w:r>
    </w:p>
    <w:p w14:paraId="4256A49C" w14:textId="179971A7" w:rsidR="00801FAC" w:rsidRDefault="00801FAC" w:rsidP="001B4800">
      <w:pPr>
        <w:spacing w:line="360" w:lineRule="auto"/>
        <w:rPr>
          <w:rFonts w:ascii="Times New Roman" w:hAnsi="Times New Roman" w:cs="Times New Roman"/>
          <w:bCs/>
          <w:sz w:val="24"/>
          <w:szCs w:val="24"/>
        </w:rPr>
      </w:pPr>
      <w:r w:rsidRPr="00801FAC">
        <w:rPr>
          <w:rFonts w:ascii="Times New Roman" w:hAnsi="Times New Roman" w:cs="Times New Roman"/>
          <w:bCs/>
          <w:sz w:val="24"/>
          <w:szCs w:val="24"/>
          <w:vertAlign w:val="superscript"/>
        </w:rPr>
        <w:t>1*</w:t>
      </w:r>
      <w:r>
        <w:rPr>
          <w:rFonts w:ascii="Times New Roman" w:hAnsi="Times New Roman" w:cs="Times New Roman"/>
          <w:bCs/>
          <w:sz w:val="24"/>
          <w:szCs w:val="24"/>
        </w:rPr>
        <w:t xml:space="preserve">Department of Chemistry, </w:t>
      </w:r>
      <w:bookmarkStart w:id="0" w:name="_Hlk129700219"/>
      <w:r>
        <w:rPr>
          <w:rFonts w:ascii="Times New Roman" w:hAnsi="Times New Roman" w:cs="Times New Roman"/>
          <w:bCs/>
          <w:sz w:val="24"/>
          <w:szCs w:val="24"/>
        </w:rPr>
        <w:t>North Carolina Agricultural and Technical State University, Greensboro, NC, USA.</w:t>
      </w:r>
    </w:p>
    <w:bookmarkEnd w:id="0"/>
    <w:p w14:paraId="74A9DEF8" w14:textId="6C9EDA8D" w:rsidR="00801FAC" w:rsidRDefault="00801FAC" w:rsidP="00801FAC">
      <w:pPr>
        <w:spacing w:line="360" w:lineRule="auto"/>
        <w:rPr>
          <w:rFonts w:ascii="Times New Roman" w:hAnsi="Times New Roman" w:cs="Times New Roman"/>
          <w:bCs/>
          <w:sz w:val="24"/>
          <w:szCs w:val="24"/>
        </w:rPr>
      </w:pPr>
      <w:r w:rsidRPr="00801FAC">
        <w:rPr>
          <w:rFonts w:ascii="Times New Roman" w:hAnsi="Times New Roman" w:cs="Times New Roman"/>
          <w:bCs/>
          <w:sz w:val="24"/>
          <w:szCs w:val="24"/>
          <w:vertAlign w:val="superscript"/>
        </w:rPr>
        <w:t>2</w:t>
      </w:r>
      <w:r w:rsidRPr="00801FAC">
        <w:rPr>
          <w:rFonts w:ascii="Times New Roman" w:hAnsi="Times New Roman" w:cs="Times New Roman"/>
          <w:bCs/>
          <w:sz w:val="24"/>
          <w:szCs w:val="24"/>
        </w:rPr>
        <w:t>Analytical Services Laboratory</w:t>
      </w:r>
      <w:r>
        <w:rPr>
          <w:rFonts w:ascii="Times New Roman" w:hAnsi="Times New Roman" w:cs="Times New Roman"/>
          <w:bCs/>
          <w:sz w:val="24"/>
          <w:szCs w:val="24"/>
        </w:rPr>
        <w:t xml:space="preserve">, </w:t>
      </w:r>
      <w:r w:rsidRPr="00801FAC">
        <w:rPr>
          <w:rFonts w:ascii="Times New Roman" w:hAnsi="Times New Roman" w:cs="Times New Roman"/>
          <w:bCs/>
          <w:sz w:val="24"/>
          <w:szCs w:val="24"/>
        </w:rPr>
        <w:t>College of Agriculture and Environmental Sciences (CAES)</w:t>
      </w:r>
      <w:r>
        <w:rPr>
          <w:rFonts w:ascii="Times New Roman" w:hAnsi="Times New Roman" w:cs="Times New Roman"/>
          <w:bCs/>
          <w:sz w:val="24"/>
          <w:szCs w:val="24"/>
        </w:rPr>
        <w:t>, North Carolina Agricultural and Technical State University, Greensboro, NC, USA.</w:t>
      </w:r>
    </w:p>
    <w:p w14:paraId="4A612803" w14:textId="0184B6DE" w:rsidR="001B4800" w:rsidRDefault="00801FAC" w:rsidP="001B4800">
      <w:pPr>
        <w:spacing w:line="360" w:lineRule="auto"/>
        <w:rPr>
          <w:rFonts w:ascii="Times New Roman" w:hAnsi="Times New Roman" w:cs="Times New Roman"/>
          <w:bCs/>
          <w:sz w:val="24"/>
          <w:szCs w:val="24"/>
        </w:rPr>
      </w:pPr>
      <w:r>
        <w:rPr>
          <w:rFonts w:ascii="Times New Roman" w:hAnsi="Times New Roman" w:cs="Times New Roman"/>
          <w:bCs/>
          <w:sz w:val="24"/>
          <w:szCs w:val="24"/>
          <w:vertAlign w:val="superscript"/>
        </w:rPr>
        <w:t>3</w:t>
      </w:r>
      <w:r w:rsidR="001B4800">
        <w:rPr>
          <w:rFonts w:ascii="Times New Roman" w:hAnsi="Times New Roman" w:cs="Times New Roman"/>
          <w:bCs/>
          <w:sz w:val="24"/>
          <w:szCs w:val="24"/>
        </w:rPr>
        <w:t xml:space="preserve"> </w:t>
      </w:r>
      <w:r w:rsidR="001B4800" w:rsidRPr="00E4624A">
        <w:rPr>
          <w:rFonts w:ascii="Times New Roman" w:hAnsi="Times New Roman" w:cs="Times New Roman"/>
          <w:bCs/>
          <w:sz w:val="24"/>
          <w:szCs w:val="24"/>
        </w:rPr>
        <w:t>Triad Mass Spectrometry Facility, U</w:t>
      </w:r>
      <w:r w:rsidR="001B4800">
        <w:rPr>
          <w:rFonts w:ascii="Times New Roman" w:hAnsi="Times New Roman" w:cs="Times New Roman"/>
          <w:bCs/>
          <w:sz w:val="24"/>
          <w:szCs w:val="24"/>
        </w:rPr>
        <w:t xml:space="preserve">niversity of </w:t>
      </w:r>
      <w:r w:rsidR="001B4800" w:rsidRPr="00E4624A">
        <w:rPr>
          <w:rFonts w:ascii="Times New Roman" w:hAnsi="Times New Roman" w:cs="Times New Roman"/>
          <w:bCs/>
          <w:sz w:val="24"/>
          <w:szCs w:val="24"/>
        </w:rPr>
        <w:t>N</w:t>
      </w:r>
      <w:r w:rsidR="001B4800">
        <w:rPr>
          <w:rFonts w:ascii="Times New Roman" w:hAnsi="Times New Roman" w:cs="Times New Roman"/>
          <w:bCs/>
          <w:sz w:val="24"/>
          <w:szCs w:val="24"/>
        </w:rPr>
        <w:t xml:space="preserve">orth </w:t>
      </w:r>
      <w:r w:rsidR="001B4800" w:rsidRPr="00E4624A">
        <w:rPr>
          <w:rFonts w:ascii="Times New Roman" w:hAnsi="Times New Roman" w:cs="Times New Roman"/>
          <w:bCs/>
          <w:sz w:val="24"/>
          <w:szCs w:val="24"/>
        </w:rPr>
        <w:t>C</w:t>
      </w:r>
      <w:r w:rsidR="001B4800">
        <w:rPr>
          <w:rFonts w:ascii="Times New Roman" w:hAnsi="Times New Roman" w:cs="Times New Roman"/>
          <w:bCs/>
          <w:sz w:val="24"/>
          <w:szCs w:val="24"/>
        </w:rPr>
        <w:t xml:space="preserve">arolina at </w:t>
      </w:r>
      <w:r w:rsidR="001B4800" w:rsidRPr="00E4624A">
        <w:rPr>
          <w:rFonts w:ascii="Times New Roman" w:hAnsi="Times New Roman" w:cs="Times New Roman"/>
          <w:bCs/>
          <w:sz w:val="24"/>
          <w:szCs w:val="24"/>
        </w:rPr>
        <w:t>G</w:t>
      </w:r>
      <w:r w:rsidR="001B4800">
        <w:rPr>
          <w:rFonts w:ascii="Times New Roman" w:hAnsi="Times New Roman" w:cs="Times New Roman"/>
          <w:bCs/>
          <w:sz w:val="24"/>
          <w:szCs w:val="24"/>
        </w:rPr>
        <w:t>reensboro, NC, USA.</w:t>
      </w:r>
    </w:p>
    <w:p w14:paraId="0C48E6FD" w14:textId="77777777" w:rsidR="001B4800" w:rsidRDefault="001B4800" w:rsidP="001B4800">
      <w:pPr>
        <w:spacing w:line="360" w:lineRule="auto"/>
        <w:rPr>
          <w:rFonts w:ascii="Times New Roman" w:hAnsi="Times New Roman" w:cs="Times New Roman"/>
          <w:bCs/>
          <w:sz w:val="24"/>
          <w:szCs w:val="24"/>
        </w:rPr>
      </w:pPr>
    </w:p>
    <w:p w14:paraId="63D240F7" w14:textId="77777777" w:rsidR="001B4800" w:rsidRDefault="001B4800" w:rsidP="001B4800">
      <w:pPr>
        <w:spacing w:line="360" w:lineRule="auto"/>
        <w:rPr>
          <w:rFonts w:ascii="Times New Roman" w:hAnsi="Times New Roman" w:cs="Times New Roman"/>
          <w:b/>
          <w:sz w:val="24"/>
          <w:szCs w:val="24"/>
        </w:rPr>
      </w:pPr>
      <w:r w:rsidRPr="00AB1366">
        <w:rPr>
          <w:rFonts w:ascii="Times New Roman" w:hAnsi="Times New Roman" w:cs="Times New Roman"/>
          <w:b/>
          <w:sz w:val="24"/>
          <w:szCs w:val="24"/>
        </w:rPr>
        <w:t xml:space="preserve">Correspondence </w:t>
      </w:r>
    </w:p>
    <w:p w14:paraId="14132165" w14:textId="77777777" w:rsidR="001B4800" w:rsidRPr="000121C6" w:rsidRDefault="001B4800" w:rsidP="001B4800">
      <w:pPr>
        <w:spacing w:line="240" w:lineRule="auto"/>
        <w:rPr>
          <w:rFonts w:ascii="Times New Roman" w:hAnsi="Times New Roman" w:cs="Times New Roman"/>
          <w:bCs/>
          <w:sz w:val="24"/>
          <w:szCs w:val="24"/>
        </w:rPr>
      </w:pPr>
      <w:r w:rsidRPr="000121C6">
        <w:rPr>
          <w:rFonts w:ascii="Times New Roman" w:hAnsi="Times New Roman" w:cs="Times New Roman"/>
          <w:bCs/>
          <w:sz w:val="24"/>
          <w:szCs w:val="24"/>
        </w:rPr>
        <w:t>Mufeed M. Basti</w:t>
      </w:r>
    </w:p>
    <w:p w14:paraId="3CF4D51E" w14:textId="77777777" w:rsidR="001B4800" w:rsidRPr="000121C6" w:rsidRDefault="001B4800" w:rsidP="001B4800">
      <w:pPr>
        <w:spacing w:line="240" w:lineRule="auto"/>
        <w:rPr>
          <w:rFonts w:ascii="Times New Roman" w:hAnsi="Times New Roman" w:cs="Times New Roman"/>
          <w:bCs/>
          <w:sz w:val="24"/>
          <w:szCs w:val="24"/>
        </w:rPr>
      </w:pPr>
      <w:r w:rsidRPr="000121C6">
        <w:rPr>
          <w:rFonts w:ascii="Times New Roman" w:hAnsi="Times New Roman" w:cs="Times New Roman"/>
          <w:bCs/>
          <w:sz w:val="24"/>
          <w:szCs w:val="24"/>
        </w:rPr>
        <w:t>Professor</w:t>
      </w:r>
    </w:p>
    <w:p w14:paraId="17A0A6EF" w14:textId="77777777" w:rsidR="001B4800" w:rsidRPr="000121C6" w:rsidRDefault="001B4800" w:rsidP="001B4800">
      <w:pPr>
        <w:spacing w:line="240" w:lineRule="auto"/>
        <w:rPr>
          <w:rFonts w:ascii="Times New Roman" w:hAnsi="Times New Roman" w:cs="Times New Roman"/>
          <w:bCs/>
          <w:sz w:val="24"/>
          <w:szCs w:val="24"/>
        </w:rPr>
      </w:pPr>
      <w:r w:rsidRPr="000121C6">
        <w:rPr>
          <w:rFonts w:ascii="Times New Roman" w:hAnsi="Times New Roman" w:cs="Times New Roman"/>
          <w:bCs/>
          <w:sz w:val="24"/>
          <w:szCs w:val="24"/>
        </w:rPr>
        <w:t>NC A&amp;</w:t>
      </w:r>
      <w:r>
        <w:rPr>
          <w:rFonts w:ascii="Times New Roman" w:hAnsi="Times New Roman" w:cs="Times New Roman"/>
          <w:bCs/>
          <w:sz w:val="24"/>
          <w:szCs w:val="24"/>
        </w:rPr>
        <w:t>T</w:t>
      </w:r>
      <w:r w:rsidRPr="000121C6">
        <w:rPr>
          <w:rFonts w:ascii="Times New Roman" w:hAnsi="Times New Roman" w:cs="Times New Roman"/>
          <w:bCs/>
          <w:sz w:val="24"/>
          <w:szCs w:val="24"/>
        </w:rPr>
        <w:t xml:space="preserve"> State University</w:t>
      </w:r>
    </w:p>
    <w:p w14:paraId="0930D9CC" w14:textId="77777777" w:rsidR="001B4800" w:rsidRPr="000121C6" w:rsidRDefault="001B4800" w:rsidP="001B4800">
      <w:pPr>
        <w:spacing w:line="240" w:lineRule="auto"/>
        <w:rPr>
          <w:rFonts w:ascii="Times New Roman" w:hAnsi="Times New Roman" w:cs="Times New Roman"/>
          <w:bCs/>
          <w:sz w:val="24"/>
          <w:szCs w:val="24"/>
        </w:rPr>
      </w:pPr>
      <w:r w:rsidRPr="000121C6">
        <w:rPr>
          <w:rFonts w:ascii="Times New Roman" w:hAnsi="Times New Roman" w:cs="Times New Roman"/>
          <w:bCs/>
          <w:sz w:val="24"/>
          <w:szCs w:val="24"/>
        </w:rPr>
        <w:t>Department of Chemistry</w:t>
      </w:r>
    </w:p>
    <w:p w14:paraId="322018B7" w14:textId="77777777" w:rsidR="001B4800" w:rsidRPr="000121C6" w:rsidRDefault="001B4800" w:rsidP="001B4800">
      <w:pPr>
        <w:spacing w:line="240" w:lineRule="auto"/>
        <w:rPr>
          <w:rFonts w:ascii="Times New Roman" w:hAnsi="Times New Roman" w:cs="Times New Roman"/>
          <w:bCs/>
          <w:sz w:val="24"/>
          <w:szCs w:val="24"/>
        </w:rPr>
      </w:pPr>
      <w:r w:rsidRPr="000121C6">
        <w:rPr>
          <w:rFonts w:ascii="Times New Roman" w:hAnsi="Times New Roman" w:cs="Times New Roman"/>
          <w:bCs/>
          <w:sz w:val="24"/>
          <w:szCs w:val="24"/>
        </w:rPr>
        <w:t>Science Building</w:t>
      </w:r>
    </w:p>
    <w:p w14:paraId="1460E166" w14:textId="77777777" w:rsidR="001B4800" w:rsidRPr="000121C6" w:rsidRDefault="001B4800" w:rsidP="001B4800">
      <w:pPr>
        <w:spacing w:line="240" w:lineRule="auto"/>
        <w:rPr>
          <w:rFonts w:ascii="Times New Roman" w:hAnsi="Times New Roman" w:cs="Times New Roman"/>
          <w:bCs/>
          <w:sz w:val="24"/>
          <w:szCs w:val="24"/>
        </w:rPr>
      </w:pPr>
      <w:r w:rsidRPr="000121C6">
        <w:rPr>
          <w:rFonts w:ascii="Times New Roman" w:hAnsi="Times New Roman" w:cs="Times New Roman"/>
          <w:bCs/>
          <w:sz w:val="24"/>
          <w:szCs w:val="24"/>
        </w:rPr>
        <w:t>Greensboro, NC 27455</w:t>
      </w:r>
    </w:p>
    <w:p w14:paraId="63B3D361" w14:textId="77777777" w:rsidR="001B4800" w:rsidRDefault="001B4800" w:rsidP="001B4800">
      <w:pPr>
        <w:spacing w:line="240" w:lineRule="auto"/>
        <w:rPr>
          <w:rFonts w:ascii="Times New Roman" w:hAnsi="Times New Roman" w:cs="Times New Roman"/>
          <w:bCs/>
          <w:sz w:val="24"/>
          <w:szCs w:val="24"/>
        </w:rPr>
      </w:pPr>
      <w:r w:rsidRPr="000121C6">
        <w:rPr>
          <w:rFonts w:ascii="Times New Roman" w:hAnsi="Times New Roman" w:cs="Times New Roman"/>
          <w:bCs/>
          <w:sz w:val="24"/>
          <w:szCs w:val="24"/>
        </w:rPr>
        <w:t>Ph. (336)285-2229</w:t>
      </w:r>
    </w:p>
    <w:p w14:paraId="6CA1D765" w14:textId="0AE121D3" w:rsidR="000316AD" w:rsidRDefault="001B4800" w:rsidP="0099107F">
      <w:pPr>
        <w:spacing w:line="240" w:lineRule="auto"/>
        <w:rPr>
          <w:rFonts w:ascii="Times New Roman" w:hAnsi="Times New Roman" w:cs="Times New Roman"/>
          <w:bCs/>
          <w:sz w:val="24"/>
          <w:szCs w:val="24"/>
        </w:rPr>
      </w:pPr>
      <w:r w:rsidRPr="00B05251">
        <w:rPr>
          <w:rFonts w:ascii="Times New Roman" w:hAnsi="Times New Roman" w:cs="Times New Roman"/>
          <w:bCs/>
          <w:sz w:val="24"/>
          <w:szCs w:val="24"/>
        </w:rPr>
        <w:t>basti@ncat.edu</w:t>
      </w:r>
    </w:p>
    <w:p w14:paraId="79DB4DDA" w14:textId="77777777" w:rsidR="0099107F" w:rsidRPr="0099107F" w:rsidRDefault="0099107F" w:rsidP="0099107F">
      <w:pPr>
        <w:spacing w:line="240" w:lineRule="auto"/>
        <w:rPr>
          <w:rFonts w:ascii="Times New Roman" w:hAnsi="Times New Roman" w:cs="Times New Roman"/>
          <w:bCs/>
          <w:sz w:val="24"/>
          <w:szCs w:val="24"/>
        </w:rPr>
      </w:pPr>
    </w:p>
    <w:p w14:paraId="4EF8D1A8" w14:textId="3A8FEAF4" w:rsidR="000316AD" w:rsidRDefault="000316AD">
      <w:pPr>
        <w:rPr>
          <w:rFonts w:ascii="Times New Roman" w:hAnsi="Times New Roman" w:cs="Times New Roman"/>
          <w:sz w:val="24"/>
          <w:szCs w:val="24"/>
        </w:rPr>
      </w:pPr>
    </w:p>
    <w:p w14:paraId="3E357313" w14:textId="23B2A087" w:rsidR="000316AD" w:rsidRDefault="000316AD" w:rsidP="000316AD">
      <w:pPr>
        <w:jc w:val="center"/>
        <w:rPr>
          <w:rFonts w:ascii="Times New Roman" w:hAnsi="Times New Roman" w:cs="Times New Roman"/>
          <w:b/>
          <w:bCs/>
          <w:sz w:val="24"/>
          <w:szCs w:val="24"/>
        </w:rPr>
      </w:pPr>
      <w:r w:rsidRPr="000316AD">
        <w:rPr>
          <w:rFonts w:ascii="Times New Roman" w:hAnsi="Times New Roman" w:cs="Times New Roman"/>
          <w:b/>
          <w:bCs/>
          <w:sz w:val="24"/>
          <w:szCs w:val="24"/>
        </w:rPr>
        <w:lastRenderedPageBreak/>
        <w:t>Contents</w:t>
      </w:r>
    </w:p>
    <w:p w14:paraId="188C402C" w14:textId="3661CF1C" w:rsidR="000316AD" w:rsidRDefault="000316AD" w:rsidP="000316AD">
      <w:pPr>
        <w:rPr>
          <w:rFonts w:ascii="Times New Roman" w:hAnsi="Times New Roman" w:cs="Times New Roman"/>
          <w:sz w:val="24"/>
          <w:szCs w:val="24"/>
        </w:rPr>
      </w:pPr>
      <w:bookmarkStart w:id="1" w:name="_Hlk111197104"/>
      <w:r w:rsidRPr="000316AD">
        <w:rPr>
          <w:rFonts w:ascii="Times New Roman" w:hAnsi="Times New Roman" w:cs="Times New Roman"/>
          <w:sz w:val="24"/>
          <w:szCs w:val="24"/>
        </w:rPr>
        <w:t>Figure S1. COSY spectrum showing the amino acid Leucine</w:t>
      </w:r>
      <w:r>
        <w:rPr>
          <w:rFonts w:ascii="Times New Roman" w:hAnsi="Times New Roman" w:cs="Times New Roman"/>
          <w:sz w:val="24"/>
          <w:szCs w:val="24"/>
        </w:rPr>
        <w:t xml:space="preserve"> (D</w:t>
      </w:r>
      <w:r w:rsidRPr="000316AD">
        <w:rPr>
          <w:rFonts w:ascii="Times New Roman" w:hAnsi="Times New Roman" w:cs="Times New Roman"/>
          <w:sz w:val="24"/>
          <w:szCs w:val="24"/>
          <w:vertAlign w:val="subscript"/>
        </w:rPr>
        <w:t>2</w:t>
      </w:r>
      <w:r>
        <w:rPr>
          <w:rFonts w:ascii="Times New Roman" w:hAnsi="Times New Roman" w:cs="Times New Roman"/>
          <w:sz w:val="24"/>
          <w:szCs w:val="24"/>
        </w:rPr>
        <w:t>O-salt, 400 MHz)</w:t>
      </w:r>
      <w:r w:rsidRPr="000316AD">
        <w:rPr>
          <w:rFonts w:ascii="Times New Roman" w:hAnsi="Times New Roman" w:cs="Times New Roman"/>
          <w:sz w:val="24"/>
          <w:szCs w:val="24"/>
        </w:rPr>
        <w:t>.</w:t>
      </w:r>
    </w:p>
    <w:p w14:paraId="5C2C802E" w14:textId="77777777" w:rsidR="00E4634F" w:rsidRDefault="00E4634F" w:rsidP="000316AD">
      <w:pPr>
        <w:rPr>
          <w:rFonts w:ascii="Times New Roman" w:hAnsi="Times New Roman" w:cs="Times New Roman"/>
          <w:sz w:val="24"/>
          <w:szCs w:val="24"/>
        </w:rPr>
      </w:pPr>
    </w:p>
    <w:p w14:paraId="012F8070" w14:textId="15F57270" w:rsidR="00E4634F" w:rsidRDefault="00E4634F" w:rsidP="000316AD">
      <w:pPr>
        <w:rPr>
          <w:rFonts w:ascii="Times New Roman" w:hAnsi="Times New Roman" w:cs="Times New Roman"/>
          <w:sz w:val="24"/>
          <w:szCs w:val="24"/>
        </w:rPr>
      </w:pPr>
    </w:p>
    <w:p w14:paraId="0433E4F8" w14:textId="7296B375" w:rsidR="00E4634F" w:rsidRPr="000316AD" w:rsidRDefault="00E4634F" w:rsidP="000316AD">
      <w:pPr>
        <w:rPr>
          <w:rFonts w:ascii="Times New Roman" w:hAnsi="Times New Roman" w:cs="Times New Roman"/>
          <w:sz w:val="24"/>
          <w:szCs w:val="24"/>
        </w:rPr>
      </w:pPr>
      <w:r w:rsidRPr="00AB1366">
        <w:rPr>
          <w:rFonts w:ascii="Times New Roman" w:hAnsi="Times New Roman" w:cs="Times New Roman"/>
          <w:noProof/>
          <w:sz w:val="24"/>
          <w:szCs w:val="24"/>
        </w:rPr>
        <w:drawing>
          <wp:inline distT="0" distB="0" distL="0" distR="0" wp14:anchorId="1A6F7FC0" wp14:editId="641FE35A">
            <wp:extent cx="5943600" cy="6075045"/>
            <wp:effectExtent l="0" t="0" r="0" b="1905"/>
            <wp:docPr id="13" name="Picture 13" descr="A picture containing 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hiteboard&#10;&#10;Description automatically generated"/>
                    <pic:cNvPicPr/>
                  </pic:nvPicPr>
                  <pic:blipFill>
                    <a:blip r:embed="rId7"/>
                    <a:stretch>
                      <a:fillRect/>
                    </a:stretch>
                  </pic:blipFill>
                  <pic:spPr>
                    <a:xfrm>
                      <a:off x="0" y="0"/>
                      <a:ext cx="5943600" cy="6075045"/>
                    </a:xfrm>
                    <a:prstGeom prst="rect">
                      <a:avLst/>
                    </a:prstGeom>
                  </pic:spPr>
                </pic:pic>
              </a:graphicData>
            </a:graphic>
          </wp:inline>
        </w:drawing>
      </w:r>
    </w:p>
    <w:bookmarkEnd w:id="1"/>
    <w:p w14:paraId="27451B6F" w14:textId="77777777" w:rsidR="00E4634F" w:rsidRPr="00E4634F" w:rsidRDefault="00E4634F" w:rsidP="00E4634F">
      <w:pPr>
        <w:rPr>
          <w:rFonts w:ascii="Times New Roman" w:hAnsi="Times New Roman" w:cs="Times New Roman"/>
          <w:sz w:val="24"/>
          <w:szCs w:val="24"/>
        </w:rPr>
      </w:pPr>
      <w:r w:rsidRPr="00E4634F">
        <w:rPr>
          <w:rFonts w:ascii="Times New Roman" w:hAnsi="Times New Roman" w:cs="Times New Roman"/>
          <w:sz w:val="24"/>
          <w:szCs w:val="24"/>
        </w:rPr>
        <w:t>Figure S1. COSY spectrum showing the amino acid Leucine.</w:t>
      </w:r>
    </w:p>
    <w:p w14:paraId="16C51CE8" w14:textId="525E502A" w:rsidR="000316AD" w:rsidRDefault="000316AD" w:rsidP="000316AD">
      <w:pPr>
        <w:rPr>
          <w:rFonts w:ascii="Times New Roman" w:hAnsi="Times New Roman" w:cs="Times New Roman"/>
          <w:sz w:val="24"/>
          <w:szCs w:val="24"/>
        </w:rPr>
      </w:pPr>
    </w:p>
    <w:p w14:paraId="07364F67" w14:textId="48F4C442" w:rsidR="00B40441" w:rsidRDefault="00B40441" w:rsidP="000316AD">
      <w:pPr>
        <w:rPr>
          <w:rFonts w:ascii="Times New Roman" w:hAnsi="Times New Roman" w:cs="Times New Roman"/>
          <w:sz w:val="24"/>
          <w:szCs w:val="24"/>
        </w:rPr>
      </w:pPr>
    </w:p>
    <w:p w14:paraId="711A019F" w14:textId="0DBD3550" w:rsidR="00B40441" w:rsidRDefault="00B40441" w:rsidP="000316AD">
      <w:pPr>
        <w:rPr>
          <w:rFonts w:ascii="Times New Roman" w:hAnsi="Times New Roman" w:cs="Times New Roman"/>
          <w:sz w:val="24"/>
          <w:szCs w:val="24"/>
        </w:rPr>
      </w:pPr>
      <w:r>
        <w:rPr>
          <w:noProof/>
        </w:rPr>
        <w:drawing>
          <wp:inline distT="0" distB="0" distL="0" distR="0" wp14:anchorId="2EB2FDFA" wp14:editId="63B3585C">
            <wp:extent cx="5943600" cy="4480560"/>
            <wp:effectExtent l="0" t="0" r="0" b="0"/>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80560"/>
                    </a:xfrm>
                    <a:prstGeom prst="rect">
                      <a:avLst/>
                    </a:prstGeom>
                    <a:noFill/>
                    <a:ln>
                      <a:noFill/>
                    </a:ln>
                  </pic:spPr>
                </pic:pic>
              </a:graphicData>
            </a:graphic>
          </wp:inline>
        </w:drawing>
      </w:r>
    </w:p>
    <w:p w14:paraId="758F4A93" w14:textId="731A91D4" w:rsidR="00B40441" w:rsidRDefault="00B40441" w:rsidP="00B40441">
      <w:pPr>
        <w:spacing w:line="240" w:lineRule="auto"/>
        <w:rPr>
          <w:rFonts w:ascii="Times New Roman" w:hAnsi="Times New Roman" w:cs="Times New Roman"/>
          <w:sz w:val="24"/>
          <w:szCs w:val="24"/>
        </w:rPr>
      </w:pPr>
      <w:r>
        <w:rPr>
          <w:rFonts w:ascii="Times New Roman" w:hAnsi="Times New Roman" w:cs="Times New Roman"/>
          <w:sz w:val="24"/>
          <w:szCs w:val="24"/>
        </w:rPr>
        <w:t>Figure S2. MS spectra of 9,12,15-Octadecatrienoic acid, methyl ester</w:t>
      </w:r>
      <w:r w:rsidR="004B6801">
        <w:rPr>
          <w:rFonts w:ascii="Times New Roman" w:hAnsi="Times New Roman" w:cs="Times New Roman"/>
          <w:sz w:val="24"/>
          <w:szCs w:val="24"/>
        </w:rPr>
        <w:t>, (Z,Z,Z)</w:t>
      </w:r>
      <w:r>
        <w:rPr>
          <w:rFonts w:ascii="Times New Roman" w:hAnsi="Times New Roman" w:cs="Times New Roman"/>
          <w:sz w:val="24"/>
          <w:szCs w:val="24"/>
        </w:rPr>
        <w:t xml:space="preserve"> (RT = 1</w:t>
      </w:r>
      <w:r w:rsidR="00FF6DE0">
        <w:rPr>
          <w:rFonts w:ascii="Times New Roman" w:hAnsi="Times New Roman" w:cs="Times New Roman"/>
          <w:sz w:val="24"/>
          <w:szCs w:val="24"/>
        </w:rPr>
        <w:t>0.846</w:t>
      </w:r>
      <w:r>
        <w:rPr>
          <w:rFonts w:ascii="Times New Roman" w:hAnsi="Times New Roman" w:cs="Times New Roman"/>
          <w:sz w:val="24"/>
          <w:szCs w:val="24"/>
        </w:rPr>
        <w:t xml:space="preserve"> min.) experiment spectrum overlaid with the reference library spectrum.</w:t>
      </w:r>
    </w:p>
    <w:p w14:paraId="09500A68" w14:textId="152CE111" w:rsidR="00B40441" w:rsidRDefault="00B40441" w:rsidP="000316AD">
      <w:pPr>
        <w:rPr>
          <w:rFonts w:ascii="Times New Roman" w:hAnsi="Times New Roman" w:cs="Times New Roman"/>
          <w:sz w:val="24"/>
          <w:szCs w:val="24"/>
        </w:rPr>
      </w:pPr>
    </w:p>
    <w:p w14:paraId="05A6668E" w14:textId="03524B73" w:rsidR="00B40441" w:rsidRDefault="00B40441" w:rsidP="000316AD">
      <w:pPr>
        <w:rPr>
          <w:rFonts w:ascii="Times New Roman" w:hAnsi="Times New Roman" w:cs="Times New Roman"/>
          <w:sz w:val="24"/>
          <w:szCs w:val="24"/>
        </w:rPr>
      </w:pPr>
      <w:r>
        <w:rPr>
          <w:noProof/>
        </w:rPr>
        <w:drawing>
          <wp:inline distT="0" distB="0" distL="0" distR="0" wp14:anchorId="7C4D46DA" wp14:editId="072529D6">
            <wp:extent cx="5943600" cy="4448175"/>
            <wp:effectExtent l="0" t="0" r="0" b="9525"/>
            <wp:docPr id="2" name="Picture 2"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 histo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48175"/>
                    </a:xfrm>
                    <a:prstGeom prst="rect">
                      <a:avLst/>
                    </a:prstGeom>
                    <a:noFill/>
                    <a:ln>
                      <a:noFill/>
                    </a:ln>
                  </pic:spPr>
                </pic:pic>
              </a:graphicData>
            </a:graphic>
          </wp:inline>
        </w:drawing>
      </w:r>
    </w:p>
    <w:p w14:paraId="658F1360" w14:textId="4C9F41F9" w:rsidR="00FF6DE0" w:rsidRDefault="00FF6DE0" w:rsidP="00FF6DE0">
      <w:pPr>
        <w:spacing w:line="240" w:lineRule="auto"/>
        <w:rPr>
          <w:rFonts w:ascii="Times New Roman" w:hAnsi="Times New Roman" w:cs="Times New Roman"/>
          <w:sz w:val="24"/>
          <w:szCs w:val="24"/>
        </w:rPr>
      </w:pPr>
      <w:r>
        <w:rPr>
          <w:rFonts w:ascii="Times New Roman" w:hAnsi="Times New Roman" w:cs="Times New Roman"/>
          <w:sz w:val="24"/>
          <w:szCs w:val="24"/>
        </w:rPr>
        <w:t>Figure S3. MS spectra of 9-Octadecenoic acid, methyl ester, (E) (RT = 10.027 min.) experiment spectrum overlaid with the reference library spectrum.</w:t>
      </w:r>
    </w:p>
    <w:p w14:paraId="20784A2D" w14:textId="76AF67F5" w:rsidR="00B40441" w:rsidRDefault="00B40441" w:rsidP="000316AD">
      <w:pPr>
        <w:rPr>
          <w:rFonts w:ascii="Times New Roman" w:hAnsi="Times New Roman" w:cs="Times New Roman"/>
          <w:sz w:val="24"/>
          <w:szCs w:val="24"/>
        </w:rPr>
      </w:pPr>
    </w:p>
    <w:p w14:paraId="42341325" w14:textId="37C2ACEB" w:rsidR="00B40441" w:rsidRDefault="00B40441" w:rsidP="000316AD">
      <w:pPr>
        <w:rPr>
          <w:rFonts w:ascii="Times New Roman" w:hAnsi="Times New Roman" w:cs="Times New Roman"/>
          <w:sz w:val="24"/>
          <w:szCs w:val="24"/>
        </w:rPr>
      </w:pPr>
      <w:r>
        <w:rPr>
          <w:noProof/>
        </w:rPr>
        <w:drawing>
          <wp:inline distT="0" distB="0" distL="0" distR="0" wp14:anchorId="474C2534" wp14:editId="524CEC50">
            <wp:extent cx="5943600" cy="4449445"/>
            <wp:effectExtent l="0" t="0" r="0" b="8255"/>
            <wp:docPr id="4" name="Picture 4" descr="A picture containing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ox and whisker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49445"/>
                    </a:xfrm>
                    <a:prstGeom prst="rect">
                      <a:avLst/>
                    </a:prstGeom>
                    <a:noFill/>
                    <a:ln>
                      <a:noFill/>
                    </a:ln>
                  </pic:spPr>
                </pic:pic>
              </a:graphicData>
            </a:graphic>
          </wp:inline>
        </w:drawing>
      </w:r>
    </w:p>
    <w:p w14:paraId="3FFF59AC" w14:textId="7337B863" w:rsidR="00FF6DE0" w:rsidRDefault="00FF6DE0" w:rsidP="00FF6DE0">
      <w:pPr>
        <w:spacing w:line="240" w:lineRule="auto"/>
        <w:rPr>
          <w:rFonts w:ascii="Times New Roman" w:hAnsi="Times New Roman" w:cs="Times New Roman"/>
          <w:sz w:val="24"/>
          <w:szCs w:val="24"/>
        </w:rPr>
      </w:pPr>
      <w:r>
        <w:rPr>
          <w:rFonts w:ascii="Times New Roman" w:hAnsi="Times New Roman" w:cs="Times New Roman"/>
          <w:sz w:val="24"/>
          <w:szCs w:val="24"/>
        </w:rPr>
        <w:t>Figure S4. MS spectra of methyl stearate (RT = 9.927 min.) experiment spectrum overlaid with the reference library spectrum.</w:t>
      </w:r>
    </w:p>
    <w:p w14:paraId="42708A5B" w14:textId="051C544B" w:rsidR="00B40441" w:rsidRDefault="00B40441" w:rsidP="000316AD">
      <w:pPr>
        <w:rPr>
          <w:rFonts w:ascii="Times New Roman" w:hAnsi="Times New Roman" w:cs="Times New Roman"/>
          <w:sz w:val="24"/>
          <w:szCs w:val="24"/>
        </w:rPr>
      </w:pPr>
    </w:p>
    <w:p w14:paraId="2ADA80A3" w14:textId="3BA9A2C7" w:rsidR="00B40441" w:rsidRDefault="00B40441" w:rsidP="000316AD">
      <w:pPr>
        <w:rPr>
          <w:rFonts w:ascii="Times New Roman" w:hAnsi="Times New Roman" w:cs="Times New Roman"/>
          <w:sz w:val="24"/>
          <w:szCs w:val="24"/>
        </w:rPr>
      </w:pPr>
      <w:r>
        <w:rPr>
          <w:noProof/>
        </w:rPr>
        <w:drawing>
          <wp:inline distT="0" distB="0" distL="0" distR="0" wp14:anchorId="6B29CC7A" wp14:editId="3B1B7C96">
            <wp:extent cx="5943600" cy="4445000"/>
            <wp:effectExtent l="0" t="0" r="0" b="0"/>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45000"/>
                    </a:xfrm>
                    <a:prstGeom prst="rect">
                      <a:avLst/>
                    </a:prstGeom>
                    <a:noFill/>
                    <a:ln>
                      <a:noFill/>
                    </a:ln>
                  </pic:spPr>
                </pic:pic>
              </a:graphicData>
            </a:graphic>
          </wp:inline>
        </w:drawing>
      </w:r>
    </w:p>
    <w:p w14:paraId="0C4FC35B" w14:textId="644AFF2C" w:rsidR="00146B4B" w:rsidRPr="0083706B" w:rsidRDefault="00FF6DE0" w:rsidP="0083706B">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S5. MS spectra of hexadecanoic  acid, methyl ester (RT = </w:t>
      </w:r>
      <w:r w:rsidR="002468DB">
        <w:rPr>
          <w:rFonts w:ascii="Times New Roman" w:hAnsi="Times New Roman" w:cs="Times New Roman"/>
          <w:sz w:val="24"/>
          <w:szCs w:val="24"/>
        </w:rPr>
        <w:t>8.411</w:t>
      </w:r>
      <w:r>
        <w:rPr>
          <w:rFonts w:ascii="Times New Roman" w:hAnsi="Times New Roman" w:cs="Times New Roman"/>
          <w:sz w:val="24"/>
          <w:szCs w:val="24"/>
        </w:rPr>
        <w:t xml:space="preserve"> min.) experiment spectrum overlaid with the reference library spectrum.</w:t>
      </w:r>
    </w:p>
    <w:p w14:paraId="556CE0B5" w14:textId="0EBCFAC2" w:rsidR="00D35DAB" w:rsidRDefault="00D35DAB" w:rsidP="000316AD"/>
    <w:p w14:paraId="45FF13D6" w14:textId="22409D6A" w:rsidR="00474846" w:rsidRDefault="00474846" w:rsidP="000316AD">
      <w:r>
        <w:object w:dxaOrig="9970" w:dyaOrig="5183" w14:anchorId="234C5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243.15pt" o:ole="">
            <v:imagedata r:id="rId12" o:title=""/>
          </v:shape>
          <o:OLEObject Type="Embed" ProgID="ChemDraw.Document.6.0" ShapeID="_x0000_i1025" DrawAspect="Content" ObjectID="_1752062431" r:id="rId13"/>
        </w:object>
      </w:r>
    </w:p>
    <w:p w14:paraId="0339F830" w14:textId="7740BF24" w:rsidR="00C9466E" w:rsidRDefault="00C9466E" w:rsidP="00C9466E">
      <w:pPr>
        <w:rPr>
          <w:rFonts w:ascii="Times New Roman" w:hAnsi="Times New Roman" w:cs="Times New Roman"/>
          <w:sz w:val="24"/>
          <w:szCs w:val="24"/>
        </w:rPr>
      </w:pPr>
      <w:r w:rsidRPr="00DF3448">
        <w:rPr>
          <w:rFonts w:ascii="Times New Roman" w:hAnsi="Times New Roman" w:cs="Times New Roman"/>
          <w:sz w:val="24"/>
          <w:szCs w:val="24"/>
        </w:rPr>
        <w:t>Figure S6.</w:t>
      </w:r>
      <w:r>
        <w:rPr>
          <w:rFonts w:ascii="Times New Roman" w:hAnsi="Times New Roman" w:cs="Times New Roman"/>
          <w:sz w:val="24"/>
          <w:szCs w:val="24"/>
        </w:rPr>
        <w:t xml:space="preserve"> Proton-decoupled </w:t>
      </w:r>
      <w:r w:rsidRPr="0065130E">
        <w:rPr>
          <w:rFonts w:ascii="Times New Roman" w:hAnsi="Times New Roman" w:cs="Times New Roman"/>
          <w:sz w:val="24"/>
          <w:szCs w:val="24"/>
          <w:vertAlign w:val="superscript"/>
        </w:rPr>
        <w:t>31</w:t>
      </w:r>
      <w:r>
        <w:rPr>
          <w:rFonts w:ascii="Times New Roman" w:hAnsi="Times New Roman" w:cs="Times New Roman"/>
          <w:sz w:val="24"/>
          <w:szCs w:val="24"/>
        </w:rPr>
        <w:t>P NMR spectra of polar extract (A) in D</w:t>
      </w:r>
      <w:r w:rsidRPr="0065130E">
        <w:rPr>
          <w:rFonts w:ascii="Times New Roman" w:hAnsi="Times New Roman" w:cs="Times New Roman"/>
          <w:sz w:val="24"/>
          <w:szCs w:val="24"/>
          <w:vertAlign w:val="subscript"/>
        </w:rPr>
        <w:t>2</w:t>
      </w:r>
      <w:r>
        <w:rPr>
          <w:rFonts w:ascii="Times New Roman" w:hAnsi="Times New Roman" w:cs="Times New Roman"/>
          <w:sz w:val="24"/>
          <w:szCs w:val="24"/>
        </w:rPr>
        <w:t>O and non-polar extract (B) in CDCl</w:t>
      </w:r>
      <w:r w:rsidRPr="00146B4B">
        <w:rPr>
          <w:rFonts w:ascii="Times New Roman" w:hAnsi="Times New Roman" w:cs="Times New Roman"/>
          <w:sz w:val="24"/>
          <w:szCs w:val="24"/>
          <w:vertAlign w:val="subscript"/>
        </w:rPr>
        <w:t>3</w:t>
      </w:r>
      <w:r>
        <w:rPr>
          <w:rFonts w:ascii="Times New Roman" w:hAnsi="Times New Roman" w:cs="Times New Roman"/>
          <w:sz w:val="24"/>
          <w:szCs w:val="24"/>
        </w:rPr>
        <w:t xml:space="preserve"> on a 400 MHz spectrometer, ns = 10,000 at 25°C temperature, and 20 Hz line-broadening. Chemical shift is based on the 3</w:t>
      </w:r>
      <w:r w:rsidRPr="0024434E">
        <w:rPr>
          <w:rFonts w:ascii="Times New Roman" w:hAnsi="Times New Roman" w:cs="Times New Roman"/>
          <w:sz w:val="24"/>
          <w:szCs w:val="24"/>
          <w:vertAlign w:val="superscript"/>
        </w:rPr>
        <w:t>1</w:t>
      </w:r>
      <w:r>
        <w:rPr>
          <w:rFonts w:ascii="Times New Roman" w:hAnsi="Times New Roman" w:cs="Times New Roman"/>
          <w:sz w:val="24"/>
          <w:szCs w:val="24"/>
        </w:rPr>
        <w:t>P peak of 85% phosphoric acid, which is set at 0 PPM.</w:t>
      </w:r>
    </w:p>
    <w:p w14:paraId="418452B1" w14:textId="01120C89" w:rsidR="00C9466E" w:rsidRPr="00474846" w:rsidRDefault="00A00BA4" w:rsidP="00474846">
      <w:pPr>
        <w:autoSpaceDE w:val="0"/>
        <w:autoSpaceDN w:val="0"/>
        <w:adjustRightInd w:val="0"/>
        <w:spacing w:after="0" w:line="240" w:lineRule="auto"/>
        <w:rPr>
          <w:rFonts w:ascii="AdvTT5235d5a9" w:hAnsi="AdvTT5235d5a9" w:cs="AdvTT5235d5a9"/>
          <w:sz w:val="24"/>
          <w:szCs w:val="24"/>
        </w:rPr>
      </w:pPr>
      <w:r>
        <w:rPr>
          <w:rFonts w:ascii="Times New Roman" w:hAnsi="Times New Roman" w:cs="Times New Roman"/>
          <w:sz w:val="24"/>
          <w:szCs w:val="24"/>
        </w:rPr>
        <w:t xml:space="preserve">Figure </w:t>
      </w:r>
      <w:r w:rsidR="00C9466E">
        <w:rPr>
          <w:rFonts w:ascii="Times New Roman" w:hAnsi="Times New Roman" w:cs="Times New Roman"/>
          <w:sz w:val="24"/>
          <w:szCs w:val="24"/>
        </w:rPr>
        <w:t>S</w:t>
      </w:r>
      <w:r>
        <w:rPr>
          <w:rFonts w:ascii="Times New Roman" w:hAnsi="Times New Roman" w:cs="Times New Roman"/>
          <w:sz w:val="24"/>
          <w:szCs w:val="24"/>
        </w:rPr>
        <w:t>6</w:t>
      </w:r>
      <w:r w:rsidR="00C9466E">
        <w:rPr>
          <w:rFonts w:ascii="Times New Roman" w:hAnsi="Times New Roman" w:cs="Times New Roman"/>
          <w:sz w:val="24"/>
          <w:szCs w:val="24"/>
        </w:rPr>
        <w:t xml:space="preserve"> shows the proton-decoupled </w:t>
      </w:r>
      <w:r w:rsidR="00C9466E" w:rsidRPr="00FE3208">
        <w:rPr>
          <w:rFonts w:ascii="Times New Roman" w:hAnsi="Times New Roman" w:cs="Times New Roman"/>
          <w:sz w:val="24"/>
          <w:szCs w:val="24"/>
          <w:vertAlign w:val="superscript"/>
        </w:rPr>
        <w:t>31</w:t>
      </w:r>
      <w:r w:rsidR="00C9466E">
        <w:rPr>
          <w:rFonts w:ascii="Times New Roman" w:hAnsi="Times New Roman" w:cs="Times New Roman"/>
          <w:sz w:val="24"/>
          <w:szCs w:val="24"/>
        </w:rPr>
        <w:t>P spectra of the polar extract in D</w:t>
      </w:r>
      <w:r w:rsidR="00C9466E" w:rsidRPr="00C9466E">
        <w:rPr>
          <w:rFonts w:ascii="Times New Roman" w:hAnsi="Times New Roman" w:cs="Times New Roman"/>
          <w:sz w:val="24"/>
          <w:szCs w:val="24"/>
          <w:vertAlign w:val="subscript"/>
        </w:rPr>
        <w:t>2</w:t>
      </w:r>
      <w:r w:rsidR="00C9466E">
        <w:rPr>
          <w:rFonts w:ascii="Times New Roman" w:hAnsi="Times New Roman" w:cs="Times New Roman"/>
          <w:sz w:val="24"/>
          <w:szCs w:val="24"/>
        </w:rPr>
        <w:t>O (A) and non-polar extract in CDCl</w:t>
      </w:r>
      <w:r w:rsidR="00C9466E" w:rsidRPr="00FE3208">
        <w:rPr>
          <w:rFonts w:ascii="Times New Roman" w:hAnsi="Times New Roman" w:cs="Times New Roman"/>
          <w:sz w:val="24"/>
          <w:szCs w:val="24"/>
          <w:vertAlign w:val="subscript"/>
        </w:rPr>
        <w:t>3</w:t>
      </w:r>
      <w:r w:rsidR="00C9466E">
        <w:rPr>
          <w:rFonts w:ascii="Times New Roman" w:hAnsi="Times New Roman" w:cs="Times New Roman"/>
          <w:sz w:val="24"/>
          <w:szCs w:val="24"/>
        </w:rPr>
        <w:t xml:space="preserve"> (B).  The chemical shift of </w:t>
      </w:r>
      <w:r w:rsidR="00C9466E" w:rsidRPr="0024434E">
        <w:rPr>
          <w:rFonts w:ascii="Times New Roman" w:hAnsi="Times New Roman" w:cs="Times New Roman"/>
          <w:sz w:val="24"/>
          <w:szCs w:val="24"/>
          <w:vertAlign w:val="superscript"/>
        </w:rPr>
        <w:t>31</w:t>
      </w:r>
      <w:r w:rsidR="00C9466E">
        <w:rPr>
          <w:rFonts w:ascii="Times New Roman" w:hAnsi="Times New Roman" w:cs="Times New Roman"/>
          <w:sz w:val="24"/>
          <w:szCs w:val="24"/>
        </w:rPr>
        <w:t>P peaks in both media falls between 0 and 6.5 PPM.  The peaks were then assigned to orthophosphate monoester (polar phase), and to orthophosphate diester (non-polar phase)</w:t>
      </w:r>
      <w:r w:rsidR="00474846">
        <w:rPr>
          <w:rFonts w:ascii="Times New Roman" w:hAnsi="Times New Roman" w:cs="Times New Roman"/>
          <w:sz w:val="24"/>
          <w:szCs w:val="24"/>
        </w:rPr>
        <w:fldChar w:fldCharType="begin" w:fldLock="1"/>
      </w:r>
      <w:r w:rsidR="00474846">
        <w:rPr>
          <w:rFonts w:ascii="Times New Roman" w:hAnsi="Times New Roman" w:cs="Times New Roman"/>
          <w:sz w:val="24"/>
          <w:szCs w:val="24"/>
        </w:rPr>
        <w:instrText>ADDIN CSL_CITATION {"citationItems":[{"id":"ITEM-1","itemData":{"DOI":"10.1016/j.geoderma.2014.12.016","ISSN":"00167061","abstract":"The technique of 31P-NMR spectroscopy has done more to advance the knowledge of organic P forms in environmental samples than any other method. Early 31P-NMR work limited identification to peaks that were clearly separated, such as orthophosphate and pyrophosphate, grouping the remaining peaks into broad categories such as orthophosphate monoesters and orthophosphate diesters. Advances in 31P-NMR methodology for environmental samples now produce clearer spectra, providing the potential to identify more peaks. However, there is at present no standard method for peak identification, and no library of chemical shifts of P forms analyzed under standardized, easily replicated conditions. Various research groups have conducted spiking experiments and have developed their own peak libraries. However, because the chemical shifts of P forms are affected by sample conditions such as pH and salt concentration, it can be difficult to use the work of one lab group to identify P forms in samples analyzed by another lab group under different conditions. For this paper, more than 50 P compounds were analyzed under standardized conditions that can easily be repeated by other research groups. These compounds include phosphonates, orthophosphate monoesters, orthophosphate diesters, polyphosphates, pyrophosphate, and a compound with an N-P bond. The chemical shifts of P forms analyzed for this P compound library were compared to those identified elsewhere, if available. In addition, recommendations are given for standardized spiking experiments to improve peak identification.","author":[{"dropping-particle":"","family":"Cade-Menun","given":"Barbara J.","non-dropping-particle":"","parse-names":false,"suffix":""}],"container-title":"Geoderma","id":"ITEM-1","issued":{"date-parts":[["2015"]]},"page":"102-114","publisher":"Elsevier B.V.","title":"Improved peak identification in 31P-NMR spectra of environmental samples with a standardized method and peak library","type":"article-journal","volume":"257-258"},"uris":["http://www.mendeley.com/documents/?uuid=97fc6dfb-1f76-457f-8589-fe66a9bcaa6d"]}],"mendeley":{"formattedCitation":"[1]","plainTextFormattedCitation":"[1]"},"properties":{"noteIndex":0},"schema":"https://github.com/citation-style-language/schema/raw/master/csl-citation.json"}</w:instrText>
      </w:r>
      <w:r w:rsidR="00474846">
        <w:rPr>
          <w:rFonts w:ascii="Times New Roman" w:hAnsi="Times New Roman" w:cs="Times New Roman"/>
          <w:sz w:val="24"/>
          <w:szCs w:val="24"/>
        </w:rPr>
        <w:fldChar w:fldCharType="separate"/>
      </w:r>
      <w:r w:rsidR="00474846" w:rsidRPr="00474846">
        <w:rPr>
          <w:rFonts w:ascii="Times New Roman" w:hAnsi="Times New Roman" w:cs="Times New Roman"/>
          <w:noProof/>
          <w:sz w:val="24"/>
          <w:szCs w:val="24"/>
        </w:rPr>
        <w:t>[1]</w:t>
      </w:r>
      <w:r w:rsidR="00474846">
        <w:rPr>
          <w:rFonts w:ascii="Times New Roman" w:hAnsi="Times New Roman" w:cs="Times New Roman"/>
          <w:sz w:val="24"/>
          <w:szCs w:val="24"/>
        </w:rPr>
        <w:fldChar w:fldCharType="end"/>
      </w:r>
      <w:r w:rsidR="00474846">
        <w:rPr>
          <w:rFonts w:ascii="Times New Roman" w:hAnsi="Times New Roman" w:cs="Times New Roman"/>
          <w:sz w:val="24"/>
          <w:szCs w:val="24"/>
        </w:rPr>
        <w:t xml:space="preserve">. </w:t>
      </w:r>
      <w:r w:rsidR="00C9466E" w:rsidRPr="00474846">
        <w:rPr>
          <w:rFonts w:ascii="Times New Roman" w:hAnsi="Times New Roman" w:cs="Times New Roman"/>
          <w:color w:val="000000" w:themeColor="text1"/>
          <w:sz w:val="24"/>
          <w:szCs w:val="24"/>
        </w:rPr>
        <w:t xml:space="preserve">It is interesting to note that no </w:t>
      </w:r>
      <w:r w:rsidR="00C9466E" w:rsidRPr="00474846">
        <w:rPr>
          <w:rFonts w:ascii="Times New Roman" w:hAnsi="Times New Roman" w:cs="Times New Roman"/>
          <w:color w:val="000000" w:themeColor="text1"/>
          <w:sz w:val="24"/>
          <w:szCs w:val="24"/>
          <w:vertAlign w:val="superscript"/>
        </w:rPr>
        <w:t>31</w:t>
      </w:r>
      <w:r w:rsidR="00663E2B">
        <w:rPr>
          <w:rFonts w:ascii="Times New Roman" w:hAnsi="Times New Roman" w:cs="Times New Roman"/>
          <w:color w:val="000000" w:themeColor="text1"/>
          <w:sz w:val="24"/>
          <w:szCs w:val="24"/>
        </w:rPr>
        <w:t>P signals</w:t>
      </w:r>
      <w:r w:rsidR="00C9466E" w:rsidRPr="00474846">
        <w:rPr>
          <w:rFonts w:ascii="Times New Roman" w:hAnsi="Times New Roman" w:cs="Times New Roman"/>
          <w:color w:val="000000" w:themeColor="text1"/>
          <w:sz w:val="24"/>
          <w:szCs w:val="24"/>
        </w:rPr>
        <w:t xml:space="preserve"> were observed in the middle layer </w:t>
      </w:r>
      <w:r>
        <w:rPr>
          <w:rFonts w:ascii="Times New Roman" w:hAnsi="Times New Roman" w:cs="Times New Roman"/>
          <w:color w:val="000000" w:themeColor="text1"/>
          <w:sz w:val="24"/>
          <w:szCs w:val="24"/>
        </w:rPr>
        <w:t>that we obtain durin</w:t>
      </w:r>
      <w:r w:rsidR="00663E2B">
        <w:rPr>
          <w:rFonts w:ascii="Times New Roman" w:hAnsi="Times New Roman" w:cs="Times New Roman"/>
          <w:color w:val="000000" w:themeColor="text1"/>
          <w:sz w:val="24"/>
          <w:szCs w:val="24"/>
        </w:rPr>
        <w:t xml:space="preserve">g extraction: </w:t>
      </w:r>
      <w:r>
        <w:rPr>
          <w:rFonts w:ascii="Times New Roman" w:hAnsi="Times New Roman" w:cs="Times New Roman"/>
          <w:color w:val="000000" w:themeColor="text1"/>
          <w:sz w:val="24"/>
          <w:szCs w:val="24"/>
        </w:rPr>
        <w:t>The middle la</w:t>
      </w:r>
      <w:r w:rsidR="00663E2B">
        <w:rPr>
          <w:rFonts w:ascii="Times New Roman" w:hAnsi="Times New Roman" w:cs="Times New Roman"/>
          <w:color w:val="000000" w:themeColor="text1"/>
          <w:sz w:val="24"/>
          <w:szCs w:val="24"/>
        </w:rPr>
        <w:t xml:space="preserve">yer contains </w:t>
      </w:r>
      <w:r>
        <w:rPr>
          <w:rFonts w:ascii="Times New Roman" w:hAnsi="Times New Roman" w:cs="Times New Roman"/>
          <w:color w:val="000000" w:themeColor="text1"/>
          <w:sz w:val="24"/>
          <w:szCs w:val="24"/>
        </w:rPr>
        <w:t>molecules that are not soluble in H</w:t>
      </w:r>
      <w:r w:rsidRPr="00A00BA4">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O/methanol or CHCl</w:t>
      </w:r>
      <w:r w:rsidRPr="00A00BA4">
        <w:rPr>
          <w:rFonts w:ascii="Times New Roman" w:hAnsi="Times New Roman" w:cs="Times New Roman"/>
          <w:color w:val="000000" w:themeColor="text1"/>
          <w:sz w:val="24"/>
          <w:szCs w:val="24"/>
          <w:vertAlign w:val="subscript"/>
        </w:rPr>
        <w:t>3</w:t>
      </w:r>
      <w:r w:rsidR="00663E2B">
        <w:rPr>
          <w:rFonts w:ascii="Times New Roman" w:hAnsi="Times New Roman" w:cs="Times New Roman"/>
          <w:color w:val="000000" w:themeColor="text1"/>
          <w:sz w:val="24"/>
          <w:szCs w:val="24"/>
        </w:rPr>
        <w:t>. This</w:t>
      </w:r>
      <w:r>
        <w:rPr>
          <w:rFonts w:ascii="Times New Roman" w:hAnsi="Times New Roman" w:cs="Times New Roman"/>
          <w:color w:val="000000" w:themeColor="text1"/>
          <w:sz w:val="24"/>
          <w:szCs w:val="24"/>
        </w:rPr>
        <w:t xml:space="preserve"> </w:t>
      </w:r>
      <w:r w:rsidR="00663E2B">
        <w:rPr>
          <w:rFonts w:ascii="Times New Roman" w:hAnsi="Times New Roman" w:cs="Times New Roman"/>
          <w:color w:val="000000" w:themeColor="text1"/>
          <w:sz w:val="24"/>
          <w:szCs w:val="24"/>
        </w:rPr>
        <w:t>suggests</w:t>
      </w:r>
      <w:r w:rsidR="00C9466E" w:rsidRPr="00474846">
        <w:rPr>
          <w:rFonts w:ascii="Times New Roman" w:hAnsi="Times New Roman" w:cs="Times New Roman"/>
          <w:color w:val="000000" w:themeColor="text1"/>
          <w:sz w:val="24"/>
          <w:szCs w:val="24"/>
        </w:rPr>
        <w:t xml:space="preserve"> that phosphorus compounds </w:t>
      </w:r>
      <w:r w:rsidR="00663E2B">
        <w:rPr>
          <w:rFonts w:ascii="Times New Roman" w:hAnsi="Times New Roman" w:cs="Times New Roman"/>
          <w:color w:val="000000" w:themeColor="text1"/>
          <w:sz w:val="24"/>
          <w:szCs w:val="24"/>
        </w:rPr>
        <w:t xml:space="preserve">(mono- and di-ester orthophosphate) split </w:t>
      </w:r>
      <w:r w:rsidR="00C9466E" w:rsidRPr="00474846">
        <w:rPr>
          <w:rFonts w:ascii="Times New Roman" w:hAnsi="Times New Roman" w:cs="Times New Roman"/>
          <w:color w:val="000000" w:themeColor="text1"/>
          <w:sz w:val="24"/>
          <w:szCs w:val="24"/>
        </w:rPr>
        <w:t>d</w:t>
      </w:r>
      <w:r w:rsidR="00663E2B">
        <w:rPr>
          <w:rFonts w:ascii="Times New Roman" w:hAnsi="Times New Roman" w:cs="Times New Roman"/>
          <w:color w:val="000000" w:themeColor="text1"/>
          <w:sz w:val="24"/>
          <w:szCs w:val="24"/>
        </w:rPr>
        <w:t xml:space="preserve">uring the extraction </w:t>
      </w:r>
      <w:r w:rsidR="00C9466E" w:rsidRPr="00474846">
        <w:rPr>
          <w:rFonts w:ascii="Times New Roman" w:hAnsi="Times New Roman" w:cs="Times New Roman"/>
          <w:color w:val="000000" w:themeColor="text1"/>
          <w:sz w:val="24"/>
          <w:szCs w:val="24"/>
        </w:rPr>
        <w:t>between the polar and non-polar pha</w:t>
      </w:r>
      <w:r w:rsidR="00663E2B">
        <w:rPr>
          <w:rFonts w:ascii="Times New Roman" w:hAnsi="Times New Roman" w:cs="Times New Roman"/>
          <w:color w:val="000000" w:themeColor="text1"/>
          <w:sz w:val="24"/>
          <w:szCs w:val="24"/>
        </w:rPr>
        <w:t>ses according to their polarity and the polarity of the phase.</w:t>
      </w:r>
      <w:r w:rsidR="00C9466E" w:rsidRPr="00474846">
        <w:rPr>
          <w:rFonts w:ascii="Times New Roman" w:hAnsi="Times New Roman" w:cs="Times New Roman"/>
          <w:color w:val="000000" w:themeColor="text1"/>
          <w:sz w:val="24"/>
          <w:szCs w:val="24"/>
        </w:rPr>
        <w:t xml:space="preserve">   </w:t>
      </w:r>
    </w:p>
    <w:p w14:paraId="486E9ED0" w14:textId="77777777" w:rsidR="00334CAC" w:rsidRDefault="00334CAC" w:rsidP="000316AD">
      <w:pPr>
        <w:rPr>
          <w:rFonts w:ascii="Times New Roman" w:hAnsi="Times New Roman" w:cs="Times New Roman"/>
          <w:sz w:val="24"/>
          <w:szCs w:val="24"/>
        </w:rPr>
      </w:pPr>
    </w:p>
    <w:p w14:paraId="70FE8191" w14:textId="42EEAE04" w:rsidR="00334CAC" w:rsidRDefault="00334CAC" w:rsidP="000316AD">
      <w:pPr>
        <w:rPr>
          <w:rFonts w:ascii="Times New Roman" w:hAnsi="Times New Roman" w:cs="Times New Roman"/>
          <w:sz w:val="24"/>
          <w:szCs w:val="24"/>
        </w:rPr>
      </w:pPr>
      <w:r>
        <w:rPr>
          <w:rFonts w:ascii="Times New Roman" w:hAnsi="Times New Roman" w:cs="Times New Roman"/>
          <w:sz w:val="24"/>
          <w:szCs w:val="24"/>
        </w:rPr>
        <w:t>References</w:t>
      </w:r>
      <w:bookmarkStart w:id="2" w:name="_GoBack"/>
      <w:bookmarkEnd w:id="2"/>
    </w:p>
    <w:p w14:paraId="5918137A" w14:textId="690107B1" w:rsidR="00474846" w:rsidRPr="00474846" w:rsidRDefault="00334CAC" w:rsidP="00474846">
      <w:pPr>
        <w:widowControl w:val="0"/>
        <w:autoSpaceDE w:val="0"/>
        <w:autoSpaceDN w:val="0"/>
        <w:adjustRightInd w:val="0"/>
        <w:spacing w:line="240" w:lineRule="auto"/>
        <w:ind w:left="640" w:hanging="64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474846" w:rsidRPr="00474846">
        <w:rPr>
          <w:rFonts w:ascii="Times New Roman" w:hAnsi="Times New Roman" w:cs="Times New Roman"/>
          <w:noProof/>
          <w:sz w:val="24"/>
          <w:szCs w:val="24"/>
        </w:rPr>
        <w:t>[1]</w:t>
      </w:r>
      <w:r w:rsidR="00474846" w:rsidRPr="00474846">
        <w:rPr>
          <w:rFonts w:ascii="Times New Roman" w:hAnsi="Times New Roman" w:cs="Times New Roman"/>
          <w:noProof/>
          <w:sz w:val="24"/>
          <w:szCs w:val="24"/>
        </w:rPr>
        <w:tab/>
        <w:t xml:space="preserve">B. J. Cade-Menun, “Improved peak identification in 31P-NMR spectra of environmental samples with a standardized method and peak library,” </w:t>
      </w:r>
      <w:r w:rsidR="00474846" w:rsidRPr="00474846">
        <w:rPr>
          <w:rFonts w:ascii="Times New Roman" w:hAnsi="Times New Roman" w:cs="Times New Roman"/>
          <w:i/>
          <w:iCs/>
          <w:noProof/>
          <w:sz w:val="24"/>
          <w:szCs w:val="24"/>
        </w:rPr>
        <w:t>Geoderma</w:t>
      </w:r>
      <w:r w:rsidR="00474846" w:rsidRPr="00474846">
        <w:rPr>
          <w:rFonts w:ascii="Times New Roman" w:hAnsi="Times New Roman" w:cs="Times New Roman"/>
          <w:noProof/>
          <w:sz w:val="24"/>
          <w:szCs w:val="24"/>
        </w:rPr>
        <w:t>, vol. 257–258, pp. 102–114, 2015.</w:t>
      </w:r>
    </w:p>
    <w:p w14:paraId="2CF2230C" w14:textId="5573CBD5" w:rsidR="00334CAC" w:rsidRPr="00DF3448" w:rsidRDefault="00334CAC" w:rsidP="000316AD">
      <w:pPr>
        <w:rPr>
          <w:rFonts w:ascii="Times New Roman" w:hAnsi="Times New Roman" w:cs="Times New Roman"/>
          <w:sz w:val="24"/>
          <w:szCs w:val="24"/>
        </w:rPr>
      </w:pPr>
      <w:r>
        <w:rPr>
          <w:rFonts w:ascii="Times New Roman" w:hAnsi="Times New Roman" w:cs="Times New Roman"/>
          <w:sz w:val="24"/>
          <w:szCs w:val="24"/>
        </w:rPr>
        <w:fldChar w:fldCharType="end"/>
      </w:r>
    </w:p>
    <w:p w14:paraId="5B3210BF" w14:textId="77777777" w:rsidR="00D21BD1" w:rsidRPr="000316AD" w:rsidRDefault="00D21BD1" w:rsidP="000316AD">
      <w:pPr>
        <w:rPr>
          <w:rFonts w:ascii="Times New Roman" w:hAnsi="Times New Roman" w:cs="Times New Roman"/>
          <w:sz w:val="24"/>
          <w:szCs w:val="24"/>
        </w:rPr>
      </w:pPr>
    </w:p>
    <w:sectPr w:rsidR="00D21BD1" w:rsidRPr="000316A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F4E44" w14:textId="77777777" w:rsidR="009E66E8" w:rsidRDefault="009E66E8" w:rsidP="00910DDB">
      <w:pPr>
        <w:spacing w:after="0" w:line="240" w:lineRule="auto"/>
      </w:pPr>
      <w:r>
        <w:separator/>
      </w:r>
    </w:p>
  </w:endnote>
  <w:endnote w:type="continuationSeparator" w:id="0">
    <w:p w14:paraId="4316759D" w14:textId="77777777" w:rsidR="009E66E8" w:rsidRDefault="009E66E8" w:rsidP="0091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TT5235d5a9">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4914"/>
      <w:docPartObj>
        <w:docPartGallery w:val="Page Numbers (Bottom of Page)"/>
        <w:docPartUnique/>
      </w:docPartObj>
    </w:sdtPr>
    <w:sdtEndPr>
      <w:rPr>
        <w:noProof/>
      </w:rPr>
    </w:sdtEndPr>
    <w:sdtContent>
      <w:p w14:paraId="731216D9" w14:textId="12710AF1" w:rsidR="00910DDB" w:rsidRDefault="00910DDB">
        <w:pPr>
          <w:pStyle w:val="Footer"/>
          <w:jc w:val="center"/>
        </w:pPr>
        <w:r>
          <w:fldChar w:fldCharType="begin"/>
        </w:r>
        <w:r>
          <w:instrText xml:space="preserve"> PAGE   \* MERGEFORMAT </w:instrText>
        </w:r>
        <w:r>
          <w:fldChar w:fldCharType="separate"/>
        </w:r>
        <w:r w:rsidR="009E66E8">
          <w:rPr>
            <w:noProof/>
          </w:rPr>
          <w:t>1</w:t>
        </w:r>
        <w:r>
          <w:rPr>
            <w:noProof/>
          </w:rPr>
          <w:fldChar w:fldCharType="end"/>
        </w:r>
      </w:p>
    </w:sdtContent>
  </w:sdt>
  <w:p w14:paraId="4EA77D7D" w14:textId="77777777" w:rsidR="00910DDB" w:rsidRDefault="00910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5C56E" w14:textId="77777777" w:rsidR="009E66E8" w:rsidRDefault="009E66E8" w:rsidP="00910DDB">
      <w:pPr>
        <w:spacing w:after="0" w:line="240" w:lineRule="auto"/>
      </w:pPr>
      <w:r>
        <w:separator/>
      </w:r>
    </w:p>
  </w:footnote>
  <w:footnote w:type="continuationSeparator" w:id="0">
    <w:p w14:paraId="1252F9F9" w14:textId="77777777" w:rsidR="009E66E8" w:rsidRDefault="009E66E8" w:rsidP="00910D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3NDawNDUzMTExMzRV0lEKTi0uzszPAykwrwUA3oFU2iwAAAA="/>
  </w:docVars>
  <w:rsids>
    <w:rsidRoot w:val="001B4800"/>
    <w:rsid w:val="000316AD"/>
    <w:rsid w:val="00062B66"/>
    <w:rsid w:val="000A18A0"/>
    <w:rsid w:val="00146B4B"/>
    <w:rsid w:val="001B4800"/>
    <w:rsid w:val="001C40AA"/>
    <w:rsid w:val="002468DB"/>
    <w:rsid w:val="002541B1"/>
    <w:rsid w:val="00296E1D"/>
    <w:rsid w:val="002D1BB8"/>
    <w:rsid w:val="00334CAC"/>
    <w:rsid w:val="00355EC7"/>
    <w:rsid w:val="003F6CC8"/>
    <w:rsid w:val="00474846"/>
    <w:rsid w:val="00490A5F"/>
    <w:rsid w:val="004B6801"/>
    <w:rsid w:val="00507694"/>
    <w:rsid w:val="00514072"/>
    <w:rsid w:val="005E60A3"/>
    <w:rsid w:val="006023EA"/>
    <w:rsid w:val="0065130E"/>
    <w:rsid w:val="00663E2B"/>
    <w:rsid w:val="00705A45"/>
    <w:rsid w:val="0071505F"/>
    <w:rsid w:val="00745D94"/>
    <w:rsid w:val="007460C2"/>
    <w:rsid w:val="007E2E06"/>
    <w:rsid w:val="00801FAC"/>
    <w:rsid w:val="0080684D"/>
    <w:rsid w:val="0083706B"/>
    <w:rsid w:val="00857037"/>
    <w:rsid w:val="008817BB"/>
    <w:rsid w:val="00910DDB"/>
    <w:rsid w:val="00970FB5"/>
    <w:rsid w:val="009723BD"/>
    <w:rsid w:val="0099107F"/>
    <w:rsid w:val="009A6618"/>
    <w:rsid w:val="009E66E8"/>
    <w:rsid w:val="00A00BA4"/>
    <w:rsid w:val="00A06FBC"/>
    <w:rsid w:val="00A2532F"/>
    <w:rsid w:val="00A444B0"/>
    <w:rsid w:val="00B21F9B"/>
    <w:rsid w:val="00B35871"/>
    <w:rsid w:val="00B40441"/>
    <w:rsid w:val="00C35C04"/>
    <w:rsid w:val="00C6020B"/>
    <w:rsid w:val="00C9466E"/>
    <w:rsid w:val="00CB09FE"/>
    <w:rsid w:val="00D21BD1"/>
    <w:rsid w:val="00D25632"/>
    <w:rsid w:val="00D32334"/>
    <w:rsid w:val="00D35DAB"/>
    <w:rsid w:val="00D67476"/>
    <w:rsid w:val="00DF3448"/>
    <w:rsid w:val="00E14678"/>
    <w:rsid w:val="00E26669"/>
    <w:rsid w:val="00E4634F"/>
    <w:rsid w:val="00E8251E"/>
    <w:rsid w:val="00EA35D7"/>
    <w:rsid w:val="00F446E5"/>
    <w:rsid w:val="00F70A4E"/>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A8394"/>
  <w15:docId w15:val="{88BA253C-5895-40B0-8035-5CEDE883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DDB"/>
  </w:style>
  <w:style w:type="paragraph" w:styleId="Footer">
    <w:name w:val="footer"/>
    <w:basedOn w:val="Normal"/>
    <w:link w:val="FooterChar"/>
    <w:uiPriority w:val="99"/>
    <w:unhideWhenUsed/>
    <w:rsid w:val="0091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DDB"/>
  </w:style>
  <w:style w:type="character" w:styleId="Hyperlink">
    <w:name w:val="Hyperlink"/>
    <w:basedOn w:val="DefaultParagraphFont"/>
    <w:uiPriority w:val="99"/>
    <w:unhideWhenUsed/>
    <w:rsid w:val="0099107F"/>
    <w:rPr>
      <w:color w:val="0563C1" w:themeColor="hyperlink"/>
      <w:u w:val="single"/>
    </w:rPr>
  </w:style>
  <w:style w:type="character" w:customStyle="1" w:styleId="UnresolvedMention">
    <w:name w:val="Unresolved Mention"/>
    <w:basedOn w:val="DefaultParagraphFont"/>
    <w:uiPriority w:val="99"/>
    <w:semiHidden/>
    <w:unhideWhenUsed/>
    <w:rsid w:val="00991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65">
      <w:bodyDiv w:val="1"/>
      <w:marLeft w:val="0"/>
      <w:marRight w:val="0"/>
      <w:marTop w:val="0"/>
      <w:marBottom w:val="0"/>
      <w:divBdr>
        <w:top w:val="none" w:sz="0" w:space="0" w:color="auto"/>
        <w:left w:val="none" w:sz="0" w:space="0" w:color="auto"/>
        <w:bottom w:val="none" w:sz="0" w:space="0" w:color="auto"/>
        <w:right w:val="none" w:sz="0" w:space="0" w:color="auto"/>
      </w:divBdr>
    </w:div>
    <w:div w:id="990987431">
      <w:bodyDiv w:val="1"/>
      <w:marLeft w:val="0"/>
      <w:marRight w:val="0"/>
      <w:marTop w:val="0"/>
      <w:marBottom w:val="0"/>
      <w:divBdr>
        <w:top w:val="none" w:sz="0" w:space="0" w:color="auto"/>
        <w:left w:val="none" w:sz="0" w:space="0" w:color="auto"/>
        <w:bottom w:val="none" w:sz="0" w:space="0" w:color="auto"/>
        <w:right w:val="none" w:sz="0" w:space="0" w:color="auto"/>
      </w:divBdr>
    </w:div>
    <w:div w:id="1010064857">
      <w:bodyDiv w:val="1"/>
      <w:marLeft w:val="0"/>
      <w:marRight w:val="0"/>
      <w:marTop w:val="0"/>
      <w:marBottom w:val="0"/>
      <w:divBdr>
        <w:top w:val="none" w:sz="0" w:space="0" w:color="auto"/>
        <w:left w:val="none" w:sz="0" w:space="0" w:color="auto"/>
        <w:bottom w:val="none" w:sz="0" w:space="0" w:color="auto"/>
        <w:right w:val="none" w:sz="0" w:space="0" w:color="auto"/>
      </w:divBdr>
    </w:div>
    <w:div w:id="1095515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22FBF-8FCF-4D49-879E-5D0CE51D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Fiadorwu</dc:creator>
  <cp:keywords/>
  <dc:description/>
  <cp:lastModifiedBy>Mufeed M. Basti</cp:lastModifiedBy>
  <cp:revision>3</cp:revision>
  <dcterms:created xsi:type="dcterms:W3CDTF">2023-07-28T17:30:00Z</dcterms:created>
  <dcterms:modified xsi:type="dcterms:W3CDTF">2023-07-28T19:14:00Z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81c971ae-1935-353a-a3f9-530c12b497d1</vt:lpwstr>
  </property>
</Properties>
</file>