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8267" w14:textId="77777777" w:rsidR="00480D41" w:rsidRPr="00480D41" w:rsidRDefault="00480D41" w:rsidP="00480D41">
      <w:pPr>
        <w:adjustRightInd w:val="0"/>
        <w:snapToGrid w:val="0"/>
        <w:spacing w:line="480" w:lineRule="auto"/>
        <w:rPr>
          <w:rFonts w:ascii="Arial" w:eastAsia="Times New Roman" w:hAnsi="Arial" w:cs="Arial"/>
          <w:b/>
          <w:bCs/>
          <w:noProof w:val="0"/>
          <w:color w:val="212121"/>
          <w:sz w:val="28"/>
          <w:szCs w:val="28"/>
          <w:lang w:eastAsia="es-CL"/>
        </w:rPr>
      </w:pPr>
      <w:r w:rsidRPr="00480D41">
        <w:rPr>
          <w:rFonts w:ascii="Arial" w:eastAsia="Times New Roman" w:hAnsi="Arial" w:cs="Arial"/>
          <w:b/>
          <w:bCs/>
          <w:noProof w:val="0"/>
          <w:color w:val="212121"/>
          <w:sz w:val="28"/>
          <w:szCs w:val="28"/>
          <w:lang w:eastAsia="es-CL"/>
        </w:rPr>
        <w:t>Supplementary Materials</w:t>
      </w:r>
    </w:p>
    <w:p w14:paraId="03BB5F72" w14:textId="77777777" w:rsidR="00480D41" w:rsidRPr="00480D41" w:rsidRDefault="00480D41" w:rsidP="00480D41">
      <w:pPr>
        <w:adjustRightInd w:val="0"/>
        <w:snapToGrid w:val="0"/>
        <w:rPr>
          <w:rFonts w:ascii="Arial" w:eastAsia="宋体" w:hAnsi="Arial" w:cs="Arial"/>
          <w:noProof w:val="0"/>
        </w:rPr>
      </w:pPr>
      <w:r w:rsidRPr="00480D41">
        <w:rPr>
          <w:rFonts w:ascii="Arial" w:eastAsia="宋体" w:hAnsi="Arial" w:cs="Arial"/>
          <w:b/>
          <w:bCs/>
          <w:noProof w:val="0"/>
        </w:rPr>
        <w:t>Table S1:</w:t>
      </w:r>
      <w:r w:rsidRPr="00480D41">
        <w:rPr>
          <w:rFonts w:ascii="Arial" w:eastAsia="宋体" w:hAnsi="Arial" w:cs="Arial"/>
          <w:noProof w:val="0"/>
        </w:rPr>
        <w:t xml:space="preserve"> Current commercialized tissue-based genomic tests. Modified from Sotomayor et al. [20]. </w:t>
      </w:r>
    </w:p>
    <w:tbl>
      <w:tblPr>
        <w:tblW w:w="10485" w:type="dxa"/>
        <w:tblInd w:w="-830" w:type="dxa"/>
        <w:tblLook w:val="04A0" w:firstRow="1" w:lastRow="0" w:firstColumn="1" w:lastColumn="0" w:noHBand="0" w:noVBand="1"/>
      </w:tblPr>
      <w:tblGrid>
        <w:gridCol w:w="954"/>
        <w:gridCol w:w="1079"/>
        <w:gridCol w:w="1368"/>
        <w:gridCol w:w="1221"/>
        <w:gridCol w:w="1117"/>
        <w:gridCol w:w="1088"/>
        <w:gridCol w:w="1017"/>
        <w:gridCol w:w="798"/>
        <w:gridCol w:w="1843"/>
      </w:tblGrid>
      <w:tr w:rsidR="00480D41" w:rsidRPr="00480D41" w14:paraId="4D7395F8" w14:textId="77777777" w:rsidTr="00480D4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94A77" w14:textId="77777777" w:rsidR="00480D41" w:rsidRPr="00480D41" w:rsidRDefault="00480D41" w:rsidP="00480D41">
            <w:pPr>
              <w:keepNext/>
              <w:keepLines/>
              <w:adjustRightInd w:val="0"/>
              <w:snapToGrid w:val="0"/>
              <w:spacing w:before="240" w:line="259" w:lineRule="auto"/>
              <w:jc w:val="left"/>
              <w:outlineLvl w:val="0"/>
              <w:rPr>
                <w:rFonts w:ascii="Arial" w:eastAsia="Times New Roman" w:hAnsi="Arial" w:cs="Arial"/>
                <w:noProof w:val="0"/>
                <w:color w:val="2F5496"/>
                <w:kern w:val="2"/>
                <w:sz w:val="16"/>
                <w:szCs w:val="16"/>
                <w:lang w:eastAsia="en-US"/>
                <w14:ligatures w14:val="standardContextual"/>
              </w:rPr>
            </w:pPr>
            <w:bookmarkStart w:id="0" w:name="_Hlk140140173"/>
            <w:r w:rsidRPr="00480D41">
              <w:rPr>
                <w:rFonts w:ascii="Arial" w:eastAsia="Times New Roman" w:hAnsi="Arial" w:cs="Arial"/>
                <w:noProof w:val="0"/>
                <w:color w:val="2F5496"/>
                <w:kern w:val="2"/>
                <w:sz w:val="16"/>
                <w:szCs w:val="16"/>
                <w:lang w:eastAsia="en-US"/>
                <w14:ligatures w14:val="standardContextual"/>
              </w:rPr>
              <w:t>Test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A9DF6"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Company</w:t>
            </w:r>
          </w:p>
        </w:tc>
        <w:tc>
          <w:tcPr>
            <w:tcW w:w="13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A9AF8"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Biomarkers</w:t>
            </w:r>
          </w:p>
        </w:tc>
        <w:tc>
          <w:tcPr>
            <w:tcW w:w="12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7E333"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Substrate</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403D4"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Clinical Endpoints</w:t>
            </w:r>
          </w:p>
        </w:tc>
        <w:tc>
          <w:tcPr>
            <w:tcW w:w="10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3AFDC"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Target patient</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E6E94" w14:textId="77777777" w:rsidR="00480D41" w:rsidRPr="00480D41" w:rsidRDefault="00480D41" w:rsidP="00480D41">
            <w:pPr>
              <w:adjustRightInd w:val="0"/>
              <w:snapToGrid w:val="0"/>
              <w:spacing w:line="240" w:lineRule="auto"/>
              <w:jc w:val="center"/>
              <w:rPr>
                <w:rFonts w:ascii="Arial" w:eastAsia="Times New Roman" w:hAnsi="Arial" w:cs="Arial"/>
                <w:b/>
                <w:bCs/>
                <w:noProof w:val="0"/>
                <w:sz w:val="16"/>
                <w:szCs w:val="16"/>
              </w:rPr>
            </w:pPr>
            <w:r w:rsidRPr="00480D41">
              <w:rPr>
                <w:rFonts w:ascii="Arial" w:eastAsia="Times New Roman" w:hAnsi="Arial" w:cs="Arial"/>
                <w:b/>
                <w:bCs/>
                <w:noProof w:val="0"/>
                <w:sz w:val="16"/>
                <w:szCs w:val="16"/>
              </w:rPr>
              <w:t>Technique</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4ED92" w14:textId="77777777" w:rsidR="00480D41" w:rsidRPr="00480D41" w:rsidRDefault="00480D41" w:rsidP="00480D41">
            <w:pPr>
              <w:adjustRightInd w:val="0"/>
              <w:snapToGrid w:val="0"/>
              <w:spacing w:line="240" w:lineRule="auto"/>
              <w:jc w:val="center"/>
              <w:rPr>
                <w:rFonts w:ascii="Arial" w:eastAsia="Times New Roman" w:hAnsi="Arial" w:cs="Arial"/>
                <w:b/>
                <w:bCs/>
                <w:noProof w:val="0"/>
                <w:sz w:val="16"/>
                <w:szCs w:val="16"/>
              </w:rPr>
            </w:pPr>
            <w:r w:rsidRPr="00480D41">
              <w:rPr>
                <w:rFonts w:ascii="Arial" w:eastAsia="Times New Roman" w:hAnsi="Arial" w:cs="Arial"/>
                <w:b/>
                <w:bCs/>
                <w:noProof w:val="0"/>
                <w:sz w:val="16"/>
                <w:szCs w:val="16"/>
              </w:rPr>
              <w:t>Price USD</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AD0A8"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Certification</w:t>
            </w:r>
          </w:p>
        </w:tc>
      </w:tr>
      <w:tr w:rsidR="00480D41" w:rsidRPr="00480D41" w14:paraId="7614C6F0" w14:textId="77777777" w:rsidTr="00480D41">
        <w:trPr>
          <w:trHeight w:val="17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4D3C3C"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Decipher</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0CAE47"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proofErr w:type="spellStart"/>
            <w:r w:rsidRPr="00480D41">
              <w:rPr>
                <w:rFonts w:ascii="Arial" w:eastAsia="Times New Roman" w:hAnsi="Arial" w:cs="Arial"/>
                <w:noProof w:val="0"/>
                <w:sz w:val="16"/>
                <w:szCs w:val="16"/>
              </w:rPr>
              <w:t>GenomDX</w:t>
            </w:r>
            <w:proofErr w:type="spellEnd"/>
            <w:r w:rsidRPr="00480D41">
              <w:rPr>
                <w:rFonts w:ascii="Arial" w:eastAsia="Times New Roman" w:hAnsi="Arial" w:cs="Arial"/>
                <w:noProof w:val="0"/>
                <w:sz w:val="16"/>
                <w:szCs w:val="16"/>
              </w:rPr>
              <w:t xml:space="preserve"> (Vancouver, BC Canada)</w:t>
            </w:r>
          </w:p>
        </w:tc>
        <w:tc>
          <w:tcPr>
            <w:tcW w:w="13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6A386"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22 coding and noncoding RNAs (</w:t>
            </w:r>
            <w:r w:rsidRPr="00480D41">
              <w:rPr>
                <w:rFonts w:ascii="Arial" w:eastAsia="Times New Roman" w:hAnsi="Arial" w:cs="Arial"/>
                <w:i/>
                <w:iCs/>
                <w:noProof w:val="0"/>
                <w:sz w:val="16"/>
                <w:szCs w:val="16"/>
              </w:rPr>
              <w:t>LASP1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IQGAP3</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NFIB</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S1PR4</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THBS2</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ANO7</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PCDH7</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MYBPC1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EPPK1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TSBP</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PBX1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NUSAP1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ZWILCH</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UBE2C</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CAMK2N1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RABGAP1</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PCAT-32</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GLYATL1P4/</w:t>
            </w:r>
            <w:r w:rsidRPr="00480D41">
              <w:rPr>
                <w:rFonts w:ascii="Arial" w:eastAsia="Times New Roman" w:hAnsi="Arial" w:cs="Arial"/>
                <w:noProof w:val="0"/>
                <w:sz w:val="16"/>
                <w:szCs w:val="16"/>
              </w:rPr>
              <w:t xml:space="preserve"> </w:t>
            </w:r>
            <w:r w:rsidRPr="00480D41">
              <w:rPr>
                <w:rFonts w:ascii="Arial" w:eastAsia="Times New Roman" w:hAnsi="Arial" w:cs="Arial"/>
                <w:i/>
                <w:iCs/>
                <w:noProof w:val="0"/>
                <w:sz w:val="16"/>
                <w:szCs w:val="16"/>
              </w:rPr>
              <w:t>PCAT-80</w:t>
            </w:r>
            <w:r w:rsidRPr="00480D41">
              <w:rPr>
                <w:rFonts w:ascii="Arial" w:eastAsia="Times New Roman" w:hAnsi="Arial" w:cs="Arial"/>
                <w:noProof w:val="0"/>
                <w:sz w:val="16"/>
                <w:szCs w:val="16"/>
              </w:rPr>
              <w:t xml:space="preserve">, and </w:t>
            </w:r>
            <w:r w:rsidRPr="00480D41">
              <w:rPr>
                <w:rFonts w:ascii="Arial" w:eastAsia="Times New Roman" w:hAnsi="Arial" w:cs="Arial"/>
                <w:i/>
                <w:iCs/>
                <w:noProof w:val="0"/>
                <w:sz w:val="16"/>
                <w:szCs w:val="16"/>
              </w:rPr>
              <w:t>TNFRSF19</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C1B54"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 xml:space="preserve">FFPE tissue from prostate tumor biopsies </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14294"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Scores from 0 to 1, classifies patients as high risk 0.61 to 1.0 (1 in 5 risk of metastasis), average risk 0.46 to 0.6, or low risk 0 to 0.45 (1 in 42 risk of metastasis</w:t>
            </w:r>
          </w:p>
        </w:tc>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3F22B"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Patients with localized disease on biopsy</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E43A0"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RNA Microarray</w:t>
            </w:r>
          </w:p>
        </w:tc>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50918"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$4,250 - $5,150.</w:t>
            </w:r>
          </w:p>
          <w:p w14:paraId="3CAAD1DC"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1C44F"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CLIA-certified. Test</w:t>
            </w:r>
            <w:r w:rsidRPr="00480D41">
              <w:rPr>
                <w:rFonts w:ascii="Arial" w:eastAsia="Times New Roman" w:hAnsi="Arial" w:cs="Arial"/>
                <w:b/>
                <w:bCs/>
                <w:noProof w:val="0"/>
                <w:sz w:val="16"/>
                <w:szCs w:val="16"/>
              </w:rPr>
              <w:t xml:space="preserve"> </w:t>
            </w:r>
            <w:r w:rsidRPr="00480D41">
              <w:rPr>
                <w:rFonts w:ascii="Arial" w:eastAsia="Times New Roman" w:hAnsi="Arial" w:cs="Arial"/>
                <w:noProof w:val="0"/>
                <w:sz w:val="16"/>
                <w:szCs w:val="16"/>
              </w:rPr>
              <w:t>is not approved by the FDA. NCCN guidelines state that the test can be considered to be used in patients with localized tumors, but studies to compare effectiveness are necessary to prove clinical utility and improve risk stratification. The test is not cited by the EAU guidelines. Limited Medicare coverage. Available 2015 in USA</w:t>
            </w:r>
          </w:p>
        </w:tc>
      </w:tr>
      <w:tr w:rsidR="00480D41" w:rsidRPr="00480D41" w14:paraId="366FC2C6" w14:textId="77777777" w:rsidTr="00480D41">
        <w:trPr>
          <w:trHeight w:val="20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0E6E5"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proofErr w:type="spellStart"/>
            <w:r w:rsidRPr="00480D41">
              <w:rPr>
                <w:rFonts w:ascii="Arial" w:eastAsia="Times New Roman" w:hAnsi="Arial" w:cs="Arial"/>
                <w:b/>
                <w:bCs/>
                <w:noProof w:val="0"/>
                <w:sz w:val="16"/>
                <w:szCs w:val="16"/>
              </w:rPr>
              <w:t>Prolaris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468AE1"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Myriad Genetics, Salt Lake City, UT, USA</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893E" w14:textId="77777777" w:rsidR="00480D41" w:rsidRPr="00480D41" w:rsidRDefault="00480D41" w:rsidP="00480D41">
            <w:pPr>
              <w:adjustRightInd w:val="0"/>
              <w:snapToGrid w:val="0"/>
              <w:spacing w:line="240" w:lineRule="auto"/>
              <w:rPr>
                <w:rFonts w:ascii="Arial" w:eastAsia="Times New Roman" w:hAnsi="Arial" w:cs="Arial"/>
                <w:i/>
                <w:iCs/>
                <w:noProof w:val="0"/>
                <w:sz w:val="16"/>
                <w:szCs w:val="16"/>
              </w:rPr>
            </w:pPr>
            <w:r w:rsidRPr="00480D41">
              <w:rPr>
                <w:rFonts w:ascii="Arial" w:eastAsia="Times New Roman" w:hAnsi="Arial" w:cs="Arial"/>
                <w:i/>
                <w:iCs/>
                <w:noProof w:val="0"/>
                <w:sz w:val="16"/>
                <w:szCs w:val="16"/>
              </w:rPr>
              <w:t xml:space="preserve">31 </w:t>
            </w:r>
            <w:r w:rsidRPr="00480D41">
              <w:rPr>
                <w:rFonts w:ascii="Arial" w:eastAsia="Times New Roman" w:hAnsi="Arial" w:cs="Arial"/>
                <w:noProof w:val="0"/>
                <w:sz w:val="16"/>
                <w:szCs w:val="16"/>
              </w:rPr>
              <w:t>cell cycle progression (CCP) genes</w:t>
            </w:r>
            <w:r w:rsidRPr="00480D41">
              <w:rPr>
                <w:rFonts w:ascii="Arial" w:eastAsia="Times New Roman" w:hAnsi="Arial" w:cs="Arial"/>
                <w:i/>
                <w:iCs/>
                <w:noProof w:val="0"/>
                <w:sz w:val="16"/>
                <w:szCs w:val="16"/>
              </w:rPr>
              <w:t>: CDKN3, RRM2, RAD54L, RAD51, CDC20, CDC2, BUB1B, PLK1, TOP2A, PTTG1, FOXM1, KIF11, KIAA0101, NUSAP1, CENPF, ASPM, DLGAP5, BIRC5, KIF20A, TK1, PBK, ASF1B, C18orf24, CDCA3, MCM10, PRC1, DTL, CEP55, CENPM, CDCA8, and ORC6L.</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FEF82"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1) prostate biopsy or a 2)  radical prostatectomy specimen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1BDB"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from 0 to 10, with each 1unit increase reflecting a doubling of risk of disease progression</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D5AED"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Patients in Active Surveillance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6230C"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mRNA expression level</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B3B08"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$3,400-$3,900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7A2B"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proofErr w:type="spellStart"/>
            <w:r w:rsidRPr="00480D41">
              <w:rPr>
                <w:rFonts w:ascii="Arial" w:eastAsia="Times New Roman" w:hAnsi="Arial" w:cs="Arial"/>
                <w:noProof w:val="0"/>
                <w:sz w:val="16"/>
                <w:szCs w:val="16"/>
              </w:rPr>
              <w:t>Prolaris</w:t>
            </w:r>
            <w:proofErr w:type="spellEnd"/>
            <w:r w:rsidRPr="00480D41">
              <w:rPr>
                <w:rFonts w:ascii="Arial" w:eastAsia="Times New Roman" w:hAnsi="Arial" w:cs="Arial"/>
                <w:noProof w:val="0"/>
                <w:sz w:val="16"/>
                <w:szCs w:val="16"/>
              </w:rPr>
              <w:t xml:space="preserve"> is validated by the FDA for use in men with NCCN with low risk prostate cancer and for post-prostatectomy patients who are at high risk for prostate cancer recurrence. It has also been incorporated as an option in the NCCN and European Association of Urology guidelines for prostate cancer. Available 2012 in US</w:t>
            </w:r>
          </w:p>
        </w:tc>
      </w:tr>
      <w:tr w:rsidR="00480D41" w:rsidRPr="00480D41" w14:paraId="60B0D3C4" w14:textId="77777777" w:rsidTr="00480D41">
        <w:trPr>
          <w:trHeight w:val="25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900935" w14:textId="77777777" w:rsidR="00480D41" w:rsidRPr="00480D41" w:rsidRDefault="00480D41" w:rsidP="00480D41">
            <w:pPr>
              <w:adjustRightInd w:val="0"/>
              <w:snapToGrid w:val="0"/>
              <w:spacing w:line="240" w:lineRule="auto"/>
              <w:rPr>
                <w:rFonts w:ascii="Arial" w:eastAsia="Times New Roman" w:hAnsi="Arial" w:cs="Arial"/>
                <w:b/>
                <w:bCs/>
                <w:noProof w:val="0"/>
                <w:sz w:val="16"/>
                <w:szCs w:val="16"/>
              </w:rPr>
            </w:pPr>
            <w:r w:rsidRPr="00480D41">
              <w:rPr>
                <w:rFonts w:ascii="Arial" w:eastAsia="Times New Roman" w:hAnsi="Arial" w:cs="Arial"/>
                <w:b/>
                <w:bCs/>
                <w:noProof w:val="0"/>
                <w:sz w:val="16"/>
                <w:szCs w:val="16"/>
              </w:rPr>
              <w:t>Oncotype Dx</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BE29F1"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Genomic Health, Redwood City, CA, USA</w:t>
            </w:r>
          </w:p>
        </w:tc>
        <w:tc>
          <w:tcPr>
            <w:tcW w:w="13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BEDC6"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Use 5 reference genes (</w:t>
            </w:r>
            <w:r w:rsidRPr="00480D41">
              <w:rPr>
                <w:rFonts w:ascii="Arial" w:eastAsia="Times New Roman" w:hAnsi="Arial" w:cs="Arial"/>
                <w:i/>
                <w:iCs/>
                <w:noProof w:val="0"/>
                <w:sz w:val="16"/>
                <w:szCs w:val="16"/>
              </w:rPr>
              <w:t>ARF, ATP5E, CLTC, GPS1, PGK1</w:t>
            </w:r>
            <w:r w:rsidRPr="00480D41">
              <w:rPr>
                <w:rFonts w:ascii="Arial" w:eastAsia="Times New Roman" w:hAnsi="Arial" w:cs="Arial"/>
                <w:noProof w:val="0"/>
                <w:sz w:val="16"/>
                <w:szCs w:val="16"/>
              </w:rPr>
              <w:t xml:space="preserve">) and 12 genes representing 4 biologic pathways with known roles in </w:t>
            </w:r>
            <w:proofErr w:type="spellStart"/>
            <w:r w:rsidRPr="00480D41">
              <w:rPr>
                <w:rFonts w:ascii="Arial" w:eastAsia="Times New Roman" w:hAnsi="Arial" w:cs="Arial"/>
                <w:noProof w:val="0"/>
                <w:sz w:val="16"/>
                <w:szCs w:val="16"/>
              </w:rPr>
              <w:t>PCa</w:t>
            </w:r>
            <w:proofErr w:type="spellEnd"/>
            <w:r w:rsidRPr="00480D41">
              <w:rPr>
                <w:rFonts w:ascii="Arial" w:eastAsia="Times New Roman" w:hAnsi="Arial" w:cs="Arial"/>
                <w:noProof w:val="0"/>
                <w:sz w:val="16"/>
                <w:szCs w:val="16"/>
              </w:rPr>
              <w:t xml:space="preserve"> tumorigenesis: the</w:t>
            </w:r>
            <w:r w:rsidRPr="00480D41">
              <w:rPr>
                <w:rFonts w:ascii="Arial" w:eastAsia="Times New Roman" w:hAnsi="Arial" w:cs="Arial"/>
                <w:b/>
                <w:bCs/>
                <w:noProof w:val="0"/>
                <w:sz w:val="16"/>
                <w:szCs w:val="16"/>
              </w:rPr>
              <w:t xml:space="preserve"> </w:t>
            </w:r>
            <w:r w:rsidRPr="00480D41">
              <w:rPr>
                <w:rFonts w:ascii="Arial" w:eastAsia="Times New Roman" w:hAnsi="Arial" w:cs="Arial"/>
                <w:noProof w:val="0"/>
                <w:sz w:val="16"/>
                <w:szCs w:val="16"/>
              </w:rPr>
              <w:t>androgen pathway (</w:t>
            </w:r>
            <w:r w:rsidRPr="00480D41">
              <w:rPr>
                <w:rFonts w:ascii="Arial" w:eastAsia="Times New Roman" w:hAnsi="Arial" w:cs="Arial"/>
                <w:i/>
                <w:iCs/>
                <w:noProof w:val="0"/>
                <w:sz w:val="16"/>
                <w:szCs w:val="16"/>
              </w:rPr>
              <w:t xml:space="preserve">AZGP1, KLK2, SRD5A2, </w:t>
            </w:r>
            <w:r w:rsidRPr="00480D41">
              <w:rPr>
                <w:rFonts w:ascii="Arial" w:eastAsia="Times New Roman" w:hAnsi="Arial" w:cs="Arial"/>
                <w:noProof w:val="0"/>
                <w:sz w:val="16"/>
                <w:szCs w:val="16"/>
              </w:rPr>
              <w:t xml:space="preserve">and </w:t>
            </w:r>
            <w:r w:rsidRPr="00480D41">
              <w:rPr>
                <w:rFonts w:ascii="Arial" w:eastAsia="Times New Roman" w:hAnsi="Arial" w:cs="Arial"/>
                <w:i/>
                <w:iCs/>
                <w:noProof w:val="0"/>
                <w:sz w:val="16"/>
                <w:szCs w:val="16"/>
              </w:rPr>
              <w:t>FAM13C</w:t>
            </w:r>
            <w:r w:rsidRPr="00480D41">
              <w:rPr>
                <w:rFonts w:ascii="Arial" w:eastAsia="Times New Roman" w:hAnsi="Arial" w:cs="Arial"/>
                <w:noProof w:val="0"/>
                <w:sz w:val="16"/>
                <w:szCs w:val="16"/>
              </w:rPr>
              <w:t xml:space="preserve">), </w:t>
            </w:r>
            <w:proofErr w:type="spellStart"/>
            <w:r w:rsidRPr="00480D41">
              <w:rPr>
                <w:rFonts w:ascii="Arial" w:eastAsia="Times New Roman" w:hAnsi="Arial" w:cs="Arial"/>
                <w:noProof w:val="0"/>
                <w:sz w:val="16"/>
                <w:szCs w:val="16"/>
              </w:rPr>
              <w:t>celular</w:t>
            </w:r>
            <w:proofErr w:type="spellEnd"/>
            <w:r w:rsidRPr="00480D41">
              <w:rPr>
                <w:rFonts w:ascii="Arial" w:eastAsia="Times New Roman" w:hAnsi="Arial" w:cs="Arial"/>
                <w:noProof w:val="0"/>
                <w:sz w:val="16"/>
                <w:szCs w:val="16"/>
              </w:rPr>
              <w:t xml:space="preserve"> organization (</w:t>
            </w:r>
            <w:r w:rsidRPr="00480D41">
              <w:rPr>
                <w:rFonts w:ascii="Arial" w:eastAsia="Times New Roman" w:hAnsi="Arial" w:cs="Arial"/>
                <w:i/>
                <w:iCs/>
                <w:noProof w:val="0"/>
                <w:sz w:val="16"/>
                <w:szCs w:val="16"/>
              </w:rPr>
              <w:t xml:space="preserve">FLNC, GSN, TPM2, </w:t>
            </w:r>
            <w:r w:rsidRPr="00480D41">
              <w:rPr>
                <w:rFonts w:ascii="Arial" w:eastAsia="Times New Roman" w:hAnsi="Arial" w:cs="Arial"/>
                <w:noProof w:val="0"/>
                <w:sz w:val="16"/>
                <w:szCs w:val="16"/>
              </w:rPr>
              <w:t xml:space="preserve">and </w:t>
            </w:r>
            <w:r w:rsidRPr="00480D41">
              <w:rPr>
                <w:rFonts w:ascii="Arial" w:eastAsia="Times New Roman" w:hAnsi="Arial" w:cs="Arial"/>
                <w:i/>
                <w:iCs/>
                <w:noProof w:val="0"/>
                <w:sz w:val="16"/>
                <w:szCs w:val="16"/>
              </w:rPr>
              <w:t>GSTM2</w:t>
            </w:r>
            <w:r w:rsidRPr="00480D41">
              <w:rPr>
                <w:rFonts w:ascii="Arial" w:eastAsia="Times New Roman" w:hAnsi="Arial" w:cs="Arial"/>
                <w:noProof w:val="0"/>
                <w:sz w:val="16"/>
                <w:szCs w:val="16"/>
              </w:rPr>
              <w:t>), stromal response (</w:t>
            </w:r>
            <w:r w:rsidRPr="00480D41">
              <w:rPr>
                <w:rFonts w:ascii="Arial" w:eastAsia="Times New Roman" w:hAnsi="Arial" w:cs="Arial"/>
                <w:i/>
                <w:iCs/>
                <w:noProof w:val="0"/>
                <w:sz w:val="16"/>
                <w:szCs w:val="16"/>
              </w:rPr>
              <w:t>BGN,</w:t>
            </w:r>
            <w:r w:rsidRPr="00480D41">
              <w:rPr>
                <w:rFonts w:ascii="Arial" w:eastAsia="Times New Roman" w:hAnsi="Arial" w:cs="Arial"/>
                <w:b/>
                <w:bCs/>
                <w:noProof w:val="0"/>
                <w:sz w:val="16"/>
                <w:szCs w:val="16"/>
              </w:rPr>
              <w:t xml:space="preserve"> </w:t>
            </w:r>
            <w:r w:rsidRPr="00480D41">
              <w:rPr>
                <w:rFonts w:ascii="Arial" w:eastAsia="Times New Roman" w:hAnsi="Arial" w:cs="Arial"/>
                <w:i/>
                <w:iCs/>
                <w:noProof w:val="0"/>
                <w:sz w:val="16"/>
                <w:szCs w:val="16"/>
              </w:rPr>
              <w:t xml:space="preserve">COL1A1, </w:t>
            </w:r>
            <w:r w:rsidRPr="00480D41">
              <w:rPr>
                <w:rFonts w:ascii="Arial" w:eastAsia="Times New Roman" w:hAnsi="Arial" w:cs="Arial"/>
                <w:noProof w:val="0"/>
                <w:sz w:val="16"/>
                <w:szCs w:val="16"/>
              </w:rPr>
              <w:t xml:space="preserve">and </w:t>
            </w:r>
            <w:r w:rsidRPr="00480D41">
              <w:rPr>
                <w:rFonts w:ascii="Arial" w:eastAsia="Times New Roman" w:hAnsi="Arial" w:cs="Arial"/>
                <w:i/>
                <w:iCs/>
                <w:noProof w:val="0"/>
                <w:sz w:val="16"/>
                <w:szCs w:val="16"/>
              </w:rPr>
              <w:t>SFRP4</w:t>
            </w:r>
            <w:r w:rsidRPr="00480D41">
              <w:rPr>
                <w:rFonts w:ascii="Arial" w:eastAsia="Times New Roman" w:hAnsi="Arial" w:cs="Arial"/>
                <w:noProof w:val="0"/>
                <w:sz w:val="16"/>
                <w:szCs w:val="16"/>
              </w:rPr>
              <w:t xml:space="preserve">) and </w:t>
            </w:r>
            <w:r w:rsidRPr="00480D41">
              <w:rPr>
                <w:rFonts w:ascii="Arial" w:eastAsia="Times New Roman" w:hAnsi="Arial" w:cs="Arial"/>
                <w:noProof w:val="0"/>
                <w:sz w:val="16"/>
                <w:szCs w:val="16"/>
              </w:rPr>
              <w:lastRenderedPageBreak/>
              <w:t>proliferation (</w:t>
            </w:r>
            <w:r w:rsidRPr="00480D41">
              <w:rPr>
                <w:rFonts w:ascii="Arial" w:eastAsia="Times New Roman" w:hAnsi="Arial" w:cs="Arial"/>
                <w:i/>
                <w:iCs/>
                <w:noProof w:val="0"/>
                <w:sz w:val="16"/>
                <w:szCs w:val="16"/>
              </w:rPr>
              <w:t>TPX2</w:t>
            </w:r>
            <w:r w:rsidRPr="00480D41">
              <w:rPr>
                <w:rFonts w:ascii="Arial" w:eastAsia="Times New Roman" w:hAnsi="Arial" w:cs="Arial"/>
                <w:noProof w:val="0"/>
                <w:sz w:val="16"/>
                <w:szCs w:val="16"/>
              </w:rPr>
              <w:t>).</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D9BFF"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lastRenderedPageBreak/>
              <w:t>paraffin-embedded prostate needle biopsy tissue</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66207"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score from</w:t>
            </w:r>
            <w:r w:rsidRPr="00480D41">
              <w:rPr>
                <w:rFonts w:ascii="Arial" w:eastAsia="Times New Roman" w:hAnsi="Arial" w:cs="Arial"/>
                <w:b/>
                <w:bCs/>
                <w:noProof w:val="0"/>
                <w:sz w:val="16"/>
                <w:szCs w:val="16"/>
              </w:rPr>
              <w:t xml:space="preserve"> </w:t>
            </w:r>
            <w:r w:rsidRPr="00480D41">
              <w:rPr>
                <w:rFonts w:ascii="Arial" w:eastAsia="Times New Roman" w:hAnsi="Arial" w:cs="Arial"/>
                <w:noProof w:val="0"/>
                <w:sz w:val="16"/>
                <w:szCs w:val="16"/>
              </w:rPr>
              <w:t>0 to 100, where a value 0 is lowest risk and 100 is highest risk</w:t>
            </w:r>
          </w:p>
        </w:tc>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B5899"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Patients in Active Surveillance</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A5F2"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real-time RT-PCR</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50FE1" w14:textId="77777777" w:rsidR="00480D41" w:rsidRPr="00480D41" w:rsidRDefault="00480D41" w:rsidP="00480D41">
            <w:pPr>
              <w:adjustRightInd w:val="0"/>
              <w:snapToGrid w:val="0"/>
              <w:spacing w:line="240" w:lineRule="auto"/>
              <w:jc w:val="center"/>
              <w:rPr>
                <w:rFonts w:ascii="Arial" w:eastAsia="Times New Roman" w:hAnsi="Arial" w:cs="Arial"/>
                <w:noProof w:val="0"/>
                <w:sz w:val="16"/>
                <w:szCs w:val="16"/>
              </w:rPr>
            </w:pPr>
            <w:r w:rsidRPr="00480D41">
              <w:rPr>
                <w:rFonts w:ascii="Arial" w:eastAsia="Times New Roman" w:hAnsi="Arial" w:cs="Arial"/>
                <w:noProof w:val="0"/>
                <w:sz w:val="16"/>
                <w:szCs w:val="16"/>
              </w:rPr>
              <w:t>$4,180-$5,141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EF1D9" w14:textId="77777777" w:rsidR="00480D41" w:rsidRPr="00480D41" w:rsidRDefault="00480D41" w:rsidP="00480D41">
            <w:pPr>
              <w:adjustRightInd w:val="0"/>
              <w:snapToGrid w:val="0"/>
              <w:spacing w:line="240" w:lineRule="auto"/>
              <w:rPr>
                <w:rFonts w:ascii="Arial" w:eastAsia="Times New Roman" w:hAnsi="Arial" w:cs="Arial"/>
                <w:noProof w:val="0"/>
                <w:sz w:val="16"/>
                <w:szCs w:val="16"/>
              </w:rPr>
            </w:pPr>
            <w:r w:rsidRPr="00480D41">
              <w:rPr>
                <w:rFonts w:ascii="Arial" w:eastAsia="Times New Roman" w:hAnsi="Arial" w:cs="Arial"/>
                <w:noProof w:val="0"/>
                <w:sz w:val="16"/>
                <w:szCs w:val="16"/>
              </w:rPr>
              <w:t>CLIA-certified. $4180. Covered by Medicare . For other carriers, assistance is available from the manufacturer. Available 2013 in US</w:t>
            </w:r>
          </w:p>
        </w:tc>
      </w:tr>
      <w:bookmarkEnd w:id="0"/>
    </w:tbl>
    <w:p w14:paraId="7AB90068" w14:textId="77777777" w:rsidR="00480D41" w:rsidRPr="00480D41" w:rsidRDefault="00480D41" w:rsidP="00480D41">
      <w:pPr>
        <w:adjustRightInd w:val="0"/>
        <w:snapToGrid w:val="0"/>
        <w:spacing w:line="480" w:lineRule="auto"/>
        <w:rPr>
          <w:rFonts w:ascii="Arial" w:eastAsia="Times New Roman" w:hAnsi="Arial" w:cs="Arial"/>
          <w:b/>
          <w:bCs/>
          <w:noProof w:val="0"/>
          <w:color w:val="212121"/>
          <w:sz w:val="28"/>
          <w:szCs w:val="28"/>
          <w:lang w:eastAsia="es-CL"/>
        </w:rPr>
      </w:pPr>
    </w:p>
    <w:p w14:paraId="26519FCD" w14:textId="77777777" w:rsidR="00480D41" w:rsidRPr="00480D41" w:rsidRDefault="00480D41" w:rsidP="00480D41">
      <w:pPr>
        <w:adjustRightInd w:val="0"/>
        <w:snapToGrid w:val="0"/>
        <w:spacing w:line="480" w:lineRule="auto"/>
        <w:rPr>
          <w:rFonts w:ascii="Arial" w:eastAsia="Times New Roman" w:hAnsi="Arial" w:cs="Arial"/>
          <w:b/>
          <w:bCs/>
          <w:noProof w:val="0"/>
          <w:color w:val="212121"/>
          <w:sz w:val="28"/>
          <w:szCs w:val="28"/>
          <w:lang w:eastAsia="es-CL"/>
        </w:rPr>
      </w:pPr>
    </w:p>
    <w:p w14:paraId="246C456E" w14:textId="77777777" w:rsidR="00480D41" w:rsidRPr="00480D41" w:rsidRDefault="00480D41" w:rsidP="00480D41">
      <w:pPr>
        <w:adjustRightInd w:val="0"/>
        <w:snapToGrid w:val="0"/>
        <w:rPr>
          <w:rFonts w:ascii="Arial" w:eastAsia="宋体" w:hAnsi="Arial" w:cs="Arial"/>
          <w:noProof w:val="0"/>
        </w:rPr>
      </w:pPr>
      <w:r w:rsidRPr="00480D41">
        <w:rPr>
          <w:rFonts w:ascii="Arial" w:eastAsia="宋体" w:hAnsi="Arial" w:cs="Arial"/>
          <w:b/>
          <w:bCs/>
          <w:noProof w:val="0"/>
        </w:rPr>
        <w:t>Table S2:</w:t>
      </w:r>
      <w:r w:rsidRPr="00480D41">
        <w:rPr>
          <w:rFonts w:ascii="Arial" w:eastAsia="宋体" w:hAnsi="Arial" w:cs="Arial"/>
          <w:noProof w:val="0"/>
        </w:rPr>
        <w:t xml:space="preserve">  Summary of different Urologic and Oncology Societies for the use of TBGB for prediction of metastatic disease.</w:t>
      </w:r>
    </w:p>
    <w:p w14:paraId="68B04B26" w14:textId="77777777" w:rsidR="00480D41" w:rsidRPr="00480D41" w:rsidRDefault="00480D41" w:rsidP="00480D41">
      <w:pPr>
        <w:adjustRightInd w:val="0"/>
        <w:snapToGrid w:val="0"/>
        <w:rPr>
          <w:rFonts w:ascii="Arial" w:eastAsia="宋体" w:hAnsi="Arial" w:cs="Arial"/>
          <w:noProof w:val="0"/>
        </w:rPr>
      </w:pPr>
    </w:p>
    <w:tbl>
      <w:tblPr>
        <w:tblW w:w="9209" w:type="dxa"/>
        <w:shd w:val="clear" w:color="auto" w:fill="FFFFFF"/>
        <w:tblLayout w:type="fixed"/>
        <w:tblLook w:val="04A0" w:firstRow="1" w:lastRow="0" w:firstColumn="1" w:lastColumn="0" w:noHBand="0" w:noVBand="1"/>
      </w:tblPr>
      <w:tblGrid>
        <w:gridCol w:w="2689"/>
        <w:gridCol w:w="1701"/>
        <w:gridCol w:w="1701"/>
        <w:gridCol w:w="1559"/>
        <w:gridCol w:w="1559"/>
      </w:tblGrid>
      <w:tr w:rsidR="00480D41" w:rsidRPr="00480D41" w14:paraId="7BFE47E6" w14:textId="77777777" w:rsidTr="00480D41">
        <w:trPr>
          <w:trHeight w:val="345"/>
        </w:trPr>
        <w:tc>
          <w:tcPr>
            <w:tcW w:w="2689" w:type="dxa"/>
            <w:vMerge w:val="restart"/>
            <w:tcBorders>
              <w:top w:val="single" w:sz="4" w:space="0" w:color="auto"/>
              <w:left w:val="single" w:sz="4" w:space="0" w:color="auto"/>
              <w:right w:val="single" w:sz="4" w:space="0" w:color="auto"/>
            </w:tcBorders>
            <w:shd w:val="clear" w:color="auto" w:fill="FFFFFF"/>
            <w:noWrap/>
            <w:vAlign w:val="center"/>
            <w:hideMark/>
          </w:tcPr>
          <w:p w14:paraId="4E3FE7DD"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Society</w:t>
            </w:r>
          </w:p>
        </w:tc>
        <w:tc>
          <w:tcPr>
            <w:tcW w:w="1701" w:type="dxa"/>
            <w:vMerge w:val="restart"/>
            <w:tcBorders>
              <w:top w:val="single" w:sz="4" w:space="0" w:color="auto"/>
              <w:left w:val="single" w:sz="4" w:space="0" w:color="auto"/>
              <w:right w:val="single" w:sz="4" w:space="0" w:color="auto"/>
            </w:tcBorders>
            <w:shd w:val="clear" w:color="auto" w:fill="FFFFFF"/>
            <w:noWrap/>
            <w:vAlign w:val="center"/>
            <w:hideMark/>
          </w:tcPr>
          <w:p w14:paraId="04AEFB2E"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Year of last version publication</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7E6CAC8" w14:textId="77777777" w:rsidR="00480D41" w:rsidRPr="00480D41" w:rsidRDefault="00480D41" w:rsidP="00480D41">
            <w:pPr>
              <w:adjustRightInd w:val="0"/>
              <w:snapToGrid w:val="0"/>
              <w:spacing w:line="240" w:lineRule="auto"/>
              <w:jc w:val="center"/>
              <w:rPr>
                <w:rFonts w:ascii="Arial" w:eastAsia="Times New Roman" w:hAnsi="Arial" w:cs="Arial"/>
                <w:b/>
                <w:bCs/>
                <w:noProof w:val="0"/>
              </w:rPr>
            </w:pPr>
            <w:r w:rsidRPr="00480D41">
              <w:rPr>
                <w:rFonts w:ascii="Arial" w:eastAsia="Times New Roman" w:hAnsi="Arial" w:cs="Arial"/>
                <w:b/>
                <w:bCs/>
                <w:noProof w:val="0"/>
              </w:rPr>
              <w:t>Recommendation</w:t>
            </w:r>
          </w:p>
        </w:tc>
      </w:tr>
      <w:tr w:rsidR="00480D41" w:rsidRPr="00480D41" w14:paraId="58E7982C" w14:textId="77777777" w:rsidTr="00480D41">
        <w:trPr>
          <w:trHeight w:val="345"/>
        </w:trPr>
        <w:tc>
          <w:tcPr>
            <w:tcW w:w="2689" w:type="dxa"/>
            <w:vMerge/>
            <w:tcBorders>
              <w:left w:val="single" w:sz="4" w:space="0" w:color="auto"/>
              <w:bottom w:val="single" w:sz="4" w:space="0" w:color="auto"/>
              <w:right w:val="single" w:sz="4" w:space="0" w:color="auto"/>
            </w:tcBorders>
            <w:shd w:val="clear" w:color="auto" w:fill="FFFFFF"/>
            <w:noWrap/>
            <w:vAlign w:val="center"/>
          </w:tcPr>
          <w:p w14:paraId="65193C50" w14:textId="77777777" w:rsidR="00480D41" w:rsidRPr="00480D41" w:rsidRDefault="00480D41" w:rsidP="00480D41">
            <w:pPr>
              <w:adjustRightInd w:val="0"/>
              <w:snapToGrid w:val="0"/>
              <w:spacing w:line="240" w:lineRule="auto"/>
              <w:rPr>
                <w:rFonts w:ascii="Arial" w:eastAsia="Times New Roman" w:hAnsi="Arial" w:cs="Arial"/>
                <w:b/>
                <w:bCs/>
                <w:noProof w:val="0"/>
              </w:rPr>
            </w:pPr>
          </w:p>
        </w:tc>
        <w:tc>
          <w:tcPr>
            <w:tcW w:w="1701" w:type="dxa"/>
            <w:vMerge/>
            <w:tcBorders>
              <w:left w:val="single" w:sz="4" w:space="0" w:color="auto"/>
              <w:bottom w:val="single" w:sz="4" w:space="0" w:color="auto"/>
              <w:right w:val="single" w:sz="4" w:space="0" w:color="auto"/>
            </w:tcBorders>
            <w:shd w:val="clear" w:color="auto" w:fill="FFFFFF"/>
            <w:noWrap/>
            <w:vAlign w:val="center"/>
          </w:tcPr>
          <w:p w14:paraId="142BA959" w14:textId="77777777" w:rsidR="00480D41" w:rsidRPr="00480D41" w:rsidRDefault="00480D41" w:rsidP="00480D41">
            <w:pPr>
              <w:adjustRightInd w:val="0"/>
              <w:snapToGrid w:val="0"/>
              <w:spacing w:line="240" w:lineRule="auto"/>
              <w:rPr>
                <w:rFonts w:ascii="Arial" w:eastAsia="Times New Roman" w:hAnsi="Arial" w:cs="Arial"/>
                <w:b/>
                <w:bCs/>
                <w:noProof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0C7E77" w14:textId="77777777" w:rsidR="00480D41" w:rsidRPr="00480D41" w:rsidRDefault="00480D41" w:rsidP="00480D41">
            <w:pPr>
              <w:adjustRightInd w:val="0"/>
              <w:snapToGrid w:val="0"/>
              <w:spacing w:line="240" w:lineRule="auto"/>
              <w:jc w:val="center"/>
              <w:rPr>
                <w:rFonts w:ascii="Arial" w:eastAsia="Times New Roman" w:hAnsi="Arial" w:cs="Arial"/>
                <w:b/>
                <w:bCs/>
                <w:noProof w:val="0"/>
              </w:rPr>
            </w:pPr>
            <w:r w:rsidRPr="00480D41">
              <w:rPr>
                <w:rFonts w:ascii="Arial" w:eastAsia="Times New Roman" w:hAnsi="Arial" w:cs="Arial"/>
                <w:b/>
                <w:bCs/>
                <w:noProof w:val="0"/>
              </w:rPr>
              <w:t>Oncotype Dx</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5C91D7" w14:textId="77777777" w:rsidR="00480D41" w:rsidRPr="00480D41" w:rsidRDefault="00480D41" w:rsidP="00480D41">
            <w:pPr>
              <w:adjustRightInd w:val="0"/>
              <w:snapToGrid w:val="0"/>
              <w:spacing w:line="240" w:lineRule="auto"/>
              <w:jc w:val="center"/>
              <w:rPr>
                <w:rFonts w:ascii="Arial" w:eastAsia="Times New Roman" w:hAnsi="Arial" w:cs="Arial"/>
                <w:b/>
                <w:bCs/>
                <w:noProof w:val="0"/>
              </w:rPr>
            </w:pPr>
            <w:proofErr w:type="spellStart"/>
            <w:r w:rsidRPr="00480D41">
              <w:rPr>
                <w:rFonts w:ascii="Arial" w:eastAsia="Times New Roman" w:hAnsi="Arial" w:cs="Arial"/>
                <w:b/>
                <w:bCs/>
                <w:noProof w:val="0"/>
              </w:rPr>
              <w:t>Prolaris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53D38E" w14:textId="77777777" w:rsidR="00480D41" w:rsidRPr="00480D41" w:rsidRDefault="00480D41" w:rsidP="00480D41">
            <w:pPr>
              <w:adjustRightInd w:val="0"/>
              <w:snapToGrid w:val="0"/>
              <w:spacing w:line="240" w:lineRule="auto"/>
              <w:jc w:val="center"/>
              <w:rPr>
                <w:rFonts w:ascii="Arial" w:eastAsia="Times New Roman" w:hAnsi="Arial" w:cs="Arial"/>
                <w:b/>
                <w:bCs/>
                <w:noProof w:val="0"/>
              </w:rPr>
            </w:pPr>
            <w:r w:rsidRPr="00480D41">
              <w:rPr>
                <w:rFonts w:ascii="Arial" w:eastAsia="Times New Roman" w:hAnsi="Arial" w:cs="Arial"/>
                <w:b/>
                <w:bCs/>
                <w:noProof w:val="0"/>
              </w:rPr>
              <w:t>Decipher</w:t>
            </w:r>
          </w:p>
        </w:tc>
      </w:tr>
      <w:tr w:rsidR="00480D41" w:rsidRPr="00480D41" w14:paraId="09BBC76C" w14:textId="77777777" w:rsidTr="00480D41">
        <w:trPr>
          <w:trHeight w:val="300"/>
        </w:trPr>
        <w:tc>
          <w:tcPr>
            <w:tcW w:w="2689" w:type="dxa"/>
            <w:tcBorders>
              <w:top w:val="single" w:sz="4" w:space="0" w:color="C9C9C9"/>
              <w:left w:val="single" w:sz="4" w:space="0" w:color="auto"/>
              <w:bottom w:val="single" w:sz="4" w:space="0" w:color="C9C9C9"/>
              <w:right w:val="nil"/>
            </w:tcBorders>
            <w:shd w:val="clear" w:color="auto" w:fill="FFFFFF"/>
            <w:noWrap/>
            <w:vAlign w:val="bottom"/>
            <w:hideMark/>
          </w:tcPr>
          <w:p w14:paraId="47C5A28E"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 xml:space="preserve"> American Urology Association + American Society for Radiation Oncology (AUA/ ASTRO)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A01DF"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2022 Localized PC, 2021 amended in 2023 Advanced PC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68B26"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46B5010E"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F63E2B"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r>
      <w:tr w:rsidR="00480D41" w:rsidRPr="00480D41" w14:paraId="2796AD66" w14:textId="77777777" w:rsidTr="00480D41">
        <w:trPr>
          <w:trHeight w:val="255"/>
        </w:trPr>
        <w:tc>
          <w:tcPr>
            <w:tcW w:w="26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DE3EDF"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National Comprehensive Cancer Network (NCCN)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EB32D"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C87BC"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To initial risk stratification in low and favorable intermediate risk.</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25800E97"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To initial risk stratification in low, intermediate and high risk.</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BC902C"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To initial risk stratification in low, intermediate and high risk.</w:t>
            </w:r>
          </w:p>
          <w:p w14:paraId="28F3AF3E"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To inform adjuvant treatment post RP</w:t>
            </w:r>
          </w:p>
        </w:tc>
      </w:tr>
      <w:tr w:rsidR="00480D41" w:rsidRPr="00480D41" w14:paraId="6C0FABDB" w14:textId="77777777" w:rsidTr="00480D41">
        <w:trPr>
          <w:trHeight w:val="510"/>
        </w:trPr>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6EDA8"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 xml:space="preserve">European Guidelines (EAU-EANM-ESTRO-ESUR-SIOG)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82A70"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0CD73"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76B6888B"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A13F8B"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Describe studies about post- RP utility but no recommendation.</w:t>
            </w:r>
          </w:p>
        </w:tc>
      </w:tr>
      <w:tr w:rsidR="00480D41" w:rsidRPr="00480D41" w14:paraId="1BD0B032" w14:textId="77777777" w:rsidTr="00480D41">
        <w:trPr>
          <w:trHeight w:val="1020"/>
        </w:trPr>
        <w:tc>
          <w:tcPr>
            <w:tcW w:w="26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40F422" w14:textId="77777777" w:rsidR="00480D41" w:rsidRPr="00480D41" w:rsidRDefault="00480D41" w:rsidP="00480D41">
            <w:pPr>
              <w:adjustRightInd w:val="0"/>
              <w:snapToGrid w:val="0"/>
              <w:spacing w:line="240" w:lineRule="auto"/>
              <w:rPr>
                <w:rFonts w:ascii="Arial" w:eastAsia="Times New Roman" w:hAnsi="Arial" w:cs="Arial"/>
                <w:b/>
                <w:bCs/>
                <w:noProof w:val="0"/>
              </w:rPr>
            </w:pPr>
            <w:r w:rsidRPr="00480D41">
              <w:rPr>
                <w:rFonts w:ascii="Arial" w:eastAsia="Times New Roman" w:hAnsi="Arial" w:cs="Arial"/>
                <w:b/>
                <w:bCs/>
                <w:noProof w:val="0"/>
              </w:rPr>
              <w:t xml:space="preserve">American Society of Clinical Oncology (ASCO)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E294B1" w14:textId="77777777" w:rsidR="00480D41" w:rsidRPr="00480D41" w:rsidRDefault="00480D41" w:rsidP="00480D41">
            <w:pPr>
              <w:adjustRightInd w:val="0"/>
              <w:snapToGrid w:val="0"/>
              <w:spacing w:line="240" w:lineRule="auto"/>
              <w:rPr>
                <w:rFonts w:ascii="Arial" w:eastAsia="Times New Roman" w:hAnsi="Arial" w:cs="Arial"/>
                <w:noProof w:val="0"/>
              </w:rPr>
            </w:pPr>
            <w:r w:rsidRPr="00480D41">
              <w:rPr>
                <w:rFonts w:ascii="Arial" w:eastAsia="Times New Roman" w:hAnsi="Arial" w:cs="Arial"/>
                <w:noProof w:val="0"/>
              </w:rPr>
              <w:t xml:space="preserve">2018 Localized PC, 2020 Molecular biomarkers in localized PC, 2023 </w:t>
            </w:r>
            <w:proofErr w:type="spellStart"/>
            <w:r w:rsidRPr="00480D41">
              <w:rPr>
                <w:rFonts w:ascii="Arial" w:eastAsia="Times New Roman" w:hAnsi="Arial" w:cs="Arial"/>
                <w:noProof w:val="0"/>
              </w:rPr>
              <w:t>Non.castrated</w:t>
            </w:r>
            <w:proofErr w:type="spellEnd"/>
            <w:r w:rsidRPr="00480D41">
              <w:rPr>
                <w:rFonts w:ascii="Arial" w:eastAsia="Times New Roman" w:hAnsi="Arial" w:cs="Arial"/>
                <w:noProof w:val="0"/>
              </w:rPr>
              <w:t xml:space="preserve"> advanced, recurrent and </w:t>
            </w:r>
            <w:proofErr w:type="spellStart"/>
            <w:r w:rsidRPr="00480D41">
              <w:rPr>
                <w:rFonts w:ascii="Arial" w:eastAsia="Times New Roman" w:hAnsi="Arial" w:cs="Arial"/>
                <w:noProof w:val="0"/>
              </w:rPr>
              <w:t>mPC</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6F2A0E"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 mention</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2CAD6089"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 mention</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5D2E94" w14:textId="77777777" w:rsidR="00480D41" w:rsidRPr="00480D41" w:rsidRDefault="00480D41" w:rsidP="00480D41">
            <w:pPr>
              <w:adjustRightInd w:val="0"/>
              <w:snapToGrid w:val="0"/>
              <w:spacing w:line="240" w:lineRule="auto"/>
              <w:jc w:val="center"/>
              <w:rPr>
                <w:rFonts w:ascii="Arial" w:eastAsia="Times New Roman" w:hAnsi="Arial" w:cs="Arial"/>
                <w:noProof w:val="0"/>
              </w:rPr>
            </w:pPr>
            <w:r w:rsidRPr="00480D41">
              <w:rPr>
                <w:rFonts w:ascii="Arial" w:eastAsia="Times New Roman" w:hAnsi="Arial" w:cs="Arial"/>
                <w:noProof w:val="0"/>
              </w:rPr>
              <w:t>Not routinely</w:t>
            </w:r>
          </w:p>
        </w:tc>
      </w:tr>
    </w:tbl>
    <w:p w14:paraId="30042C22" w14:textId="77777777" w:rsidR="00480D41" w:rsidRPr="00480D41" w:rsidRDefault="00480D41" w:rsidP="00480D41">
      <w:pPr>
        <w:adjustRightInd w:val="0"/>
        <w:snapToGrid w:val="0"/>
        <w:spacing w:line="480" w:lineRule="auto"/>
        <w:rPr>
          <w:rFonts w:ascii="Arial" w:eastAsia="Times New Roman" w:hAnsi="Arial" w:cs="Arial"/>
          <w:b/>
          <w:bCs/>
          <w:noProof w:val="0"/>
          <w:sz w:val="28"/>
          <w:szCs w:val="28"/>
          <w:lang w:eastAsia="es-CL"/>
        </w:rPr>
      </w:pPr>
    </w:p>
    <w:p w14:paraId="7DBD3747" w14:textId="77777777" w:rsidR="00055DDB" w:rsidRPr="00E06592" w:rsidRDefault="00055DDB" w:rsidP="00325C08"/>
    <w:sectPr w:rsidR="00055DDB" w:rsidRPr="00E06592" w:rsidSect="00E131E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F630" w14:textId="77777777" w:rsidR="00587898" w:rsidRDefault="00587898" w:rsidP="00C1340D">
      <w:r>
        <w:separator/>
      </w:r>
    </w:p>
  </w:endnote>
  <w:endnote w:type="continuationSeparator" w:id="0">
    <w:p w14:paraId="196AA902" w14:textId="77777777" w:rsidR="00587898" w:rsidRDefault="00587898"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C187"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579D96C0"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3AD2D2C"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8DC9" w14:textId="77777777" w:rsidR="00587898" w:rsidRDefault="00587898" w:rsidP="00C1340D">
      <w:r>
        <w:separator/>
      </w:r>
    </w:p>
  </w:footnote>
  <w:footnote w:type="continuationSeparator" w:id="0">
    <w:p w14:paraId="6B75D5D1" w14:textId="77777777" w:rsidR="00587898" w:rsidRDefault="00587898"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A909"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F34F"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454789052">
    <w:abstractNumId w:val="10"/>
  </w:num>
  <w:num w:numId="2" w16cid:durableId="1078095601">
    <w:abstractNumId w:val="11"/>
  </w:num>
  <w:num w:numId="3" w16cid:durableId="1954245698">
    <w:abstractNumId w:val="7"/>
  </w:num>
  <w:num w:numId="4" w16cid:durableId="1910459929">
    <w:abstractNumId w:val="4"/>
  </w:num>
  <w:num w:numId="5" w16cid:durableId="1113015043">
    <w:abstractNumId w:val="5"/>
  </w:num>
  <w:num w:numId="6" w16cid:durableId="1837652697">
    <w:abstractNumId w:val="3"/>
  </w:num>
  <w:num w:numId="7" w16cid:durableId="428477185">
    <w:abstractNumId w:val="6"/>
  </w:num>
  <w:num w:numId="8" w16cid:durableId="2019117316">
    <w:abstractNumId w:val="9"/>
  </w:num>
  <w:num w:numId="9" w16cid:durableId="2051370623">
    <w:abstractNumId w:val="2"/>
  </w:num>
  <w:num w:numId="10" w16cid:durableId="2131238522">
    <w:abstractNumId w:val="9"/>
  </w:num>
  <w:num w:numId="11" w16cid:durableId="308365173">
    <w:abstractNumId w:val="2"/>
  </w:num>
  <w:num w:numId="12" w16cid:durableId="145167634">
    <w:abstractNumId w:val="9"/>
  </w:num>
  <w:num w:numId="13" w16cid:durableId="1157191005">
    <w:abstractNumId w:val="2"/>
  </w:num>
  <w:num w:numId="14" w16cid:durableId="477495487">
    <w:abstractNumId w:val="1"/>
  </w:num>
  <w:num w:numId="15" w16cid:durableId="1489664027">
    <w:abstractNumId w:val="8"/>
  </w:num>
  <w:num w:numId="16" w16cid:durableId="10645732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BD"/>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9F"/>
    <w:rsid w:val="00002AEE"/>
    <w:rsid w:val="00002C73"/>
    <w:rsid w:val="00002C99"/>
    <w:rsid w:val="000031CD"/>
    <w:rsid w:val="000034FD"/>
    <w:rsid w:val="00003791"/>
    <w:rsid w:val="00003792"/>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BC3"/>
    <w:rsid w:val="00011D30"/>
    <w:rsid w:val="00011EEE"/>
    <w:rsid w:val="0001203D"/>
    <w:rsid w:val="0001207D"/>
    <w:rsid w:val="000123AA"/>
    <w:rsid w:val="00012432"/>
    <w:rsid w:val="0001253F"/>
    <w:rsid w:val="0001256B"/>
    <w:rsid w:val="0001283B"/>
    <w:rsid w:val="00012A9E"/>
    <w:rsid w:val="00012B32"/>
    <w:rsid w:val="00012B87"/>
    <w:rsid w:val="00012CAA"/>
    <w:rsid w:val="00012CB4"/>
    <w:rsid w:val="000130A6"/>
    <w:rsid w:val="00013229"/>
    <w:rsid w:val="0001336D"/>
    <w:rsid w:val="000135B5"/>
    <w:rsid w:val="00013679"/>
    <w:rsid w:val="000139D5"/>
    <w:rsid w:val="00013E0A"/>
    <w:rsid w:val="00013E5C"/>
    <w:rsid w:val="00013EB3"/>
    <w:rsid w:val="00013F8D"/>
    <w:rsid w:val="00014167"/>
    <w:rsid w:val="00014292"/>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17E"/>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418"/>
    <w:rsid w:val="000948AB"/>
    <w:rsid w:val="00094A52"/>
    <w:rsid w:val="00094A5B"/>
    <w:rsid w:val="00094E9A"/>
    <w:rsid w:val="0009508B"/>
    <w:rsid w:val="000950A3"/>
    <w:rsid w:val="00095370"/>
    <w:rsid w:val="00095401"/>
    <w:rsid w:val="00095416"/>
    <w:rsid w:val="000955B6"/>
    <w:rsid w:val="00095776"/>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390"/>
    <w:rsid w:val="000A76E4"/>
    <w:rsid w:val="000A77DA"/>
    <w:rsid w:val="000A788E"/>
    <w:rsid w:val="000A795F"/>
    <w:rsid w:val="000A7CC8"/>
    <w:rsid w:val="000A7EAE"/>
    <w:rsid w:val="000B01D5"/>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93"/>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DAE"/>
    <w:rsid w:val="00101EE0"/>
    <w:rsid w:val="00101F6A"/>
    <w:rsid w:val="001025B4"/>
    <w:rsid w:val="001026F4"/>
    <w:rsid w:val="00102739"/>
    <w:rsid w:val="001028F1"/>
    <w:rsid w:val="001029EC"/>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9B9"/>
    <w:rsid w:val="00107B49"/>
    <w:rsid w:val="00107B5D"/>
    <w:rsid w:val="00107C58"/>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10EB"/>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7E"/>
    <w:rsid w:val="001532CC"/>
    <w:rsid w:val="001532FC"/>
    <w:rsid w:val="00153587"/>
    <w:rsid w:val="001535DA"/>
    <w:rsid w:val="00153750"/>
    <w:rsid w:val="00153855"/>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CCA"/>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FD"/>
    <w:rsid w:val="001C4208"/>
    <w:rsid w:val="001C4376"/>
    <w:rsid w:val="001C43D2"/>
    <w:rsid w:val="001C4685"/>
    <w:rsid w:val="001C4706"/>
    <w:rsid w:val="001C476D"/>
    <w:rsid w:val="001C4791"/>
    <w:rsid w:val="001C498C"/>
    <w:rsid w:val="001C4999"/>
    <w:rsid w:val="001C4D6D"/>
    <w:rsid w:val="001C4EF5"/>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23D"/>
    <w:rsid w:val="001D12C4"/>
    <w:rsid w:val="001D13CA"/>
    <w:rsid w:val="001D13F7"/>
    <w:rsid w:val="001D1555"/>
    <w:rsid w:val="001D167E"/>
    <w:rsid w:val="001D19DF"/>
    <w:rsid w:val="001D1BDE"/>
    <w:rsid w:val="001D1E77"/>
    <w:rsid w:val="001D218F"/>
    <w:rsid w:val="001D2240"/>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64"/>
    <w:rsid w:val="001F3EA7"/>
    <w:rsid w:val="001F3FC2"/>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69"/>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68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37B"/>
    <w:rsid w:val="002176AE"/>
    <w:rsid w:val="002177B5"/>
    <w:rsid w:val="002177BF"/>
    <w:rsid w:val="00217C39"/>
    <w:rsid w:val="00217F91"/>
    <w:rsid w:val="002200C5"/>
    <w:rsid w:val="002200EC"/>
    <w:rsid w:val="00220209"/>
    <w:rsid w:val="00220305"/>
    <w:rsid w:val="002204FF"/>
    <w:rsid w:val="002205D0"/>
    <w:rsid w:val="00220788"/>
    <w:rsid w:val="00220950"/>
    <w:rsid w:val="00220ABA"/>
    <w:rsid w:val="00220B61"/>
    <w:rsid w:val="00220BAA"/>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B8"/>
    <w:rsid w:val="00260297"/>
    <w:rsid w:val="002602F4"/>
    <w:rsid w:val="00260685"/>
    <w:rsid w:val="0026072C"/>
    <w:rsid w:val="002607A0"/>
    <w:rsid w:val="00260A09"/>
    <w:rsid w:val="00260AC2"/>
    <w:rsid w:val="00260CEE"/>
    <w:rsid w:val="00260DAF"/>
    <w:rsid w:val="00261376"/>
    <w:rsid w:val="00261535"/>
    <w:rsid w:val="00261765"/>
    <w:rsid w:val="00261A1E"/>
    <w:rsid w:val="00261B77"/>
    <w:rsid w:val="00261D31"/>
    <w:rsid w:val="00261FB4"/>
    <w:rsid w:val="0026202D"/>
    <w:rsid w:val="002620A0"/>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E0"/>
    <w:rsid w:val="002B082B"/>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644"/>
    <w:rsid w:val="002B29D1"/>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BF8"/>
    <w:rsid w:val="002C1E1D"/>
    <w:rsid w:val="002C1E5A"/>
    <w:rsid w:val="002C209D"/>
    <w:rsid w:val="002C210D"/>
    <w:rsid w:val="002C21A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88A"/>
    <w:rsid w:val="002C4896"/>
    <w:rsid w:val="002C497C"/>
    <w:rsid w:val="002C4C35"/>
    <w:rsid w:val="002C4D24"/>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E49"/>
    <w:rsid w:val="002E514A"/>
    <w:rsid w:val="002E53D7"/>
    <w:rsid w:val="002E54AA"/>
    <w:rsid w:val="002E555F"/>
    <w:rsid w:val="002E5590"/>
    <w:rsid w:val="002E55E4"/>
    <w:rsid w:val="002E564D"/>
    <w:rsid w:val="002E5858"/>
    <w:rsid w:val="002E58E8"/>
    <w:rsid w:val="002E59FA"/>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EC"/>
    <w:rsid w:val="00317643"/>
    <w:rsid w:val="00317AC6"/>
    <w:rsid w:val="00317B50"/>
    <w:rsid w:val="00317E20"/>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D74"/>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4A8"/>
    <w:rsid w:val="00356809"/>
    <w:rsid w:val="00356828"/>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F16"/>
    <w:rsid w:val="00361F86"/>
    <w:rsid w:val="00361FB1"/>
    <w:rsid w:val="0036213F"/>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56C"/>
    <w:rsid w:val="00390D6B"/>
    <w:rsid w:val="00390D85"/>
    <w:rsid w:val="00391115"/>
    <w:rsid w:val="003911F6"/>
    <w:rsid w:val="0039159A"/>
    <w:rsid w:val="00391D31"/>
    <w:rsid w:val="00391DDB"/>
    <w:rsid w:val="00391F71"/>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7E"/>
    <w:rsid w:val="003A789E"/>
    <w:rsid w:val="003A7B59"/>
    <w:rsid w:val="003A7BCE"/>
    <w:rsid w:val="003A7CAB"/>
    <w:rsid w:val="003A7EF6"/>
    <w:rsid w:val="003B043D"/>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368"/>
    <w:rsid w:val="003D357B"/>
    <w:rsid w:val="003D3583"/>
    <w:rsid w:val="003D3615"/>
    <w:rsid w:val="003D3982"/>
    <w:rsid w:val="003D3CD5"/>
    <w:rsid w:val="003D3CE5"/>
    <w:rsid w:val="003D4046"/>
    <w:rsid w:val="003D4353"/>
    <w:rsid w:val="003D436C"/>
    <w:rsid w:val="003D449B"/>
    <w:rsid w:val="003D451B"/>
    <w:rsid w:val="003D4C5C"/>
    <w:rsid w:val="003D4CE2"/>
    <w:rsid w:val="003D509D"/>
    <w:rsid w:val="003D548A"/>
    <w:rsid w:val="003D5870"/>
    <w:rsid w:val="003D599E"/>
    <w:rsid w:val="003D5CB5"/>
    <w:rsid w:val="003D5DEB"/>
    <w:rsid w:val="003D620B"/>
    <w:rsid w:val="003D6592"/>
    <w:rsid w:val="003D67CB"/>
    <w:rsid w:val="003D683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1248"/>
    <w:rsid w:val="003E1375"/>
    <w:rsid w:val="003E14B2"/>
    <w:rsid w:val="003E14D8"/>
    <w:rsid w:val="003E14E1"/>
    <w:rsid w:val="003E1572"/>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528"/>
    <w:rsid w:val="003F155F"/>
    <w:rsid w:val="003F1774"/>
    <w:rsid w:val="003F1EEE"/>
    <w:rsid w:val="003F1F4B"/>
    <w:rsid w:val="003F1F8E"/>
    <w:rsid w:val="003F2112"/>
    <w:rsid w:val="003F21C8"/>
    <w:rsid w:val="003F243C"/>
    <w:rsid w:val="003F253D"/>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7E"/>
    <w:rsid w:val="003F51C8"/>
    <w:rsid w:val="003F5414"/>
    <w:rsid w:val="003F552A"/>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E5"/>
    <w:rsid w:val="00407752"/>
    <w:rsid w:val="00407762"/>
    <w:rsid w:val="004078BC"/>
    <w:rsid w:val="00407BF3"/>
    <w:rsid w:val="00407E7E"/>
    <w:rsid w:val="00407F83"/>
    <w:rsid w:val="004100E3"/>
    <w:rsid w:val="004100F6"/>
    <w:rsid w:val="004102B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E75"/>
    <w:rsid w:val="00435EC1"/>
    <w:rsid w:val="00435F3D"/>
    <w:rsid w:val="00435F63"/>
    <w:rsid w:val="00435F87"/>
    <w:rsid w:val="00435FB6"/>
    <w:rsid w:val="0043636F"/>
    <w:rsid w:val="00436413"/>
    <w:rsid w:val="0043656D"/>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367"/>
    <w:rsid w:val="0045084A"/>
    <w:rsid w:val="004508CC"/>
    <w:rsid w:val="00450CBF"/>
    <w:rsid w:val="00450E00"/>
    <w:rsid w:val="00450FF4"/>
    <w:rsid w:val="0045101B"/>
    <w:rsid w:val="00451039"/>
    <w:rsid w:val="0045139C"/>
    <w:rsid w:val="004514A7"/>
    <w:rsid w:val="004516A5"/>
    <w:rsid w:val="00451798"/>
    <w:rsid w:val="0045184E"/>
    <w:rsid w:val="00451862"/>
    <w:rsid w:val="00451A00"/>
    <w:rsid w:val="00451AC7"/>
    <w:rsid w:val="00451C89"/>
    <w:rsid w:val="00451C8E"/>
    <w:rsid w:val="00451C91"/>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D41"/>
    <w:rsid w:val="00480EAE"/>
    <w:rsid w:val="0048110E"/>
    <w:rsid w:val="00481351"/>
    <w:rsid w:val="00481550"/>
    <w:rsid w:val="0048179C"/>
    <w:rsid w:val="00481A87"/>
    <w:rsid w:val="00481ADA"/>
    <w:rsid w:val="00481C06"/>
    <w:rsid w:val="00481DF8"/>
    <w:rsid w:val="00481E5D"/>
    <w:rsid w:val="00481F04"/>
    <w:rsid w:val="00482132"/>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18"/>
    <w:rsid w:val="004E3359"/>
    <w:rsid w:val="004E33C1"/>
    <w:rsid w:val="004E3501"/>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7BB"/>
    <w:rsid w:val="004E7BE5"/>
    <w:rsid w:val="004E7E06"/>
    <w:rsid w:val="004F0088"/>
    <w:rsid w:val="004F0125"/>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D3"/>
    <w:rsid w:val="004F3953"/>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EE"/>
    <w:rsid w:val="00505235"/>
    <w:rsid w:val="005052F4"/>
    <w:rsid w:val="0050536B"/>
    <w:rsid w:val="005055B1"/>
    <w:rsid w:val="00505CCF"/>
    <w:rsid w:val="00505E40"/>
    <w:rsid w:val="0050609E"/>
    <w:rsid w:val="005060D5"/>
    <w:rsid w:val="00506162"/>
    <w:rsid w:val="00506525"/>
    <w:rsid w:val="005065FA"/>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1A3"/>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4D8"/>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14D"/>
    <w:rsid w:val="0054746E"/>
    <w:rsid w:val="00547536"/>
    <w:rsid w:val="005476DC"/>
    <w:rsid w:val="00547799"/>
    <w:rsid w:val="005477D0"/>
    <w:rsid w:val="005477DE"/>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50"/>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6000E"/>
    <w:rsid w:val="005601B5"/>
    <w:rsid w:val="005604A4"/>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CF"/>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455"/>
    <w:rsid w:val="005675A1"/>
    <w:rsid w:val="00567797"/>
    <w:rsid w:val="005677F7"/>
    <w:rsid w:val="00567891"/>
    <w:rsid w:val="00567899"/>
    <w:rsid w:val="0056795E"/>
    <w:rsid w:val="00567BAB"/>
    <w:rsid w:val="00567C31"/>
    <w:rsid w:val="00567FA3"/>
    <w:rsid w:val="005700EB"/>
    <w:rsid w:val="005702C4"/>
    <w:rsid w:val="00570508"/>
    <w:rsid w:val="00570518"/>
    <w:rsid w:val="0057064E"/>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898"/>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88"/>
    <w:rsid w:val="005912EA"/>
    <w:rsid w:val="00591383"/>
    <w:rsid w:val="0059149D"/>
    <w:rsid w:val="0059185E"/>
    <w:rsid w:val="00591904"/>
    <w:rsid w:val="0059192D"/>
    <w:rsid w:val="00591C18"/>
    <w:rsid w:val="00591E4D"/>
    <w:rsid w:val="00591E5F"/>
    <w:rsid w:val="00592174"/>
    <w:rsid w:val="00592248"/>
    <w:rsid w:val="0059254B"/>
    <w:rsid w:val="005925DF"/>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419B"/>
    <w:rsid w:val="005A4274"/>
    <w:rsid w:val="005A42BD"/>
    <w:rsid w:val="005A42DA"/>
    <w:rsid w:val="005A43AE"/>
    <w:rsid w:val="005A462C"/>
    <w:rsid w:val="005A4AF5"/>
    <w:rsid w:val="005A4C2C"/>
    <w:rsid w:val="005A51A9"/>
    <w:rsid w:val="005A5570"/>
    <w:rsid w:val="005A55EE"/>
    <w:rsid w:val="005A5708"/>
    <w:rsid w:val="005A585A"/>
    <w:rsid w:val="005A587B"/>
    <w:rsid w:val="005A59B6"/>
    <w:rsid w:val="005A59D4"/>
    <w:rsid w:val="005A5B34"/>
    <w:rsid w:val="005A5BD9"/>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6"/>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9CF"/>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92"/>
    <w:rsid w:val="005F7FF6"/>
    <w:rsid w:val="0060039C"/>
    <w:rsid w:val="00600486"/>
    <w:rsid w:val="00600824"/>
    <w:rsid w:val="00600A07"/>
    <w:rsid w:val="00600F18"/>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6DE"/>
    <w:rsid w:val="0062470E"/>
    <w:rsid w:val="00624734"/>
    <w:rsid w:val="006247DD"/>
    <w:rsid w:val="00624907"/>
    <w:rsid w:val="00624CDE"/>
    <w:rsid w:val="00624CE5"/>
    <w:rsid w:val="00624DAF"/>
    <w:rsid w:val="00624EA9"/>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1BA6"/>
    <w:rsid w:val="006420BC"/>
    <w:rsid w:val="00642227"/>
    <w:rsid w:val="00642236"/>
    <w:rsid w:val="0064227C"/>
    <w:rsid w:val="00642356"/>
    <w:rsid w:val="006423CE"/>
    <w:rsid w:val="006425A6"/>
    <w:rsid w:val="00642958"/>
    <w:rsid w:val="00642B45"/>
    <w:rsid w:val="00642EAE"/>
    <w:rsid w:val="006430B0"/>
    <w:rsid w:val="006430E4"/>
    <w:rsid w:val="0064315F"/>
    <w:rsid w:val="00643279"/>
    <w:rsid w:val="00643299"/>
    <w:rsid w:val="00643446"/>
    <w:rsid w:val="00643500"/>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282"/>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789"/>
    <w:rsid w:val="006B293A"/>
    <w:rsid w:val="006B2A90"/>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AC6"/>
    <w:rsid w:val="006E6BD5"/>
    <w:rsid w:val="006E6CA6"/>
    <w:rsid w:val="006E6E90"/>
    <w:rsid w:val="006E6F19"/>
    <w:rsid w:val="006E74AB"/>
    <w:rsid w:val="006E7583"/>
    <w:rsid w:val="006E760D"/>
    <w:rsid w:val="006E7EB2"/>
    <w:rsid w:val="006E7ED1"/>
    <w:rsid w:val="006E7FB7"/>
    <w:rsid w:val="006F0280"/>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C29"/>
    <w:rsid w:val="00705E20"/>
    <w:rsid w:val="00705F4E"/>
    <w:rsid w:val="00706103"/>
    <w:rsid w:val="00706178"/>
    <w:rsid w:val="007061FD"/>
    <w:rsid w:val="00706201"/>
    <w:rsid w:val="007062E3"/>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B1C"/>
    <w:rsid w:val="00733F16"/>
    <w:rsid w:val="00733F9B"/>
    <w:rsid w:val="007341BB"/>
    <w:rsid w:val="007341C4"/>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D6"/>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39"/>
    <w:rsid w:val="00750BA9"/>
    <w:rsid w:val="00750C3D"/>
    <w:rsid w:val="00751012"/>
    <w:rsid w:val="0075124A"/>
    <w:rsid w:val="007512A0"/>
    <w:rsid w:val="007512D0"/>
    <w:rsid w:val="0075150A"/>
    <w:rsid w:val="00751627"/>
    <w:rsid w:val="0075167D"/>
    <w:rsid w:val="007516C2"/>
    <w:rsid w:val="00751789"/>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F69"/>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710"/>
    <w:rsid w:val="0076679E"/>
    <w:rsid w:val="007667A1"/>
    <w:rsid w:val="00766879"/>
    <w:rsid w:val="00766C3D"/>
    <w:rsid w:val="00766CD4"/>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1079"/>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4097"/>
    <w:rsid w:val="007A41CA"/>
    <w:rsid w:val="007A4363"/>
    <w:rsid w:val="007A43FA"/>
    <w:rsid w:val="007A4430"/>
    <w:rsid w:val="007A443D"/>
    <w:rsid w:val="007A452A"/>
    <w:rsid w:val="007A4A17"/>
    <w:rsid w:val="007A4B5D"/>
    <w:rsid w:val="007A4E59"/>
    <w:rsid w:val="007A5248"/>
    <w:rsid w:val="007A55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97D"/>
    <w:rsid w:val="007B4B9B"/>
    <w:rsid w:val="007B4E02"/>
    <w:rsid w:val="007B4F1C"/>
    <w:rsid w:val="007B52D1"/>
    <w:rsid w:val="007B539D"/>
    <w:rsid w:val="007B5943"/>
    <w:rsid w:val="007B598E"/>
    <w:rsid w:val="007B59D8"/>
    <w:rsid w:val="007B5C77"/>
    <w:rsid w:val="007B5DEC"/>
    <w:rsid w:val="007B6011"/>
    <w:rsid w:val="007B60BF"/>
    <w:rsid w:val="007B6432"/>
    <w:rsid w:val="007B6445"/>
    <w:rsid w:val="007B660A"/>
    <w:rsid w:val="007B6653"/>
    <w:rsid w:val="007B67CF"/>
    <w:rsid w:val="007B692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40B"/>
    <w:rsid w:val="007C1584"/>
    <w:rsid w:val="007C1AC6"/>
    <w:rsid w:val="007C1C96"/>
    <w:rsid w:val="007C1DDE"/>
    <w:rsid w:val="007C21C5"/>
    <w:rsid w:val="007C2246"/>
    <w:rsid w:val="007C2467"/>
    <w:rsid w:val="007C28CC"/>
    <w:rsid w:val="007C2966"/>
    <w:rsid w:val="007C2997"/>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915"/>
    <w:rsid w:val="007D09DA"/>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18"/>
    <w:rsid w:val="007F2A04"/>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5E"/>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606"/>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A3D"/>
    <w:rsid w:val="00825C85"/>
    <w:rsid w:val="00825E75"/>
    <w:rsid w:val="00825F7D"/>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2FF0"/>
    <w:rsid w:val="008330D4"/>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D04"/>
    <w:rsid w:val="00847D5B"/>
    <w:rsid w:val="00847EB3"/>
    <w:rsid w:val="00850027"/>
    <w:rsid w:val="00850195"/>
    <w:rsid w:val="0085042D"/>
    <w:rsid w:val="00850471"/>
    <w:rsid w:val="008505F1"/>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847"/>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181"/>
    <w:rsid w:val="00865253"/>
    <w:rsid w:val="00865499"/>
    <w:rsid w:val="0086573D"/>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D3"/>
    <w:rsid w:val="00877EEF"/>
    <w:rsid w:val="0088012E"/>
    <w:rsid w:val="00880298"/>
    <w:rsid w:val="008807A0"/>
    <w:rsid w:val="008808C1"/>
    <w:rsid w:val="0088091C"/>
    <w:rsid w:val="00880931"/>
    <w:rsid w:val="00880B86"/>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9034C"/>
    <w:rsid w:val="00890698"/>
    <w:rsid w:val="00890C2D"/>
    <w:rsid w:val="00890C8F"/>
    <w:rsid w:val="00890D38"/>
    <w:rsid w:val="00890D6A"/>
    <w:rsid w:val="008911E9"/>
    <w:rsid w:val="008919A7"/>
    <w:rsid w:val="00891A1A"/>
    <w:rsid w:val="00891A84"/>
    <w:rsid w:val="00891BCA"/>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C0"/>
    <w:rsid w:val="008A12FA"/>
    <w:rsid w:val="008A146D"/>
    <w:rsid w:val="008A1923"/>
    <w:rsid w:val="008A19F7"/>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6CD"/>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25D"/>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827"/>
    <w:rsid w:val="008C5A15"/>
    <w:rsid w:val="008C5A60"/>
    <w:rsid w:val="008C5AD4"/>
    <w:rsid w:val="008C5B6E"/>
    <w:rsid w:val="008C5C26"/>
    <w:rsid w:val="008C5F8D"/>
    <w:rsid w:val="008C6015"/>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927"/>
    <w:rsid w:val="008D0B05"/>
    <w:rsid w:val="008D0D49"/>
    <w:rsid w:val="008D0D68"/>
    <w:rsid w:val="008D0F50"/>
    <w:rsid w:val="008D10C0"/>
    <w:rsid w:val="008D1139"/>
    <w:rsid w:val="008D12AB"/>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43D"/>
    <w:rsid w:val="008E36B3"/>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E9E"/>
    <w:rsid w:val="008F4FDC"/>
    <w:rsid w:val="008F51EB"/>
    <w:rsid w:val="008F521E"/>
    <w:rsid w:val="008F5D00"/>
    <w:rsid w:val="008F5DDD"/>
    <w:rsid w:val="008F5F33"/>
    <w:rsid w:val="008F5FEA"/>
    <w:rsid w:val="008F6337"/>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30B"/>
    <w:rsid w:val="00911600"/>
    <w:rsid w:val="009119ED"/>
    <w:rsid w:val="00911AF9"/>
    <w:rsid w:val="00911C5A"/>
    <w:rsid w:val="00911FD6"/>
    <w:rsid w:val="00911FFC"/>
    <w:rsid w:val="00912116"/>
    <w:rsid w:val="00912284"/>
    <w:rsid w:val="00912341"/>
    <w:rsid w:val="00912429"/>
    <w:rsid w:val="00912438"/>
    <w:rsid w:val="009125DE"/>
    <w:rsid w:val="009129FB"/>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7F2"/>
    <w:rsid w:val="00915856"/>
    <w:rsid w:val="00915CF1"/>
    <w:rsid w:val="00915D1F"/>
    <w:rsid w:val="00915DEF"/>
    <w:rsid w:val="00915F14"/>
    <w:rsid w:val="00916274"/>
    <w:rsid w:val="009162DF"/>
    <w:rsid w:val="009163FD"/>
    <w:rsid w:val="0091649A"/>
    <w:rsid w:val="00916762"/>
    <w:rsid w:val="00916778"/>
    <w:rsid w:val="00916A22"/>
    <w:rsid w:val="00916AA2"/>
    <w:rsid w:val="00916BD7"/>
    <w:rsid w:val="00916F1E"/>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81C"/>
    <w:rsid w:val="009249AC"/>
    <w:rsid w:val="00924D2A"/>
    <w:rsid w:val="00924D48"/>
    <w:rsid w:val="00924DE4"/>
    <w:rsid w:val="00925055"/>
    <w:rsid w:val="009250F1"/>
    <w:rsid w:val="0092565E"/>
    <w:rsid w:val="0092570A"/>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66"/>
    <w:rsid w:val="00930191"/>
    <w:rsid w:val="009302E0"/>
    <w:rsid w:val="00930386"/>
    <w:rsid w:val="0093058A"/>
    <w:rsid w:val="00930665"/>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EBA"/>
    <w:rsid w:val="00931F0F"/>
    <w:rsid w:val="009320BE"/>
    <w:rsid w:val="009323B6"/>
    <w:rsid w:val="0093245D"/>
    <w:rsid w:val="0093249A"/>
    <w:rsid w:val="00932795"/>
    <w:rsid w:val="00932B2E"/>
    <w:rsid w:val="00932CF0"/>
    <w:rsid w:val="00932DF7"/>
    <w:rsid w:val="00932E44"/>
    <w:rsid w:val="00932E5C"/>
    <w:rsid w:val="00932FA0"/>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0B"/>
    <w:rsid w:val="0097793C"/>
    <w:rsid w:val="00977B14"/>
    <w:rsid w:val="00977C27"/>
    <w:rsid w:val="00977D3E"/>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D6"/>
    <w:rsid w:val="009947DB"/>
    <w:rsid w:val="0099495D"/>
    <w:rsid w:val="00994A05"/>
    <w:rsid w:val="00994D01"/>
    <w:rsid w:val="00994E48"/>
    <w:rsid w:val="009951DD"/>
    <w:rsid w:val="0099527A"/>
    <w:rsid w:val="009952B0"/>
    <w:rsid w:val="009953B6"/>
    <w:rsid w:val="0099546C"/>
    <w:rsid w:val="0099580D"/>
    <w:rsid w:val="00995923"/>
    <w:rsid w:val="00995B5C"/>
    <w:rsid w:val="00995BD0"/>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9D"/>
    <w:rsid w:val="009A4BE3"/>
    <w:rsid w:val="009A4CEC"/>
    <w:rsid w:val="009A4DB1"/>
    <w:rsid w:val="009A4FF2"/>
    <w:rsid w:val="009A558D"/>
    <w:rsid w:val="009A5791"/>
    <w:rsid w:val="009A5792"/>
    <w:rsid w:val="009A580F"/>
    <w:rsid w:val="009A5832"/>
    <w:rsid w:val="009A59CB"/>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7177"/>
    <w:rsid w:val="009B721A"/>
    <w:rsid w:val="009B72A2"/>
    <w:rsid w:val="009B74FF"/>
    <w:rsid w:val="009B75D1"/>
    <w:rsid w:val="009B76A7"/>
    <w:rsid w:val="009B77B2"/>
    <w:rsid w:val="009B7DA3"/>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99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41B"/>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1F4"/>
    <w:rsid w:val="00A243C3"/>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7"/>
    <w:rsid w:val="00A31DEF"/>
    <w:rsid w:val="00A3207A"/>
    <w:rsid w:val="00A320A7"/>
    <w:rsid w:val="00A3212A"/>
    <w:rsid w:val="00A32343"/>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C6"/>
    <w:rsid w:val="00A46FB9"/>
    <w:rsid w:val="00A47071"/>
    <w:rsid w:val="00A4712B"/>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36"/>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A3A"/>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6E42"/>
    <w:rsid w:val="00AB74A5"/>
    <w:rsid w:val="00AB757F"/>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C94"/>
    <w:rsid w:val="00AD7D92"/>
    <w:rsid w:val="00AD7EA3"/>
    <w:rsid w:val="00AD7FCC"/>
    <w:rsid w:val="00AE00C6"/>
    <w:rsid w:val="00AE0263"/>
    <w:rsid w:val="00AE028C"/>
    <w:rsid w:val="00AE0422"/>
    <w:rsid w:val="00AE042B"/>
    <w:rsid w:val="00AE095A"/>
    <w:rsid w:val="00AE0ABE"/>
    <w:rsid w:val="00AE0AC7"/>
    <w:rsid w:val="00AE1044"/>
    <w:rsid w:val="00AE1192"/>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58"/>
    <w:rsid w:val="00B1241F"/>
    <w:rsid w:val="00B12692"/>
    <w:rsid w:val="00B126F7"/>
    <w:rsid w:val="00B12742"/>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4A92"/>
    <w:rsid w:val="00B14D16"/>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322A"/>
    <w:rsid w:val="00B43276"/>
    <w:rsid w:val="00B43336"/>
    <w:rsid w:val="00B43633"/>
    <w:rsid w:val="00B4385F"/>
    <w:rsid w:val="00B43AAD"/>
    <w:rsid w:val="00B43BFB"/>
    <w:rsid w:val="00B43FC2"/>
    <w:rsid w:val="00B44155"/>
    <w:rsid w:val="00B4415C"/>
    <w:rsid w:val="00B44190"/>
    <w:rsid w:val="00B4443D"/>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1E3"/>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D67"/>
    <w:rsid w:val="00B552CE"/>
    <w:rsid w:val="00B554BC"/>
    <w:rsid w:val="00B557F8"/>
    <w:rsid w:val="00B55C5E"/>
    <w:rsid w:val="00B55CB7"/>
    <w:rsid w:val="00B55D4D"/>
    <w:rsid w:val="00B55E00"/>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460"/>
    <w:rsid w:val="00B605D1"/>
    <w:rsid w:val="00B607C4"/>
    <w:rsid w:val="00B60B68"/>
    <w:rsid w:val="00B60E5C"/>
    <w:rsid w:val="00B611FB"/>
    <w:rsid w:val="00B6121E"/>
    <w:rsid w:val="00B612C0"/>
    <w:rsid w:val="00B6197C"/>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20E"/>
    <w:rsid w:val="00B92413"/>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506"/>
    <w:rsid w:val="00BA7816"/>
    <w:rsid w:val="00BA7FBF"/>
    <w:rsid w:val="00BB01DB"/>
    <w:rsid w:val="00BB01F1"/>
    <w:rsid w:val="00BB0271"/>
    <w:rsid w:val="00BB0A78"/>
    <w:rsid w:val="00BB0D65"/>
    <w:rsid w:val="00BB0D75"/>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F5C"/>
    <w:rsid w:val="00BC603D"/>
    <w:rsid w:val="00BC6146"/>
    <w:rsid w:val="00BC61FC"/>
    <w:rsid w:val="00BC62BD"/>
    <w:rsid w:val="00BC636A"/>
    <w:rsid w:val="00BC6413"/>
    <w:rsid w:val="00BC642B"/>
    <w:rsid w:val="00BC64B8"/>
    <w:rsid w:val="00BC65A4"/>
    <w:rsid w:val="00BC65F7"/>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3E1"/>
    <w:rsid w:val="00BD76F2"/>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1A"/>
    <w:rsid w:val="00BE48DD"/>
    <w:rsid w:val="00BE5015"/>
    <w:rsid w:val="00BE531A"/>
    <w:rsid w:val="00BE5538"/>
    <w:rsid w:val="00BE5647"/>
    <w:rsid w:val="00BE5769"/>
    <w:rsid w:val="00BE5990"/>
    <w:rsid w:val="00BE59E6"/>
    <w:rsid w:val="00BE5E47"/>
    <w:rsid w:val="00BE6469"/>
    <w:rsid w:val="00BE65CC"/>
    <w:rsid w:val="00BE6C29"/>
    <w:rsid w:val="00BE6D6D"/>
    <w:rsid w:val="00BE6E0D"/>
    <w:rsid w:val="00BE7116"/>
    <w:rsid w:val="00BE71B1"/>
    <w:rsid w:val="00BE724E"/>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AD"/>
    <w:rsid w:val="00C15390"/>
    <w:rsid w:val="00C1556B"/>
    <w:rsid w:val="00C156FB"/>
    <w:rsid w:val="00C158BD"/>
    <w:rsid w:val="00C159C0"/>
    <w:rsid w:val="00C15A54"/>
    <w:rsid w:val="00C15AAD"/>
    <w:rsid w:val="00C16321"/>
    <w:rsid w:val="00C16593"/>
    <w:rsid w:val="00C16614"/>
    <w:rsid w:val="00C16B58"/>
    <w:rsid w:val="00C16C6F"/>
    <w:rsid w:val="00C16D41"/>
    <w:rsid w:val="00C16E93"/>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4EDF"/>
    <w:rsid w:val="00C3514B"/>
    <w:rsid w:val="00C35158"/>
    <w:rsid w:val="00C351D0"/>
    <w:rsid w:val="00C356DC"/>
    <w:rsid w:val="00C35845"/>
    <w:rsid w:val="00C3588F"/>
    <w:rsid w:val="00C35BE6"/>
    <w:rsid w:val="00C35F38"/>
    <w:rsid w:val="00C35FFE"/>
    <w:rsid w:val="00C36570"/>
    <w:rsid w:val="00C36B5D"/>
    <w:rsid w:val="00C36C4D"/>
    <w:rsid w:val="00C36C8A"/>
    <w:rsid w:val="00C36D4A"/>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599"/>
    <w:rsid w:val="00C41779"/>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CDE"/>
    <w:rsid w:val="00C46F52"/>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90"/>
    <w:rsid w:val="00C851FC"/>
    <w:rsid w:val="00C853C3"/>
    <w:rsid w:val="00C8543A"/>
    <w:rsid w:val="00C8555D"/>
    <w:rsid w:val="00C8588A"/>
    <w:rsid w:val="00C858C8"/>
    <w:rsid w:val="00C85AC2"/>
    <w:rsid w:val="00C85CA1"/>
    <w:rsid w:val="00C85DC7"/>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E2C"/>
    <w:rsid w:val="00CA428A"/>
    <w:rsid w:val="00CA4492"/>
    <w:rsid w:val="00CA464D"/>
    <w:rsid w:val="00CA4D09"/>
    <w:rsid w:val="00CA4E10"/>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8E7"/>
    <w:rsid w:val="00CE091A"/>
    <w:rsid w:val="00CE0990"/>
    <w:rsid w:val="00CE0A5F"/>
    <w:rsid w:val="00CE0E6E"/>
    <w:rsid w:val="00CE0E7A"/>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8C"/>
    <w:rsid w:val="00D025DF"/>
    <w:rsid w:val="00D02736"/>
    <w:rsid w:val="00D02915"/>
    <w:rsid w:val="00D02966"/>
    <w:rsid w:val="00D02A30"/>
    <w:rsid w:val="00D02D29"/>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634"/>
    <w:rsid w:val="00D16C5A"/>
    <w:rsid w:val="00D16DE8"/>
    <w:rsid w:val="00D1705E"/>
    <w:rsid w:val="00D17244"/>
    <w:rsid w:val="00D17350"/>
    <w:rsid w:val="00D17374"/>
    <w:rsid w:val="00D17527"/>
    <w:rsid w:val="00D17641"/>
    <w:rsid w:val="00D17666"/>
    <w:rsid w:val="00D176D4"/>
    <w:rsid w:val="00D1770C"/>
    <w:rsid w:val="00D179D0"/>
    <w:rsid w:val="00D17CA0"/>
    <w:rsid w:val="00D17DF2"/>
    <w:rsid w:val="00D17E09"/>
    <w:rsid w:val="00D20325"/>
    <w:rsid w:val="00D20464"/>
    <w:rsid w:val="00D2076D"/>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B24"/>
    <w:rsid w:val="00D33CEC"/>
    <w:rsid w:val="00D33E2A"/>
    <w:rsid w:val="00D34086"/>
    <w:rsid w:val="00D34225"/>
    <w:rsid w:val="00D343E6"/>
    <w:rsid w:val="00D34617"/>
    <w:rsid w:val="00D34696"/>
    <w:rsid w:val="00D34E83"/>
    <w:rsid w:val="00D3504A"/>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7B"/>
    <w:rsid w:val="00D45D86"/>
    <w:rsid w:val="00D45DCC"/>
    <w:rsid w:val="00D45F73"/>
    <w:rsid w:val="00D4634E"/>
    <w:rsid w:val="00D4635F"/>
    <w:rsid w:val="00D4645C"/>
    <w:rsid w:val="00D4661E"/>
    <w:rsid w:val="00D4697C"/>
    <w:rsid w:val="00D46DD2"/>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E7"/>
    <w:rsid w:val="00D65672"/>
    <w:rsid w:val="00D6567D"/>
    <w:rsid w:val="00D65697"/>
    <w:rsid w:val="00D6579C"/>
    <w:rsid w:val="00D6582A"/>
    <w:rsid w:val="00D6584B"/>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2271"/>
    <w:rsid w:val="00D8227F"/>
    <w:rsid w:val="00D822CD"/>
    <w:rsid w:val="00D82489"/>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5EBD"/>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CE0"/>
    <w:rsid w:val="00DA6CFD"/>
    <w:rsid w:val="00DA6E1F"/>
    <w:rsid w:val="00DA6E36"/>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A67"/>
    <w:rsid w:val="00DB6C33"/>
    <w:rsid w:val="00DB6DBC"/>
    <w:rsid w:val="00DB6FBB"/>
    <w:rsid w:val="00DB6FE1"/>
    <w:rsid w:val="00DB752F"/>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48"/>
    <w:rsid w:val="00DC3284"/>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CF6"/>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B3E"/>
    <w:rsid w:val="00E00C5D"/>
    <w:rsid w:val="00E00D97"/>
    <w:rsid w:val="00E00EE7"/>
    <w:rsid w:val="00E00F58"/>
    <w:rsid w:val="00E00F8F"/>
    <w:rsid w:val="00E01097"/>
    <w:rsid w:val="00E010E4"/>
    <w:rsid w:val="00E01259"/>
    <w:rsid w:val="00E014CB"/>
    <w:rsid w:val="00E01857"/>
    <w:rsid w:val="00E01BF1"/>
    <w:rsid w:val="00E01BF9"/>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51"/>
    <w:rsid w:val="00E23D3E"/>
    <w:rsid w:val="00E23ED9"/>
    <w:rsid w:val="00E23F59"/>
    <w:rsid w:val="00E2416F"/>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403C"/>
    <w:rsid w:val="00E34582"/>
    <w:rsid w:val="00E345F0"/>
    <w:rsid w:val="00E349FB"/>
    <w:rsid w:val="00E34ABA"/>
    <w:rsid w:val="00E34C7F"/>
    <w:rsid w:val="00E34D91"/>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4AE"/>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41AB"/>
    <w:rsid w:val="00E941B7"/>
    <w:rsid w:val="00E941DC"/>
    <w:rsid w:val="00E943BD"/>
    <w:rsid w:val="00E94725"/>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750"/>
    <w:rsid w:val="00EC4762"/>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AD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A4"/>
    <w:rsid w:val="00EF0F32"/>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4E56"/>
    <w:rsid w:val="00EF5129"/>
    <w:rsid w:val="00EF53ED"/>
    <w:rsid w:val="00EF5463"/>
    <w:rsid w:val="00EF56B2"/>
    <w:rsid w:val="00EF5AA3"/>
    <w:rsid w:val="00EF5B0D"/>
    <w:rsid w:val="00EF5C61"/>
    <w:rsid w:val="00EF5F2E"/>
    <w:rsid w:val="00EF6008"/>
    <w:rsid w:val="00EF60B1"/>
    <w:rsid w:val="00EF60D3"/>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DA4"/>
    <w:rsid w:val="00F04F1B"/>
    <w:rsid w:val="00F05074"/>
    <w:rsid w:val="00F05292"/>
    <w:rsid w:val="00F052C2"/>
    <w:rsid w:val="00F054A3"/>
    <w:rsid w:val="00F054DC"/>
    <w:rsid w:val="00F0563A"/>
    <w:rsid w:val="00F05756"/>
    <w:rsid w:val="00F05C1B"/>
    <w:rsid w:val="00F05CAA"/>
    <w:rsid w:val="00F05CCD"/>
    <w:rsid w:val="00F05E3E"/>
    <w:rsid w:val="00F05E8B"/>
    <w:rsid w:val="00F0603D"/>
    <w:rsid w:val="00F06055"/>
    <w:rsid w:val="00F060D2"/>
    <w:rsid w:val="00F062A6"/>
    <w:rsid w:val="00F0645C"/>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172"/>
    <w:rsid w:val="00F6221F"/>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70AA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796"/>
    <w:rsid w:val="00F92BB1"/>
    <w:rsid w:val="00F92D0F"/>
    <w:rsid w:val="00F92DA3"/>
    <w:rsid w:val="00F92DEA"/>
    <w:rsid w:val="00F92FD3"/>
    <w:rsid w:val="00F9318A"/>
    <w:rsid w:val="00F933ED"/>
    <w:rsid w:val="00F9384C"/>
    <w:rsid w:val="00F93A33"/>
    <w:rsid w:val="00F93A7D"/>
    <w:rsid w:val="00F93F3D"/>
    <w:rsid w:val="00F9412F"/>
    <w:rsid w:val="00F94176"/>
    <w:rsid w:val="00F943C4"/>
    <w:rsid w:val="00F94AAC"/>
    <w:rsid w:val="00F94E24"/>
    <w:rsid w:val="00F94EC1"/>
    <w:rsid w:val="00F953A6"/>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A9C"/>
    <w:rsid w:val="00FC2BEC"/>
    <w:rsid w:val="00FC2C5F"/>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6E2"/>
    <w:rsid w:val="00FD5779"/>
    <w:rsid w:val="00FD5CA1"/>
    <w:rsid w:val="00FD6113"/>
    <w:rsid w:val="00FD61B0"/>
    <w:rsid w:val="00FD620C"/>
    <w:rsid w:val="00FD62D4"/>
    <w:rsid w:val="00FD642F"/>
    <w:rsid w:val="00FD6591"/>
    <w:rsid w:val="00FD6594"/>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5EA"/>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469"/>
    <w:rsid w:val="00FF5615"/>
    <w:rsid w:val="00FF574A"/>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15:docId w15:val="{971763A0-9ED7-496C-81BE-0F50497D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E76CF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76CF7"/>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96507"/>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011EEE"/>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E76CF7"/>
    <w:pPr>
      <w:adjustRightInd w:val="0"/>
      <w:snapToGrid w:val="0"/>
      <w:spacing w:line="240" w:lineRule="atLeast"/>
      <w:ind w:right="113"/>
      <w:jc w:val="left"/>
    </w:pPr>
    <w:rPr>
      <w:rFonts w:eastAsia="宋体" w:cs="Cordia New"/>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E76CF7"/>
    <w:pPr>
      <w:adjustRightInd w:val="0"/>
      <w:snapToGrid w:val="0"/>
      <w:spacing w:after="120" w:line="240" w:lineRule="atLeast"/>
      <w:ind w:right="113"/>
      <w:jc w:val="left"/>
    </w:pPr>
    <w:rPr>
      <w:rFonts w:eastAsia="宋体"/>
      <w:snapToGrid w:val="0"/>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宋体"/>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9A05F7"/>
    <w:pPr>
      <w:numPr>
        <w:numId w:val="16"/>
      </w:numPr>
      <w:adjustRightInd w:val="0"/>
      <w:snapToGrid w:val="0"/>
      <w:spacing w:line="228" w:lineRule="auto"/>
      <w:jc w:val="left"/>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3087</Characters>
  <Application>Microsoft Office Word</Application>
  <DocSecurity>0</DocSecurity>
  <Lines>289</Lines>
  <Paragraphs>66</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2023-07-14T03:11:00Z</dcterms:created>
  <dcterms:modified xsi:type="dcterms:W3CDTF">2023-07-14T03:12:00Z</dcterms:modified>
</cp:coreProperties>
</file>