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266A" w14:textId="71718EF6" w:rsidR="00A90064" w:rsidRDefault="00A90064" w:rsidP="00325C08">
      <w:bookmarkStart w:id="0" w:name="_GoBack"/>
      <w:bookmarkEnd w:id="0"/>
      <w:r w:rsidRPr="00103225">
        <w:rPr>
          <w:b/>
        </w:rPr>
        <w:t>Supplementary Figure</w:t>
      </w:r>
      <w:r w:rsidR="0040641D">
        <w:rPr>
          <w:b/>
        </w:rPr>
        <w:t>s</w:t>
      </w:r>
      <w:r w:rsidRPr="00103225">
        <w:rPr>
          <w:b/>
        </w:rPr>
        <w:t xml:space="preserve">: </w:t>
      </w:r>
    </w:p>
    <w:p w14:paraId="22A5B98D" w14:textId="1121025B" w:rsidR="00055DDB" w:rsidRDefault="00A90064" w:rsidP="00325C08">
      <w:r w:rsidRPr="00044C6D">
        <w:drawing>
          <wp:inline distT="0" distB="0" distL="0" distR="0" wp14:anchorId="7425B367" wp14:editId="71DABB42">
            <wp:extent cx="5615940" cy="4174662"/>
            <wp:effectExtent l="0" t="0" r="3810" b="0"/>
            <wp:docPr id="114885554" name="Picture 3" descr="A group of graphs and diagr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5554" name="Picture 3" descr="A group of graphs and diagr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17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D70FC" w14:textId="77777777" w:rsidR="00A90064" w:rsidRDefault="00A90064" w:rsidP="00325C08"/>
    <w:p w14:paraId="07845BB7" w14:textId="2F1A55CE" w:rsidR="00A90064" w:rsidRDefault="00A90064" w:rsidP="00464ED3">
      <w:pPr>
        <w:pStyle w:val="MDPI62BackMatter"/>
        <w:spacing w:before="240"/>
        <w:ind w:left="0"/>
      </w:pPr>
      <w:r w:rsidRPr="00E47337">
        <w:t xml:space="preserve">Supplementary Figure </w:t>
      </w:r>
      <w:r>
        <w:t>1</w:t>
      </w:r>
      <w:r w:rsidRPr="00E47337">
        <w:t>.</w:t>
      </w:r>
      <w:r>
        <w:rPr>
          <w:bCs/>
        </w:rPr>
        <w:t xml:space="preserve"> Dysregulated early </w:t>
      </w:r>
      <w:r w:rsidRPr="000529E2">
        <w:rPr>
          <w:bCs/>
        </w:rPr>
        <w:t>B cell development</w:t>
      </w:r>
      <w:r>
        <w:rPr>
          <w:bCs/>
        </w:rPr>
        <w:t xml:space="preserve"> in the BM </w:t>
      </w:r>
      <w:r w:rsidRPr="00E47337">
        <w:rPr>
          <w:bCs/>
        </w:rPr>
        <w:t xml:space="preserve">of </w:t>
      </w:r>
      <w:r w:rsidRPr="00E47337">
        <w:rPr>
          <w:bCs/>
          <w:i/>
        </w:rPr>
        <w:t>Iqgap1</w:t>
      </w:r>
      <w:r w:rsidRPr="00E47337">
        <w:rPr>
          <w:rFonts w:ascii="Symbol" w:hAnsi="Symbol"/>
          <w:bCs/>
          <w:i/>
          <w:vertAlign w:val="superscript"/>
        </w:rPr>
        <w:t></w:t>
      </w:r>
      <w:r w:rsidRPr="00E47337">
        <w:rPr>
          <w:rFonts w:ascii="Symbol" w:hAnsi="Symbol"/>
          <w:bCs/>
          <w:i/>
          <w:vertAlign w:val="superscript"/>
        </w:rPr>
        <w:t></w:t>
      </w:r>
      <w:r w:rsidRPr="00E47337">
        <w:rPr>
          <w:rFonts w:ascii="Symbol" w:hAnsi="Symbol"/>
          <w:bCs/>
          <w:i/>
          <w:vertAlign w:val="superscript"/>
        </w:rPr>
        <w:t></w:t>
      </w:r>
      <w:r w:rsidRPr="00E47337">
        <w:rPr>
          <w:rFonts w:ascii="Symbol" w:hAnsi="Symbol"/>
          <w:bCs/>
        </w:rPr>
        <w:t></w:t>
      </w:r>
      <w:r w:rsidRPr="00E47337">
        <w:rPr>
          <w:bCs/>
        </w:rPr>
        <w:t>mice is B cell</w:t>
      </w:r>
      <w:r>
        <w:rPr>
          <w:bCs/>
        </w:rPr>
        <w:t xml:space="preserve">-intrinsic. </w:t>
      </w:r>
      <w:r>
        <w:t xml:space="preserve">Indicated host mice were sub-lethally irradiated and reconstituted with donor-derived </w:t>
      </w:r>
      <w:r w:rsidRPr="006E35A5">
        <w:rPr>
          <w:rFonts w:hint="eastAsia"/>
        </w:rPr>
        <w:t>5</w:t>
      </w:r>
      <w:r>
        <w:t xml:space="preserve"> </w:t>
      </w:r>
      <w:r w:rsidRPr="006E35A5">
        <w:sym w:font="Symbol" w:char="F0B4"/>
      </w:r>
      <w:r>
        <w:t xml:space="preserve"> </w:t>
      </w:r>
      <w:r w:rsidRPr="006E35A5">
        <w:t>10</w:t>
      </w:r>
      <w:r>
        <w:rPr>
          <w:vertAlign w:val="superscript"/>
        </w:rPr>
        <w:t>5</w:t>
      </w:r>
      <w:r w:rsidRPr="006E35A5">
        <w:t xml:space="preserve"> </w:t>
      </w:r>
      <w:r>
        <w:t xml:space="preserve">BM </w:t>
      </w:r>
      <w:r w:rsidRPr="006E35A5">
        <w:t>cells</w:t>
      </w:r>
      <w:r>
        <w:t>. Eight weeks later, cells from the host BM were harvested and analyzed.</w:t>
      </w:r>
      <w:r w:rsidRPr="006E35A5">
        <w:t xml:space="preserve"> </w:t>
      </w:r>
      <w:r>
        <w:rPr>
          <w:bCs/>
        </w:rPr>
        <w:t>A, B</w:t>
      </w:r>
      <w:r>
        <w:t>) Viable cells within the lymphocyte gate were analyzed for the absolute number of total B cells. Staining with anti-B220 antibody indicated the presence of both B220</w:t>
      </w:r>
      <w:r w:rsidRPr="00861056">
        <w:rPr>
          <w:vertAlign w:val="superscript"/>
        </w:rPr>
        <w:t>High</w:t>
      </w:r>
      <w:r>
        <w:t xml:space="preserve"> and B220</w:t>
      </w:r>
      <w:r w:rsidRPr="00861056">
        <w:rPr>
          <w:vertAlign w:val="superscript"/>
        </w:rPr>
        <w:t>Low</w:t>
      </w:r>
      <w:r>
        <w:t xml:space="preserve"> B cells in both</w:t>
      </w:r>
      <w:r w:rsidRPr="000529E2">
        <w:rPr>
          <w:bCs/>
        </w:rPr>
        <w:t xml:space="preserve"> </w:t>
      </w:r>
      <w:r>
        <w:t xml:space="preserve">the WT and </w:t>
      </w:r>
      <w:r w:rsidRPr="007E59B8">
        <w:rPr>
          <w:i/>
        </w:rPr>
        <w:t>Iqgap1</w:t>
      </w:r>
      <w:r w:rsidRPr="007E59B8">
        <w:rPr>
          <w:rFonts w:ascii="Symbol" w:hAnsi="Symbol"/>
          <w:i/>
          <w:vertAlign w:val="superscript"/>
        </w:rPr>
        <w:t></w:t>
      </w:r>
      <w:r w:rsidRPr="007E59B8">
        <w:rPr>
          <w:rFonts w:ascii="Symbol" w:hAnsi="Symbol"/>
          <w:i/>
          <w:vertAlign w:val="superscript"/>
        </w:rPr>
        <w:t></w:t>
      </w:r>
      <w:r w:rsidRPr="007E59B8">
        <w:rPr>
          <w:rFonts w:ascii="Symbol" w:hAnsi="Symbol"/>
          <w:i/>
          <w:vertAlign w:val="superscript"/>
        </w:rPr>
        <w:t></w:t>
      </w:r>
      <w:r w:rsidRPr="007E59B8">
        <w:rPr>
          <w:rFonts w:ascii="Symbol" w:hAnsi="Symbol"/>
        </w:rPr>
        <w:t></w:t>
      </w:r>
      <w:r w:rsidRPr="007E59B8">
        <w:t>mice</w:t>
      </w:r>
      <w:r>
        <w:t xml:space="preserve">. Total cell numbers in each subset were enumerated from six reconstituted mice and shown on right-side panels. </w:t>
      </w:r>
      <w:r>
        <w:rPr>
          <w:bCs/>
        </w:rPr>
        <w:t>C</w:t>
      </w:r>
      <w:r>
        <w:t xml:space="preserve">) Absolute numbers of reconstituted </w:t>
      </w:r>
      <w:r w:rsidRPr="006E35A5">
        <w:t>B220</w:t>
      </w:r>
      <w:r w:rsidRPr="006E35A5">
        <w:rPr>
          <w:vertAlign w:val="superscript"/>
        </w:rPr>
        <w:t>+</w:t>
      </w:r>
      <w:r w:rsidRPr="006E35A5">
        <w:t>IgM</w:t>
      </w:r>
      <w:r w:rsidRPr="006E35A5">
        <w:rPr>
          <w:vertAlign w:val="superscript"/>
        </w:rPr>
        <w:sym w:font="Symbol" w:char="F02D"/>
      </w:r>
      <w:r>
        <w:t xml:space="preserve"> pro/pre-B, </w:t>
      </w:r>
      <w:r w:rsidRPr="006E35A5">
        <w:t>B220</w:t>
      </w:r>
      <w:r w:rsidRPr="006E35A5">
        <w:rPr>
          <w:vertAlign w:val="superscript"/>
        </w:rPr>
        <w:t>+</w:t>
      </w:r>
      <w:r w:rsidRPr="006E35A5">
        <w:t>IgM</w:t>
      </w:r>
      <w:r w:rsidRPr="006E35A5">
        <w:rPr>
          <w:vertAlign w:val="superscript"/>
        </w:rPr>
        <w:t>+</w:t>
      </w:r>
      <w:r>
        <w:t xml:space="preserve"> immature B, and </w:t>
      </w:r>
      <w:r w:rsidRPr="006E35A5">
        <w:t>B220</w:t>
      </w:r>
      <w:r w:rsidRPr="006E35A5">
        <w:rPr>
          <w:vertAlign w:val="superscript"/>
        </w:rPr>
        <w:t>Hi</w:t>
      </w:r>
      <w:r>
        <w:t xml:space="preserve"> recirculating B cells were defined using anti-B220 and anti-IgM antibodies, and their numbers were calculated from live lymphocyte gates.</w:t>
      </w:r>
      <w:r w:rsidRPr="00B97AA6">
        <w:rPr>
          <w:bCs/>
        </w:rPr>
        <w:t xml:space="preserve"> </w:t>
      </w:r>
      <w:r>
        <w:t xml:space="preserve">Data shown on the left are representative panels. Data shown are from two independent experiments with three mice each. Data are shown with the mean ± SEM. Statistical significance was calculated using Student’s </w:t>
      </w:r>
      <w:r w:rsidRPr="00A10E78">
        <w:rPr>
          <w:i/>
          <w:iCs/>
        </w:rPr>
        <w:t>t</w:t>
      </w:r>
      <w:r>
        <w:t>-test, and p-values are shown below each graph.</w:t>
      </w:r>
    </w:p>
    <w:p w14:paraId="5ECD4034" w14:textId="77777777" w:rsidR="00A90064" w:rsidRDefault="00A90064" w:rsidP="00325C08"/>
    <w:p w14:paraId="3D168130" w14:textId="2366DED7" w:rsidR="00A90064" w:rsidRDefault="00A90064" w:rsidP="00325C08">
      <w:r w:rsidRPr="00044C6D">
        <w:lastRenderedPageBreak/>
        <w:drawing>
          <wp:inline distT="0" distB="0" distL="0" distR="0" wp14:anchorId="3C7FA4C3" wp14:editId="411FCFEE">
            <wp:extent cx="5615940" cy="2773092"/>
            <wp:effectExtent l="0" t="0" r="3810" b="8255"/>
            <wp:docPr id="278442416" name="Picture 2" descr="A close-up of several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42416" name="Picture 2" descr="A close-up of several graph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277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6379B" w14:textId="264CB81D" w:rsidR="00A90064" w:rsidRDefault="00A90064" w:rsidP="00464ED3">
      <w:pPr>
        <w:pStyle w:val="MDPI62BackMatter"/>
        <w:spacing w:before="240"/>
        <w:ind w:left="0"/>
      </w:pPr>
      <w:r w:rsidRPr="00FB0BC4">
        <w:t xml:space="preserve">Supplementary Figure </w:t>
      </w:r>
      <w:r>
        <w:t>2</w:t>
      </w:r>
      <w:r w:rsidRPr="00FB0BC4">
        <w:t>.</w:t>
      </w:r>
      <w:r w:rsidRPr="00FB0BC4">
        <w:rPr>
          <w:bCs/>
        </w:rPr>
        <w:t xml:space="preserve"> </w:t>
      </w:r>
      <w:r>
        <w:rPr>
          <w:bCs/>
        </w:rPr>
        <w:t xml:space="preserve">Impairment in the splenic </w:t>
      </w:r>
      <w:r w:rsidRPr="000529E2">
        <w:rPr>
          <w:bCs/>
        </w:rPr>
        <w:t>B cell development</w:t>
      </w:r>
      <w:r>
        <w:rPr>
          <w:bCs/>
        </w:rPr>
        <w:t xml:space="preserve"> in </w:t>
      </w:r>
      <w:r w:rsidRPr="00E47337">
        <w:rPr>
          <w:bCs/>
          <w:i/>
        </w:rPr>
        <w:t>Iqgap1</w:t>
      </w:r>
      <w:r w:rsidRPr="00E47337">
        <w:rPr>
          <w:rFonts w:ascii="Symbol" w:hAnsi="Symbol"/>
          <w:bCs/>
          <w:i/>
          <w:vertAlign w:val="superscript"/>
        </w:rPr>
        <w:t></w:t>
      </w:r>
      <w:r w:rsidRPr="00E47337">
        <w:rPr>
          <w:rFonts w:ascii="Symbol" w:hAnsi="Symbol"/>
          <w:bCs/>
          <w:i/>
          <w:vertAlign w:val="superscript"/>
        </w:rPr>
        <w:t></w:t>
      </w:r>
      <w:r w:rsidRPr="00E47337">
        <w:rPr>
          <w:rFonts w:ascii="Symbol" w:hAnsi="Symbol"/>
          <w:bCs/>
          <w:i/>
          <w:vertAlign w:val="superscript"/>
        </w:rPr>
        <w:t></w:t>
      </w:r>
      <w:r w:rsidRPr="00E47337">
        <w:rPr>
          <w:rFonts w:ascii="Symbol" w:hAnsi="Symbol"/>
          <w:bCs/>
        </w:rPr>
        <w:t></w:t>
      </w:r>
      <w:r w:rsidRPr="00E47337">
        <w:rPr>
          <w:bCs/>
        </w:rPr>
        <w:t>mice is cell</w:t>
      </w:r>
      <w:r>
        <w:rPr>
          <w:bCs/>
        </w:rPr>
        <w:t>-intrinsic.</w:t>
      </w:r>
      <w:r w:rsidRPr="00A10E78">
        <w:t xml:space="preserve"> </w:t>
      </w:r>
      <w:r>
        <w:t xml:space="preserve">Indicated host mice were sub-lethally irradiated and reconstituted with donor-derived </w:t>
      </w:r>
      <w:r w:rsidRPr="006E35A5">
        <w:rPr>
          <w:rFonts w:hint="eastAsia"/>
        </w:rPr>
        <w:t>5</w:t>
      </w:r>
      <w:r>
        <w:t xml:space="preserve"> </w:t>
      </w:r>
      <w:r w:rsidRPr="006E35A5">
        <w:sym w:font="Symbol" w:char="F0B4"/>
      </w:r>
      <w:r>
        <w:t xml:space="preserve"> </w:t>
      </w:r>
      <w:r w:rsidRPr="006E35A5">
        <w:t>10</w:t>
      </w:r>
      <w:r>
        <w:rPr>
          <w:vertAlign w:val="superscript"/>
        </w:rPr>
        <w:t>5</w:t>
      </w:r>
      <w:r w:rsidRPr="006E35A5">
        <w:t xml:space="preserve"> </w:t>
      </w:r>
      <w:r>
        <w:t xml:space="preserve">BM </w:t>
      </w:r>
      <w:r w:rsidRPr="006E35A5">
        <w:t>cells</w:t>
      </w:r>
      <w:r>
        <w:t xml:space="preserve">. Eight weeks later, cells from the host spleens were harvested and analyzed. </w:t>
      </w:r>
      <w:r w:rsidRPr="00F053A8">
        <w:rPr>
          <w:bCs/>
        </w:rPr>
        <w:t>A</w:t>
      </w:r>
      <w:r>
        <w:t xml:space="preserve">) Absolute total splenic B cells were comparable between the WT and </w:t>
      </w:r>
      <w:r w:rsidRPr="007E59B8">
        <w:rPr>
          <w:i/>
        </w:rPr>
        <w:t>Iqgap1</w:t>
      </w:r>
      <w:r w:rsidRPr="007E59B8">
        <w:rPr>
          <w:rFonts w:ascii="Symbol" w:hAnsi="Symbol"/>
          <w:i/>
          <w:vertAlign w:val="superscript"/>
        </w:rPr>
        <w:t></w:t>
      </w:r>
      <w:r w:rsidRPr="007E59B8">
        <w:rPr>
          <w:rFonts w:ascii="Symbol" w:hAnsi="Symbol"/>
          <w:i/>
          <w:vertAlign w:val="superscript"/>
        </w:rPr>
        <w:t></w:t>
      </w:r>
      <w:r w:rsidRPr="007E59B8">
        <w:rPr>
          <w:rFonts w:ascii="Symbol" w:hAnsi="Symbol"/>
          <w:i/>
          <w:vertAlign w:val="superscript"/>
        </w:rPr>
        <w:t></w:t>
      </w:r>
      <w:r w:rsidRPr="007E59B8">
        <w:rPr>
          <w:rFonts w:ascii="Symbol" w:hAnsi="Symbol"/>
        </w:rPr>
        <w:t></w:t>
      </w:r>
      <w:r w:rsidRPr="007E59B8">
        <w:t>mice</w:t>
      </w:r>
      <w:r>
        <w:t>. Viable cells within the lymphocyte gate were analyzed for the absolute number of total B cells using an anti-B220 antibody.</w:t>
      </w:r>
      <w:r w:rsidRPr="00702D77">
        <w:rPr>
          <w:bCs/>
        </w:rPr>
        <w:t xml:space="preserve"> </w:t>
      </w:r>
      <w:r>
        <w:t>Data shown represent the B220</w:t>
      </w:r>
      <w:r w:rsidRPr="00702D77">
        <w:rPr>
          <w:vertAlign w:val="superscript"/>
        </w:rPr>
        <w:t>+</w:t>
      </w:r>
      <w:r>
        <w:t xml:space="preserve"> B cells per spleen from both strains. </w:t>
      </w:r>
      <w:r>
        <w:rPr>
          <w:bCs/>
        </w:rPr>
        <w:t>B</w:t>
      </w:r>
      <w:r>
        <w:t>) Absolute numbers of immature and mature B cells do not differ between</w:t>
      </w:r>
      <w:r w:rsidRPr="00702D77">
        <w:rPr>
          <w:bCs/>
        </w:rPr>
        <w:t xml:space="preserve"> </w:t>
      </w:r>
      <w:r>
        <w:t xml:space="preserve">the WT and </w:t>
      </w:r>
      <w:r w:rsidRPr="007E59B8">
        <w:rPr>
          <w:i/>
        </w:rPr>
        <w:t>Iqgap1</w:t>
      </w:r>
      <w:r w:rsidRPr="007E59B8">
        <w:rPr>
          <w:rFonts w:ascii="Symbol" w:hAnsi="Symbol"/>
          <w:i/>
          <w:vertAlign w:val="superscript"/>
        </w:rPr>
        <w:t></w:t>
      </w:r>
      <w:r w:rsidRPr="007E59B8">
        <w:rPr>
          <w:rFonts w:ascii="Symbol" w:hAnsi="Symbol"/>
          <w:i/>
          <w:vertAlign w:val="superscript"/>
        </w:rPr>
        <w:t></w:t>
      </w:r>
      <w:r w:rsidRPr="007E59B8">
        <w:rPr>
          <w:rFonts w:ascii="Symbol" w:hAnsi="Symbol"/>
          <w:i/>
          <w:vertAlign w:val="superscript"/>
        </w:rPr>
        <w:t></w:t>
      </w:r>
      <w:r w:rsidRPr="007E59B8">
        <w:rPr>
          <w:rFonts w:ascii="Symbol" w:hAnsi="Symbol"/>
        </w:rPr>
        <w:t></w:t>
      </w:r>
      <w:r w:rsidRPr="007E59B8">
        <w:t>mice</w:t>
      </w:r>
      <w:r>
        <w:t>. Total splenic B cells were stained with anti-B220, anti-IgM, and anti-</w:t>
      </w:r>
      <w:proofErr w:type="spellStart"/>
      <w:r>
        <w:t>IgD</w:t>
      </w:r>
      <w:proofErr w:type="spellEnd"/>
      <w:r>
        <w:t xml:space="preserve"> antibodies. Data shown represent the B220</w:t>
      </w:r>
      <w:r w:rsidRPr="008938EC">
        <w:rPr>
          <w:vertAlign w:val="superscript"/>
        </w:rPr>
        <w:t>+</w:t>
      </w:r>
      <w:r>
        <w:t>IgM</w:t>
      </w:r>
      <w:r w:rsidRPr="008938EC">
        <w:rPr>
          <w:vertAlign w:val="superscript"/>
        </w:rPr>
        <w:t>+</w:t>
      </w:r>
      <w:r>
        <w:rPr>
          <w:rFonts w:ascii="Symbol" w:hAnsi="Symbol"/>
          <w:iCs/>
        </w:rPr>
        <w:t xml:space="preserve"> </w:t>
      </w:r>
      <w:r>
        <w:t>immature B and B220</w:t>
      </w:r>
      <w:r w:rsidRPr="008938EC">
        <w:rPr>
          <w:vertAlign w:val="superscript"/>
        </w:rPr>
        <w:t>+</w:t>
      </w:r>
      <w:r>
        <w:t>IgM</w:t>
      </w:r>
      <w:r w:rsidRPr="008938EC">
        <w:rPr>
          <w:vertAlign w:val="superscript"/>
        </w:rPr>
        <w:t>+</w:t>
      </w:r>
      <w:r>
        <w:t>IgD</w:t>
      </w:r>
      <w:r w:rsidRPr="008938EC">
        <w:rPr>
          <w:vertAlign w:val="superscript"/>
        </w:rPr>
        <w:t>+</w:t>
      </w:r>
      <w:r>
        <w:rPr>
          <w:rFonts w:ascii="Symbol" w:hAnsi="Symbol"/>
          <w:iCs/>
        </w:rPr>
        <w:t xml:space="preserve"> </w:t>
      </w:r>
      <w:r w:rsidRPr="00654142">
        <w:rPr>
          <w:iCs/>
        </w:rPr>
        <w:t>or</w:t>
      </w:r>
      <w:r>
        <w:rPr>
          <w:rFonts w:ascii="Symbol" w:hAnsi="Symbol"/>
          <w:iCs/>
        </w:rPr>
        <w:t xml:space="preserve"> </w:t>
      </w:r>
      <w:r>
        <w:t>B220</w:t>
      </w:r>
      <w:r w:rsidRPr="008938EC">
        <w:rPr>
          <w:vertAlign w:val="superscript"/>
        </w:rPr>
        <w:t>+</w:t>
      </w:r>
      <w:r>
        <w:t>IgM</w:t>
      </w:r>
      <w:r w:rsidRPr="007E59B8">
        <w:rPr>
          <w:rFonts w:ascii="Symbol" w:hAnsi="Symbol"/>
          <w:i/>
          <w:vertAlign w:val="superscript"/>
        </w:rPr>
        <w:t></w:t>
      </w:r>
      <w:r>
        <w:t>IgD</w:t>
      </w:r>
      <w:r w:rsidRPr="008938EC">
        <w:rPr>
          <w:vertAlign w:val="superscript"/>
        </w:rPr>
        <w:t>+</w:t>
      </w:r>
      <w:r>
        <w:rPr>
          <w:rFonts w:ascii="Symbol" w:hAnsi="Symbol"/>
          <w:iCs/>
        </w:rPr>
        <w:t xml:space="preserve"> </w:t>
      </w:r>
      <w:r>
        <w:t>mature B cells.</w:t>
      </w:r>
      <w:r w:rsidRPr="00640D0B">
        <w:rPr>
          <w:bCs/>
        </w:rPr>
        <w:t xml:space="preserve"> </w:t>
      </w:r>
      <w:r>
        <w:t xml:space="preserve"> Data represent absolute numbers of immature or mature B cells per spleen from both strains.</w:t>
      </w:r>
      <w:r>
        <w:rPr>
          <w:bCs/>
        </w:rPr>
        <w:t xml:space="preserve"> </w:t>
      </w:r>
      <w:r>
        <w:t xml:space="preserve">Data are shown with the mean ± SEM. Statistical significance was calculated using Student’s </w:t>
      </w:r>
      <w:r w:rsidRPr="00A10E78">
        <w:rPr>
          <w:i/>
          <w:iCs/>
        </w:rPr>
        <w:t>t</w:t>
      </w:r>
      <w:r>
        <w:t xml:space="preserve">-test, and p-values are shown below each graph. </w:t>
      </w:r>
    </w:p>
    <w:p w14:paraId="3C0BEE71" w14:textId="77777777" w:rsidR="00A90064" w:rsidRDefault="00A90064" w:rsidP="00325C08"/>
    <w:p w14:paraId="524C0D92" w14:textId="77777777" w:rsidR="00A90064" w:rsidRDefault="00A90064" w:rsidP="00325C08"/>
    <w:p w14:paraId="16525DEB" w14:textId="70E9CBE5" w:rsidR="00A90064" w:rsidRDefault="00A90064" w:rsidP="00325C08">
      <w:r w:rsidRPr="00044C6D">
        <w:drawing>
          <wp:inline distT="0" distB="0" distL="0" distR="0" wp14:anchorId="544013FD" wp14:editId="2BD1FE46">
            <wp:extent cx="5615940" cy="2584856"/>
            <wp:effectExtent l="0" t="0" r="3810" b="6350"/>
            <wp:docPr id="2923783" name="Picture 1" descr="A graph of different types of ce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3783" name="Picture 1" descr="A graph of different types of cel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258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99281" w14:textId="577635DB" w:rsidR="00A90064" w:rsidRPr="00E06592" w:rsidRDefault="00A90064" w:rsidP="00325C08">
      <w:r w:rsidRPr="00FB0BC4">
        <w:t xml:space="preserve">Supplementary Figure </w:t>
      </w:r>
      <w:r>
        <w:t>3</w:t>
      </w:r>
      <w:r w:rsidRPr="00FB0BC4">
        <w:t>.</w:t>
      </w:r>
      <w:r w:rsidRPr="00FB0BC4">
        <w:rPr>
          <w:bCs/>
        </w:rPr>
        <w:t xml:space="preserve"> </w:t>
      </w:r>
      <w:r>
        <w:rPr>
          <w:bCs/>
        </w:rPr>
        <w:t xml:space="preserve">Expression levels </w:t>
      </w:r>
      <w:r w:rsidRPr="000F7737">
        <w:rPr>
          <w:bCs/>
          <w:i/>
          <w:iCs/>
        </w:rPr>
        <w:t>Ccnd3</w:t>
      </w:r>
      <w:r>
        <w:rPr>
          <w:bCs/>
        </w:rPr>
        <w:t xml:space="preserve"> is moderately increased, and </w:t>
      </w:r>
      <w:r w:rsidRPr="00106B92">
        <w:rPr>
          <w:rFonts w:ascii="Symbol" w:hAnsi="Symbol"/>
          <w:bCs/>
        </w:rPr>
        <w:t>b</w:t>
      </w:r>
      <w:r>
        <w:rPr>
          <w:bCs/>
        </w:rPr>
        <w:t>-catenin is significantly decreased in T1 B cells.</w:t>
      </w:r>
      <w:r w:rsidRPr="00A10E78">
        <w:t xml:space="preserve"> </w:t>
      </w:r>
      <w:r>
        <w:t xml:space="preserve">Total mRNA was isolated from sorted splenic T1 B cells. RTqPCR was performed to quantify the expression levels of </w:t>
      </w:r>
      <w:r w:rsidRPr="00106B92">
        <w:rPr>
          <w:rFonts w:ascii="Symbol" w:hAnsi="Symbol"/>
          <w:i/>
          <w:iCs/>
        </w:rPr>
        <w:t>b</w:t>
      </w:r>
      <w:r w:rsidRPr="00106B92">
        <w:rPr>
          <w:i/>
          <w:iCs/>
        </w:rPr>
        <w:t>-catenin</w:t>
      </w:r>
      <w:r>
        <w:t xml:space="preserve">, </w:t>
      </w:r>
      <w:r w:rsidRPr="00106B92">
        <w:rPr>
          <w:i/>
          <w:iCs/>
        </w:rPr>
        <w:t>Bcl-xl</w:t>
      </w:r>
      <w:r>
        <w:t xml:space="preserve">, </w:t>
      </w:r>
      <w:r w:rsidRPr="00106B92">
        <w:rPr>
          <w:i/>
          <w:iCs/>
        </w:rPr>
        <w:t>Ccnd3</w:t>
      </w:r>
      <w:r>
        <w:t xml:space="preserve">, </w:t>
      </w:r>
      <w:r w:rsidRPr="00106B92">
        <w:rPr>
          <w:i/>
          <w:iCs/>
        </w:rPr>
        <w:t>Ccnd1</w:t>
      </w:r>
      <w:r>
        <w:t xml:space="preserve">, and </w:t>
      </w:r>
      <w:r w:rsidRPr="00106B92">
        <w:rPr>
          <w:i/>
          <w:iCs/>
        </w:rPr>
        <w:t>Bim</w:t>
      </w:r>
      <w:r>
        <w:t>.</w:t>
      </w:r>
      <w:r w:rsidRPr="00106B92">
        <w:t xml:space="preserve"> </w:t>
      </w:r>
      <w:r>
        <w:t xml:space="preserve">Statistical significance was calculated using Student’s </w:t>
      </w:r>
      <w:r w:rsidRPr="00A10E78">
        <w:rPr>
          <w:i/>
          <w:iCs/>
        </w:rPr>
        <w:t>t</w:t>
      </w:r>
      <w:r>
        <w:t>-test, and p-values are shown below each graph.</w:t>
      </w:r>
    </w:p>
    <w:sectPr w:rsidR="00A90064" w:rsidRPr="00E06592" w:rsidSect="00A23604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117A" w14:textId="77777777" w:rsidR="00E03B01" w:rsidRDefault="00E03B01" w:rsidP="00C1340D">
      <w:r>
        <w:separator/>
      </w:r>
    </w:p>
  </w:endnote>
  <w:endnote w:type="continuationSeparator" w:id="0">
    <w:p w14:paraId="228B3A95" w14:textId="77777777" w:rsidR="00E03B01" w:rsidRDefault="00E03B01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6BF2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663ADAF8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7AEF39D3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04BE" w14:textId="77777777" w:rsidR="00E03B01" w:rsidRDefault="00E03B01" w:rsidP="00C1340D">
      <w:r>
        <w:separator/>
      </w:r>
    </w:p>
  </w:footnote>
  <w:footnote w:type="continuationSeparator" w:id="0">
    <w:p w14:paraId="21041F4F" w14:textId="77777777" w:rsidR="00E03B01" w:rsidRDefault="00E03B01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11A4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29D4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41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D8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352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998"/>
    <w:rsid w:val="000A6C0C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CC6"/>
    <w:rsid w:val="00167EC5"/>
    <w:rsid w:val="00167F2C"/>
    <w:rsid w:val="00167F44"/>
    <w:rsid w:val="0017023A"/>
    <w:rsid w:val="00170651"/>
    <w:rsid w:val="00170652"/>
    <w:rsid w:val="001706CF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0DA3"/>
    <w:rsid w:val="0023129A"/>
    <w:rsid w:val="0023154D"/>
    <w:rsid w:val="002315A2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57E"/>
    <w:rsid w:val="002C5615"/>
    <w:rsid w:val="002C5670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815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41D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9C"/>
    <w:rsid w:val="00444FDD"/>
    <w:rsid w:val="00445056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E8"/>
    <w:rsid w:val="0046416C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4ED3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449"/>
    <w:rsid w:val="004C24ED"/>
    <w:rsid w:val="004C25FB"/>
    <w:rsid w:val="004C2625"/>
    <w:rsid w:val="004C2695"/>
    <w:rsid w:val="004C2803"/>
    <w:rsid w:val="004C2805"/>
    <w:rsid w:val="004C283D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A80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2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DBC"/>
    <w:rsid w:val="00654DD6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FC"/>
    <w:rsid w:val="007A753A"/>
    <w:rsid w:val="007A77EE"/>
    <w:rsid w:val="007A798D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CE6"/>
    <w:rsid w:val="007B1EBE"/>
    <w:rsid w:val="007B1ECF"/>
    <w:rsid w:val="007B211A"/>
    <w:rsid w:val="007B2294"/>
    <w:rsid w:val="007B23A9"/>
    <w:rsid w:val="007B2592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51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2FA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BC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1C"/>
    <w:rsid w:val="00820DA7"/>
    <w:rsid w:val="00820DEC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C47"/>
    <w:rsid w:val="008A3CAC"/>
    <w:rsid w:val="008A3CDA"/>
    <w:rsid w:val="008A41FB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B02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24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EA9"/>
    <w:rsid w:val="00983F5D"/>
    <w:rsid w:val="00983FB3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4D8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1E8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19C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20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064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338"/>
    <w:rsid w:val="00C20368"/>
    <w:rsid w:val="00C20531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9"/>
    <w:rsid w:val="00C30CED"/>
    <w:rsid w:val="00C30F89"/>
    <w:rsid w:val="00C30FA4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852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B5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A9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5FC9"/>
    <w:rsid w:val="00DB605A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01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C0"/>
    <w:rsid w:val="00F826F5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B308B20C-77EA-4EBA-85E4-A0BE22BB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kern w:val="0"/>
      <w:sz w:val="20"/>
      <w:szCs w:val="20"/>
      <w:lang w:eastAsia="zh-CN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2223</Characters>
  <Application>Microsoft Office Word</Application>
  <DocSecurity>0</DocSecurity>
  <Lines>40</Lines>
  <Paragraphs>6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Kristin Xie</dc:creator>
  <cp:keywords/>
  <dc:description/>
  <cp:lastModifiedBy>Kristin Xie</cp:lastModifiedBy>
  <cp:revision>4</cp:revision>
  <dcterms:created xsi:type="dcterms:W3CDTF">2023-07-06T03:20:00Z</dcterms:created>
  <dcterms:modified xsi:type="dcterms:W3CDTF">2023-07-06T03:23:00Z</dcterms:modified>
</cp:coreProperties>
</file>