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Supplementary Material 1 – Gene Polymorphisms, Reference Sequence (rs) numbers, Primers, annealing temperatures and genotypig methodologies used </w:t>
      </w:r>
    </w:p>
    <w:tbl>
      <w:tblPr>
        <w:tblStyle w:val="Table1"/>
        <w:tblW w:w="15358.000000000002" w:type="dxa"/>
        <w:jc w:val="left"/>
        <w:tblInd w:w="-508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1042"/>
        <w:gridCol w:w="1701"/>
        <w:gridCol w:w="1559"/>
        <w:gridCol w:w="4394"/>
        <w:gridCol w:w="709"/>
        <w:gridCol w:w="1417"/>
        <w:gridCol w:w="2552"/>
        <w:gridCol w:w="1984"/>
        <w:tblGridChange w:id="0">
          <w:tblGrid>
            <w:gridCol w:w="1042"/>
            <w:gridCol w:w="1701"/>
            <w:gridCol w:w="1559"/>
            <w:gridCol w:w="4394"/>
            <w:gridCol w:w="709"/>
            <w:gridCol w:w="1417"/>
            <w:gridCol w:w="2552"/>
            <w:gridCol w:w="1984"/>
          </w:tblGrid>
        </w:tblGridChange>
      </w:tblGrid>
      <w:tr>
        <w:trPr>
          <w:cantSplit w:val="0"/>
          <w:trHeight w:val="7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 Symbols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Studied polymorphisms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Polymorphism NCBI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Primer sequence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(°C)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Methodology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PRC Product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size (bp)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References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CYP1A1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exon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(A&gt;G) (Ile462Val)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rs1048943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5′- AAGACCTCCCAGCGGGCAAT - 3′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5′- AAGACCTCCCAGCGGGCAAC - 3′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5′- CTCTGGTTACAGGAAGCTAT - 3′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ARMS-PCR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(Chen et al., 2001)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GSTM1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Presence/absence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rs1183423000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5- CTGGATTGTAGCAGATCATGC - 3’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5’- CTGCCCTACTTGATTGATGGG - 3’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(Zhong et al., 1993)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GSTT1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Presence/Absence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rs1601993659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5’- TTCCTTACTGGTCCTCACATCTC - 3’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5’- TCACCGGATCATGGCCAGCA - 3’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(Pemble et al., 1994)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XRCC1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(C&gt;T) (Arg194Trp)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rs1799782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5’- GCCCCGTCCCAGGTA – 3’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5’- AGCCCCAAGACCCTTTCACT - 3’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0980"/>
              </w:tabs>
              <w:ind w:right="-5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0980"/>
              </w:tabs>
              <w:ind w:right="-5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RFLP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(MspI)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0980"/>
              </w:tabs>
              <w:ind w:right="-5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Undigested Product: 383 bp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10980"/>
              </w:tabs>
              <w:ind w:right="-5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C-allele = 346 + 37 bp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T-allele = 383 bp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(Wang et al., 2010)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XPC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i w:val="1"/>
                <w:color w:val="13141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exon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(A&gt;C) (Lys939Gln)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rs2228001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5’ – ACCAGCTCTCAAGCAGAAGC – 3’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5’ – CTGCCTCAGTTTGCCTTCTC – 3’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10980"/>
              </w:tabs>
              <w:ind w:right="-5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10980"/>
              </w:tabs>
              <w:ind w:right="-5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RFLP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(Pvu 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10980"/>
              </w:tabs>
              <w:ind w:right="-5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Undigestyed Product: 281 bp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0980"/>
              </w:tabs>
              <w:ind w:right="-5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A-allele = 281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C-allele = 150+131 bp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(Hu et al., 2005)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4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Chen, S., Xue, K., Xu, L., Ma, G., Wu, J.  Polymorphisms of the CYP1A1 and GSTM1 genes in relation to individual susceptibility to lung carcinoma in Chinese population.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Mutat. 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41-47.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cv8ewd51kezd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Hu, Z., Wang, Y., Wang, X. Liang, G., Miao, X., Xu, Y., Tan, W., Wei, Q., Lin, D., Shen, H.  DNA repair gene XPC genotypes/haplotypes and risk of lung cancer in a Chinese population.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Int. J. Cancer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115(3),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478-83.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Pemble, S., Schroeder, K.R., Spencer, S.R., Meyer, D.J., Hallier, E., Bolt, H.M., Ketterer, B., Taylo,r J.B.  Human glutathione S-transferase theta (GSTT1): cDNA cloning and the characterization of a genetic polymorphism.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Biochem. J.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1994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300, 271-276.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Wang, Q., Ji, F., Sun, Y., Qui, Y.L., Wang, W., Wu, F., Miao, W., Li, Y., Brandt-Rauf, P.W., Xia, Z.  Genetic polymorphisms of XRCC1, HOGG1 and MGMT and micronucleus occurrence in Chinese vinyl chloride-exposed workers.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Carcinogenesis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31(6)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1068-1073.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5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Zhong, S., Wyllie, A.H., Barnes, D., Wolf, C.R., Spurr, N.K.  Relationship between GSTM1 genetic polymorphism and susceptibility to bladder, breast and colon cancer.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Carcinogenesis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1993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1821-1824.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C2486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A50429"/>
    <w:rPr>
      <w:color w:val="0000ff"/>
      <w:u w:val="single"/>
    </w:rPr>
  </w:style>
  <w:style w:type="character" w:styleId="highlight" w:customStyle="1">
    <w:name w:val="highlight"/>
    <w:basedOn w:val="Carpredefinitoparagrafo"/>
    <w:rsid w:val="00114119"/>
  </w:style>
  <w:style w:type="table" w:styleId="Tabellagriglia1chiara1" w:customStyle="1">
    <w:name w:val="Tabella griglia 1 chiara1"/>
    <w:basedOn w:val="Tabellanormale"/>
    <w:uiPriority w:val="46"/>
    <w:rsid w:val="0018046D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4B423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 w:val="1"/>
    <w:rsid w:val="00DC7B6F"/>
    <w:pPr>
      <w:ind w:left="720"/>
      <w:contextualSpacing w:val="1"/>
    </w:pPr>
  </w:style>
  <w:style w:type="character" w:styleId="citation-doi" w:customStyle="1">
    <w:name w:val="citation-doi"/>
    <w:basedOn w:val="Carpredefinitoparagrafo"/>
    <w:rsid w:val="00DC7B6F"/>
  </w:style>
  <w:style w:type="character" w:styleId="hps" w:customStyle="1">
    <w:name w:val="hps"/>
    <w:basedOn w:val="Carpredefinitoparagrafo"/>
    <w:rsid w:val="00DC7B6F"/>
  </w:style>
  <w:style w:type="character" w:styleId="docsum-journal-citation" w:customStyle="1">
    <w:name w:val="docsum-journal-citation"/>
    <w:basedOn w:val="Carpredefinitoparagrafo"/>
    <w:rsid w:val="00DC7B6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+XKi+B7da2O/ZdjyFLkM8p45Q==">CgMxLjAyCGguZ2pkZ3hzMg5oLmN2OGV3ZDUxa2V6ZDgAciExNUlFODJzMC1rVUNOSDF2RWNUd29MWmVoNWhQdWQ0NXU=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2023-03-21T15:04:00Z</dcterms:created>
  <dc:creator>manuel scarfò</dc:creator>
</cp:coreProperties>
</file>