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8F282" w14:textId="77777777" w:rsidR="00BB0F50" w:rsidRPr="003B6D56" w:rsidRDefault="00BB0F50" w:rsidP="00BB0F50">
      <w:pPr>
        <w:rPr>
          <w:b/>
        </w:rPr>
      </w:pPr>
      <w:r w:rsidRPr="003B6D56">
        <w:rPr>
          <w:b/>
        </w:rPr>
        <w:t>Supplementary Material:</w:t>
      </w:r>
    </w:p>
    <w:p w14:paraId="6B80ACD9" w14:textId="3F6A2FAB" w:rsidR="00BB0F50" w:rsidRPr="007A3E85" w:rsidRDefault="00BB0F50" w:rsidP="00BB0F50">
      <w:r w:rsidRPr="007A3E85">
        <w:t>The HAADF image in Fig S</w:t>
      </w:r>
      <w:r w:rsidR="008109B8">
        <w:t>1</w:t>
      </w:r>
      <w:r w:rsidRPr="007A3E85">
        <w:t xml:space="preserve"> shows a comparative contrast across the Q-carbon and the diamond phase, where contrast is directly proportional to number density of atoms. From the ratio of scattering intensity, and number density of atoms in diamond, we directly estimate the density of Q-carbon to be 5.0 gcm</w:t>
      </w:r>
      <w:r w:rsidRPr="007A3E85">
        <w:rPr>
          <w:vertAlign w:val="superscript"/>
        </w:rPr>
        <w:t>-3</w:t>
      </w:r>
      <w:r w:rsidRPr="007A3E85">
        <w:t xml:space="preserve">. The electron diffraction pattern shows the presence of </w:t>
      </w:r>
      <w:proofErr w:type="spellStart"/>
      <w:r w:rsidRPr="007A3E85">
        <w:t>tetrahedra</w:t>
      </w:r>
      <w:proofErr w:type="spellEnd"/>
      <w:r w:rsidRPr="007A3E85">
        <w:t xml:space="preserve"> in Q-carbon.</w:t>
      </w:r>
    </w:p>
    <w:p w14:paraId="4273F51F" w14:textId="77777777" w:rsidR="00BB0F50" w:rsidRPr="003B6D56" w:rsidRDefault="00BB0F50" w:rsidP="00BB0F50"/>
    <w:p w14:paraId="70C87614" w14:textId="77777777" w:rsidR="00CF2EBC" w:rsidRDefault="00BB0F50" w:rsidP="00CF2EBC">
      <w:r w:rsidRPr="003B6D56">
        <w:rPr>
          <w:noProof/>
        </w:rPr>
        <w:drawing>
          <wp:inline distT="0" distB="0" distL="0" distR="0" wp14:anchorId="5A5B05D6" wp14:editId="70FBB935">
            <wp:extent cx="5944235" cy="2493645"/>
            <wp:effectExtent l="0" t="0" r="0" b="190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2493645"/>
                    </a:xfrm>
                    <a:prstGeom prst="rect">
                      <a:avLst/>
                    </a:prstGeom>
                    <a:noFill/>
                  </pic:spPr>
                </pic:pic>
              </a:graphicData>
            </a:graphic>
          </wp:inline>
        </w:drawing>
      </w:r>
      <w:r w:rsidRPr="003B6D56">
        <w:t xml:space="preserve">Fig. </w:t>
      </w:r>
      <w:r w:rsidR="008109B8">
        <w:t>S1</w:t>
      </w:r>
      <w:r w:rsidRPr="003B6D56">
        <w:t xml:space="preserve">: (a) HAADF image of Q2 and diamond, showing the density of C </w:t>
      </w:r>
      <w:proofErr w:type="gramStart"/>
      <w:r w:rsidRPr="003B6D56">
        <w:t>atoms  in</w:t>
      </w:r>
      <w:proofErr w:type="gramEnd"/>
      <w:r w:rsidRPr="003B6D56">
        <w:t xml:space="preserve"> Q phases higher than diamond by &gt;60%; and (b) Electron diffraction pattern from Q-carbon</w:t>
      </w:r>
      <w:r w:rsidR="00CF2EBC">
        <w:t>.</w:t>
      </w:r>
    </w:p>
    <w:p w14:paraId="5901DA71" w14:textId="5C2B3631" w:rsidR="00CF2EBC" w:rsidRPr="005367A7" w:rsidRDefault="00CF2EBC" w:rsidP="00CF2EBC">
      <w:pPr>
        <w:rPr>
          <w:color w:val="FF0000"/>
        </w:rPr>
      </w:pPr>
      <w:r w:rsidRPr="005367A7">
        <w:rPr>
          <w:rFonts w:eastAsiaTheme="minorHAnsi"/>
          <w:bCs w:val="0"/>
          <w:color w:val="FF0000"/>
        </w:rPr>
        <w:t>The ELNES characteristics of B-K</w:t>
      </w:r>
      <w:r w:rsidRPr="005367A7">
        <w:rPr>
          <w:color w:val="FF0000"/>
        </w:rPr>
        <w:t xml:space="preserve"> </w:t>
      </w:r>
      <w:r w:rsidRPr="005367A7">
        <w:rPr>
          <w:rFonts w:eastAsiaTheme="minorHAnsi"/>
          <w:bCs w:val="0"/>
          <w:color w:val="FF0000"/>
        </w:rPr>
        <w:t xml:space="preserve">(Figure </w:t>
      </w:r>
      <w:proofErr w:type="gramStart"/>
      <w:r w:rsidRPr="005367A7">
        <w:rPr>
          <w:rFonts w:eastAsiaTheme="minorHAnsi"/>
          <w:bCs w:val="0"/>
          <w:color w:val="FF0000"/>
        </w:rPr>
        <w:t>S2(</w:t>
      </w:r>
      <w:proofErr w:type="gramEnd"/>
      <w:r w:rsidRPr="005367A7">
        <w:rPr>
          <w:rFonts w:eastAsiaTheme="minorHAnsi"/>
          <w:bCs w:val="0"/>
          <w:color w:val="FF0000"/>
        </w:rPr>
        <w:t>a)) and C–K (Figure S2(b)) are drastically different</w:t>
      </w:r>
      <w:r w:rsidRPr="005367A7">
        <w:rPr>
          <w:color w:val="FF0000"/>
        </w:rPr>
        <w:t xml:space="preserve"> </w:t>
      </w:r>
      <w:r w:rsidRPr="005367A7">
        <w:rPr>
          <w:rFonts w:eastAsiaTheme="minorHAnsi"/>
          <w:bCs w:val="0"/>
          <w:color w:val="FF0000"/>
        </w:rPr>
        <w:t>and energetically shifted in the QB3 phase. As</w:t>
      </w:r>
      <w:r w:rsidRPr="005367A7">
        <w:rPr>
          <w:color w:val="FF0000"/>
        </w:rPr>
        <w:t xml:space="preserve"> </w:t>
      </w:r>
      <w:r w:rsidRPr="005367A7">
        <w:rPr>
          <w:rFonts w:eastAsiaTheme="minorHAnsi"/>
          <w:bCs w:val="0"/>
          <w:color w:val="FF0000"/>
        </w:rPr>
        <w:t xml:space="preserve">shown in Figure </w:t>
      </w:r>
      <w:proofErr w:type="gramStart"/>
      <w:r w:rsidRPr="005367A7">
        <w:rPr>
          <w:rFonts w:eastAsiaTheme="minorHAnsi"/>
          <w:bCs w:val="0"/>
          <w:color w:val="FF0000"/>
        </w:rPr>
        <w:t>S2(</w:t>
      </w:r>
      <w:proofErr w:type="gramEnd"/>
      <w:r w:rsidRPr="005367A7">
        <w:rPr>
          <w:rFonts w:eastAsiaTheme="minorHAnsi"/>
          <w:bCs w:val="0"/>
          <w:color w:val="FF0000"/>
        </w:rPr>
        <w:t>a), the EEL spectrum of B–K in QB3</w:t>
      </w:r>
      <w:r w:rsidRPr="005367A7">
        <w:rPr>
          <w:color w:val="FF0000"/>
        </w:rPr>
        <w:t xml:space="preserve"> </w:t>
      </w:r>
      <w:r w:rsidRPr="005367A7">
        <w:rPr>
          <w:rFonts w:eastAsiaTheme="minorHAnsi"/>
          <w:bCs w:val="0"/>
          <w:color w:val="FF0000"/>
        </w:rPr>
        <w:t xml:space="preserve">exhibits a characteristic excited state of </w:t>
      </w:r>
      <w:r w:rsidRPr="005367A7">
        <w:rPr>
          <w:rFonts w:eastAsiaTheme="minorHAnsi"/>
          <w:bCs w:val="0"/>
          <w:i/>
          <w:iCs/>
          <w:color w:val="FF0000"/>
        </w:rPr>
        <w:t>π</w:t>
      </w:r>
      <w:r w:rsidRPr="005367A7">
        <w:rPr>
          <w:rFonts w:eastAsiaTheme="minorHAnsi"/>
          <w:bCs w:val="0"/>
          <w:color w:val="FF0000"/>
        </w:rPr>
        <w:t xml:space="preserve">* and </w:t>
      </w:r>
      <w:r w:rsidRPr="005367A7">
        <w:rPr>
          <w:rFonts w:eastAsiaTheme="minorHAnsi"/>
          <w:bCs w:val="0"/>
          <w:i/>
          <w:iCs/>
          <w:color w:val="FF0000"/>
        </w:rPr>
        <w:t>σ</w:t>
      </w:r>
      <w:r w:rsidRPr="005367A7">
        <w:rPr>
          <w:rFonts w:eastAsiaTheme="minorHAnsi"/>
          <w:bCs w:val="0"/>
          <w:color w:val="FF0000"/>
        </w:rPr>
        <w:t>* at</w:t>
      </w:r>
      <w:r w:rsidRPr="005367A7">
        <w:rPr>
          <w:color w:val="FF0000"/>
        </w:rPr>
        <w:t xml:space="preserve"> </w:t>
      </w:r>
      <w:r w:rsidRPr="005367A7">
        <w:rPr>
          <w:rFonts w:eastAsiaTheme="minorHAnsi"/>
          <w:bCs w:val="0"/>
          <w:color w:val="FF0000"/>
        </w:rPr>
        <w:t>192.9 and 200 eV (peak maxima), respectively. While</w:t>
      </w:r>
      <w:r w:rsidRPr="005367A7">
        <w:rPr>
          <w:color w:val="FF0000"/>
        </w:rPr>
        <w:t xml:space="preserve"> </w:t>
      </w:r>
      <w:r w:rsidRPr="005367A7">
        <w:rPr>
          <w:rFonts w:eastAsiaTheme="minorHAnsi"/>
          <w:bCs w:val="0"/>
          <w:i/>
          <w:iCs/>
          <w:color w:val="FF0000"/>
        </w:rPr>
        <w:t>σ</w:t>
      </w:r>
      <w:r w:rsidRPr="005367A7">
        <w:rPr>
          <w:rFonts w:eastAsiaTheme="minorHAnsi"/>
          <w:bCs w:val="0"/>
          <w:color w:val="FF0000"/>
        </w:rPr>
        <w:t xml:space="preserve">* energy position in Q-carbon phases (Figure </w:t>
      </w:r>
      <w:proofErr w:type="gramStart"/>
      <w:r w:rsidRPr="005367A7">
        <w:rPr>
          <w:rFonts w:eastAsiaTheme="minorHAnsi"/>
          <w:bCs w:val="0"/>
          <w:color w:val="FF0000"/>
        </w:rPr>
        <w:t>S2(</w:t>
      </w:r>
      <w:proofErr w:type="gramEnd"/>
      <w:r w:rsidRPr="005367A7">
        <w:rPr>
          <w:rFonts w:eastAsiaTheme="minorHAnsi"/>
          <w:bCs w:val="0"/>
          <w:color w:val="FF0000"/>
        </w:rPr>
        <w:t>b))</w:t>
      </w:r>
      <w:r w:rsidRPr="005367A7">
        <w:rPr>
          <w:color w:val="FF0000"/>
        </w:rPr>
        <w:t xml:space="preserve"> </w:t>
      </w:r>
      <w:r w:rsidRPr="005367A7">
        <w:rPr>
          <w:rFonts w:eastAsiaTheme="minorHAnsi"/>
          <w:bCs w:val="0"/>
          <w:color w:val="FF0000"/>
        </w:rPr>
        <w:t>remains almost unchanged, a significant energy-shift is</w:t>
      </w:r>
      <w:r w:rsidRPr="005367A7">
        <w:rPr>
          <w:color w:val="FF0000"/>
        </w:rPr>
        <w:t xml:space="preserve"> </w:t>
      </w:r>
      <w:r w:rsidRPr="005367A7">
        <w:rPr>
          <w:rFonts w:eastAsiaTheme="minorHAnsi"/>
          <w:bCs w:val="0"/>
          <w:color w:val="FF0000"/>
        </w:rPr>
        <w:t xml:space="preserve">observed in the </w:t>
      </w:r>
      <w:r w:rsidRPr="005367A7">
        <w:rPr>
          <w:rFonts w:eastAsiaTheme="minorHAnsi"/>
          <w:bCs w:val="0"/>
          <w:i/>
          <w:iCs/>
          <w:color w:val="FF0000"/>
        </w:rPr>
        <w:t>π</w:t>
      </w:r>
      <w:r w:rsidRPr="005367A7">
        <w:rPr>
          <w:rFonts w:eastAsiaTheme="minorHAnsi"/>
          <w:bCs w:val="0"/>
          <w:color w:val="FF0000"/>
        </w:rPr>
        <w:t>* energy peak from 188.6 eV in QB2 to</w:t>
      </w:r>
      <w:r w:rsidRPr="005367A7">
        <w:rPr>
          <w:color w:val="FF0000"/>
        </w:rPr>
        <w:t xml:space="preserve"> </w:t>
      </w:r>
      <w:r w:rsidRPr="005367A7">
        <w:rPr>
          <w:rFonts w:eastAsiaTheme="minorHAnsi"/>
          <w:bCs w:val="0"/>
          <w:color w:val="FF0000"/>
        </w:rPr>
        <w:t xml:space="preserve">192.9 eV in QB3. Similarly, an overall intensity of </w:t>
      </w:r>
      <w:r w:rsidRPr="005367A7">
        <w:rPr>
          <w:rFonts w:eastAsiaTheme="minorHAnsi"/>
          <w:bCs w:val="0"/>
          <w:i/>
          <w:iCs/>
          <w:color w:val="FF0000"/>
        </w:rPr>
        <w:t>π</w:t>
      </w:r>
      <w:r w:rsidRPr="005367A7">
        <w:rPr>
          <w:rFonts w:eastAsiaTheme="minorHAnsi"/>
          <w:bCs w:val="0"/>
          <w:color w:val="FF0000"/>
        </w:rPr>
        <w:t>* and</w:t>
      </w:r>
      <w:r w:rsidRPr="005367A7">
        <w:rPr>
          <w:color w:val="FF0000"/>
        </w:rPr>
        <w:t xml:space="preserve"> </w:t>
      </w:r>
      <w:r w:rsidRPr="005367A7">
        <w:rPr>
          <w:rFonts w:eastAsiaTheme="minorHAnsi"/>
          <w:bCs w:val="0"/>
          <w:i/>
          <w:iCs/>
          <w:color w:val="FF0000"/>
        </w:rPr>
        <w:t>σ</w:t>
      </w:r>
      <w:r w:rsidRPr="005367A7">
        <w:rPr>
          <w:rFonts w:eastAsiaTheme="minorHAnsi"/>
          <w:bCs w:val="0"/>
          <w:color w:val="FF0000"/>
        </w:rPr>
        <w:t>* peaks in C-K of the QB3 phase is distinctly decreased</w:t>
      </w:r>
      <w:r w:rsidRPr="005367A7">
        <w:rPr>
          <w:color w:val="FF0000"/>
        </w:rPr>
        <w:t xml:space="preserve"> </w:t>
      </w:r>
      <w:r w:rsidRPr="005367A7">
        <w:rPr>
          <w:rFonts w:eastAsiaTheme="minorHAnsi"/>
          <w:bCs w:val="0"/>
          <w:color w:val="FF0000"/>
        </w:rPr>
        <w:t>as compared to that of the QB2 phase, while having no</w:t>
      </w:r>
      <w:r w:rsidRPr="005367A7">
        <w:rPr>
          <w:color w:val="FF0000"/>
        </w:rPr>
        <w:t xml:space="preserve"> </w:t>
      </w:r>
      <w:r w:rsidRPr="005367A7">
        <w:rPr>
          <w:rFonts w:eastAsiaTheme="minorHAnsi"/>
          <w:bCs w:val="0"/>
          <w:color w:val="FF0000"/>
        </w:rPr>
        <w:t xml:space="preserve">peak energy-shift. This significant shift in the </w:t>
      </w:r>
      <w:r w:rsidRPr="005367A7">
        <w:rPr>
          <w:rFonts w:eastAsiaTheme="minorHAnsi"/>
          <w:bCs w:val="0"/>
          <w:i/>
          <w:iCs/>
          <w:color w:val="FF0000"/>
        </w:rPr>
        <w:t>π</w:t>
      </w:r>
      <w:r w:rsidRPr="005367A7">
        <w:rPr>
          <w:rFonts w:eastAsiaTheme="minorHAnsi"/>
          <w:bCs w:val="0"/>
          <w:color w:val="FF0000"/>
        </w:rPr>
        <w:t>* peak in</w:t>
      </w:r>
      <w:r w:rsidRPr="005367A7">
        <w:rPr>
          <w:color w:val="FF0000"/>
        </w:rPr>
        <w:t xml:space="preserve"> </w:t>
      </w:r>
      <w:r w:rsidRPr="005367A7">
        <w:rPr>
          <w:rFonts w:eastAsiaTheme="minorHAnsi"/>
          <w:bCs w:val="0"/>
          <w:color w:val="FF0000"/>
        </w:rPr>
        <w:t xml:space="preserve">B suggests that B is present only in the sp3 state occupying centers of </w:t>
      </w:r>
      <w:proofErr w:type="spellStart"/>
      <w:r w:rsidRPr="005367A7">
        <w:rPr>
          <w:rFonts w:eastAsiaTheme="minorHAnsi"/>
          <w:bCs w:val="0"/>
          <w:color w:val="FF0000"/>
        </w:rPr>
        <w:t>tetrahedra</w:t>
      </w:r>
      <w:proofErr w:type="spellEnd"/>
      <w:r w:rsidRPr="005367A7">
        <w:rPr>
          <w:rFonts w:eastAsiaTheme="minorHAnsi"/>
          <w:bCs w:val="0"/>
          <w:color w:val="FF0000"/>
        </w:rPr>
        <w:t>.</w:t>
      </w:r>
    </w:p>
    <w:p w14:paraId="7D4578AF" w14:textId="37260D53" w:rsidR="00BB0F50" w:rsidRDefault="00CF2EBC" w:rsidP="00CF2EBC">
      <w:pPr>
        <w:rPr>
          <w:b/>
          <w:u w:val="single"/>
        </w:rPr>
      </w:pPr>
      <w:r>
        <w:rPr>
          <w:rFonts w:ascii="MinionPro-Regular" w:eastAsiaTheme="minorHAnsi" w:hAnsi="MinionPro-Regular" w:cs="MinionPro-Regular"/>
          <w:bCs w:val="0"/>
          <w:color w:val="000000"/>
          <w:sz w:val="21"/>
          <w:szCs w:val="21"/>
        </w:rPr>
        <w:lastRenderedPageBreak/>
        <w:t>QB3 phase, and it clearly reflects a cumulative change in</w:t>
      </w:r>
      <w:r w:rsidR="00206572">
        <w:rPr>
          <w:noProof/>
        </w:rPr>
        <w:drawing>
          <wp:inline distT="0" distB="0" distL="0" distR="0" wp14:anchorId="26C8D071" wp14:editId="45BD16DB">
            <wp:extent cx="4905375" cy="1629900"/>
            <wp:effectExtent l="0" t="0" r="0" b="8890"/>
            <wp:docPr id="1164218765" name="Picture 1" descr="A graph of energy l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18765" name="Picture 1" descr="A graph of energy los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1074" cy="1651730"/>
                    </a:xfrm>
                    <a:prstGeom prst="rect">
                      <a:avLst/>
                    </a:prstGeom>
                    <a:noFill/>
                  </pic:spPr>
                </pic:pic>
              </a:graphicData>
            </a:graphic>
          </wp:inline>
        </w:drawing>
      </w:r>
    </w:p>
    <w:p w14:paraId="1603016E" w14:textId="04A2DF59" w:rsidR="003F76DE" w:rsidRPr="00206572" w:rsidRDefault="003F76DE" w:rsidP="003F76DE">
      <w:pPr>
        <w:rPr>
          <w:bCs w:val="0"/>
        </w:rPr>
      </w:pPr>
      <w:r>
        <w:t xml:space="preserve">Fig. </w:t>
      </w:r>
      <w:r w:rsidR="007855AE">
        <w:t>S2:</w:t>
      </w:r>
      <w:bookmarkStart w:id="0" w:name="_GoBack"/>
      <w:bookmarkEnd w:id="0"/>
      <w:r w:rsidR="007855AE">
        <w:t xml:space="preserve"> This</w:t>
      </w:r>
      <w:r>
        <w:t xml:space="preserve"> figure shows </w:t>
      </w:r>
      <w:r>
        <w:rPr>
          <w:bCs w:val="0"/>
        </w:rPr>
        <w:t>e</w:t>
      </w:r>
      <w:r w:rsidRPr="00206572">
        <w:rPr>
          <w:bCs w:val="0"/>
        </w:rPr>
        <w:t xml:space="preserve">nergy loss near edge structure (ELNES) of B–K edge and C–K edge for QB2 and </w:t>
      </w:r>
      <w:r>
        <w:rPr>
          <w:bCs w:val="0"/>
        </w:rPr>
        <w:t>QB3 phases</w:t>
      </w:r>
    </w:p>
    <w:p w14:paraId="3C7CE510" w14:textId="49035F82" w:rsidR="003F76DE" w:rsidRPr="00206572" w:rsidRDefault="003F76DE" w:rsidP="00BB0F50">
      <w:pPr>
        <w:rPr>
          <w:b/>
          <w:u w:val="single"/>
        </w:rPr>
      </w:pPr>
    </w:p>
    <w:sectPr w:rsidR="003F76DE" w:rsidRPr="0020657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A0DB5" w14:textId="77777777" w:rsidR="00876C4D" w:rsidRDefault="00876C4D" w:rsidP="005024A5">
      <w:r>
        <w:separator/>
      </w:r>
    </w:p>
  </w:endnote>
  <w:endnote w:type="continuationSeparator" w:id="0">
    <w:p w14:paraId="4DCBF82C" w14:textId="77777777" w:rsidR="00876C4D" w:rsidRDefault="00876C4D" w:rsidP="0050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28672" w14:textId="49DD0C90" w:rsidR="000C788E" w:rsidRDefault="000C788E" w:rsidP="0050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161017"/>
      <w:docPartObj>
        <w:docPartGallery w:val="Page Numbers (Bottom of Page)"/>
        <w:docPartUnique/>
      </w:docPartObj>
    </w:sdtPr>
    <w:sdtEndPr>
      <w:rPr>
        <w:noProof/>
      </w:rPr>
    </w:sdtEndPr>
    <w:sdtContent>
      <w:p w14:paraId="0A9DB14F" w14:textId="29729E57" w:rsidR="000C788E" w:rsidRDefault="000C788E" w:rsidP="005024A5">
        <w:pPr>
          <w:pStyle w:val="Footer"/>
        </w:pPr>
        <w:r>
          <w:fldChar w:fldCharType="begin"/>
        </w:r>
        <w:r>
          <w:instrText xml:space="preserve"> PAGE   \* MERGEFORMAT </w:instrText>
        </w:r>
        <w:r>
          <w:fldChar w:fldCharType="separate"/>
        </w:r>
        <w:r w:rsidR="007855AE">
          <w:rPr>
            <w:noProof/>
          </w:rPr>
          <w:t>1</w:t>
        </w:r>
        <w:r>
          <w:rPr>
            <w:noProof/>
          </w:rPr>
          <w:fldChar w:fldCharType="end"/>
        </w:r>
      </w:p>
    </w:sdtContent>
  </w:sdt>
  <w:p w14:paraId="5EA7CCC2" w14:textId="77777777" w:rsidR="000C788E" w:rsidRDefault="000C788E" w:rsidP="00502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92526" w14:textId="67A7B92D" w:rsidR="000C788E" w:rsidRDefault="000C788E" w:rsidP="0050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C38E3" w14:textId="77777777" w:rsidR="00876C4D" w:rsidRDefault="00876C4D" w:rsidP="005024A5">
      <w:r>
        <w:separator/>
      </w:r>
    </w:p>
  </w:footnote>
  <w:footnote w:type="continuationSeparator" w:id="0">
    <w:p w14:paraId="560F3CFA" w14:textId="77777777" w:rsidR="00876C4D" w:rsidRDefault="00876C4D" w:rsidP="0050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8A75D" w14:textId="5128C9A3" w:rsidR="000C788E" w:rsidRDefault="000C788E" w:rsidP="00502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91614" w14:textId="5BE18C68" w:rsidR="000C788E" w:rsidRDefault="000C788E" w:rsidP="00502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03968" w14:textId="2207F088" w:rsidR="000C788E" w:rsidRDefault="000C788E" w:rsidP="00502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389"/>
    <w:multiLevelType w:val="hybridMultilevel"/>
    <w:tmpl w:val="14102ED4"/>
    <w:lvl w:ilvl="0" w:tplc="D5164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427C4"/>
    <w:multiLevelType w:val="hybridMultilevel"/>
    <w:tmpl w:val="3488A250"/>
    <w:lvl w:ilvl="0" w:tplc="9822C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15CB3"/>
    <w:multiLevelType w:val="hybridMultilevel"/>
    <w:tmpl w:val="0B0E7EDE"/>
    <w:lvl w:ilvl="0" w:tplc="8E328914">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24B99"/>
    <w:multiLevelType w:val="hybridMultilevel"/>
    <w:tmpl w:val="09BAA5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D7751A"/>
    <w:multiLevelType w:val="hybridMultilevel"/>
    <w:tmpl w:val="FB9C5930"/>
    <w:lvl w:ilvl="0" w:tplc="DD162732">
      <w:start w:val="1"/>
      <w:numFmt w:val="decimal"/>
      <w:lvlText w:val="%1."/>
      <w:lvlJc w:val="left"/>
      <w:pPr>
        <w:ind w:left="720" w:hanging="360"/>
      </w:pPr>
      <w:rPr>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9279E1"/>
    <w:multiLevelType w:val="hybridMultilevel"/>
    <w:tmpl w:val="760AE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5B211C"/>
    <w:multiLevelType w:val="hybridMultilevel"/>
    <w:tmpl w:val="C2BE8A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143D62"/>
    <w:multiLevelType w:val="hybridMultilevel"/>
    <w:tmpl w:val="14102ED4"/>
    <w:lvl w:ilvl="0" w:tplc="D5164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45F97"/>
    <w:multiLevelType w:val="hybridMultilevel"/>
    <w:tmpl w:val="14102ED4"/>
    <w:lvl w:ilvl="0" w:tplc="D5164A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854D33"/>
    <w:multiLevelType w:val="multilevel"/>
    <w:tmpl w:val="731671F6"/>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E1532E"/>
    <w:multiLevelType w:val="hybridMultilevel"/>
    <w:tmpl w:val="DE421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A56BE"/>
    <w:multiLevelType w:val="hybridMultilevel"/>
    <w:tmpl w:val="121043E8"/>
    <w:lvl w:ilvl="0" w:tplc="7ACEC3C2">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10"/>
  </w:num>
  <w:num w:numId="6">
    <w:abstractNumId w:val="2"/>
  </w:num>
  <w:num w:numId="7">
    <w:abstractNumId w:val="8"/>
  </w:num>
  <w:num w:numId="8">
    <w:abstractNumId w:val="7"/>
  </w:num>
  <w:num w:numId="9">
    <w:abstractNumId w:val="6"/>
  </w:num>
  <w:num w:numId="10">
    <w:abstractNumId w:val="0"/>
  </w:num>
  <w:num w:numId="11">
    <w:abstractNumId w:val="4"/>
  </w:num>
  <w:num w:numId="12">
    <w:abstractNumId w:val="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UwNDMyN7A0NjU1NzFU0lEKTi0uzszPAykwrAUAWA6BsiwAAAA="/>
  </w:docVars>
  <w:rsids>
    <w:rsidRoot w:val="008C0763"/>
    <w:rsid w:val="00011370"/>
    <w:rsid w:val="00013276"/>
    <w:rsid w:val="00013769"/>
    <w:rsid w:val="0001573D"/>
    <w:rsid w:val="00023F5C"/>
    <w:rsid w:val="000258DE"/>
    <w:rsid w:val="000279FC"/>
    <w:rsid w:val="0003310C"/>
    <w:rsid w:val="00033A1A"/>
    <w:rsid w:val="000511E0"/>
    <w:rsid w:val="00055D3F"/>
    <w:rsid w:val="00062FAE"/>
    <w:rsid w:val="00065FFE"/>
    <w:rsid w:val="0006781D"/>
    <w:rsid w:val="00067E4C"/>
    <w:rsid w:val="00076A8B"/>
    <w:rsid w:val="0008582D"/>
    <w:rsid w:val="000864A3"/>
    <w:rsid w:val="000A0CB8"/>
    <w:rsid w:val="000A0D95"/>
    <w:rsid w:val="000A262B"/>
    <w:rsid w:val="000A482A"/>
    <w:rsid w:val="000A51BB"/>
    <w:rsid w:val="000A5CAA"/>
    <w:rsid w:val="000B2601"/>
    <w:rsid w:val="000B2AA5"/>
    <w:rsid w:val="000C209E"/>
    <w:rsid w:val="000C788E"/>
    <w:rsid w:val="000D1CE0"/>
    <w:rsid w:val="000D261E"/>
    <w:rsid w:val="000E19AB"/>
    <w:rsid w:val="000E1DF0"/>
    <w:rsid w:val="000F0D69"/>
    <w:rsid w:val="000F1CE2"/>
    <w:rsid w:val="000F32AD"/>
    <w:rsid w:val="000F7F98"/>
    <w:rsid w:val="00106424"/>
    <w:rsid w:val="0011216E"/>
    <w:rsid w:val="0011681F"/>
    <w:rsid w:val="001209DC"/>
    <w:rsid w:val="00124661"/>
    <w:rsid w:val="001303DB"/>
    <w:rsid w:val="00136873"/>
    <w:rsid w:val="00142401"/>
    <w:rsid w:val="00146F3E"/>
    <w:rsid w:val="00151467"/>
    <w:rsid w:val="001524F2"/>
    <w:rsid w:val="001549FC"/>
    <w:rsid w:val="00156A51"/>
    <w:rsid w:val="00161ACB"/>
    <w:rsid w:val="00166C0D"/>
    <w:rsid w:val="00171606"/>
    <w:rsid w:val="0017565C"/>
    <w:rsid w:val="00176F8A"/>
    <w:rsid w:val="0017745B"/>
    <w:rsid w:val="0018473C"/>
    <w:rsid w:val="00187C86"/>
    <w:rsid w:val="0019164D"/>
    <w:rsid w:val="00192113"/>
    <w:rsid w:val="00194FCC"/>
    <w:rsid w:val="0019759D"/>
    <w:rsid w:val="001A1430"/>
    <w:rsid w:val="001A4A77"/>
    <w:rsid w:val="001A6201"/>
    <w:rsid w:val="001A67B9"/>
    <w:rsid w:val="001B22E1"/>
    <w:rsid w:val="001C047F"/>
    <w:rsid w:val="001C2024"/>
    <w:rsid w:val="001C396D"/>
    <w:rsid w:val="001C5C0B"/>
    <w:rsid w:val="001D2F02"/>
    <w:rsid w:val="001D40AD"/>
    <w:rsid w:val="001D616F"/>
    <w:rsid w:val="001D687A"/>
    <w:rsid w:val="001D6AC8"/>
    <w:rsid w:val="001E05CE"/>
    <w:rsid w:val="001F1405"/>
    <w:rsid w:val="001F1E6D"/>
    <w:rsid w:val="001F54B0"/>
    <w:rsid w:val="00206494"/>
    <w:rsid w:val="002064C8"/>
    <w:rsid w:val="00206572"/>
    <w:rsid w:val="0022518A"/>
    <w:rsid w:val="002302BE"/>
    <w:rsid w:val="002324DC"/>
    <w:rsid w:val="00233293"/>
    <w:rsid w:val="00235B8B"/>
    <w:rsid w:val="00235FB0"/>
    <w:rsid w:val="00237F47"/>
    <w:rsid w:val="00240641"/>
    <w:rsid w:val="0024138C"/>
    <w:rsid w:val="00260458"/>
    <w:rsid w:val="00260FDD"/>
    <w:rsid w:val="0027014A"/>
    <w:rsid w:val="0027185A"/>
    <w:rsid w:val="0028613E"/>
    <w:rsid w:val="00291374"/>
    <w:rsid w:val="0029370B"/>
    <w:rsid w:val="002B4D48"/>
    <w:rsid w:val="002C4EEB"/>
    <w:rsid w:val="002C5E65"/>
    <w:rsid w:val="002D0AA9"/>
    <w:rsid w:val="002D0E05"/>
    <w:rsid w:val="002D1F71"/>
    <w:rsid w:val="002D4F75"/>
    <w:rsid w:val="002E1880"/>
    <w:rsid w:val="002E7922"/>
    <w:rsid w:val="002F4726"/>
    <w:rsid w:val="002F4972"/>
    <w:rsid w:val="002F660D"/>
    <w:rsid w:val="0030004D"/>
    <w:rsid w:val="00304B56"/>
    <w:rsid w:val="003207D5"/>
    <w:rsid w:val="0032453D"/>
    <w:rsid w:val="0032600A"/>
    <w:rsid w:val="00342DE3"/>
    <w:rsid w:val="0034318B"/>
    <w:rsid w:val="00343599"/>
    <w:rsid w:val="00343DED"/>
    <w:rsid w:val="003476E6"/>
    <w:rsid w:val="00350D5F"/>
    <w:rsid w:val="00352124"/>
    <w:rsid w:val="00354E0C"/>
    <w:rsid w:val="003551A4"/>
    <w:rsid w:val="00356A90"/>
    <w:rsid w:val="00362EDB"/>
    <w:rsid w:val="0036513D"/>
    <w:rsid w:val="00375F68"/>
    <w:rsid w:val="0037767A"/>
    <w:rsid w:val="00377FB2"/>
    <w:rsid w:val="00383AA0"/>
    <w:rsid w:val="003934FB"/>
    <w:rsid w:val="0039454B"/>
    <w:rsid w:val="003A1CA9"/>
    <w:rsid w:val="003A1F98"/>
    <w:rsid w:val="003A2480"/>
    <w:rsid w:val="003B320B"/>
    <w:rsid w:val="003B4F67"/>
    <w:rsid w:val="003C29FF"/>
    <w:rsid w:val="003D143B"/>
    <w:rsid w:val="003E01F2"/>
    <w:rsid w:val="003E5350"/>
    <w:rsid w:val="003E5A02"/>
    <w:rsid w:val="003E7FD0"/>
    <w:rsid w:val="003F463A"/>
    <w:rsid w:val="003F76DE"/>
    <w:rsid w:val="00404BDB"/>
    <w:rsid w:val="00410CC5"/>
    <w:rsid w:val="00413F51"/>
    <w:rsid w:val="00414A97"/>
    <w:rsid w:val="00420ABA"/>
    <w:rsid w:val="00447810"/>
    <w:rsid w:val="00452082"/>
    <w:rsid w:val="00452E1F"/>
    <w:rsid w:val="004548C4"/>
    <w:rsid w:val="00457FBA"/>
    <w:rsid w:val="00460DD5"/>
    <w:rsid w:val="00461601"/>
    <w:rsid w:val="004628C1"/>
    <w:rsid w:val="0046614C"/>
    <w:rsid w:val="00466FE1"/>
    <w:rsid w:val="00475C0C"/>
    <w:rsid w:val="004827EA"/>
    <w:rsid w:val="004832D0"/>
    <w:rsid w:val="004857A7"/>
    <w:rsid w:val="00486E15"/>
    <w:rsid w:val="00490971"/>
    <w:rsid w:val="00495133"/>
    <w:rsid w:val="004A04FF"/>
    <w:rsid w:val="004A14A9"/>
    <w:rsid w:val="004A1A2F"/>
    <w:rsid w:val="004A3D77"/>
    <w:rsid w:val="004B0610"/>
    <w:rsid w:val="004B5270"/>
    <w:rsid w:val="004D102E"/>
    <w:rsid w:val="004D11E5"/>
    <w:rsid w:val="004D7677"/>
    <w:rsid w:val="004E4DEF"/>
    <w:rsid w:val="005003B0"/>
    <w:rsid w:val="005024A5"/>
    <w:rsid w:val="005048CB"/>
    <w:rsid w:val="00505671"/>
    <w:rsid w:val="005067AE"/>
    <w:rsid w:val="005134A3"/>
    <w:rsid w:val="00513E28"/>
    <w:rsid w:val="005144B6"/>
    <w:rsid w:val="00514EC2"/>
    <w:rsid w:val="00515123"/>
    <w:rsid w:val="00515B25"/>
    <w:rsid w:val="00516AFA"/>
    <w:rsid w:val="005324BC"/>
    <w:rsid w:val="00535141"/>
    <w:rsid w:val="005367A7"/>
    <w:rsid w:val="00552B09"/>
    <w:rsid w:val="00565672"/>
    <w:rsid w:val="005719CE"/>
    <w:rsid w:val="00571B86"/>
    <w:rsid w:val="00571D0C"/>
    <w:rsid w:val="005724D8"/>
    <w:rsid w:val="00580B71"/>
    <w:rsid w:val="00585BE3"/>
    <w:rsid w:val="00596CB0"/>
    <w:rsid w:val="005A02E9"/>
    <w:rsid w:val="005A2B89"/>
    <w:rsid w:val="005B0A1B"/>
    <w:rsid w:val="005B6394"/>
    <w:rsid w:val="005B69E6"/>
    <w:rsid w:val="005C1405"/>
    <w:rsid w:val="005E1A82"/>
    <w:rsid w:val="005E20DB"/>
    <w:rsid w:val="005E212F"/>
    <w:rsid w:val="005E28E5"/>
    <w:rsid w:val="005E6016"/>
    <w:rsid w:val="005F09B7"/>
    <w:rsid w:val="005F4B94"/>
    <w:rsid w:val="006076C0"/>
    <w:rsid w:val="0061066A"/>
    <w:rsid w:val="006231EE"/>
    <w:rsid w:val="00624D02"/>
    <w:rsid w:val="00631309"/>
    <w:rsid w:val="00633A1A"/>
    <w:rsid w:val="0064523E"/>
    <w:rsid w:val="00651775"/>
    <w:rsid w:val="00661965"/>
    <w:rsid w:val="0066414A"/>
    <w:rsid w:val="006666F1"/>
    <w:rsid w:val="00684F1E"/>
    <w:rsid w:val="0068739C"/>
    <w:rsid w:val="006931DE"/>
    <w:rsid w:val="00694C96"/>
    <w:rsid w:val="006A69F1"/>
    <w:rsid w:val="006A70AD"/>
    <w:rsid w:val="006A77CE"/>
    <w:rsid w:val="006B2611"/>
    <w:rsid w:val="006B47EF"/>
    <w:rsid w:val="006B75D3"/>
    <w:rsid w:val="006C4A4C"/>
    <w:rsid w:val="006D1D72"/>
    <w:rsid w:val="006D1E82"/>
    <w:rsid w:val="006D261B"/>
    <w:rsid w:val="006E171D"/>
    <w:rsid w:val="006E33F6"/>
    <w:rsid w:val="006E47CD"/>
    <w:rsid w:val="006E4C01"/>
    <w:rsid w:val="006E6262"/>
    <w:rsid w:val="006F35CD"/>
    <w:rsid w:val="0070022A"/>
    <w:rsid w:val="00705EDD"/>
    <w:rsid w:val="00710032"/>
    <w:rsid w:val="00715D1A"/>
    <w:rsid w:val="00715D92"/>
    <w:rsid w:val="00716157"/>
    <w:rsid w:val="007322F9"/>
    <w:rsid w:val="007332E1"/>
    <w:rsid w:val="00736439"/>
    <w:rsid w:val="00736C95"/>
    <w:rsid w:val="00737AD6"/>
    <w:rsid w:val="00745790"/>
    <w:rsid w:val="00745FE9"/>
    <w:rsid w:val="007463A4"/>
    <w:rsid w:val="007465E4"/>
    <w:rsid w:val="007469AE"/>
    <w:rsid w:val="00755FF3"/>
    <w:rsid w:val="00762530"/>
    <w:rsid w:val="00765BCD"/>
    <w:rsid w:val="00772981"/>
    <w:rsid w:val="00777E92"/>
    <w:rsid w:val="007817B5"/>
    <w:rsid w:val="0078236A"/>
    <w:rsid w:val="00784203"/>
    <w:rsid w:val="007851A5"/>
    <w:rsid w:val="007855AE"/>
    <w:rsid w:val="007A02F2"/>
    <w:rsid w:val="007A3063"/>
    <w:rsid w:val="007A4601"/>
    <w:rsid w:val="007B166A"/>
    <w:rsid w:val="007B2F1C"/>
    <w:rsid w:val="007B4E9B"/>
    <w:rsid w:val="007C22AD"/>
    <w:rsid w:val="007C2452"/>
    <w:rsid w:val="007C3B09"/>
    <w:rsid w:val="007C3ED7"/>
    <w:rsid w:val="007C4B08"/>
    <w:rsid w:val="007E38D7"/>
    <w:rsid w:val="007F2379"/>
    <w:rsid w:val="007F51EE"/>
    <w:rsid w:val="00801080"/>
    <w:rsid w:val="00801AFB"/>
    <w:rsid w:val="008109B8"/>
    <w:rsid w:val="0081148D"/>
    <w:rsid w:val="00813EEE"/>
    <w:rsid w:val="0081528A"/>
    <w:rsid w:val="0082387B"/>
    <w:rsid w:val="0082623A"/>
    <w:rsid w:val="00830CA2"/>
    <w:rsid w:val="00831502"/>
    <w:rsid w:val="008326B9"/>
    <w:rsid w:val="008445DB"/>
    <w:rsid w:val="0086471E"/>
    <w:rsid w:val="00864834"/>
    <w:rsid w:val="00872363"/>
    <w:rsid w:val="008756F2"/>
    <w:rsid w:val="00876C4D"/>
    <w:rsid w:val="00877523"/>
    <w:rsid w:val="00881488"/>
    <w:rsid w:val="008818EC"/>
    <w:rsid w:val="008818F4"/>
    <w:rsid w:val="00882362"/>
    <w:rsid w:val="00894C9B"/>
    <w:rsid w:val="00895930"/>
    <w:rsid w:val="008A2601"/>
    <w:rsid w:val="008A6C65"/>
    <w:rsid w:val="008B4D7C"/>
    <w:rsid w:val="008C0763"/>
    <w:rsid w:val="008C67D6"/>
    <w:rsid w:val="008C74FB"/>
    <w:rsid w:val="008D1452"/>
    <w:rsid w:val="008D3240"/>
    <w:rsid w:val="008E31D7"/>
    <w:rsid w:val="008E4469"/>
    <w:rsid w:val="008E4DA8"/>
    <w:rsid w:val="008E6A27"/>
    <w:rsid w:val="008F65FB"/>
    <w:rsid w:val="0090440B"/>
    <w:rsid w:val="0091309E"/>
    <w:rsid w:val="009133B4"/>
    <w:rsid w:val="009219AC"/>
    <w:rsid w:val="00923361"/>
    <w:rsid w:val="0092751A"/>
    <w:rsid w:val="009325F2"/>
    <w:rsid w:val="00932A8E"/>
    <w:rsid w:val="00950F6A"/>
    <w:rsid w:val="00963513"/>
    <w:rsid w:val="00970510"/>
    <w:rsid w:val="00971BA0"/>
    <w:rsid w:val="00973A00"/>
    <w:rsid w:val="009814F5"/>
    <w:rsid w:val="00983D84"/>
    <w:rsid w:val="00984481"/>
    <w:rsid w:val="00984F85"/>
    <w:rsid w:val="0099072D"/>
    <w:rsid w:val="00991862"/>
    <w:rsid w:val="0099360E"/>
    <w:rsid w:val="009A061D"/>
    <w:rsid w:val="009A34EA"/>
    <w:rsid w:val="009A769B"/>
    <w:rsid w:val="009B1EDF"/>
    <w:rsid w:val="009B4B90"/>
    <w:rsid w:val="009C07A9"/>
    <w:rsid w:val="009C5DB3"/>
    <w:rsid w:val="009C741C"/>
    <w:rsid w:val="009D008A"/>
    <w:rsid w:val="009D061B"/>
    <w:rsid w:val="009D17D3"/>
    <w:rsid w:val="009D212B"/>
    <w:rsid w:val="009E3582"/>
    <w:rsid w:val="009F456D"/>
    <w:rsid w:val="009F7F86"/>
    <w:rsid w:val="00A06583"/>
    <w:rsid w:val="00A1535F"/>
    <w:rsid w:val="00A450E4"/>
    <w:rsid w:val="00A4585A"/>
    <w:rsid w:val="00A46F6F"/>
    <w:rsid w:val="00A47822"/>
    <w:rsid w:val="00A54AF6"/>
    <w:rsid w:val="00A56125"/>
    <w:rsid w:val="00A5759C"/>
    <w:rsid w:val="00A62329"/>
    <w:rsid w:val="00A71211"/>
    <w:rsid w:val="00A80CCC"/>
    <w:rsid w:val="00A80D1D"/>
    <w:rsid w:val="00A81E14"/>
    <w:rsid w:val="00A848AF"/>
    <w:rsid w:val="00A866FE"/>
    <w:rsid w:val="00A90730"/>
    <w:rsid w:val="00A90EC5"/>
    <w:rsid w:val="00A932C3"/>
    <w:rsid w:val="00AA056D"/>
    <w:rsid w:val="00AA115A"/>
    <w:rsid w:val="00AA693E"/>
    <w:rsid w:val="00AB00D9"/>
    <w:rsid w:val="00AB1E04"/>
    <w:rsid w:val="00AB2CDD"/>
    <w:rsid w:val="00AC03E3"/>
    <w:rsid w:val="00AC5424"/>
    <w:rsid w:val="00AC544C"/>
    <w:rsid w:val="00AC5F21"/>
    <w:rsid w:val="00AC6EB0"/>
    <w:rsid w:val="00AD11BF"/>
    <w:rsid w:val="00AD1A00"/>
    <w:rsid w:val="00AE118C"/>
    <w:rsid w:val="00AE28F6"/>
    <w:rsid w:val="00AE7976"/>
    <w:rsid w:val="00AF0DE0"/>
    <w:rsid w:val="00AF6E53"/>
    <w:rsid w:val="00B00246"/>
    <w:rsid w:val="00B0334F"/>
    <w:rsid w:val="00B0354D"/>
    <w:rsid w:val="00B111D4"/>
    <w:rsid w:val="00B2554E"/>
    <w:rsid w:val="00B26A95"/>
    <w:rsid w:val="00B27065"/>
    <w:rsid w:val="00B401B8"/>
    <w:rsid w:val="00B44965"/>
    <w:rsid w:val="00B45829"/>
    <w:rsid w:val="00B515BA"/>
    <w:rsid w:val="00B550D7"/>
    <w:rsid w:val="00B56726"/>
    <w:rsid w:val="00B6680E"/>
    <w:rsid w:val="00B733F8"/>
    <w:rsid w:val="00B74D2A"/>
    <w:rsid w:val="00B835D8"/>
    <w:rsid w:val="00B8549F"/>
    <w:rsid w:val="00B8780C"/>
    <w:rsid w:val="00BB0F50"/>
    <w:rsid w:val="00BB31C4"/>
    <w:rsid w:val="00BB69B1"/>
    <w:rsid w:val="00BC1E9D"/>
    <w:rsid w:val="00BC30C0"/>
    <w:rsid w:val="00BC378D"/>
    <w:rsid w:val="00BD6F17"/>
    <w:rsid w:val="00BE39BC"/>
    <w:rsid w:val="00BF0A3E"/>
    <w:rsid w:val="00BF5F0B"/>
    <w:rsid w:val="00C0249E"/>
    <w:rsid w:val="00C12A6C"/>
    <w:rsid w:val="00C23022"/>
    <w:rsid w:val="00C312E5"/>
    <w:rsid w:val="00C3154E"/>
    <w:rsid w:val="00C321EF"/>
    <w:rsid w:val="00C429E3"/>
    <w:rsid w:val="00C45509"/>
    <w:rsid w:val="00C562AE"/>
    <w:rsid w:val="00C57C75"/>
    <w:rsid w:val="00C75F9B"/>
    <w:rsid w:val="00C82378"/>
    <w:rsid w:val="00C83210"/>
    <w:rsid w:val="00C86845"/>
    <w:rsid w:val="00C90BAD"/>
    <w:rsid w:val="00C9157C"/>
    <w:rsid w:val="00C93A9E"/>
    <w:rsid w:val="00C94A4F"/>
    <w:rsid w:val="00C95F62"/>
    <w:rsid w:val="00CB0B1D"/>
    <w:rsid w:val="00CB63D0"/>
    <w:rsid w:val="00CB672E"/>
    <w:rsid w:val="00CC1086"/>
    <w:rsid w:val="00CC2A2C"/>
    <w:rsid w:val="00CE43E3"/>
    <w:rsid w:val="00CE7EDA"/>
    <w:rsid w:val="00CF2E7E"/>
    <w:rsid w:val="00CF2EBC"/>
    <w:rsid w:val="00CF52DB"/>
    <w:rsid w:val="00D0064F"/>
    <w:rsid w:val="00D015E4"/>
    <w:rsid w:val="00D018E6"/>
    <w:rsid w:val="00D1678C"/>
    <w:rsid w:val="00D22A83"/>
    <w:rsid w:val="00D24E85"/>
    <w:rsid w:val="00D25887"/>
    <w:rsid w:val="00D275F8"/>
    <w:rsid w:val="00D3242B"/>
    <w:rsid w:val="00D344C5"/>
    <w:rsid w:val="00D35215"/>
    <w:rsid w:val="00D41B5A"/>
    <w:rsid w:val="00D42D53"/>
    <w:rsid w:val="00D50E93"/>
    <w:rsid w:val="00D538A3"/>
    <w:rsid w:val="00D538D7"/>
    <w:rsid w:val="00D5459B"/>
    <w:rsid w:val="00D56AD6"/>
    <w:rsid w:val="00D57E92"/>
    <w:rsid w:val="00D6211D"/>
    <w:rsid w:val="00D62DE6"/>
    <w:rsid w:val="00D62ECA"/>
    <w:rsid w:val="00D7066D"/>
    <w:rsid w:val="00D71729"/>
    <w:rsid w:val="00D75AFC"/>
    <w:rsid w:val="00D76CB4"/>
    <w:rsid w:val="00D81162"/>
    <w:rsid w:val="00D85A9B"/>
    <w:rsid w:val="00D86C71"/>
    <w:rsid w:val="00D873DF"/>
    <w:rsid w:val="00D92E58"/>
    <w:rsid w:val="00D932C6"/>
    <w:rsid w:val="00D94BE2"/>
    <w:rsid w:val="00DA3A28"/>
    <w:rsid w:val="00DA4D90"/>
    <w:rsid w:val="00DB53FF"/>
    <w:rsid w:val="00DE36C1"/>
    <w:rsid w:val="00DE4F43"/>
    <w:rsid w:val="00DE721D"/>
    <w:rsid w:val="00DE7CDE"/>
    <w:rsid w:val="00DF20DF"/>
    <w:rsid w:val="00DF274E"/>
    <w:rsid w:val="00DF2CA3"/>
    <w:rsid w:val="00DF4A74"/>
    <w:rsid w:val="00E0086C"/>
    <w:rsid w:val="00E0164B"/>
    <w:rsid w:val="00E023AA"/>
    <w:rsid w:val="00E06DD1"/>
    <w:rsid w:val="00E10EF4"/>
    <w:rsid w:val="00E133BB"/>
    <w:rsid w:val="00E13EFF"/>
    <w:rsid w:val="00E20714"/>
    <w:rsid w:val="00E2435F"/>
    <w:rsid w:val="00E24499"/>
    <w:rsid w:val="00E30FB0"/>
    <w:rsid w:val="00E372CC"/>
    <w:rsid w:val="00E522C7"/>
    <w:rsid w:val="00E53EAA"/>
    <w:rsid w:val="00E564A6"/>
    <w:rsid w:val="00E60A58"/>
    <w:rsid w:val="00E65430"/>
    <w:rsid w:val="00E66798"/>
    <w:rsid w:val="00E727AD"/>
    <w:rsid w:val="00E73667"/>
    <w:rsid w:val="00E7385A"/>
    <w:rsid w:val="00E845C6"/>
    <w:rsid w:val="00E86624"/>
    <w:rsid w:val="00E87C8C"/>
    <w:rsid w:val="00E90F7D"/>
    <w:rsid w:val="00E924A4"/>
    <w:rsid w:val="00E965CC"/>
    <w:rsid w:val="00EA1118"/>
    <w:rsid w:val="00EA4249"/>
    <w:rsid w:val="00EA6DE8"/>
    <w:rsid w:val="00EB088F"/>
    <w:rsid w:val="00EB7247"/>
    <w:rsid w:val="00EB7466"/>
    <w:rsid w:val="00EC1768"/>
    <w:rsid w:val="00EC1EAC"/>
    <w:rsid w:val="00EC5B7F"/>
    <w:rsid w:val="00ED4BFF"/>
    <w:rsid w:val="00EE0A7C"/>
    <w:rsid w:val="00EE248D"/>
    <w:rsid w:val="00EE3380"/>
    <w:rsid w:val="00EF6CAF"/>
    <w:rsid w:val="00EF6D50"/>
    <w:rsid w:val="00F03D17"/>
    <w:rsid w:val="00F04FA3"/>
    <w:rsid w:val="00F05C6A"/>
    <w:rsid w:val="00F16C8D"/>
    <w:rsid w:val="00F17EE7"/>
    <w:rsid w:val="00F20201"/>
    <w:rsid w:val="00F34E15"/>
    <w:rsid w:val="00F37DE4"/>
    <w:rsid w:val="00F4063D"/>
    <w:rsid w:val="00F44417"/>
    <w:rsid w:val="00F45D16"/>
    <w:rsid w:val="00F45EBD"/>
    <w:rsid w:val="00F50027"/>
    <w:rsid w:val="00F531FA"/>
    <w:rsid w:val="00F61D06"/>
    <w:rsid w:val="00F7233F"/>
    <w:rsid w:val="00F8356B"/>
    <w:rsid w:val="00F847AF"/>
    <w:rsid w:val="00F93D48"/>
    <w:rsid w:val="00F94C78"/>
    <w:rsid w:val="00F9602D"/>
    <w:rsid w:val="00FA0EB5"/>
    <w:rsid w:val="00FA72AF"/>
    <w:rsid w:val="00FB3ABA"/>
    <w:rsid w:val="00FB72A8"/>
    <w:rsid w:val="00FC60F2"/>
    <w:rsid w:val="00FD383C"/>
    <w:rsid w:val="00FD5129"/>
    <w:rsid w:val="00FD63FB"/>
    <w:rsid w:val="00FE43EC"/>
    <w:rsid w:val="00FE48F4"/>
    <w:rsid w:val="00FE7AB4"/>
    <w:rsid w:val="00FF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9D4"/>
  <w15:chartTrackingRefBased/>
  <w15:docId w15:val="{B4BD0EEB-6D90-44A9-815B-B1ECCCDE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4A5"/>
    <w:pPr>
      <w:spacing w:before="100" w:beforeAutospacing="1" w:after="240" w:line="360" w:lineRule="auto"/>
      <w:jc w:val="both"/>
    </w:pPr>
    <w:rPr>
      <w:rFonts w:ascii="Times New Roman" w:eastAsia="Calibri" w:hAnsi="Times New Roman" w:cs="Times New Roman"/>
      <w:bCs/>
      <w:sz w:val="24"/>
      <w:szCs w:val="24"/>
    </w:rPr>
  </w:style>
  <w:style w:type="paragraph" w:styleId="Heading1">
    <w:name w:val="heading 1"/>
    <w:basedOn w:val="ListParagraph"/>
    <w:next w:val="Normal"/>
    <w:link w:val="Heading1Char"/>
    <w:uiPriority w:val="9"/>
    <w:qFormat/>
    <w:rsid w:val="007A02F2"/>
    <w:pPr>
      <w:numPr>
        <w:numId w:val="13"/>
      </w:numPr>
      <w:tabs>
        <w:tab w:val="left" w:pos="426"/>
      </w:tabs>
      <w:ind w:left="426" w:hanging="426"/>
      <w:outlineLvl w:val="0"/>
    </w:pPr>
    <w:rPr>
      <w:b/>
      <w:sz w:val="32"/>
      <w:szCs w:val="32"/>
    </w:rPr>
  </w:style>
  <w:style w:type="paragraph" w:styleId="Heading2">
    <w:name w:val="heading 2"/>
    <w:basedOn w:val="Heading1"/>
    <w:next w:val="Normal"/>
    <w:link w:val="Heading2Char"/>
    <w:uiPriority w:val="9"/>
    <w:unhideWhenUsed/>
    <w:qFormat/>
    <w:rsid w:val="00F37DE4"/>
    <w:pPr>
      <w:numPr>
        <w:ilvl w:val="1"/>
        <w:numId w:val="14"/>
      </w:numPr>
      <w:ind w:left="426"/>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1EE"/>
  </w:style>
  <w:style w:type="paragraph" w:styleId="Footer">
    <w:name w:val="footer"/>
    <w:basedOn w:val="Normal"/>
    <w:link w:val="FooterChar"/>
    <w:uiPriority w:val="99"/>
    <w:unhideWhenUsed/>
    <w:rsid w:val="007F5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1EE"/>
  </w:style>
  <w:style w:type="paragraph" w:styleId="BalloonText">
    <w:name w:val="Balloon Text"/>
    <w:basedOn w:val="Normal"/>
    <w:link w:val="BalloonTextChar"/>
    <w:uiPriority w:val="99"/>
    <w:semiHidden/>
    <w:unhideWhenUsed/>
    <w:rsid w:val="001D6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AC8"/>
    <w:rPr>
      <w:rFonts w:ascii="Segoe UI" w:hAnsi="Segoe UI" w:cs="Segoe UI"/>
      <w:sz w:val="18"/>
      <w:szCs w:val="18"/>
    </w:rPr>
  </w:style>
  <w:style w:type="paragraph" w:styleId="ListParagraph">
    <w:name w:val="List Paragraph"/>
    <w:basedOn w:val="Normal"/>
    <w:uiPriority w:val="34"/>
    <w:qFormat/>
    <w:rsid w:val="00F4063D"/>
    <w:pPr>
      <w:ind w:left="720"/>
      <w:contextualSpacing/>
    </w:pPr>
  </w:style>
  <w:style w:type="character" w:customStyle="1" w:styleId="Heading1Char">
    <w:name w:val="Heading 1 Char"/>
    <w:basedOn w:val="DefaultParagraphFont"/>
    <w:link w:val="Heading1"/>
    <w:uiPriority w:val="9"/>
    <w:rsid w:val="007A02F2"/>
    <w:rPr>
      <w:rFonts w:ascii="Times New Roman" w:eastAsia="Calibri" w:hAnsi="Times New Roman" w:cs="Times New Roman"/>
      <w:b/>
      <w:sz w:val="32"/>
      <w:szCs w:val="32"/>
    </w:rPr>
  </w:style>
  <w:style w:type="character" w:styleId="Hyperlink">
    <w:name w:val="Hyperlink"/>
    <w:basedOn w:val="DefaultParagraphFont"/>
    <w:uiPriority w:val="99"/>
    <w:unhideWhenUsed/>
    <w:rsid w:val="00DF20DF"/>
    <w:rPr>
      <w:color w:val="0563C1" w:themeColor="hyperlink"/>
      <w:u w:val="single"/>
    </w:rPr>
  </w:style>
  <w:style w:type="paragraph" w:styleId="Revision">
    <w:name w:val="Revision"/>
    <w:hidden/>
    <w:uiPriority w:val="99"/>
    <w:semiHidden/>
    <w:rsid w:val="001D2F02"/>
    <w:pPr>
      <w:spacing w:after="0" w:line="240" w:lineRule="auto"/>
    </w:pPr>
  </w:style>
  <w:style w:type="paragraph" w:styleId="FootnoteText">
    <w:name w:val="footnote text"/>
    <w:basedOn w:val="Normal"/>
    <w:link w:val="FootnoteTextChar"/>
    <w:uiPriority w:val="99"/>
    <w:unhideWhenUsed/>
    <w:rsid w:val="000E19AB"/>
    <w:pPr>
      <w:spacing w:before="0" w:beforeAutospacing="0" w:after="0" w:line="240" w:lineRule="auto"/>
      <w:ind w:firstLine="720"/>
    </w:pPr>
    <w:rPr>
      <w:rFonts w:eastAsiaTheme="minorHAnsi"/>
      <w:bCs w:val="0"/>
      <w:sz w:val="20"/>
      <w:szCs w:val="20"/>
      <w:lang w:val="en-IN"/>
    </w:rPr>
  </w:style>
  <w:style w:type="character" w:customStyle="1" w:styleId="FootnoteTextChar">
    <w:name w:val="Footnote Text Char"/>
    <w:basedOn w:val="DefaultParagraphFont"/>
    <w:link w:val="FootnoteText"/>
    <w:uiPriority w:val="99"/>
    <w:rsid w:val="000E19AB"/>
    <w:rPr>
      <w:rFonts w:ascii="Times New Roman" w:hAnsi="Times New Roman" w:cs="Times New Roman"/>
      <w:sz w:val="20"/>
      <w:szCs w:val="20"/>
      <w:lang w:val="en-IN"/>
    </w:rPr>
  </w:style>
  <w:style w:type="character" w:styleId="FootnoteReference">
    <w:name w:val="footnote reference"/>
    <w:basedOn w:val="DefaultParagraphFont"/>
    <w:uiPriority w:val="99"/>
    <w:semiHidden/>
    <w:unhideWhenUsed/>
    <w:rsid w:val="000E19AB"/>
    <w:rPr>
      <w:vertAlign w:val="superscript"/>
    </w:rPr>
  </w:style>
  <w:style w:type="character" w:customStyle="1" w:styleId="UnresolvedMention">
    <w:name w:val="Unresolved Mention"/>
    <w:basedOn w:val="DefaultParagraphFont"/>
    <w:uiPriority w:val="99"/>
    <w:semiHidden/>
    <w:unhideWhenUsed/>
    <w:rsid w:val="00D92E58"/>
    <w:rPr>
      <w:color w:val="605E5C"/>
      <w:shd w:val="clear" w:color="auto" w:fill="E1DFDD"/>
    </w:rPr>
  </w:style>
  <w:style w:type="character" w:customStyle="1" w:styleId="Heading2Char">
    <w:name w:val="Heading 2 Char"/>
    <w:basedOn w:val="DefaultParagraphFont"/>
    <w:link w:val="Heading2"/>
    <w:uiPriority w:val="9"/>
    <w:rsid w:val="00F37DE4"/>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8513">
      <w:bodyDiv w:val="1"/>
      <w:marLeft w:val="0"/>
      <w:marRight w:val="0"/>
      <w:marTop w:val="0"/>
      <w:marBottom w:val="0"/>
      <w:divBdr>
        <w:top w:val="none" w:sz="0" w:space="0" w:color="auto"/>
        <w:left w:val="none" w:sz="0" w:space="0" w:color="auto"/>
        <w:bottom w:val="none" w:sz="0" w:space="0" w:color="auto"/>
        <w:right w:val="none" w:sz="0" w:space="0" w:color="auto"/>
      </w:divBdr>
    </w:div>
    <w:div w:id="506749953">
      <w:bodyDiv w:val="1"/>
      <w:marLeft w:val="0"/>
      <w:marRight w:val="0"/>
      <w:marTop w:val="0"/>
      <w:marBottom w:val="0"/>
      <w:divBdr>
        <w:top w:val="none" w:sz="0" w:space="0" w:color="auto"/>
        <w:left w:val="none" w:sz="0" w:space="0" w:color="auto"/>
        <w:bottom w:val="none" w:sz="0" w:space="0" w:color="auto"/>
        <w:right w:val="none" w:sz="0" w:space="0" w:color="auto"/>
      </w:divBdr>
    </w:div>
    <w:div w:id="932862987">
      <w:bodyDiv w:val="1"/>
      <w:marLeft w:val="0"/>
      <w:marRight w:val="0"/>
      <w:marTop w:val="0"/>
      <w:marBottom w:val="0"/>
      <w:divBdr>
        <w:top w:val="none" w:sz="0" w:space="0" w:color="auto"/>
        <w:left w:val="none" w:sz="0" w:space="0" w:color="auto"/>
        <w:bottom w:val="none" w:sz="0" w:space="0" w:color="auto"/>
        <w:right w:val="none" w:sz="0" w:space="0" w:color="auto"/>
      </w:divBdr>
    </w:div>
    <w:div w:id="1180239227">
      <w:bodyDiv w:val="1"/>
      <w:marLeft w:val="0"/>
      <w:marRight w:val="0"/>
      <w:marTop w:val="0"/>
      <w:marBottom w:val="0"/>
      <w:divBdr>
        <w:top w:val="none" w:sz="0" w:space="0" w:color="auto"/>
        <w:left w:val="none" w:sz="0" w:space="0" w:color="auto"/>
        <w:bottom w:val="none" w:sz="0" w:space="0" w:color="auto"/>
        <w:right w:val="none" w:sz="0" w:space="0" w:color="auto"/>
      </w:divBdr>
    </w:div>
    <w:div w:id="1253198813">
      <w:bodyDiv w:val="1"/>
      <w:marLeft w:val="0"/>
      <w:marRight w:val="0"/>
      <w:marTop w:val="0"/>
      <w:marBottom w:val="0"/>
      <w:divBdr>
        <w:top w:val="none" w:sz="0" w:space="0" w:color="auto"/>
        <w:left w:val="none" w:sz="0" w:space="0" w:color="auto"/>
        <w:bottom w:val="none" w:sz="0" w:space="0" w:color="auto"/>
        <w:right w:val="none" w:sz="0" w:space="0" w:color="auto"/>
      </w:divBdr>
    </w:div>
    <w:div w:id="1319458078">
      <w:bodyDiv w:val="1"/>
      <w:marLeft w:val="0"/>
      <w:marRight w:val="0"/>
      <w:marTop w:val="0"/>
      <w:marBottom w:val="0"/>
      <w:divBdr>
        <w:top w:val="none" w:sz="0" w:space="0" w:color="auto"/>
        <w:left w:val="none" w:sz="0" w:space="0" w:color="auto"/>
        <w:bottom w:val="none" w:sz="0" w:space="0" w:color="auto"/>
        <w:right w:val="none" w:sz="0" w:space="0" w:color="auto"/>
      </w:divBdr>
    </w:div>
    <w:div w:id="1611816552">
      <w:bodyDiv w:val="1"/>
      <w:marLeft w:val="0"/>
      <w:marRight w:val="0"/>
      <w:marTop w:val="0"/>
      <w:marBottom w:val="0"/>
      <w:divBdr>
        <w:top w:val="none" w:sz="0" w:space="0" w:color="auto"/>
        <w:left w:val="none" w:sz="0" w:space="0" w:color="auto"/>
        <w:bottom w:val="none" w:sz="0" w:space="0" w:color="auto"/>
        <w:right w:val="none" w:sz="0" w:space="0" w:color="auto"/>
      </w:divBdr>
    </w:div>
    <w:div w:id="1698506523">
      <w:bodyDiv w:val="1"/>
      <w:marLeft w:val="0"/>
      <w:marRight w:val="0"/>
      <w:marTop w:val="0"/>
      <w:marBottom w:val="0"/>
      <w:divBdr>
        <w:top w:val="none" w:sz="0" w:space="0" w:color="auto"/>
        <w:left w:val="none" w:sz="0" w:space="0" w:color="auto"/>
        <w:bottom w:val="none" w:sz="0" w:space="0" w:color="auto"/>
        <w:right w:val="none" w:sz="0" w:space="0" w:color="auto"/>
      </w:divBdr>
      <w:divsChild>
        <w:div w:id="173806980">
          <w:marLeft w:val="0"/>
          <w:marRight w:val="0"/>
          <w:marTop w:val="0"/>
          <w:marBottom w:val="0"/>
          <w:divBdr>
            <w:top w:val="none" w:sz="0" w:space="0" w:color="auto"/>
            <w:left w:val="none" w:sz="0" w:space="0" w:color="auto"/>
            <w:bottom w:val="none" w:sz="0" w:space="0" w:color="auto"/>
            <w:right w:val="none" w:sz="0" w:space="0" w:color="auto"/>
          </w:divBdr>
        </w:div>
        <w:div w:id="1811239698">
          <w:marLeft w:val="0"/>
          <w:marRight w:val="0"/>
          <w:marTop w:val="0"/>
          <w:marBottom w:val="0"/>
          <w:divBdr>
            <w:top w:val="none" w:sz="0" w:space="0" w:color="auto"/>
            <w:left w:val="none" w:sz="0" w:space="0" w:color="auto"/>
            <w:bottom w:val="none" w:sz="0" w:space="0" w:color="auto"/>
            <w:right w:val="none" w:sz="0" w:space="0" w:color="auto"/>
          </w:divBdr>
        </w:div>
        <w:div w:id="1913929266">
          <w:marLeft w:val="0"/>
          <w:marRight w:val="0"/>
          <w:marTop w:val="0"/>
          <w:marBottom w:val="0"/>
          <w:divBdr>
            <w:top w:val="none" w:sz="0" w:space="0" w:color="auto"/>
            <w:left w:val="none" w:sz="0" w:space="0" w:color="auto"/>
            <w:bottom w:val="none" w:sz="0" w:space="0" w:color="auto"/>
            <w:right w:val="none" w:sz="0" w:space="0" w:color="auto"/>
          </w:divBdr>
        </w:div>
        <w:div w:id="571231348">
          <w:marLeft w:val="0"/>
          <w:marRight w:val="0"/>
          <w:marTop w:val="0"/>
          <w:marBottom w:val="0"/>
          <w:divBdr>
            <w:top w:val="none" w:sz="0" w:space="0" w:color="auto"/>
            <w:left w:val="none" w:sz="0" w:space="0" w:color="auto"/>
            <w:bottom w:val="none" w:sz="0" w:space="0" w:color="auto"/>
            <w:right w:val="none" w:sz="0" w:space="0" w:color="auto"/>
          </w:divBdr>
        </w:div>
        <w:div w:id="274287324">
          <w:marLeft w:val="0"/>
          <w:marRight w:val="0"/>
          <w:marTop w:val="0"/>
          <w:marBottom w:val="0"/>
          <w:divBdr>
            <w:top w:val="none" w:sz="0" w:space="0" w:color="auto"/>
            <w:left w:val="none" w:sz="0" w:space="0" w:color="auto"/>
            <w:bottom w:val="none" w:sz="0" w:space="0" w:color="auto"/>
            <w:right w:val="none" w:sz="0" w:space="0" w:color="auto"/>
          </w:divBdr>
        </w:div>
      </w:divsChild>
    </w:div>
    <w:div w:id="1986232074">
      <w:bodyDiv w:val="1"/>
      <w:marLeft w:val="0"/>
      <w:marRight w:val="0"/>
      <w:marTop w:val="0"/>
      <w:marBottom w:val="0"/>
      <w:divBdr>
        <w:top w:val="none" w:sz="0" w:space="0" w:color="auto"/>
        <w:left w:val="none" w:sz="0" w:space="0" w:color="auto"/>
        <w:bottom w:val="none" w:sz="0" w:space="0" w:color="auto"/>
        <w:right w:val="none" w:sz="0" w:space="0" w:color="auto"/>
      </w:divBdr>
    </w:div>
    <w:div w:id="20768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1CFD-7A65-49EC-98F0-A24C242E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NCSU</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c:creator>
  <cp:keywords/>
  <dc:description/>
  <cp:lastModifiedBy>Jagdish Narayan</cp:lastModifiedBy>
  <cp:revision>14</cp:revision>
  <cp:lastPrinted>2022-12-08T17:57:00Z</cp:lastPrinted>
  <dcterms:created xsi:type="dcterms:W3CDTF">2022-12-12T18:59:00Z</dcterms:created>
  <dcterms:modified xsi:type="dcterms:W3CDTF">2023-10-22T21:09:00Z</dcterms:modified>
</cp:coreProperties>
</file>