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3F1CE" w14:textId="357739DF" w:rsidR="00790ECE" w:rsidRDefault="00F9739B">
      <w:r>
        <w:rPr>
          <w:noProof/>
        </w:rPr>
        <w:drawing>
          <wp:inline distT="0" distB="0" distL="0" distR="0" wp14:anchorId="39F3E3BF" wp14:editId="0EF1D1D3">
            <wp:extent cx="5274310" cy="3654425"/>
            <wp:effectExtent l="0" t="0" r="2540" b="3175"/>
            <wp:docPr id="848729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293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9FCC" w14:textId="77777777" w:rsidR="00F9739B" w:rsidRPr="00F9739B" w:rsidRDefault="00F9739B">
      <w:pPr>
        <w:rPr>
          <w:rFonts w:ascii="Times New Roman" w:hAnsi="Times New Roman" w:cs="Times New Roman"/>
        </w:rPr>
      </w:pPr>
    </w:p>
    <w:p w14:paraId="74B7DD24" w14:textId="67D25EED" w:rsidR="00F9739B" w:rsidRPr="00635C0A" w:rsidRDefault="00F9739B">
      <w:pPr>
        <w:rPr>
          <w:rFonts w:ascii="Times New Roman" w:hAnsi="Times New Roman" w:cs="Times New Roman"/>
          <w:b/>
          <w:bCs/>
          <w:szCs w:val="21"/>
        </w:rPr>
      </w:pPr>
      <w:r w:rsidRPr="00635C0A">
        <w:rPr>
          <w:rFonts w:ascii="Times New Roman" w:hAnsi="Times New Roman" w:cs="Times New Roman"/>
          <w:b/>
          <w:bCs/>
          <w:szCs w:val="21"/>
        </w:rPr>
        <w:t>Figure S1</w:t>
      </w:r>
      <w:r w:rsidR="006455EC">
        <w:rPr>
          <w:rFonts w:ascii="Times New Roman" w:hAnsi="Times New Roman" w:cs="Times New Roman"/>
          <w:b/>
          <w:bCs/>
          <w:szCs w:val="21"/>
        </w:rPr>
        <w:t xml:space="preserve"> Mouse behavior after microsphere treatment.</w:t>
      </w:r>
    </w:p>
    <w:p w14:paraId="1B950249" w14:textId="2A1328F7" w:rsidR="00F9739B" w:rsidRPr="00635C0A" w:rsidRDefault="00F9739B">
      <w:pPr>
        <w:rPr>
          <w:rFonts w:ascii="Times New Roman" w:hAnsi="Times New Roman" w:cs="Times New Roman"/>
          <w:szCs w:val="21"/>
        </w:rPr>
      </w:pPr>
      <w:r w:rsidRPr="00635C0A">
        <w:rPr>
          <w:rFonts w:ascii="Times New Roman" w:hAnsi="Times New Roman" w:cs="Times New Roman"/>
          <w:szCs w:val="21"/>
        </w:rPr>
        <w:t>(A) The survival of mice after treatment with 5</w:t>
      </w:r>
      <w:r w:rsidRPr="00635C0A">
        <w:rPr>
          <w:rFonts w:ascii="Times New Roman" w:hAnsi="Times New Roman" w:cs="Times New Roman" w:hint="eastAsia"/>
          <w:szCs w:val="21"/>
        </w:rPr>
        <w:t>x</w:t>
      </w:r>
      <w:r w:rsidRPr="00635C0A">
        <w:rPr>
          <w:rFonts w:ascii="Times New Roman" w:hAnsi="Times New Roman" w:cs="Times New Roman"/>
          <w:szCs w:val="21"/>
        </w:rPr>
        <w:t>10</w:t>
      </w:r>
      <w:r w:rsidRPr="006455EC">
        <w:rPr>
          <w:rFonts w:ascii="Times New Roman" w:hAnsi="Times New Roman" w:cs="Times New Roman"/>
          <w:szCs w:val="21"/>
          <w:vertAlign w:val="superscript"/>
        </w:rPr>
        <w:t>6</w:t>
      </w:r>
      <w:r w:rsidRPr="00635C0A">
        <w:rPr>
          <w:rFonts w:ascii="Times New Roman" w:hAnsi="Times New Roman" w:cs="Times New Roman"/>
          <w:szCs w:val="21"/>
        </w:rPr>
        <w:t xml:space="preserve"> 6 </w:t>
      </w:r>
      <w:r w:rsidRPr="00635C0A">
        <w:rPr>
          <w:rFonts w:ascii="Symbol" w:hAnsi="Symbol" w:cs="Times New Roman"/>
          <w:szCs w:val="21"/>
        </w:rPr>
        <w:t></w:t>
      </w:r>
      <w:r w:rsidRPr="00635C0A">
        <w:rPr>
          <w:rFonts w:ascii="Times New Roman" w:hAnsi="Times New Roman" w:cs="Times New Roman"/>
          <w:szCs w:val="21"/>
        </w:rPr>
        <w:t>m microspheres from the tail vein.</w:t>
      </w:r>
    </w:p>
    <w:p w14:paraId="1062A961" w14:textId="3B6A5222" w:rsidR="00F9739B" w:rsidRPr="00635C0A" w:rsidRDefault="00F9739B" w:rsidP="00F9739B">
      <w:pPr>
        <w:rPr>
          <w:rFonts w:ascii="Times New Roman" w:hAnsi="Times New Roman" w:cs="Times New Roman"/>
          <w:szCs w:val="21"/>
        </w:rPr>
      </w:pPr>
      <w:r w:rsidRPr="00635C0A">
        <w:rPr>
          <w:rFonts w:ascii="Times New Roman" w:hAnsi="Times New Roman" w:cs="Times New Roman"/>
          <w:szCs w:val="21"/>
        </w:rPr>
        <w:t>(B) The daily body weight change of mice with or without treatment with 5</w:t>
      </w:r>
      <w:r w:rsidRPr="00635C0A">
        <w:rPr>
          <w:rFonts w:ascii="Times New Roman" w:hAnsi="Times New Roman" w:cs="Times New Roman" w:hint="eastAsia"/>
          <w:szCs w:val="21"/>
        </w:rPr>
        <w:t>x</w:t>
      </w:r>
      <w:r w:rsidRPr="00635C0A">
        <w:rPr>
          <w:rFonts w:ascii="Times New Roman" w:hAnsi="Times New Roman" w:cs="Times New Roman"/>
          <w:szCs w:val="21"/>
        </w:rPr>
        <w:t>10</w:t>
      </w:r>
      <w:r w:rsidRPr="006455EC">
        <w:rPr>
          <w:rFonts w:ascii="Times New Roman" w:hAnsi="Times New Roman" w:cs="Times New Roman"/>
          <w:szCs w:val="21"/>
          <w:vertAlign w:val="superscript"/>
        </w:rPr>
        <w:t xml:space="preserve">6 </w:t>
      </w:r>
      <w:r w:rsidRPr="00635C0A">
        <w:rPr>
          <w:rFonts w:ascii="Times New Roman" w:hAnsi="Times New Roman" w:cs="Times New Roman"/>
          <w:szCs w:val="21"/>
        </w:rPr>
        <w:t xml:space="preserve">6 </w:t>
      </w:r>
      <w:r w:rsidRPr="00635C0A">
        <w:rPr>
          <w:rFonts w:ascii="Symbol" w:hAnsi="Symbol" w:cs="Times New Roman"/>
          <w:szCs w:val="21"/>
        </w:rPr>
        <w:t></w:t>
      </w:r>
      <w:r w:rsidRPr="00635C0A">
        <w:rPr>
          <w:rFonts w:ascii="Times New Roman" w:hAnsi="Times New Roman" w:cs="Times New Roman"/>
          <w:szCs w:val="21"/>
        </w:rPr>
        <w:t>m microspheres from the tail vein.</w:t>
      </w:r>
    </w:p>
    <w:p w14:paraId="70C08B88" w14:textId="6CAF1C8F" w:rsidR="00F9739B" w:rsidRPr="00635C0A" w:rsidRDefault="00F9739B" w:rsidP="00F9739B">
      <w:pPr>
        <w:rPr>
          <w:rFonts w:ascii="Times New Roman" w:hAnsi="Times New Roman" w:cs="Times New Roman"/>
          <w:szCs w:val="21"/>
        </w:rPr>
      </w:pPr>
      <w:r w:rsidRPr="00635C0A">
        <w:rPr>
          <w:rFonts w:ascii="Times New Roman" w:hAnsi="Times New Roman" w:cs="Times New Roman"/>
          <w:szCs w:val="21"/>
        </w:rPr>
        <w:t>(</w:t>
      </w:r>
      <w:r w:rsidRPr="00635C0A">
        <w:rPr>
          <w:rFonts w:ascii="Times New Roman" w:hAnsi="Times New Roman" w:cs="Times New Roman" w:hint="eastAsia"/>
          <w:szCs w:val="21"/>
        </w:rPr>
        <w:t>C</w:t>
      </w:r>
      <w:r w:rsidRPr="00635C0A">
        <w:rPr>
          <w:rFonts w:ascii="Times New Roman" w:hAnsi="Times New Roman" w:cs="Times New Roman"/>
          <w:szCs w:val="21"/>
        </w:rPr>
        <w:t xml:space="preserve">) The </w:t>
      </w:r>
      <w:r w:rsidRPr="00635C0A">
        <w:rPr>
          <w:rFonts w:ascii="Times New Roman" w:hAnsi="Times New Roman" w:cs="Times New Roman" w:hint="eastAsia"/>
          <w:szCs w:val="21"/>
        </w:rPr>
        <w:t>pain</w:t>
      </w:r>
      <w:r w:rsidRPr="00635C0A">
        <w:rPr>
          <w:rFonts w:ascii="Times New Roman" w:hAnsi="Times New Roman" w:cs="Times New Roman"/>
          <w:szCs w:val="21"/>
        </w:rPr>
        <w:t xml:space="preserve"> </w:t>
      </w:r>
      <w:r w:rsidRPr="00635C0A">
        <w:rPr>
          <w:rFonts w:ascii="Times New Roman" w:hAnsi="Times New Roman" w:cs="Times New Roman" w:hint="eastAsia"/>
          <w:szCs w:val="21"/>
        </w:rPr>
        <w:t>score</w:t>
      </w:r>
      <w:r w:rsidRPr="00635C0A">
        <w:rPr>
          <w:rFonts w:ascii="Times New Roman" w:hAnsi="Times New Roman" w:cs="Times New Roman"/>
          <w:szCs w:val="21"/>
        </w:rPr>
        <w:t xml:space="preserve"> </w:t>
      </w:r>
      <w:r w:rsidRPr="00635C0A">
        <w:rPr>
          <w:rFonts w:ascii="Times New Roman" w:hAnsi="Times New Roman" w:cs="Times New Roman" w:hint="eastAsia"/>
          <w:szCs w:val="21"/>
        </w:rPr>
        <w:t>and</w:t>
      </w:r>
      <w:r w:rsidRPr="00635C0A">
        <w:rPr>
          <w:rFonts w:ascii="Times New Roman" w:hAnsi="Times New Roman" w:cs="Times New Roman"/>
          <w:szCs w:val="21"/>
        </w:rPr>
        <w:t xml:space="preserve"> neurological evaluation Bederson score of mice after treatment with 5</w:t>
      </w:r>
      <w:r w:rsidRPr="00635C0A">
        <w:rPr>
          <w:rFonts w:ascii="Times New Roman" w:hAnsi="Times New Roman" w:cs="Times New Roman" w:hint="eastAsia"/>
          <w:szCs w:val="21"/>
        </w:rPr>
        <w:t>x</w:t>
      </w:r>
      <w:r w:rsidRPr="00635C0A">
        <w:rPr>
          <w:rFonts w:ascii="Times New Roman" w:hAnsi="Times New Roman" w:cs="Times New Roman"/>
          <w:szCs w:val="21"/>
        </w:rPr>
        <w:t xml:space="preserve">106 6 </w:t>
      </w:r>
      <w:r w:rsidRPr="00635C0A">
        <w:rPr>
          <w:rFonts w:ascii="Symbol" w:hAnsi="Symbol" w:cs="Times New Roman"/>
          <w:szCs w:val="21"/>
        </w:rPr>
        <w:t></w:t>
      </w:r>
      <w:r w:rsidRPr="00635C0A">
        <w:rPr>
          <w:rFonts w:ascii="Times New Roman" w:hAnsi="Times New Roman" w:cs="Times New Roman"/>
          <w:szCs w:val="21"/>
        </w:rPr>
        <w:t>m microspheres from the tail vein.</w:t>
      </w:r>
    </w:p>
    <w:p w14:paraId="1656D7A6" w14:textId="55886A27" w:rsidR="00F9739B" w:rsidRPr="00635C0A" w:rsidRDefault="00F9739B" w:rsidP="00F9739B">
      <w:pPr>
        <w:rPr>
          <w:rFonts w:ascii="Times New Roman" w:hAnsi="Times New Roman" w:cs="Times New Roman"/>
          <w:szCs w:val="21"/>
        </w:rPr>
      </w:pPr>
      <w:r w:rsidRPr="00635C0A">
        <w:rPr>
          <w:rFonts w:ascii="Times New Roman" w:hAnsi="Times New Roman" w:cs="Times New Roman"/>
          <w:szCs w:val="21"/>
        </w:rPr>
        <w:t>(D) The percentage of microspheres within capillary after 7 days.</w:t>
      </w:r>
    </w:p>
    <w:p w14:paraId="13BB5FCC" w14:textId="77777777" w:rsidR="00F9739B" w:rsidRPr="00635C0A" w:rsidRDefault="00F9739B" w:rsidP="00F9739B">
      <w:pPr>
        <w:rPr>
          <w:rFonts w:ascii="Times New Roman" w:hAnsi="Times New Roman" w:cs="Times New Roman"/>
          <w:szCs w:val="21"/>
        </w:rPr>
      </w:pPr>
    </w:p>
    <w:p w14:paraId="1F2908DF" w14:textId="4EB93BD0" w:rsidR="00635C0A" w:rsidRDefault="00635C0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386724" w14:textId="26583B86" w:rsidR="00F9739B" w:rsidRDefault="00635C0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1F05B46" wp14:editId="2F77EE36">
            <wp:extent cx="5274310" cy="4061460"/>
            <wp:effectExtent l="0" t="0" r="2540" b="0"/>
            <wp:docPr id="233735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355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127E" w14:textId="5CAD3A2A" w:rsidR="00635C0A" w:rsidRPr="00635C0A" w:rsidRDefault="00635C0A" w:rsidP="00635C0A">
      <w:pPr>
        <w:rPr>
          <w:rFonts w:ascii="Times New Roman" w:hAnsi="Times New Roman" w:cs="Times New Roman"/>
          <w:b/>
          <w:bCs/>
          <w:szCs w:val="21"/>
        </w:rPr>
      </w:pPr>
      <w:r w:rsidRPr="00635C0A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The detection of TNF-</w:t>
      </w:r>
      <w:r w:rsidRPr="00635C0A">
        <w:rPr>
          <w:rFonts w:ascii="Symbol" w:hAnsi="Symbol" w:cs="Times New Roman"/>
          <w:b/>
          <w:bCs/>
          <w:szCs w:val="21"/>
        </w:rPr>
        <w:t></w:t>
      </w:r>
      <w:r>
        <w:rPr>
          <w:rFonts w:ascii="Times New Roman" w:hAnsi="Times New Roman" w:cs="Times New Roman"/>
          <w:b/>
          <w:bCs/>
          <w:szCs w:val="21"/>
        </w:rPr>
        <w:t xml:space="preserve"> and IL-1</w:t>
      </w:r>
      <w:r w:rsidRPr="00635C0A">
        <w:rPr>
          <w:rFonts w:ascii="Symbol" w:hAnsi="Symbol" w:cs="Times New Roman"/>
          <w:b/>
          <w:bCs/>
          <w:szCs w:val="21"/>
        </w:rPr>
        <w:t></w:t>
      </w:r>
      <w:r>
        <w:rPr>
          <w:rFonts w:ascii="Symbol" w:hAnsi="Symbol" w:cs="Times New Roman"/>
          <w:b/>
          <w:bCs/>
          <w:szCs w:val="21"/>
        </w:rPr>
        <w:t></w:t>
      </w:r>
      <w:r>
        <w:rPr>
          <w:rFonts w:ascii="Times New Roman" w:hAnsi="Times New Roman" w:cs="Times New Roman" w:hint="cs"/>
          <w:b/>
          <w:bCs/>
          <w:szCs w:val="21"/>
        </w:rPr>
        <w:t>p</w:t>
      </w:r>
      <w:r>
        <w:rPr>
          <w:rFonts w:ascii="Times New Roman" w:hAnsi="Times New Roman" w:cs="Times New Roman"/>
          <w:b/>
          <w:bCs/>
          <w:szCs w:val="21"/>
        </w:rPr>
        <w:t xml:space="preserve">roduction using ELISA. 10 </w:t>
      </w:r>
      <w:r w:rsidRPr="00635C0A">
        <w:rPr>
          <w:rFonts w:ascii="Symbol" w:hAnsi="Symbol" w:cs="Times New Roman"/>
          <w:b/>
          <w:bCs/>
          <w:szCs w:val="21"/>
        </w:rPr>
        <w:t></w:t>
      </w:r>
      <w:r>
        <w:rPr>
          <w:rFonts w:ascii="Times New Roman" w:hAnsi="Times New Roman" w:cs="Times New Roman" w:hint="eastAsia"/>
          <w:b/>
          <w:bCs/>
          <w:szCs w:val="21"/>
        </w:rPr>
        <w:t>g/</w:t>
      </w:r>
      <w:r>
        <w:rPr>
          <w:rFonts w:ascii="Times New Roman" w:hAnsi="Times New Roman" w:cs="Times New Roman"/>
          <w:b/>
          <w:bCs/>
          <w:szCs w:val="21"/>
        </w:rPr>
        <w:t>ml final concentration of LPS was used as control.</w:t>
      </w:r>
    </w:p>
    <w:p w14:paraId="6DF2B599" w14:textId="77777777" w:rsidR="00635C0A" w:rsidRDefault="00635C0A">
      <w:pPr>
        <w:rPr>
          <w:rFonts w:ascii="Times New Roman" w:hAnsi="Times New Roman" w:cs="Times New Roman"/>
        </w:rPr>
      </w:pPr>
    </w:p>
    <w:p w14:paraId="49BAB842" w14:textId="167A968F" w:rsidR="001E171E" w:rsidRDefault="001E171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7EEB84C" wp14:editId="5D8D73F9">
            <wp:extent cx="5274310" cy="4791075"/>
            <wp:effectExtent l="0" t="0" r="2540" b="9525"/>
            <wp:docPr id="334239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399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8529" w14:textId="77777777" w:rsidR="001E171E" w:rsidRDefault="001E171E">
      <w:pPr>
        <w:rPr>
          <w:rFonts w:ascii="Times New Roman" w:hAnsi="Times New Roman" w:cs="Times New Roman"/>
        </w:rPr>
      </w:pPr>
    </w:p>
    <w:p w14:paraId="29E05F2E" w14:textId="4240B789" w:rsidR="001E171E" w:rsidRDefault="001E171E">
      <w:pPr>
        <w:rPr>
          <w:rFonts w:ascii="Times New Roman" w:hAnsi="Times New Roman" w:cs="Times New Roman"/>
          <w:b/>
          <w:bCs/>
          <w:szCs w:val="21"/>
        </w:rPr>
      </w:pPr>
      <w:r w:rsidRPr="00635C0A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3 The gating strategy for neutrophil P1, Ly6Chi monocyte P</w:t>
      </w:r>
      <w:r w:rsidR="008F7A8C">
        <w:rPr>
          <w:rFonts w:ascii="Times New Roman" w:hAnsi="Times New Roman" w:cs="Times New Roman"/>
          <w:b/>
          <w:bCs/>
          <w:szCs w:val="21"/>
        </w:rPr>
        <w:t>2 and Ly6Clo monocyte P3.</w:t>
      </w:r>
    </w:p>
    <w:p w14:paraId="3D1CBACC" w14:textId="08FA5DA0" w:rsidR="008F7A8C" w:rsidRDefault="008F7A8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7E667D8" wp14:editId="43AD5CBB">
            <wp:extent cx="5274310" cy="4005580"/>
            <wp:effectExtent l="0" t="0" r="2540" b="0"/>
            <wp:docPr id="302187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879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D6BD" w14:textId="77777777" w:rsidR="008F7A8C" w:rsidRDefault="008F7A8C">
      <w:pPr>
        <w:rPr>
          <w:rFonts w:ascii="Times New Roman" w:hAnsi="Times New Roman" w:cs="Times New Roman"/>
        </w:rPr>
      </w:pPr>
    </w:p>
    <w:p w14:paraId="3672D6E8" w14:textId="77777777" w:rsidR="008F7A8C" w:rsidRDefault="008F7A8C" w:rsidP="008F7A8C">
      <w:pPr>
        <w:rPr>
          <w:rFonts w:ascii="Times New Roman" w:hAnsi="Times New Roman" w:cs="Times New Roman"/>
        </w:rPr>
      </w:pPr>
    </w:p>
    <w:p w14:paraId="372C3826" w14:textId="2E7B1080" w:rsidR="008F7A8C" w:rsidRDefault="008F7A8C">
      <w:pPr>
        <w:rPr>
          <w:rFonts w:ascii="Times New Roman" w:hAnsi="Times New Roman" w:cs="Times New Roman"/>
          <w:b/>
          <w:bCs/>
          <w:szCs w:val="21"/>
        </w:rPr>
      </w:pPr>
      <w:r w:rsidRPr="00635C0A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 xml:space="preserve">4 The VCAM-1 intensity on different </w:t>
      </w:r>
      <w:r w:rsidR="009400A9">
        <w:rPr>
          <w:rFonts w:ascii="Times New Roman" w:hAnsi="Times New Roman" w:cs="Times New Roman"/>
          <w:b/>
          <w:bCs/>
          <w:szCs w:val="21"/>
        </w:rPr>
        <w:t>organs studied</w:t>
      </w:r>
      <w:r w:rsidR="00150A7F">
        <w:rPr>
          <w:rFonts w:ascii="Times New Roman" w:hAnsi="Times New Roman" w:cs="Times New Roman"/>
          <w:b/>
          <w:bCs/>
          <w:szCs w:val="21"/>
        </w:rPr>
        <w:t xml:space="preserve"> by fluorescence microscope.</w:t>
      </w:r>
    </w:p>
    <w:p w14:paraId="52F5463A" w14:textId="55619042" w:rsidR="00150A7F" w:rsidRDefault="00150A7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AE82964" wp14:editId="372C451E">
            <wp:extent cx="5274310" cy="5156200"/>
            <wp:effectExtent l="0" t="0" r="2540" b="6350"/>
            <wp:docPr id="1658266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62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2277" w14:textId="77777777" w:rsidR="00150A7F" w:rsidRDefault="00150A7F">
      <w:pPr>
        <w:rPr>
          <w:rFonts w:ascii="Times New Roman" w:hAnsi="Times New Roman" w:cs="Times New Roman"/>
        </w:rPr>
      </w:pPr>
    </w:p>
    <w:p w14:paraId="69479433" w14:textId="3987D93E" w:rsidR="00150A7F" w:rsidRDefault="00150A7F" w:rsidP="00150A7F">
      <w:pPr>
        <w:rPr>
          <w:rFonts w:ascii="Times New Roman" w:hAnsi="Times New Roman" w:cs="Times New Roman"/>
          <w:b/>
          <w:bCs/>
          <w:szCs w:val="21"/>
        </w:rPr>
      </w:pPr>
      <w:r w:rsidRPr="00635C0A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 xml:space="preserve">4 </w:t>
      </w:r>
      <w:bookmarkStart w:id="0" w:name="_GoBack"/>
      <w:r w:rsidR="009400A9">
        <w:rPr>
          <w:rFonts w:ascii="Times New Roman" w:hAnsi="Times New Roman" w:cs="Times New Roman"/>
          <w:b/>
          <w:bCs/>
          <w:szCs w:val="21"/>
        </w:rPr>
        <w:t>Monocytes were frequently seen</w:t>
      </w:r>
      <w:r w:rsidR="00C072F2">
        <w:rPr>
          <w:rFonts w:ascii="Times New Roman" w:hAnsi="Times New Roman" w:cs="Times New Roman"/>
          <w:b/>
          <w:bCs/>
          <w:szCs w:val="21"/>
        </w:rPr>
        <w:t xml:space="preserve"> approach</w:t>
      </w:r>
      <w:r w:rsidR="009400A9">
        <w:rPr>
          <w:rFonts w:ascii="Times New Roman" w:hAnsi="Times New Roman" w:cs="Times New Roman"/>
          <w:b/>
          <w:bCs/>
          <w:szCs w:val="21"/>
        </w:rPr>
        <w:t>ing</w:t>
      </w:r>
      <w:r w:rsidR="00C072F2">
        <w:rPr>
          <w:rFonts w:ascii="Times New Roman" w:hAnsi="Times New Roman" w:cs="Times New Roman"/>
          <w:b/>
          <w:bCs/>
          <w:szCs w:val="21"/>
        </w:rPr>
        <w:t xml:space="preserve"> the </w:t>
      </w:r>
      <w:r w:rsidR="009400A9">
        <w:rPr>
          <w:rFonts w:ascii="Times New Roman" w:hAnsi="Times New Roman" w:cs="Times New Roman"/>
          <w:b/>
          <w:bCs/>
          <w:szCs w:val="21"/>
        </w:rPr>
        <w:t>microsphere</w:t>
      </w:r>
      <w:bookmarkEnd w:id="0"/>
      <w:r w:rsidR="00C072F2">
        <w:rPr>
          <w:rFonts w:ascii="Times New Roman" w:hAnsi="Times New Roman" w:cs="Times New Roman"/>
          <w:b/>
          <w:bCs/>
          <w:szCs w:val="21"/>
        </w:rPr>
        <w:t xml:space="preserve">  </w:t>
      </w:r>
    </w:p>
    <w:p w14:paraId="1FD92AB1" w14:textId="77777777" w:rsidR="00150A7F" w:rsidRPr="009400A9" w:rsidRDefault="00150A7F">
      <w:pPr>
        <w:rPr>
          <w:rFonts w:ascii="Times New Roman" w:hAnsi="Times New Roman" w:cs="Times New Roman"/>
        </w:rPr>
      </w:pPr>
    </w:p>
    <w:sectPr w:rsidR="00150A7F" w:rsidRPr="009400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7D100" w14:textId="77777777" w:rsidR="003D1D39" w:rsidRDefault="003D1D39" w:rsidP="006455EC">
      <w:r>
        <w:separator/>
      </w:r>
    </w:p>
  </w:endnote>
  <w:endnote w:type="continuationSeparator" w:id="0">
    <w:p w14:paraId="028BF5B6" w14:textId="77777777" w:rsidR="003D1D39" w:rsidRDefault="003D1D39" w:rsidP="00645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81394" w14:textId="77777777" w:rsidR="003D1D39" w:rsidRDefault="003D1D39" w:rsidP="006455EC">
      <w:r>
        <w:separator/>
      </w:r>
    </w:p>
  </w:footnote>
  <w:footnote w:type="continuationSeparator" w:id="0">
    <w:p w14:paraId="45A8311A" w14:textId="77777777" w:rsidR="003D1D39" w:rsidRDefault="003D1D39" w:rsidP="006455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9B"/>
    <w:rsid w:val="00150A7F"/>
    <w:rsid w:val="001E171E"/>
    <w:rsid w:val="003D1D39"/>
    <w:rsid w:val="00635C0A"/>
    <w:rsid w:val="006455EC"/>
    <w:rsid w:val="00790ECE"/>
    <w:rsid w:val="008F7A8C"/>
    <w:rsid w:val="009400A9"/>
    <w:rsid w:val="00C072F2"/>
    <w:rsid w:val="00F9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3F1B0B"/>
  <w15:chartTrackingRefBased/>
  <w15:docId w15:val="{0E43162A-308C-41BF-A155-604836BD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5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55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55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55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donglei sun</dc:creator>
  <cp:keywords/>
  <dc:description/>
  <cp:lastModifiedBy>P51</cp:lastModifiedBy>
  <cp:revision>6</cp:revision>
  <dcterms:created xsi:type="dcterms:W3CDTF">2023-05-25T19:44:00Z</dcterms:created>
  <dcterms:modified xsi:type="dcterms:W3CDTF">2023-05-26T17:00:00Z</dcterms:modified>
</cp:coreProperties>
</file>