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C47F7" w14:textId="412875F8" w:rsidR="003438E1" w:rsidRDefault="003438E1" w:rsidP="00F6670F">
      <w:pPr>
        <w:spacing w:line="240" w:lineRule="auto"/>
        <w:jc w:val="both"/>
        <w:rPr>
          <w:b/>
          <w:color w:val="000000"/>
          <w:lang w:val="en-US"/>
        </w:rPr>
      </w:pPr>
      <w:r>
        <w:rPr>
          <w:b/>
          <w:color w:val="000000"/>
          <w:lang w:val="en-US"/>
        </w:rPr>
        <w:t>Supplementary Information</w:t>
      </w:r>
      <w:r w:rsidR="0008677E">
        <w:rPr>
          <w:b/>
          <w:color w:val="000000"/>
          <w:lang w:val="en-US"/>
        </w:rPr>
        <w:t xml:space="preserve"> 1</w:t>
      </w:r>
      <w:r>
        <w:rPr>
          <w:b/>
          <w:color w:val="000000"/>
          <w:lang w:val="en-US"/>
        </w:rPr>
        <w:t xml:space="preserve"> (SI</w:t>
      </w:r>
      <w:r w:rsidR="0008677E">
        <w:rPr>
          <w:b/>
          <w:color w:val="000000"/>
          <w:lang w:val="en-US"/>
        </w:rPr>
        <w:t>1</w:t>
      </w:r>
      <w:r>
        <w:rPr>
          <w:b/>
          <w:color w:val="000000"/>
          <w:lang w:val="en-US"/>
        </w:rPr>
        <w:t>)</w:t>
      </w:r>
    </w:p>
    <w:p w14:paraId="719721AB" w14:textId="77777777" w:rsidR="009652FD" w:rsidRPr="00511B4B" w:rsidRDefault="00865902" w:rsidP="009652FD">
      <w:pPr>
        <w:spacing w:after="200" w:line="240" w:lineRule="auto"/>
        <w:ind w:left="-17"/>
        <w:jc w:val="both"/>
        <w:rPr>
          <w:rFonts w:asciiTheme="minorHAnsi" w:hAnsiTheme="minorHAnsi" w:cstheme="minorHAnsi"/>
          <w:color w:val="000000"/>
          <w:lang w:val="en-US"/>
        </w:rPr>
      </w:pPr>
      <w:r w:rsidRPr="00511B4B">
        <w:rPr>
          <w:rFonts w:asciiTheme="minorHAnsi" w:hAnsiTheme="minorHAnsi" w:cstheme="minorHAnsi"/>
          <w:b/>
          <w:color w:val="000000"/>
          <w:lang w:val="en-US"/>
        </w:rPr>
        <w:t>Headspace SPME-</w:t>
      </w:r>
      <w:r w:rsidR="00D17AE4" w:rsidRPr="00511B4B">
        <w:rPr>
          <w:rFonts w:asciiTheme="minorHAnsi" w:hAnsiTheme="minorHAnsi" w:cstheme="minorHAnsi"/>
          <w:b/>
          <w:color w:val="000000"/>
          <w:lang w:val="en-US"/>
        </w:rPr>
        <w:t>GC-MS</w:t>
      </w:r>
      <w:r w:rsidR="00E744F0" w:rsidRPr="00511B4B">
        <w:rPr>
          <w:rFonts w:asciiTheme="minorHAnsi" w:hAnsiTheme="minorHAnsi" w:cstheme="minorHAnsi"/>
          <w:b/>
          <w:color w:val="000000"/>
          <w:lang w:val="en-US"/>
        </w:rPr>
        <w:t xml:space="preserve"> </w:t>
      </w:r>
      <w:r w:rsidR="00622DCE" w:rsidRPr="00511B4B">
        <w:rPr>
          <w:rFonts w:asciiTheme="minorHAnsi" w:hAnsiTheme="minorHAnsi" w:cstheme="minorHAnsi"/>
          <w:b/>
          <w:color w:val="000000"/>
          <w:lang w:val="en-US"/>
        </w:rPr>
        <w:t>a</w:t>
      </w:r>
      <w:r w:rsidR="00E744F0" w:rsidRPr="00511B4B">
        <w:rPr>
          <w:rFonts w:asciiTheme="minorHAnsi" w:hAnsiTheme="minorHAnsi" w:cstheme="minorHAnsi"/>
          <w:b/>
          <w:color w:val="000000"/>
          <w:lang w:val="en-US"/>
        </w:rPr>
        <w:t xml:space="preserve">nalysis of </w:t>
      </w:r>
      <w:r w:rsidR="00D17AE4" w:rsidRPr="00511B4B">
        <w:rPr>
          <w:rFonts w:asciiTheme="minorHAnsi" w:hAnsiTheme="minorHAnsi" w:cstheme="minorHAnsi"/>
          <w:b/>
          <w:color w:val="000000"/>
          <w:lang w:val="en-US"/>
        </w:rPr>
        <w:t xml:space="preserve">fecal </w:t>
      </w:r>
      <w:r w:rsidR="00E744F0" w:rsidRPr="00511B4B">
        <w:rPr>
          <w:rFonts w:asciiTheme="minorHAnsi" w:hAnsiTheme="minorHAnsi" w:cstheme="minorHAnsi"/>
          <w:b/>
          <w:color w:val="000000"/>
          <w:lang w:val="en-US"/>
        </w:rPr>
        <w:t>VOCs</w:t>
      </w:r>
      <w:r w:rsidR="0008677E" w:rsidRPr="00511B4B">
        <w:rPr>
          <w:rFonts w:asciiTheme="minorHAnsi" w:hAnsiTheme="minorHAnsi" w:cstheme="minorHAnsi"/>
          <w:b/>
          <w:bCs/>
          <w:color w:val="000000"/>
          <w:lang w:val="en-US"/>
        </w:rPr>
        <w:t xml:space="preserve">: </w:t>
      </w:r>
      <w:r w:rsidR="009652FD" w:rsidRPr="00511B4B">
        <w:rPr>
          <w:rFonts w:asciiTheme="minorHAnsi" w:hAnsiTheme="minorHAnsi" w:cstheme="minorHAnsi"/>
          <w:bCs/>
          <w:color w:val="000000"/>
          <w:lang w:val="en-US"/>
        </w:rPr>
        <w:t xml:space="preserve">SPME fiber cleaning was done for 30 minutes at 300 </w:t>
      </w:r>
      <w:proofErr w:type="spellStart"/>
      <w:r w:rsidR="009652FD" w:rsidRPr="00511B4B">
        <w:rPr>
          <w:rFonts w:asciiTheme="minorHAnsi" w:hAnsiTheme="minorHAnsi" w:cstheme="minorHAnsi"/>
          <w:bCs/>
          <w:color w:val="000000"/>
          <w:vertAlign w:val="superscript"/>
          <w:lang w:val="en-US"/>
        </w:rPr>
        <w:t>o</w:t>
      </w:r>
      <w:r w:rsidR="009652FD" w:rsidRPr="00511B4B">
        <w:rPr>
          <w:rFonts w:asciiTheme="minorHAnsi" w:hAnsiTheme="minorHAnsi" w:cstheme="minorHAnsi"/>
          <w:bCs/>
          <w:color w:val="000000"/>
          <w:lang w:val="en-US"/>
        </w:rPr>
        <w:t>C.</w:t>
      </w:r>
      <w:proofErr w:type="spellEnd"/>
      <w:r w:rsidR="009652FD" w:rsidRPr="00511B4B">
        <w:rPr>
          <w:rFonts w:asciiTheme="minorHAnsi" w:hAnsiTheme="minorHAnsi" w:cstheme="minorHAnsi"/>
          <w:bCs/>
          <w:color w:val="000000"/>
          <w:lang w:val="en-US"/>
        </w:rPr>
        <w:t xml:space="preserve"> The fiber was exposed to the stool sample</w:t>
      </w:r>
      <w:r w:rsidR="009652FD" w:rsidRPr="00511B4B">
        <w:rPr>
          <w:rFonts w:asciiTheme="minorHAnsi" w:eastAsia="Times New Roman" w:hAnsiTheme="minorHAnsi" w:cstheme="minorHAnsi"/>
          <w:bCs/>
          <w:lang w:val="en-US"/>
        </w:rPr>
        <w:t xml:space="preserve"> within</w:t>
      </w:r>
      <w:r w:rsidR="009652FD" w:rsidRPr="00511B4B">
        <w:rPr>
          <w:rFonts w:asciiTheme="minorHAnsi" w:hAnsiTheme="minorHAnsi" w:cstheme="minorHAnsi"/>
          <w:bCs/>
          <w:color w:val="000000"/>
          <w:lang w:val="en-US"/>
        </w:rPr>
        <w:t xml:space="preserve"> glass tubes for 30 minutes. It was then injected in the Agilent Single-Quadrupole GC/MS Instrument for 5 minutes, at 280 </w:t>
      </w:r>
      <w:proofErr w:type="spellStart"/>
      <w:r w:rsidR="009652FD" w:rsidRPr="00511B4B">
        <w:rPr>
          <w:rFonts w:asciiTheme="minorHAnsi" w:hAnsiTheme="minorHAnsi" w:cstheme="minorHAnsi"/>
          <w:bCs/>
          <w:color w:val="000000"/>
          <w:vertAlign w:val="superscript"/>
          <w:lang w:val="en-US"/>
        </w:rPr>
        <w:t>o</w:t>
      </w:r>
      <w:r w:rsidR="009652FD" w:rsidRPr="00511B4B">
        <w:rPr>
          <w:rFonts w:asciiTheme="minorHAnsi" w:hAnsiTheme="minorHAnsi" w:cstheme="minorHAnsi"/>
          <w:bCs/>
          <w:color w:val="000000"/>
          <w:lang w:val="en-US"/>
        </w:rPr>
        <w:t>C.</w:t>
      </w:r>
      <w:proofErr w:type="spellEnd"/>
      <w:r w:rsidR="009652FD" w:rsidRPr="00511B4B">
        <w:rPr>
          <w:rFonts w:asciiTheme="minorHAnsi" w:hAnsiTheme="minorHAnsi" w:cstheme="minorHAnsi"/>
          <w:bCs/>
          <w:color w:val="000000"/>
          <w:lang w:val="en-US"/>
        </w:rPr>
        <w:t xml:space="preserve"> GC-MS data processing for metabolome analysis (volatile identification and quantification) is carried out using the Agilent data analysis software. Raw GC-MS data files are automatically transferred to servers for storage and further analysis.</w:t>
      </w:r>
    </w:p>
    <w:p w14:paraId="45C06C44" w14:textId="23EF73D4" w:rsidR="004A3EF0" w:rsidRDefault="0031418B" w:rsidP="00521764">
      <w:pPr>
        <w:spacing w:line="240" w:lineRule="auto"/>
        <w:jc w:val="both"/>
        <w:rPr>
          <w:rFonts w:asciiTheme="minorHAnsi" w:hAnsiTheme="minorHAnsi" w:cstheme="minorHAnsi"/>
          <w:color w:val="000000"/>
          <w:lang w:val="en-US"/>
        </w:rPr>
      </w:pPr>
      <w:r w:rsidRPr="00511B4B">
        <w:rPr>
          <w:rFonts w:asciiTheme="minorHAnsi" w:hAnsiTheme="minorHAnsi" w:cstheme="minorHAnsi"/>
          <w:color w:val="000000"/>
          <w:lang w:val="en-US"/>
        </w:rPr>
        <w:t xml:space="preserve">VOCs adsorbed on the </w:t>
      </w:r>
      <w:r w:rsidR="00D02800" w:rsidRPr="00511B4B">
        <w:rPr>
          <w:rFonts w:asciiTheme="minorHAnsi" w:hAnsiTheme="minorHAnsi" w:cstheme="minorHAnsi"/>
          <w:color w:val="000000"/>
          <w:lang w:val="en-US"/>
        </w:rPr>
        <w:t>75</w:t>
      </w:r>
      <w:r w:rsidR="00D02800" w:rsidRPr="00511B4B">
        <w:rPr>
          <w:rFonts w:asciiTheme="minorHAnsi" w:hAnsiTheme="minorHAnsi" w:cstheme="minorHAnsi"/>
          <w:color w:val="000000"/>
        </w:rPr>
        <w:t>μ</w:t>
      </w:r>
      <w:r w:rsidR="00D02800" w:rsidRPr="00511B4B">
        <w:rPr>
          <w:rFonts w:asciiTheme="minorHAnsi" w:hAnsiTheme="minorHAnsi" w:cstheme="minorHAnsi"/>
          <w:color w:val="000000"/>
          <w:lang w:val="en-US"/>
        </w:rPr>
        <w:t xml:space="preserve">m CAR/PDMS </w:t>
      </w:r>
      <w:r w:rsidRPr="00511B4B">
        <w:rPr>
          <w:rFonts w:asciiTheme="minorHAnsi" w:hAnsiTheme="minorHAnsi" w:cstheme="minorHAnsi"/>
          <w:color w:val="000000"/>
          <w:lang w:val="en-US"/>
        </w:rPr>
        <w:t xml:space="preserve">SPME fiber </w:t>
      </w:r>
      <w:r w:rsidR="00081D3A" w:rsidRPr="00511B4B">
        <w:rPr>
          <w:rFonts w:asciiTheme="minorHAnsi" w:hAnsiTheme="minorHAnsi" w:cstheme="minorHAnsi"/>
          <w:color w:val="000000"/>
          <w:lang w:val="en-US"/>
        </w:rPr>
        <w:t>were</w:t>
      </w:r>
      <w:r w:rsidRPr="00511B4B">
        <w:rPr>
          <w:rFonts w:asciiTheme="minorHAnsi" w:hAnsiTheme="minorHAnsi" w:cstheme="minorHAnsi"/>
          <w:color w:val="000000"/>
          <w:lang w:val="en-US"/>
        </w:rPr>
        <w:t xml:space="preserve"> thermally injected into an electron impact (70 eV) quadrupole GC/MS (</w:t>
      </w:r>
      <w:bookmarkStart w:id="0" w:name="_Hlk133226250"/>
      <w:r w:rsidRPr="00511B4B">
        <w:rPr>
          <w:rFonts w:asciiTheme="minorHAnsi" w:hAnsiTheme="minorHAnsi" w:cstheme="minorHAnsi"/>
          <w:color w:val="000000"/>
          <w:lang w:val="en-US"/>
        </w:rPr>
        <w:t>GC-7890B, MSD-5977B, Agilent Technologies, USA</w:t>
      </w:r>
      <w:bookmarkEnd w:id="0"/>
      <w:r w:rsidRPr="00511B4B">
        <w:rPr>
          <w:rFonts w:asciiTheme="minorHAnsi" w:hAnsiTheme="minorHAnsi" w:cstheme="minorHAnsi"/>
          <w:color w:val="000000"/>
          <w:lang w:val="en-US"/>
        </w:rPr>
        <w:t xml:space="preserve">). The compounds </w:t>
      </w:r>
      <w:r w:rsidR="00081D3A" w:rsidRPr="00511B4B">
        <w:rPr>
          <w:rFonts w:asciiTheme="minorHAnsi" w:hAnsiTheme="minorHAnsi" w:cstheme="minorHAnsi"/>
          <w:color w:val="000000"/>
          <w:lang w:val="en-US"/>
        </w:rPr>
        <w:t>were</w:t>
      </w:r>
      <w:r w:rsidRPr="00511B4B">
        <w:rPr>
          <w:rFonts w:asciiTheme="minorHAnsi" w:hAnsiTheme="minorHAnsi" w:cstheme="minorHAnsi"/>
          <w:color w:val="000000"/>
          <w:lang w:val="en-US"/>
        </w:rPr>
        <w:t xml:space="preserve"> separated using SPB-624 capillary column (60 m x 250 </w:t>
      </w:r>
      <w:proofErr w:type="spellStart"/>
      <w:r w:rsidRPr="00511B4B">
        <w:rPr>
          <w:rFonts w:asciiTheme="minorHAnsi" w:hAnsiTheme="minorHAnsi" w:cstheme="minorHAnsi"/>
          <w:color w:val="000000"/>
          <w:lang w:val="en-US"/>
        </w:rPr>
        <w:t>μm</w:t>
      </w:r>
      <w:proofErr w:type="spellEnd"/>
      <w:r w:rsidRPr="00511B4B">
        <w:rPr>
          <w:rFonts w:asciiTheme="minorHAnsi" w:hAnsiTheme="minorHAnsi" w:cstheme="minorHAnsi"/>
          <w:color w:val="000000"/>
          <w:lang w:val="en-US"/>
        </w:rPr>
        <w:t xml:space="preserve">, 1.4 </w:t>
      </w:r>
      <w:proofErr w:type="spellStart"/>
      <w:r w:rsidRPr="00511B4B">
        <w:rPr>
          <w:rFonts w:asciiTheme="minorHAnsi" w:hAnsiTheme="minorHAnsi" w:cstheme="minorHAnsi"/>
          <w:color w:val="000000"/>
          <w:lang w:val="en-US"/>
        </w:rPr>
        <w:t>μm</w:t>
      </w:r>
      <w:proofErr w:type="spellEnd"/>
      <w:r w:rsidRPr="00511B4B">
        <w:rPr>
          <w:rFonts w:asciiTheme="minorHAnsi" w:hAnsiTheme="minorHAnsi" w:cstheme="minorHAnsi"/>
          <w:color w:val="000000"/>
          <w:lang w:val="en-US"/>
        </w:rPr>
        <w:t xml:space="preserve"> film thickness) and helium (99.999%, Linde) as carrier gas (flow rate of 1.7 mL/min). The column remain</w:t>
      </w:r>
      <w:r w:rsidR="00081D3A" w:rsidRPr="00511B4B">
        <w:rPr>
          <w:rFonts w:asciiTheme="minorHAnsi" w:hAnsiTheme="minorHAnsi" w:cstheme="minorHAnsi"/>
          <w:color w:val="000000"/>
          <w:lang w:val="en-US"/>
        </w:rPr>
        <w:t>ed</w:t>
      </w:r>
      <w:r w:rsidRPr="00511B4B">
        <w:rPr>
          <w:rFonts w:asciiTheme="minorHAnsi" w:hAnsiTheme="minorHAnsi" w:cstheme="minorHAnsi"/>
          <w:color w:val="000000"/>
          <w:lang w:val="en-US"/>
        </w:rPr>
        <w:t xml:space="preserve"> to 35</w:t>
      </w:r>
      <w:r w:rsidRPr="00511B4B">
        <w:rPr>
          <w:rFonts w:asciiTheme="minorHAnsi" w:hAnsiTheme="minorHAnsi" w:cstheme="minorHAnsi"/>
          <w:color w:val="000000"/>
          <w:vertAlign w:val="superscript"/>
          <w:lang w:val="en-US"/>
        </w:rPr>
        <w:t>o</w:t>
      </w:r>
      <w:r w:rsidRPr="00511B4B">
        <w:rPr>
          <w:rFonts w:asciiTheme="minorHAnsi" w:hAnsiTheme="minorHAnsi" w:cstheme="minorHAnsi"/>
          <w:color w:val="000000"/>
          <w:lang w:val="en-US"/>
        </w:rPr>
        <w:t>C for 5 minutes, then increased to 180</w:t>
      </w:r>
      <w:r w:rsidRPr="00511B4B">
        <w:rPr>
          <w:rFonts w:asciiTheme="minorHAnsi" w:hAnsiTheme="minorHAnsi" w:cstheme="minorHAnsi"/>
          <w:color w:val="000000"/>
          <w:vertAlign w:val="superscript"/>
          <w:lang w:val="en-US"/>
        </w:rPr>
        <w:t>o</w:t>
      </w:r>
      <w:r w:rsidRPr="00511B4B">
        <w:rPr>
          <w:rFonts w:asciiTheme="minorHAnsi" w:hAnsiTheme="minorHAnsi" w:cstheme="minorHAnsi"/>
          <w:color w:val="000000"/>
          <w:lang w:val="en-US"/>
        </w:rPr>
        <w:t>C (at 4</w:t>
      </w:r>
      <w:r w:rsidRPr="00511B4B">
        <w:rPr>
          <w:rFonts w:asciiTheme="minorHAnsi" w:hAnsiTheme="minorHAnsi" w:cstheme="minorHAnsi"/>
          <w:color w:val="000000"/>
          <w:vertAlign w:val="superscript"/>
          <w:lang w:val="en-US"/>
        </w:rPr>
        <w:t>o</w:t>
      </w:r>
      <w:r w:rsidRPr="00511B4B">
        <w:rPr>
          <w:rFonts w:asciiTheme="minorHAnsi" w:hAnsiTheme="minorHAnsi" w:cstheme="minorHAnsi"/>
          <w:color w:val="000000"/>
          <w:lang w:val="en-US"/>
        </w:rPr>
        <w:t>C/min) for</w:t>
      </w:r>
      <w:r w:rsidR="000B08E1" w:rsidRPr="00511B4B">
        <w:rPr>
          <w:rFonts w:asciiTheme="minorHAnsi" w:hAnsiTheme="minorHAnsi" w:cstheme="minorHAnsi"/>
          <w:color w:val="000000"/>
          <w:lang w:val="en-US"/>
        </w:rPr>
        <w:t xml:space="preserve"> another</w:t>
      </w:r>
      <w:r w:rsidRPr="00511B4B">
        <w:rPr>
          <w:rFonts w:asciiTheme="minorHAnsi" w:hAnsiTheme="minorHAnsi" w:cstheme="minorHAnsi"/>
          <w:color w:val="000000"/>
          <w:lang w:val="en-US"/>
        </w:rPr>
        <w:t xml:space="preserve"> 20 minutes. The chromatogram run time </w:t>
      </w:r>
      <w:r w:rsidR="00807F71" w:rsidRPr="00511B4B">
        <w:rPr>
          <w:rFonts w:asciiTheme="minorHAnsi" w:hAnsiTheme="minorHAnsi" w:cstheme="minorHAnsi"/>
          <w:color w:val="000000"/>
          <w:lang w:val="en-US"/>
        </w:rPr>
        <w:t>was</w:t>
      </w:r>
      <w:r w:rsidRPr="00511B4B">
        <w:rPr>
          <w:rFonts w:asciiTheme="minorHAnsi" w:hAnsiTheme="minorHAnsi" w:cstheme="minorHAnsi"/>
          <w:color w:val="000000"/>
          <w:lang w:val="en-US"/>
        </w:rPr>
        <w:t xml:space="preserve"> 61.25 minutes. The temperatures of the MS transfer line, quadrupole, and ion source </w:t>
      </w:r>
      <w:r w:rsidR="00807F71" w:rsidRPr="00511B4B">
        <w:rPr>
          <w:rFonts w:asciiTheme="minorHAnsi" w:hAnsiTheme="minorHAnsi" w:cstheme="minorHAnsi"/>
          <w:color w:val="000000"/>
          <w:lang w:val="en-US"/>
        </w:rPr>
        <w:t>were</w:t>
      </w:r>
      <w:r w:rsidRPr="00511B4B">
        <w:rPr>
          <w:rFonts w:asciiTheme="minorHAnsi" w:hAnsiTheme="minorHAnsi" w:cstheme="minorHAnsi"/>
          <w:color w:val="000000"/>
          <w:lang w:val="en-US"/>
        </w:rPr>
        <w:t xml:space="preserve"> 250, 150, and 230°C, respectively. Full scan mode with 35-350 amu </w:t>
      </w:r>
      <w:r w:rsidR="00807F71" w:rsidRPr="00511B4B">
        <w:rPr>
          <w:rFonts w:asciiTheme="minorHAnsi" w:hAnsiTheme="minorHAnsi" w:cstheme="minorHAnsi"/>
          <w:color w:val="000000"/>
          <w:lang w:val="en-US"/>
        </w:rPr>
        <w:t>was</w:t>
      </w:r>
      <w:r w:rsidRPr="00511B4B">
        <w:rPr>
          <w:rFonts w:asciiTheme="minorHAnsi" w:hAnsiTheme="minorHAnsi" w:cstheme="minorHAnsi"/>
          <w:color w:val="000000"/>
          <w:lang w:val="en-US"/>
        </w:rPr>
        <w:t xml:space="preserve"> selected. The NIST20 spectral library (≥ 80% match factor) allow</w:t>
      </w:r>
      <w:r w:rsidR="009C7A03" w:rsidRPr="00511B4B">
        <w:rPr>
          <w:rFonts w:asciiTheme="minorHAnsi" w:hAnsiTheme="minorHAnsi" w:cstheme="minorHAnsi"/>
          <w:color w:val="000000"/>
          <w:lang w:val="en-US"/>
        </w:rPr>
        <w:t>ed</w:t>
      </w:r>
      <w:r w:rsidRPr="00511B4B">
        <w:rPr>
          <w:rFonts w:asciiTheme="minorHAnsi" w:hAnsiTheme="minorHAnsi" w:cstheme="minorHAnsi"/>
          <w:color w:val="000000"/>
          <w:lang w:val="en-US"/>
        </w:rPr>
        <w:t xml:space="preserve"> compound identification alongside an internal database of VOC standards. Data processing </w:t>
      </w:r>
      <w:r w:rsidR="00807F71" w:rsidRPr="00511B4B">
        <w:rPr>
          <w:rFonts w:asciiTheme="minorHAnsi" w:hAnsiTheme="minorHAnsi" w:cstheme="minorHAnsi"/>
          <w:color w:val="000000"/>
          <w:lang w:val="en-US"/>
        </w:rPr>
        <w:t>was</w:t>
      </w:r>
      <w:r w:rsidRPr="00511B4B">
        <w:rPr>
          <w:rFonts w:asciiTheme="minorHAnsi" w:hAnsiTheme="minorHAnsi" w:cstheme="minorHAnsi"/>
          <w:color w:val="000000"/>
          <w:lang w:val="en-US"/>
        </w:rPr>
        <w:t xml:space="preserve"> performed using </w:t>
      </w:r>
      <w:proofErr w:type="spellStart"/>
      <w:r w:rsidRPr="00511B4B">
        <w:rPr>
          <w:rFonts w:asciiTheme="minorHAnsi" w:hAnsiTheme="minorHAnsi" w:cstheme="minorHAnsi"/>
          <w:color w:val="000000"/>
          <w:lang w:val="en-US"/>
        </w:rPr>
        <w:t>ChemStation</w:t>
      </w:r>
      <w:proofErr w:type="spellEnd"/>
      <w:r w:rsidRPr="00511B4B">
        <w:rPr>
          <w:rFonts w:asciiTheme="minorHAnsi" w:hAnsiTheme="minorHAnsi" w:cstheme="minorHAnsi"/>
          <w:color w:val="000000"/>
          <w:lang w:val="en-US"/>
        </w:rPr>
        <w:t xml:space="preserve"> software (Agilent, USA). </w:t>
      </w:r>
    </w:p>
    <w:p w14:paraId="343B43D7" w14:textId="77777777" w:rsidR="004A3EF0" w:rsidRDefault="004A3EF0">
      <w:pPr>
        <w:rPr>
          <w:rFonts w:asciiTheme="minorHAnsi" w:hAnsiTheme="minorHAnsi" w:cstheme="minorHAnsi"/>
          <w:color w:val="000000"/>
          <w:lang w:val="en-US"/>
        </w:rPr>
      </w:pPr>
      <w:r>
        <w:rPr>
          <w:rFonts w:asciiTheme="minorHAnsi" w:hAnsiTheme="minorHAnsi" w:cstheme="minorHAnsi"/>
          <w:color w:val="000000"/>
          <w:lang w:val="en-US"/>
        </w:rPr>
        <w:br w:type="page"/>
      </w:r>
    </w:p>
    <w:p w14:paraId="110CF801" w14:textId="77777777" w:rsidR="00EA1551" w:rsidRDefault="00EA1551" w:rsidP="00F6670F">
      <w:pPr>
        <w:jc w:val="both"/>
        <w:rPr>
          <w:b/>
          <w:lang w:val="en-US"/>
        </w:rPr>
      </w:pPr>
    </w:p>
    <w:p w14:paraId="572AEE2D" w14:textId="78274C8D" w:rsidR="00EA1551" w:rsidRPr="00F6670F" w:rsidRDefault="00672D61" w:rsidP="00F6670F">
      <w:pPr>
        <w:jc w:val="both"/>
        <w:rPr>
          <w:lang w:val="en-US"/>
        </w:rPr>
      </w:pPr>
      <w:r w:rsidRPr="00A1408E">
        <w:rPr>
          <w:rFonts w:asciiTheme="minorHAnsi" w:hAnsiTheme="minorHAnsi" w:cstheme="minorHAnsi"/>
          <w:noProof/>
          <w:color w:val="000000" w:themeColor="text1"/>
        </w:rPr>
        <w:drawing>
          <wp:anchor distT="0" distB="0" distL="114300" distR="114300" simplePos="0" relativeHeight="251658240" behindDoc="0" locked="0" layoutInCell="1" allowOverlap="1" wp14:anchorId="396AFD20" wp14:editId="1F5D8851">
            <wp:simplePos x="1144988" y="914400"/>
            <wp:positionH relativeFrom="column">
              <wp:align>left</wp:align>
            </wp:positionH>
            <wp:positionV relativeFrom="paragraph">
              <wp:align>top</wp:align>
            </wp:positionV>
            <wp:extent cx="4414838" cy="4368037"/>
            <wp:effectExtent l="0" t="0" r="5080" b="0"/>
            <wp:wrapSquare wrapText="bothSides"/>
            <wp:docPr id="1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4414838" cy="4368037"/>
                    </a:xfrm>
                    <a:prstGeom prst="rect">
                      <a:avLst/>
                    </a:prstGeom>
                    <a:ln/>
                  </pic:spPr>
                </pic:pic>
              </a:graphicData>
            </a:graphic>
          </wp:anchor>
        </w:drawing>
      </w:r>
      <w:r>
        <w:rPr>
          <w:color w:val="000000"/>
          <w:lang w:val="en-US"/>
        </w:rPr>
        <w:br w:type="textWrapping" w:clear="all"/>
      </w:r>
      <w:r w:rsidRPr="00F6670F">
        <w:rPr>
          <w:b/>
          <w:lang w:val="en-US"/>
        </w:rPr>
        <w:t>Supplementary Figure 1.</w:t>
      </w:r>
      <w:r w:rsidRPr="00F6670F">
        <w:rPr>
          <w:lang w:val="en-US"/>
        </w:rPr>
        <w:t xml:space="preserve"> Alpha Diversity plot. X-axis indicates the </w:t>
      </w:r>
      <w:proofErr w:type="gramStart"/>
      <w:r w:rsidRPr="00F6670F">
        <w:rPr>
          <w:lang w:val="en-US"/>
        </w:rPr>
        <w:t>cancer-prone</w:t>
      </w:r>
      <w:proofErr w:type="gramEnd"/>
      <w:r w:rsidR="00F32A98">
        <w:rPr>
          <w:lang w:val="en-US"/>
        </w:rPr>
        <w:t xml:space="preserve"> (HRA)</w:t>
      </w:r>
      <w:r w:rsidRPr="00F6670F">
        <w:rPr>
          <w:lang w:val="en-US"/>
        </w:rPr>
        <w:t xml:space="preserve"> and healthy</w:t>
      </w:r>
      <w:r w:rsidR="00F32A98">
        <w:rPr>
          <w:lang w:val="en-US"/>
        </w:rPr>
        <w:t xml:space="preserve"> (NA</w:t>
      </w:r>
      <w:r w:rsidRPr="00F6670F">
        <w:rPr>
          <w:lang w:val="en-US"/>
        </w:rPr>
        <w:t>)</w:t>
      </w:r>
      <w:r w:rsidR="00F32A98">
        <w:rPr>
          <w:lang w:val="en-US"/>
        </w:rPr>
        <w:t xml:space="preserve"> groups</w:t>
      </w:r>
      <w:r w:rsidRPr="00F6670F">
        <w:rPr>
          <w:lang w:val="en-US"/>
        </w:rPr>
        <w:t xml:space="preserve"> and y-axis shows the alpha diversity index calculated for each taxonomic level with Inverse Simpson. The mean of the alpha diversity found for each group is shown with the black horizontal line within each box. The results from the  </w:t>
      </w:r>
      <w:hyperlink r:id="rId7" w:anchor="tukey's_honest_significant_difference_(hsd)_anchor">
        <w:r w:rsidRPr="00F6670F">
          <w:rPr>
            <w:lang w:val="en-US"/>
          </w:rPr>
          <w:t>Tukey’s Honest Significant Difference</w:t>
        </w:r>
      </w:hyperlink>
      <w:hyperlink r:id="rId8" w:anchor="tukey's_honest_significant_difference_(hsd)_anchor">
        <w:r w:rsidRPr="00F6670F">
          <w:rPr>
            <w:lang w:val="en-US"/>
          </w:rPr>
          <w:t xml:space="preserve"> (HSD)</w:t>
        </w:r>
      </w:hyperlink>
      <w:r w:rsidRPr="00F6670F">
        <w:rPr>
          <w:lang w:val="en-US"/>
        </w:rPr>
        <w:t xml:space="preserve"> test are shown with the letters above each boxplot. Here the letters are the same (a-a) which indicates that the alpha diversity index between the groups might not differ.</w:t>
      </w:r>
    </w:p>
    <w:p w14:paraId="292FC9A5" w14:textId="3E484A11" w:rsidR="00EA1551" w:rsidRPr="004C28C8" w:rsidRDefault="00545582" w:rsidP="00F6670F">
      <w:pPr>
        <w:jc w:val="both"/>
        <w:rPr>
          <w:lang w:val="en-US"/>
        </w:rPr>
      </w:pPr>
      <w:r w:rsidRPr="00A1408E">
        <w:rPr>
          <w:rFonts w:asciiTheme="minorHAnsi" w:hAnsiTheme="minorHAnsi" w:cstheme="minorHAnsi"/>
          <w:noProof/>
          <w:color w:val="000000" w:themeColor="text1"/>
        </w:rPr>
        <w:lastRenderedPageBreak/>
        <w:drawing>
          <wp:inline distT="114300" distB="114300" distL="114300" distR="114300" wp14:anchorId="3D55050B" wp14:editId="0FCB0489">
            <wp:extent cx="5274310" cy="5194664"/>
            <wp:effectExtent l="0" t="0" r="0" b="0"/>
            <wp:docPr id="110" name="image6.png" descr="A screenshot of a graph&#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10" name="image6.png" descr="A screenshot of a graph&#10;&#10;Description automatically generated with low confidence"/>
                    <pic:cNvPicPr preferRelativeResize="0"/>
                  </pic:nvPicPr>
                  <pic:blipFill>
                    <a:blip r:embed="rId9"/>
                    <a:srcRect/>
                    <a:stretch>
                      <a:fillRect/>
                    </a:stretch>
                  </pic:blipFill>
                  <pic:spPr>
                    <a:xfrm>
                      <a:off x="0" y="0"/>
                      <a:ext cx="5274310" cy="5194664"/>
                    </a:xfrm>
                    <a:prstGeom prst="rect">
                      <a:avLst/>
                    </a:prstGeom>
                    <a:ln/>
                  </pic:spPr>
                </pic:pic>
              </a:graphicData>
            </a:graphic>
          </wp:inline>
        </w:drawing>
      </w:r>
      <w:r w:rsidR="00672D61" w:rsidRPr="004C28C8">
        <w:rPr>
          <w:b/>
          <w:lang w:val="en-US"/>
        </w:rPr>
        <w:t>Supplementary Figure 2.</w:t>
      </w:r>
      <w:r w:rsidR="00672D61" w:rsidRPr="004C28C8">
        <w:rPr>
          <w:lang w:val="en-US"/>
        </w:rPr>
        <w:t xml:space="preserve"> Multidimensional scaling </w:t>
      </w:r>
      <w:r w:rsidR="00E527F2" w:rsidRPr="004C28C8">
        <w:rPr>
          <w:lang w:val="en-US"/>
        </w:rPr>
        <w:t xml:space="preserve">(MDS) </w:t>
      </w:r>
      <w:r w:rsidR="00672D61" w:rsidRPr="004C28C8">
        <w:rPr>
          <w:lang w:val="en-US"/>
        </w:rPr>
        <w:t xml:space="preserve">plot using </w:t>
      </w:r>
      <w:proofErr w:type="spellStart"/>
      <w:r w:rsidR="00672D61" w:rsidRPr="004C28C8">
        <w:rPr>
          <w:lang w:val="en-US"/>
        </w:rPr>
        <w:t>UniFrac</w:t>
      </w:r>
      <w:proofErr w:type="spellEnd"/>
      <w:r w:rsidR="00672D61" w:rsidRPr="004C28C8">
        <w:rPr>
          <w:lang w:val="en-US"/>
        </w:rPr>
        <w:t xml:space="preserve"> index</w:t>
      </w:r>
      <w:r w:rsidR="00E527F2" w:rsidRPr="004C28C8">
        <w:rPr>
          <w:lang w:val="en-US"/>
        </w:rPr>
        <w:t xml:space="preserve">, </w:t>
      </w:r>
      <w:r w:rsidR="00672D61" w:rsidRPr="004C28C8">
        <w:rPr>
          <w:lang w:val="en-US"/>
        </w:rPr>
        <w:t xml:space="preserve">based on the relative abundance of the bacteria at the taxonomy level of </w:t>
      </w:r>
      <w:r w:rsidR="00622E1E">
        <w:rPr>
          <w:lang w:val="en-US"/>
        </w:rPr>
        <w:t>p</w:t>
      </w:r>
      <w:r w:rsidR="00672D61" w:rsidRPr="004C28C8">
        <w:rPr>
          <w:lang w:val="en-US"/>
        </w:rPr>
        <w:t xml:space="preserve">hylum, </w:t>
      </w:r>
      <w:r w:rsidR="00622E1E">
        <w:rPr>
          <w:lang w:val="en-US"/>
        </w:rPr>
        <w:t>f</w:t>
      </w:r>
      <w:r w:rsidR="00672D61" w:rsidRPr="004C28C8">
        <w:rPr>
          <w:lang w:val="en-US"/>
        </w:rPr>
        <w:t xml:space="preserve">amily, </w:t>
      </w:r>
      <w:proofErr w:type="gramStart"/>
      <w:r w:rsidR="00622E1E">
        <w:rPr>
          <w:lang w:val="en-US"/>
        </w:rPr>
        <w:t>g</w:t>
      </w:r>
      <w:r w:rsidR="00672D61" w:rsidRPr="004C28C8">
        <w:rPr>
          <w:lang w:val="en-US"/>
        </w:rPr>
        <w:t>enus</w:t>
      </w:r>
      <w:proofErr w:type="gramEnd"/>
      <w:r w:rsidR="00672D61" w:rsidRPr="004C28C8">
        <w:rPr>
          <w:lang w:val="en-US"/>
        </w:rPr>
        <w:t xml:space="preserve"> and </w:t>
      </w:r>
      <w:r w:rsidR="00622E1E">
        <w:rPr>
          <w:lang w:val="en-US"/>
        </w:rPr>
        <w:t>s</w:t>
      </w:r>
      <w:r w:rsidR="00672D61" w:rsidRPr="004C28C8">
        <w:rPr>
          <w:lang w:val="en-US"/>
        </w:rPr>
        <w:t xml:space="preserve">pecies for samples between </w:t>
      </w:r>
      <w:r w:rsidR="00E527F2" w:rsidRPr="004C28C8">
        <w:rPr>
          <w:lang w:val="en-US"/>
        </w:rPr>
        <w:t>17 NA</w:t>
      </w:r>
      <w:r w:rsidR="00672D61" w:rsidRPr="004C28C8">
        <w:rPr>
          <w:lang w:val="en-US"/>
        </w:rPr>
        <w:t xml:space="preserve"> and </w:t>
      </w:r>
      <w:r w:rsidR="00E527F2" w:rsidRPr="004C28C8">
        <w:rPr>
          <w:lang w:val="en-US"/>
        </w:rPr>
        <w:t>100 HRA individuals</w:t>
      </w:r>
      <w:r w:rsidR="00672D61" w:rsidRPr="004C28C8">
        <w:rPr>
          <w:lang w:val="en-US"/>
        </w:rPr>
        <w:t xml:space="preserve"> after 16S Metagenomic Analysis. Orange and blue dots represent healthy </w:t>
      </w:r>
      <w:r w:rsidR="00622E1E">
        <w:rPr>
          <w:lang w:val="en-US"/>
        </w:rPr>
        <w:t>(NA)</w:t>
      </w:r>
      <w:r w:rsidR="00672D61" w:rsidRPr="004C28C8">
        <w:rPr>
          <w:lang w:val="en-US"/>
        </w:rPr>
        <w:t xml:space="preserve"> and cancer prone</w:t>
      </w:r>
      <w:r w:rsidR="00622E1E">
        <w:rPr>
          <w:lang w:val="en-US"/>
        </w:rPr>
        <w:t xml:space="preserve"> (HRA)</w:t>
      </w:r>
      <w:r w:rsidR="00672D61" w:rsidRPr="004C28C8">
        <w:rPr>
          <w:lang w:val="en-US"/>
        </w:rPr>
        <w:t xml:space="preserve"> individuals respectively.</w:t>
      </w:r>
    </w:p>
    <w:p w14:paraId="62E4E71E" w14:textId="0EF6B2A3" w:rsidR="00E527F2" w:rsidRPr="00A1408E" w:rsidRDefault="00E527F2" w:rsidP="00F6670F">
      <w:pPr>
        <w:pBdr>
          <w:bottom w:val="single" w:sz="6" w:space="1" w:color="auto"/>
        </w:pBdr>
        <w:jc w:val="both"/>
        <w:rPr>
          <w:rFonts w:asciiTheme="minorHAnsi" w:eastAsia="Times New Roman" w:hAnsiTheme="minorHAnsi" w:cstheme="minorHAnsi"/>
          <w:color w:val="000000" w:themeColor="text1"/>
        </w:rPr>
      </w:pPr>
      <w:r w:rsidRPr="00A1408E">
        <w:rPr>
          <w:rFonts w:asciiTheme="minorHAnsi" w:hAnsiTheme="minorHAnsi" w:cstheme="minorHAnsi"/>
          <w:b/>
          <w:noProof/>
          <w:color w:val="000000" w:themeColor="text1"/>
        </w:rPr>
        <w:lastRenderedPageBreak/>
        <w:drawing>
          <wp:inline distT="114300" distB="114300" distL="114300" distR="114300" wp14:anchorId="01BBF079" wp14:editId="22050417">
            <wp:extent cx="3414713" cy="3289297"/>
            <wp:effectExtent l="0" t="0" r="0" b="0"/>
            <wp:docPr id="1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414713" cy="3289297"/>
                    </a:xfrm>
                    <a:prstGeom prst="rect">
                      <a:avLst/>
                    </a:prstGeom>
                    <a:ln/>
                  </pic:spPr>
                </pic:pic>
              </a:graphicData>
            </a:graphic>
          </wp:inline>
        </w:drawing>
      </w:r>
    </w:p>
    <w:p w14:paraId="02834A09" w14:textId="3E4691F5" w:rsidR="00E527F2" w:rsidRPr="004C28C8" w:rsidRDefault="00E527F2" w:rsidP="00F6670F">
      <w:pPr>
        <w:jc w:val="both"/>
        <w:rPr>
          <w:lang w:val="en-US"/>
        </w:rPr>
      </w:pPr>
      <w:r w:rsidRPr="004C28C8">
        <w:rPr>
          <w:b/>
          <w:lang w:val="en-US"/>
        </w:rPr>
        <w:t>Supplementary Figure 3.</w:t>
      </w:r>
      <w:r w:rsidRPr="004C28C8">
        <w:rPr>
          <w:lang w:val="en-US"/>
        </w:rPr>
        <w:t xml:space="preserve"> Principal Component Analysis (PCA) of fecal samples based on VOC composition. The plot is based on the normalized </w:t>
      </w:r>
      <w:r w:rsidR="00613014" w:rsidRPr="004C28C8">
        <w:rPr>
          <w:lang w:val="en-US"/>
        </w:rPr>
        <w:t xml:space="preserve">GC-MS </w:t>
      </w:r>
      <w:r w:rsidRPr="004C28C8">
        <w:rPr>
          <w:lang w:val="en-US"/>
        </w:rPr>
        <w:t xml:space="preserve">values (Shapiro Wilk normality test) of the 71 emitted volatiles for a total of 28 fecal samples classified in the NA group (18 subjects) and the HRA group (10 subjects). </w:t>
      </w:r>
      <w:r w:rsidR="0007776C" w:rsidRPr="004C28C8">
        <w:rPr>
          <w:lang w:val="en-US"/>
        </w:rPr>
        <w:t>Orange</w:t>
      </w:r>
      <w:r w:rsidR="0007776C">
        <w:rPr>
          <w:lang w:val="en-US"/>
        </w:rPr>
        <w:t xml:space="preserve"> triangles</w:t>
      </w:r>
      <w:r w:rsidR="0007776C" w:rsidRPr="004C28C8">
        <w:rPr>
          <w:lang w:val="en-US"/>
        </w:rPr>
        <w:t xml:space="preserve"> and blue dots represent healthy </w:t>
      </w:r>
      <w:r w:rsidR="0007776C">
        <w:rPr>
          <w:lang w:val="en-US"/>
        </w:rPr>
        <w:t>(NA)</w:t>
      </w:r>
      <w:r w:rsidR="0007776C" w:rsidRPr="004C28C8">
        <w:rPr>
          <w:lang w:val="en-US"/>
        </w:rPr>
        <w:t xml:space="preserve"> and cancer prone</w:t>
      </w:r>
      <w:r w:rsidR="0007776C">
        <w:rPr>
          <w:lang w:val="en-US"/>
        </w:rPr>
        <w:t xml:space="preserve"> (HRA)</w:t>
      </w:r>
      <w:r w:rsidR="0007776C" w:rsidRPr="004C28C8">
        <w:rPr>
          <w:lang w:val="en-US"/>
        </w:rPr>
        <w:t xml:space="preserve"> individuals respectively.</w:t>
      </w:r>
      <w:r w:rsidR="0007776C">
        <w:rPr>
          <w:lang w:val="en-US"/>
        </w:rPr>
        <w:t xml:space="preserve"> The big o</w:t>
      </w:r>
      <w:r w:rsidR="0007776C" w:rsidRPr="004C28C8">
        <w:rPr>
          <w:lang w:val="en-US"/>
        </w:rPr>
        <w:t>range</w:t>
      </w:r>
      <w:r w:rsidR="0007776C">
        <w:rPr>
          <w:lang w:val="en-US"/>
        </w:rPr>
        <w:t xml:space="preserve"> triangle</w:t>
      </w:r>
      <w:r w:rsidR="0007776C" w:rsidRPr="004C28C8">
        <w:rPr>
          <w:lang w:val="en-US"/>
        </w:rPr>
        <w:t xml:space="preserve"> and </w:t>
      </w:r>
      <w:r w:rsidR="0007776C">
        <w:rPr>
          <w:lang w:val="en-US"/>
        </w:rPr>
        <w:t xml:space="preserve">big </w:t>
      </w:r>
      <w:r w:rsidR="0007776C" w:rsidRPr="004C28C8">
        <w:rPr>
          <w:lang w:val="en-US"/>
        </w:rPr>
        <w:t xml:space="preserve">blue dot represent </w:t>
      </w:r>
      <w:r w:rsidR="0007776C">
        <w:rPr>
          <w:lang w:val="en-US"/>
        </w:rPr>
        <w:t xml:space="preserve">the average </w:t>
      </w:r>
      <w:r w:rsidR="0007776C" w:rsidRPr="004C28C8">
        <w:rPr>
          <w:lang w:val="en-US"/>
        </w:rPr>
        <w:t xml:space="preserve">healthy </w:t>
      </w:r>
      <w:r w:rsidR="0007776C">
        <w:rPr>
          <w:lang w:val="en-US"/>
        </w:rPr>
        <w:t>(NA)</w:t>
      </w:r>
      <w:r w:rsidR="0007776C" w:rsidRPr="004C28C8">
        <w:rPr>
          <w:lang w:val="en-US"/>
        </w:rPr>
        <w:t xml:space="preserve"> and cancer prone</w:t>
      </w:r>
      <w:r w:rsidR="0007776C">
        <w:rPr>
          <w:lang w:val="en-US"/>
        </w:rPr>
        <w:t xml:space="preserve"> (HRA)</w:t>
      </w:r>
      <w:r w:rsidR="0007776C" w:rsidRPr="004C28C8">
        <w:rPr>
          <w:lang w:val="en-US"/>
        </w:rPr>
        <w:t xml:space="preserve"> individuals respectively.</w:t>
      </w:r>
    </w:p>
    <w:p w14:paraId="5E2E519F" w14:textId="4E89596F" w:rsidR="00D3582F" w:rsidRDefault="00D3582F">
      <w:pPr>
        <w:rPr>
          <w:rFonts w:asciiTheme="minorHAnsi" w:hAnsiTheme="minorHAnsi" w:cstheme="minorHAnsi"/>
          <w:color w:val="000000" w:themeColor="text1"/>
          <w:shd w:val="clear" w:color="auto" w:fill="EAD1DC"/>
          <w:lang w:val="en-US"/>
        </w:rPr>
      </w:pPr>
      <w:r>
        <w:rPr>
          <w:rFonts w:asciiTheme="minorHAnsi" w:hAnsiTheme="minorHAnsi" w:cstheme="minorHAnsi"/>
          <w:color w:val="000000" w:themeColor="text1"/>
          <w:shd w:val="clear" w:color="auto" w:fill="EAD1DC"/>
          <w:lang w:val="en-US"/>
        </w:rPr>
        <w:br w:type="page"/>
      </w:r>
    </w:p>
    <w:p w14:paraId="0638E001" w14:textId="77777777" w:rsidR="00672D61" w:rsidRDefault="00672D61" w:rsidP="00F6670F">
      <w:pPr>
        <w:jc w:val="both"/>
        <w:rPr>
          <w:rFonts w:asciiTheme="minorHAnsi" w:hAnsiTheme="minorHAnsi" w:cstheme="minorHAnsi"/>
          <w:color w:val="000000" w:themeColor="text1"/>
          <w:shd w:val="clear" w:color="auto" w:fill="EAD1DC"/>
          <w:lang w:val="en-US"/>
        </w:rPr>
      </w:pPr>
    </w:p>
    <w:p w14:paraId="54692793" w14:textId="6151AE52" w:rsidR="00672D61" w:rsidRPr="00C45C92" w:rsidRDefault="00C45C92" w:rsidP="00F6670F">
      <w:pPr>
        <w:jc w:val="both"/>
        <w:rPr>
          <w:lang w:val="en-US"/>
        </w:rPr>
      </w:pPr>
      <w:r w:rsidRPr="00E744F0">
        <w:rPr>
          <w:b/>
          <w:lang w:val="en-US"/>
        </w:rPr>
        <w:t>Supplementary Table 1</w:t>
      </w:r>
      <w:r>
        <w:rPr>
          <w:b/>
          <w:lang w:val="en-US"/>
        </w:rPr>
        <w:t>.</w:t>
      </w:r>
      <w:r w:rsidRPr="00E744F0">
        <w:rPr>
          <w:lang w:val="en-US"/>
        </w:rPr>
        <w:t xml:space="preserve"> </w:t>
      </w:r>
      <w:r>
        <w:rPr>
          <w:lang w:val="en-US"/>
        </w:rPr>
        <w:t>S</w:t>
      </w:r>
      <w:r w:rsidRPr="00E744F0">
        <w:rPr>
          <w:lang w:val="en-US"/>
        </w:rPr>
        <w:t xml:space="preserve">tatistically significant association between VOCs and subject groups. Information about the </w:t>
      </w:r>
      <w:r w:rsidRPr="00D32233">
        <w:rPr>
          <w:i/>
          <w:iCs/>
          <w:lang w:val="en-US"/>
        </w:rPr>
        <w:t>p</w:t>
      </w:r>
      <w:r w:rsidRPr="00E744F0">
        <w:rPr>
          <w:lang w:val="en-US"/>
        </w:rPr>
        <w:t>-value, population size and the mean value for each group is shown for all the statistically significant VOCs.</w:t>
      </w:r>
    </w:p>
    <w:tbl>
      <w:tblPr>
        <w:tblStyle w:val="a"/>
        <w:tblW w:w="8296" w:type="dxa"/>
        <w:tblLayout w:type="fixed"/>
        <w:tblLook w:val="0400" w:firstRow="0" w:lastRow="0" w:firstColumn="0" w:lastColumn="0" w:noHBand="0" w:noVBand="1"/>
      </w:tblPr>
      <w:tblGrid>
        <w:gridCol w:w="2276"/>
        <w:gridCol w:w="918"/>
        <w:gridCol w:w="1225"/>
        <w:gridCol w:w="1010"/>
        <w:gridCol w:w="1541"/>
        <w:gridCol w:w="1326"/>
      </w:tblGrid>
      <w:tr w:rsidR="00661A46" w14:paraId="2D52E7E6" w14:textId="77777777">
        <w:trPr>
          <w:trHeight w:val="300"/>
        </w:trPr>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b/>
                <w:color w:val="000000"/>
              </w:rPr>
              <w:t>VOCs</w:t>
            </w:r>
            <w:proofErr w:type="spellEnd"/>
          </w:p>
        </w:tc>
        <w:tc>
          <w:tcPr>
            <w:tcW w:w="9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1" w14:textId="4107212A" w:rsidR="00661A46" w:rsidRDefault="00E744F0" w:rsidP="00F6670F">
            <w:pPr>
              <w:spacing w:after="0" w:line="240" w:lineRule="auto"/>
              <w:jc w:val="both"/>
              <w:rPr>
                <w:rFonts w:ascii="Times New Roman" w:eastAsia="Times New Roman" w:hAnsi="Times New Roman" w:cs="Times New Roman"/>
                <w:sz w:val="24"/>
                <w:szCs w:val="24"/>
              </w:rPr>
            </w:pPr>
            <w:r w:rsidRPr="00D32233">
              <w:rPr>
                <w:b/>
                <w:i/>
                <w:iCs/>
                <w:color w:val="000000"/>
              </w:rPr>
              <w:t>P</w:t>
            </w:r>
            <w:r w:rsidR="00D32233">
              <w:rPr>
                <w:b/>
                <w:color w:val="000000"/>
                <w:lang w:val="en-US"/>
              </w:rPr>
              <w:t>-</w:t>
            </w:r>
            <w:proofErr w:type="spellStart"/>
            <w:r>
              <w:rPr>
                <w:b/>
                <w:color w:val="000000"/>
              </w:rPr>
              <w:t>value</w:t>
            </w:r>
            <w:proofErr w:type="spellEnd"/>
          </w:p>
        </w:tc>
        <w:tc>
          <w:tcPr>
            <w:tcW w:w="1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2" w14:textId="467F20A4" w:rsidR="00661A46" w:rsidRPr="00F32A98" w:rsidRDefault="00F32A98" w:rsidP="00F6670F">
            <w:pPr>
              <w:spacing w:after="0" w:line="240" w:lineRule="auto"/>
              <w:jc w:val="both"/>
              <w:rPr>
                <w:rFonts w:ascii="Times New Roman" w:eastAsia="Times New Roman" w:hAnsi="Times New Roman" w:cs="Times New Roman"/>
                <w:sz w:val="24"/>
                <w:szCs w:val="24"/>
                <w:lang w:val="en-US"/>
              </w:rPr>
            </w:pPr>
            <w:r>
              <w:rPr>
                <w:b/>
                <w:color w:val="000000"/>
                <w:lang w:val="en-US"/>
              </w:rPr>
              <w:t>HRA samples</w:t>
            </w:r>
          </w:p>
        </w:tc>
        <w:tc>
          <w:tcPr>
            <w:tcW w:w="1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3" w14:textId="6696C010" w:rsidR="00661A46" w:rsidRPr="00F32A98" w:rsidRDefault="00F32A98" w:rsidP="00F6670F">
            <w:pPr>
              <w:spacing w:after="0" w:line="240" w:lineRule="auto"/>
              <w:jc w:val="both"/>
              <w:rPr>
                <w:rFonts w:ascii="Times New Roman" w:eastAsia="Times New Roman" w:hAnsi="Times New Roman" w:cs="Times New Roman"/>
                <w:sz w:val="24"/>
                <w:szCs w:val="24"/>
                <w:lang w:val="en-US"/>
              </w:rPr>
            </w:pPr>
            <w:r>
              <w:rPr>
                <w:b/>
                <w:color w:val="000000"/>
                <w:lang w:val="en-US"/>
              </w:rPr>
              <w:t>NA samples</w:t>
            </w:r>
          </w:p>
        </w:tc>
        <w:tc>
          <w:tcPr>
            <w:tcW w:w="15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4" w14:textId="412CEC80" w:rsidR="00661A46" w:rsidRPr="00F32A98" w:rsidRDefault="00F32A98" w:rsidP="00F6670F">
            <w:pPr>
              <w:spacing w:after="0" w:line="240" w:lineRule="auto"/>
              <w:jc w:val="both"/>
              <w:rPr>
                <w:rFonts w:ascii="Times New Roman" w:eastAsia="Times New Roman" w:hAnsi="Times New Roman" w:cs="Times New Roman"/>
                <w:sz w:val="24"/>
                <w:szCs w:val="24"/>
                <w:lang w:val="en-US"/>
              </w:rPr>
            </w:pPr>
            <w:r>
              <w:rPr>
                <w:b/>
                <w:color w:val="000000"/>
                <w:lang w:val="en-US"/>
              </w:rPr>
              <w:t>HRA mean</w:t>
            </w:r>
          </w:p>
        </w:tc>
        <w:tc>
          <w:tcPr>
            <w:tcW w:w="13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5" w14:textId="5EAE9524" w:rsidR="00661A46" w:rsidRPr="00F32A98" w:rsidRDefault="00F32A98" w:rsidP="00F6670F">
            <w:pPr>
              <w:spacing w:after="0" w:line="240" w:lineRule="auto"/>
              <w:jc w:val="both"/>
              <w:rPr>
                <w:rFonts w:ascii="Times New Roman" w:eastAsia="Times New Roman" w:hAnsi="Times New Roman" w:cs="Times New Roman"/>
                <w:sz w:val="24"/>
                <w:szCs w:val="24"/>
                <w:lang w:val="en-US"/>
              </w:rPr>
            </w:pPr>
            <w:r>
              <w:rPr>
                <w:b/>
                <w:color w:val="000000"/>
                <w:lang w:val="en-US"/>
              </w:rPr>
              <w:t>NA mean</w:t>
            </w:r>
          </w:p>
        </w:tc>
      </w:tr>
      <w:tr w:rsidR="00661A46" w14:paraId="2D52E7ED" w14:textId="77777777">
        <w:trPr>
          <w:trHeight w:val="300"/>
        </w:trPr>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color w:val="000000"/>
              </w:rPr>
              <w:t>Methyl</w:t>
            </w:r>
            <w:proofErr w:type="spellEnd"/>
            <w:r>
              <w:rPr>
                <w:color w:val="000000"/>
              </w:rPr>
              <w:t xml:space="preserve"> </w:t>
            </w:r>
            <w:proofErr w:type="spellStart"/>
            <w:r>
              <w:rPr>
                <w:color w:val="000000"/>
              </w:rPr>
              <w:t>propionate</w:t>
            </w:r>
            <w:proofErr w:type="spellEnd"/>
          </w:p>
        </w:tc>
        <w:tc>
          <w:tcPr>
            <w:tcW w:w="9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8"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0,0466</w:t>
            </w:r>
          </w:p>
        </w:tc>
        <w:tc>
          <w:tcPr>
            <w:tcW w:w="1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9"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10</w:t>
            </w:r>
          </w:p>
        </w:tc>
        <w:tc>
          <w:tcPr>
            <w:tcW w:w="1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A"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18</w:t>
            </w:r>
          </w:p>
        </w:tc>
        <w:tc>
          <w:tcPr>
            <w:tcW w:w="15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B"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0,7322</w:t>
            </w:r>
          </w:p>
        </w:tc>
        <w:tc>
          <w:tcPr>
            <w:tcW w:w="13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C"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0,3475</w:t>
            </w:r>
          </w:p>
        </w:tc>
      </w:tr>
      <w:tr w:rsidR="00661A46" w14:paraId="2D52E7F4" w14:textId="77777777">
        <w:trPr>
          <w:trHeight w:val="300"/>
        </w:trPr>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color w:val="000000"/>
              </w:rPr>
              <w:t>Methyl</w:t>
            </w:r>
            <w:proofErr w:type="spellEnd"/>
            <w:r>
              <w:rPr>
                <w:color w:val="000000"/>
              </w:rPr>
              <w:t xml:space="preserve"> </w:t>
            </w:r>
            <w:proofErr w:type="spellStart"/>
            <w:r>
              <w:rPr>
                <w:color w:val="000000"/>
              </w:rPr>
              <w:t>butyrate</w:t>
            </w:r>
            <w:proofErr w:type="spellEnd"/>
          </w:p>
        </w:tc>
        <w:tc>
          <w:tcPr>
            <w:tcW w:w="9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EF"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0,0370</w:t>
            </w:r>
          </w:p>
        </w:tc>
        <w:tc>
          <w:tcPr>
            <w:tcW w:w="1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0"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10</w:t>
            </w:r>
          </w:p>
        </w:tc>
        <w:tc>
          <w:tcPr>
            <w:tcW w:w="1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1"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18</w:t>
            </w:r>
          </w:p>
        </w:tc>
        <w:tc>
          <w:tcPr>
            <w:tcW w:w="15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2"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2,2473</w:t>
            </w:r>
          </w:p>
        </w:tc>
        <w:tc>
          <w:tcPr>
            <w:tcW w:w="13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3"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1,2484</w:t>
            </w:r>
          </w:p>
        </w:tc>
      </w:tr>
      <w:tr w:rsidR="00661A46" w14:paraId="2D52E7FB" w14:textId="77777777">
        <w:trPr>
          <w:trHeight w:val="300"/>
        </w:trPr>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5"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color w:val="000000"/>
              </w:rPr>
              <w:t>Isobutyric</w:t>
            </w:r>
            <w:proofErr w:type="spellEnd"/>
            <w:r>
              <w:rPr>
                <w:color w:val="000000"/>
              </w:rPr>
              <w:t xml:space="preserve"> </w:t>
            </w:r>
            <w:proofErr w:type="spellStart"/>
            <w:r>
              <w:rPr>
                <w:color w:val="000000"/>
              </w:rPr>
              <w:t>acid</w:t>
            </w:r>
            <w:proofErr w:type="spellEnd"/>
          </w:p>
        </w:tc>
        <w:tc>
          <w:tcPr>
            <w:tcW w:w="9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6"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0,0393</w:t>
            </w:r>
          </w:p>
        </w:tc>
        <w:tc>
          <w:tcPr>
            <w:tcW w:w="1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7"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10</w:t>
            </w:r>
          </w:p>
        </w:tc>
        <w:tc>
          <w:tcPr>
            <w:tcW w:w="1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8"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18</w:t>
            </w:r>
          </w:p>
        </w:tc>
        <w:tc>
          <w:tcPr>
            <w:tcW w:w="15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9"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0,0606</w:t>
            </w:r>
          </w:p>
        </w:tc>
        <w:tc>
          <w:tcPr>
            <w:tcW w:w="13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A"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0,0402</w:t>
            </w:r>
          </w:p>
        </w:tc>
      </w:tr>
      <w:tr w:rsidR="00661A46" w14:paraId="2D52E802" w14:textId="77777777">
        <w:trPr>
          <w:trHeight w:val="300"/>
        </w:trPr>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color w:val="000000"/>
              </w:rPr>
              <w:t>Butyl</w:t>
            </w:r>
            <w:proofErr w:type="spellEnd"/>
            <w:r>
              <w:rPr>
                <w:color w:val="000000"/>
              </w:rPr>
              <w:t xml:space="preserve"> </w:t>
            </w:r>
            <w:proofErr w:type="spellStart"/>
            <w:r>
              <w:rPr>
                <w:color w:val="000000"/>
              </w:rPr>
              <w:t>methyl</w:t>
            </w:r>
            <w:proofErr w:type="spellEnd"/>
            <w:r>
              <w:rPr>
                <w:color w:val="000000"/>
              </w:rPr>
              <w:t xml:space="preserve"> </w:t>
            </w:r>
            <w:proofErr w:type="spellStart"/>
            <w:r>
              <w:rPr>
                <w:color w:val="000000"/>
              </w:rPr>
              <w:t>ketone</w:t>
            </w:r>
            <w:proofErr w:type="spellEnd"/>
            <w:r>
              <w:rPr>
                <w:color w:val="000000"/>
              </w:rPr>
              <w:t xml:space="preserve"> (2-Hexanone)</w:t>
            </w:r>
          </w:p>
        </w:tc>
        <w:tc>
          <w:tcPr>
            <w:tcW w:w="9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D"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0,0051</w:t>
            </w:r>
          </w:p>
        </w:tc>
        <w:tc>
          <w:tcPr>
            <w:tcW w:w="1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E"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10</w:t>
            </w:r>
          </w:p>
        </w:tc>
        <w:tc>
          <w:tcPr>
            <w:tcW w:w="1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7FF"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18</w:t>
            </w:r>
          </w:p>
        </w:tc>
        <w:tc>
          <w:tcPr>
            <w:tcW w:w="15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0"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0,0541</w:t>
            </w:r>
          </w:p>
        </w:tc>
        <w:tc>
          <w:tcPr>
            <w:tcW w:w="13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1"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0,0136</w:t>
            </w:r>
          </w:p>
        </w:tc>
      </w:tr>
      <w:tr w:rsidR="00661A46" w14:paraId="2D52E809" w14:textId="77777777">
        <w:trPr>
          <w:trHeight w:val="300"/>
        </w:trPr>
        <w:tc>
          <w:tcPr>
            <w:tcW w:w="2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3"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color w:val="000000"/>
              </w:rPr>
              <w:t>Ethyl</w:t>
            </w:r>
            <w:proofErr w:type="spellEnd"/>
            <w:r>
              <w:rPr>
                <w:color w:val="000000"/>
              </w:rPr>
              <w:t xml:space="preserve"> </w:t>
            </w:r>
            <w:proofErr w:type="spellStart"/>
            <w:r>
              <w:rPr>
                <w:color w:val="000000"/>
              </w:rPr>
              <w:t>acetone</w:t>
            </w:r>
            <w:proofErr w:type="spellEnd"/>
            <w:r>
              <w:rPr>
                <w:color w:val="000000"/>
              </w:rPr>
              <w:t xml:space="preserve"> (2-Pentanone)</w:t>
            </w:r>
          </w:p>
        </w:tc>
        <w:tc>
          <w:tcPr>
            <w:tcW w:w="9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4"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0,0452</w:t>
            </w:r>
          </w:p>
        </w:tc>
        <w:tc>
          <w:tcPr>
            <w:tcW w:w="12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5"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10</w:t>
            </w:r>
          </w:p>
        </w:tc>
        <w:tc>
          <w:tcPr>
            <w:tcW w:w="1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6"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18</w:t>
            </w:r>
          </w:p>
        </w:tc>
        <w:tc>
          <w:tcPr>
            <w:tcW w:w="15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7"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0,1672</w:t>
            </w:r>
          </w:p>
        </w:tc>
        <w:tc>
          <w:tcPr>
            <w:tcW w:w="13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bottom"/>
          </w:tcPr>
          <w:p w14:paraId="2D52E808" w14:textId="77777777" w:rsidR="00661A46" w:rsidRDefault="00E744F0" w:rsidP="00F6670F">
            <w:pPr>
              <w:spacing w:after="0" w:line="240" w:lineRule="auto"/>
              <w:jc w:val="both"/>
              <w:rPr>
                <w:rFonts w:ascii="Times New Roman" w:eastAsia="Times New Roman" w:hAnsi="Times New Roman" w:cs="Times New Roman"/>
                <w:sz w:val="24"/>
                <w:szCs w:val="24"/>
              </w:rPr>
            </w:pPr>
            <w:r>
              <w:rPr>
                <w:color w:val="000000"/>
              </w:rPr>
              <w:t>0,0956</w:t>
            </w:r>
          </w:p>
        </w:tc>
      </w:tr>
    </w:tbl>
    <w:p w14:paraId="3EF27F17" w14:textId="77777777" w:rsidR="00FA0044" w:rsidRDefault="00FA0044" w:rsidP="00510806">
      <w:pPr>
        <w:spacing w:line="240" w:lineRule="auto"/>
        <w:ind w:left="-426"/>
        <w:jc w:val="both"/>
        <w:rPr>
          <w:b/>
          <w:lang w:val="en-US"/>
        </w:rPr>
      </w:pPr>
    </w:p>
    <w:p w14:paraId="0FC9EA57" w14:textId="77777777" w:rsidR="00FA0044" w:rsidRDefault="00FA0044">
      <w:pPr>
        <w:rPr>
          <w:b/>
          <w:lang w:val="en-US"/>
        </w:rPr>
      </w:pPr>
      <w:r>
        <w:rPr>
          <w:b/>
          <w:lang w:val="en-US"/>
        </w:rPr>
        <w:br w:type="page"/>
      </w:r>
    </w:p>
    <w:p w14:paraId="2D52E80D" w14:textId="682DFC84" w:rsidR="00661A46" w:rsidRPr="00FA0044" w:rsidRDefault="00FA0044" w:rsidP="005A6122">
      <w:pPr>
        <w:spacing w:line="240" w:lineRule="auto"/>
        <w:ind w:left="-426"/>
        <w:jc w:val="both"/>
        <w:rPr>
          <w:color w:val="000000"/>
          <w:lang w:val="en-US"/>
        </w:rPr>
      </w:pPr>
      <w:r w:rsidRPr="00E744F0">
        <w:rPr>
          <w:b/>
          <w:lang w:val="en-US"/>
        </w:rPr>
        <w:lastRenderedPageBreak/>
        <w:t xml:space="preserve">Supplementary </w:t>
      </w:r>
      <w:r w:rsidRPr="00E744F0">
        <w:rPr>
          <w:b/>
          <w:color w:val="000000"/>
          <w:lang w:val="en-US"/>
        </w:rPr>
        <w:t>Table</w:t>
      </w:r>
      <w:r w:rsidRPr="00E744F0">
        <w:rPr>
          <w:b/>
          <w:lang w:val="en-US"/>
        </w:rPr>
        <w:t xml:space="preserve"> 2</w:t>
      </w:r>
      <w:r>
        <w:rPr>
          <w:b/>
          <w:lang w:val="en-US"/>
        </w:rPr>
        <w:t>.</w:t>
      </w:r>
      <w:r w:rsidRPr="00E744F0">
        <w:rPr>
          <w:color w:val="000000"/>
          <w:lang w:val="en-US"/>
        </w:rPr>
        <w:t xml:space="preserve"> </w:t>
      </w:r>
      <w:r>
        <w:rPr>
          <w:color w:val="000000"/>
          <w:lang w:val="en-US"/>
        </w:rPr>
        <w:t>S</w:t>
      </w:r>
      <w:r w:rsidRPr="00E744F0">
        <w:rPr>
          <w:color w:val="000000"/>
          <w:lang w:val="en-US"/>
        </w:rPr>
        <w:t>tatistically significant interaction</w:t>
      </w:r>
      <w:r>
        <w:rPr>
          <w:color w:val="000000"/>
          <w:lang w:val="en-US"/>
        </w:rPr>
        <w:t>s</w:t>
      </w:r>
      <w:r w:rsidRPr="00E744F0">
        <w:rPr>
          <w:color w:val="000000"/>
          <w:lang w:val="en-US"/>
        </w:rPr>
        <w:t xml:space="preserve"> between relative abundance of bacteria at the family level and VOCs. P-value, population size, mean relative abundance of </w:t>
      </w:r>
      <w:r>
        <w:rPr>
          <w:color w:val="000000"/>
          <w:lang w:val="en-US"/>
        </w:rPr>
        <w:t>FBFs</w:t>
      </w:r>
      <w:r w:rsidRPr="00E744F0">
        <w:rPr>
          <w:color w:val="000000"/>
          <w:lang w:val="en-US"/>
        </w:rPr>
        <w:t xml:space="preserve"> and mean value of VOCs for each group is also shown. The mean values were calculated based on the number of subjects used for the interaction test</w:t>
      </w:r>
      <w:r>
        <w:rPr>
          <w:color w:val="000000"/>
          <w:lang w:val="en-US"/>
        </w:rPr>
        <w:t>,</w:t>
      </w:r>
      <w:r w:rsidRPr="00E744F0">
        <w:rPr>
          <w:color w:val="000000"/>
          <w:lang w:val="en-US"/>
        </w:rPr>
        <w:t xml:space="preserve"> that is n=28 (</w:t>
      </w:r>
      <w:r>
        <w:rPr>
          <w:color w:val="000000"/>
          <w:lang w:val="en-US"/>
        </w:rPr>
        <w:t>NA</w:t>
      </w:r>
      <w:r w:rsidRPr="00E744F0">
        <w:rPr>
          <w:color w:val="000000"/>
          <w:lang w:val="en-US"/>
        </w:rPr>
        <w:t xml:space="preserve">=18 and </w:t>
      </w:r>
      <w:r>
        <w:rPr>
          <w:color w:val="000000"/>
          <w:lang w:val="en-US"/>
        </w:rPr>
        <w:t>HRA</w:t>
      </w:r>
      <w:r w:rsidRPr="00E744F0">
        <w:rPr>
          <w:color w:val="000000"/>
          <w:lang w:val="en-US"/>
        </w:rPr>
        <w:t>=</w:t>
      </w:r>
      <w:r>
        <w:rPr>
          <w:color w:val="000000"/>
          <w:lang w:val="en-US"/>
        </w:rPr>
        <w:t>10</w:t>
      </w:r>
      <w:r w:rsidRPr="00E744F0">
        <w:rPr>
          <w:color w:val="000000"/>
          <w:lang w:val="en-US"/>
        </w:rPr>
        <w:t>).</w:t>
      </w:r>
    </w:p>
    <w:tbl>
      <w:tblPr>
        <w:tblStyle w:val="a0"/>
        <w:tblW w:w="8925" w:type="dxa"/>
        <w:tblInd w:w="-540" w:type="dxa"/>
        <w:tblLayout w:type="fixed"/>
        <w:tblLook w:val="0400" w:firstRow="0" w:lastRow="0" w:firstColumn="0" w:lastColumn="0" w:noHBand="0" w:noVBand="1"/>
      </w:tblPr>
      <w:tblGrid>
        <w:gridCol w:w="1948"/>
        <w:gridCol w:w="2126"/>
        <w:gridCol w:w="1046"/>
        <w:gridCol w:w="445"/>
        <w:gridCol w:w="870"/>
        <w:gridCol w:w="915"/>
        <w:gridCol w:w="810"/>
        <w:gridCol w:w="765"/>
      </w:tblGrid>
      <w:tr w:rsidR="00661A46" w14:paraId="2D52E80F" w14:textId="77777777">
        <w:trPr>
          <w:trHeight w:val="500"/>
        </w:trPr>
        <w:tc>
          <w:tcPr>
            <w:tcW w:w="8925"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0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18"/>
                <w:szCs w:val="18"/>
              </w:rPr>
              <w:t>FAMILY TAXONOMY LEVEL</w:t>
            </w:r>
          </w:p>
        </w:tc>
      </w:tr>
      <w:tr w:rsidR="00727ED0" w:rsidRPr="00865902" w14:paraId="2D52E819" w14:textId="77777777" w:rsidTr="00727ED0">
        <w:trPr>
          <w:trHeight w:val="500"/>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0" w14:textId="0A9C0256" w:rsidR="00727ED0" w:rsidRDefault="00727ED0" w:rsidP="00727ED0">
            <w:pPr>
              <w:spacing w:line="240" w:lineRule="auto"/>
              <w:jc w:val="both"/>
              <w:rPr>
                <w:rFonts w:ascii="Times New Roman" w:eastAsia="Times New Roman" w:hAnsi="Times New Roman" w:cs="Times New Roman"/>
                <w:sz w:val="24"/>
                <w:szCs w:val="24"/>
              </w:rPr>
            </w:pPr>
            <w:r>
              <w:rPr>
                <w:b/>
                <w:color w:val="000000"/>
                <w:sz w:val="18"/>
                <w:szCs w:val="18"/>
                <w:lang w:val="en-US"/>
              </w:rPr>
              <w:t>FBFs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1" w14:textId="56EE5CF0" w:rsidR="00727ED0" w:rsidRDefault="00727ED0" w:rsidP="00727ED0">
            <w:pPr>
              <w:spacing w:line="240" w:lineRule="auto"/>
              <w:jc w:val="both"/>
              <w:rPr>
                <w:rFonts w:ascii="Times New Roman" w:eastAsia="Times New Roman" w:hAnsi="Times New Roman" w:cs="Times New Roman"/>
                <w:sz w:val="24"/>
                <w:szCs w:val="24"/>
              </w:rPr>
            </w:pPr>
            <w:r>
              <w:rPr>
                <w:b/>
                <w:color w:val="000000"/>
                <w:sz w:val="18"/>
                <w:szCs w:val="18"/>
              </w:rPr>
              <w:t>VOC</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2" w14:textId="1DAD9B81" w:rsidR="00727ED0" w:rsidRDefault="00727ED0" w:rsidP="00727ED0">
            <w:pPr>
              <w:spacing w:after="0" w:line="240" w:lineRule="auto"/>
              <w:jc w:val="both"/>
              <w:rPr>
                <w:rFonts w:ascii="Times New Roman" w:eastAsia="Times New Roman" w:hAnsi="Times New Roman" w:cs="Times New Roman"/>
                <w:sz w:val="24"/>
                <w:szCs w:val="24"/>
              </w:rPr>
            </w:pPr>
            <w:r w:rsidRPr="008E5AF0">
              <w:rPr>
                <w:b/>
                <w:i/>
                <w:iCs/>
                <w:sz w:val="18"/>
                <w:szCs w:val="18"/>
                <w:lang w:val="en-US"/>
              </w:rPr>
              <w:t>P</w:t>
            </w:r>
            <w:r>
              <w:rPr>
                <w:b/>
                <w:sz w:val="18"/>
                <w:szCs w:val="18"/>
                <w:lang w:val="en-US"/>
              </w:rPr>
              <w:t>-</w:t>
            </w:r>
            <w:r w:rsidRPr="008E5AF0">
              <w:rPr>
                <w:b/>
                <w:sz w:val="18"/>
                <w:szCs w:val="18"/>
                <w:lang w:val="en-US"/>
              </w:rPr>
              <w:t>value</w:t>
            </w:r>
            <w:r>
              <w:rPr>
                <w:b/>
                <w:sz w:val="18"/>
                <w:szCs w:val="18"/>
                <w:lang w:val="en-US"/>
              </w:rPr>
              <w:t xml:space="preserve"> of i</w:t>
            </w:r>
            <w:r w:rsidRPr="008E5AF0">
              <w:rPr>
                <w:b/>
                <w:sz w:val="18"/>
                <w:szCs w:val="18"/>
                <w:lang w:val="en-US"/>
              </w:rPr>
              <w:t>nteraction</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3" w14:textId="5892C945" w:rsidR="00727ED0" w:rsidRDefault="00727ED0" w:rsidP="00727ED0">
            <w:pPr>
              <w:spacing w:after="0" w:line="240" w:lineRule="auto"/>
              <w:jc w:val="both"/>
              <w:rPr>
                <w:rFonts w:ascii="Times New Roman" w:eastAsia="Times New Roman" w:hAnsi="Times New Roman" w:cs="Times New Roman"/>
                <w:sz w:val="24"/>
                <w:szCs w:val="24"/>
              </w:rPr>
            </w:pPr>
            <w:r>
              <w:rPr>
                <w:b/>
                <w:color w:val="000000"/>
                <w:sz w:val="18"/>
                <w:szCs w:val="18"/>
                <w:lang w:val="en-US"/>
              </w:rPr>
              <w:t>no.</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4" w14:textId="167985D1" w:rsidR="00727ED0" w:rsidRPr="00E744F0" w:rsidRDefault="00727ED0" w:rsidP="00727ED0">
            <w:pPr>
              <w:spacing w:after="0" w:line="240" w:lineRule="auto"/>
              <w:jc w:val="both"/>
              <w:rPr>
                <w:rFonts w:ascii="Times New Roman" w:eastAsia="Times New Roman" w:hAnsi="Times New Roman" w:cs="Times New Roman"/>
                <w:sz w:val="24"/>
                <w:szCs w:val="24"/>
                <w:lang w:val="en-US"/>
              </w:rPr>
            </w:pPr>
            <w:r w:rsidRPr="00E744F0">
              <w:rPr>
                <w:b/>
                <w:color w:val="000000"/>
                <w:sz w:val="18"/>
                <w:szCs w:val="18"/>
                <w:lang w:val="en-US"/>
              </w:rPr>
              <w:t xml:space="preserve">Mean </w:t>
            </w:r>
            <w:r>
              <w:rPr>
                <w:b/>
                <w:color w:val="000000"/>
                <w:sz w:val="18"/>
                <w:szCs w:val="18"/>
                <w:lang w:val="en-US"/>
              </w:rPr>
              <w:t>FBF value</w:t>
            </w:r>
            <w:r w:rsidRPr="00E744F0">
              <w:rPr>
                <w:b/>
                <w:color w:val="000000"/>
                <w:sz w:val="18"/>
                <w:szCs w:val="18"/>
                <w:lang w:val="en-US"/>
              </w:rPr>
              <w:t xml:space="preserve"> in </w:t>
            </w:r>
            <w:r>
              <w:rPr>
                <w:b/>
                <w:color w:val="000000"/>
                <w:sz w:val="18"/>
                <w:szCs w:val="18"/>
                <w:lang w:val="en-US"/>
              </w:rPr>
              <w:t>HRA</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5" w14:textId="72E52BA7" w:rsidR="00727ED0" w:rsidRPr="00E744F0" w:rsidRDefault="00727ED0" w:rsidP="00727ED0">
            <w:pPr>
              <w:spacing w:after="0" w:line="240" w:lineRule="auto"/>
              <w:jc w:val="both"/>
              <w:rPr>
                <w:rFonts w:ascii="Times New Roman" w:eastAsia="Times New Roman" w:hAnsi="Times New Roman" w:cs="Times New Roman"/>
                <w:sz w:val="24"/>
                <w:szCs w:val="24"/>
                <w:lang w:val="en-US"/>
              </w:rPr>
            </w:pPr>
            <w:r w:rsidRPr="00E744F0">
              <w:rPr>
                <w:b/>
                <w:color w:val="000000"/>
                <w:sz w:val="18"/>
                <w:szCs w:val="18"/>
                <w:lang w:val="en-US"/>
              </w:rPr>
              <w:t xml:space="preserve">Mean </w:t>
            </w:r>
            <w:r>
              <w:rPr>
                <w:b/>
                <w:color w:val="000000"/>
                <w:sz w:val="18"/>
                <w:szCs w:val="18"/>
                <w:lang w:val="en-US"/>
              </w:rPr>
              <w:t>FBF value</w:t>
            </w:r>
            <w:r w:rsidRPr="00E744F0">
              <w:rPr>
                <w:b/>
                <w:color w:val="000000"/>
                <w:sz w:val="18"/>
                <w:szCs w:val="18"/>
                <w:lang w:val="en-US"/>
              </w:rPr>
              <w:t xml:space="preserve"> in </w:t>
            </w:r>
            <w:r>
              <w:rPr>
                <w:b/>
                <w:color w:val="000000"/>
                <w:sz w:val="18"/>
                <w:szCs w:val="18"/>
                <w:lang w:val="en-US"/>
              </w:rPr>
              <w:t>NA</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6" w14:textId="21E941C9" w:rsidR="00727ED0" w:rsidRPr="00E744F0" w:rsidRDefault="00727ED0" w:rsidP="00727ED0">
            <w:pPr>
              <w:spacing w:after="0" w:line="240" w:lineRule="auto"/>
              <w:jc w:val="both"/>
              <w:rPr>
                <w:rFonts w:ascii="Times New Roman" w:eastAsia="Times New Roman" w:hAnsi="Times New Roman" w:cs="Times New Roman"/>
                <w:sz w:val="24"/>
                <w:szCs w:val="24"/>
                <w:lang w:val="en-US"/>
              </w:rPr>
            </w:pPr>
            <w:r w:rsidRPr="00E744F0">
              <w:rPr>
                <w:b/>
                <w:color w:val="000000"/>
                <w:sz w:val="18"/>
                <w:szCs w:val="18"/>
                <w:lang w:val="en-US"/>
              </w:rPr>
              <w:t>Mean VOC</w:t>
            </w:r>
            <w:r>
              <w:rPr>
                <w:b/>
                <w:color w:val="000000"/>
                <w:sz w:val="18"/>
                <w:szCs w:val="18"/>
                <w:lang w:val="en-US"/>
              </w:rPr>
              <w:t xml:space="preserve"> value</w:t>
            </w:r>
            <w:r w:rsidRPr="00E744F0">
              <w:rPr>
                <w:b/>
                <w:color w:val="000000"/>
                <w:sz w:val="18"/>
                <w:szCs w:val="18"/>
                <w:lang w:val="en-US"/>
              </w:rPr>
              <w:t xml:space="preserve"> in </w:t>
            </w:r>
            <w:r>
              <w:rPr>
                <w:b/>
                <w:color w:val="000000"/>
                <w:sz w:val="18"/>
                <w:szCs w:val="18"/>
                <w:lang w:val="en-US"/>
              </w:rPr>
              <w:t>HRA</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8" w14:textId="2AD2979A" w:rsidR="00727ED0" w:rsidRPr="00727ED0" w:rsidRDefault="00727ED0" w:rsidP="00727ED0">
            <w:pPr>
              <w:spacing w:after="0" w:line="240" w:lineRule="auto"/>
              <w:jc w:val="both"/>
              <w:rPr>
                <w:rFonts w:ascii="Times New Roman" w:eastAsia="Times New Roman" w:hAnsi="Times New Roman" w:cs="Times New Roman"/>
                <w:sz w:val="24"/>
                <w:szCs w:val="24"/>
                <w:lang w:val="en-US"/>
              </w:rPr>
            </w:pPr>
            <w:r w:rsidRPr="00727ED0">
              <w:rPr>
                <w:b/>
                <w:color w:val="000000"/>
                <w:sz w:val="18"/>
                <w:szCs w:val="18"/>
                <w:lang w:val="en-US"/>
              </w:rPr>
              <w:t>Mean VOC</w:t>
            </w:r>
            <w:r>
              <w:rPr>
                <w:b/>
                <w:color w:val="000000"/>
                <w:sz w:val="18"/>
                <w:szCs w:val="18"/>
                <w:lang w:val="en-US"/>
              </w:rPr>
              <w:t xml:space="preserve"> value</w:t>
            </w:r>
            <w:r w:rsidRPr="00727ED0">
              <w:rPr>
                <w:b/>
                <w:color w:val="000000"/>
                <w:sz w:val="18"/>
                <w:szCs w:val="18"/>
                <w:lang w:val="en-US"/>
              </w:rPr>
              <w:t xml:space="preserve"> in </w:t>
            </w:r>
            <w:r>
              <w:rPr>
                <w:b/>
                <w:color w:val="000000"/>
                <w:sz w:val="18"/>
                <w:szCs w:val="18"/>
                <w:lang w:val="en-US"/>
              </w:rPr>
              <w:t>NA</w:t>
            </w:r>
          </w:p>
        </w:tc>
      </w:tr>
      <w:tr w:rsidR="00661A46" w14:paraId="2D52E823"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A" w14:textId="77777777" w:rsidR="00661A46" w:rsidRPr="00986EB1" w:rsidRDefault="00661A46" w:rsidP="00F6670F">
            <w:pPr>
              <w:spacing w:after="0" w:line="240" w:lineRule="auto"/>
              <w:jc w:val="both"/>
              <w:rPr>
                <w:rFonts w:ascii="Times New Roman" w:eastAsia="Times New Roman" w:hAnsi="Times New Roman" w:cs="Times New Roman"/>
                <w:i/>
                <w:iCs/>
                <w:sz w:val="24"/>
                <w:szCs w:val="24"/>
                <w:lang w:val="en-US"/>
              </w:rPr>
            </w:pPr>
          </w:p>
          <w:p w14:paraId="2D52E81B"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Acidaminococcaceae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D-</w:t>
            </w:r>
            <w:proofErr w:type="spellStart"/>
            <w:r>
              <w:rPr>
                <w:rFonts w:ascii="Arial" w:eastAsia="Arial" w:hAnsi="Arial" w:cs="Arial"/>
                <w:color w:val="000000"/>
                <w:sz w:val="18"/>
                <w:szCs w:val="18"/>
              </w:rPr>
              <w:t>Limonene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1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2,1078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2,5298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82C"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4"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5"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0,0226</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2,1078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2,5298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0,1755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0,1447</w:t>
            </w:r>
          </w:p>
        </w:tc>
      </w:tr>
      <w:tr w:rsidR="00661A46" w14:paraId="2D52E837"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2D"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82E"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Bacteroidaceae</w:t>
            </w:r>
            <w:proofErr w:type="spellEnd"/>
          </w:p>
          <w:p w14:paraId="2D52E82F" w14:textId="77777777" w:rsidR="00661A46" w:rsidRPr="00986EB1"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Isovaleraldehyde</w:t>
            </w:r>
            <w:proofErr w:type="spellEnd"/>
            <w:r>
              <w:rPr>
                <w:rFonts w:ascii="Arial" w:eastAsia="Arial" w:hAnsi="Arial" w:cs="Arial"/>
                <w:color w:val="000000"/>
                <w:sz w:val="18"/>
                <w:szCs w:val="18"/>
              </w:rPr>
              <w:t xml:space="preserve"> (3-Methylbutanal)</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0,0188</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840"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8"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2-Methylbutyraldehyde (2-Methylbutanal)</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0,0383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3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849"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1"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0,0097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0,1424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0,1516</w:t>
            </w:r>
          </w:p>
        </w:tc>
      </w:tr>
      <w:tr w:rsidR="00661A46" w14:paraId="2D52E852"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A"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0,0132</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4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85B"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3"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Butanone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0,0159</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0,1973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0,2447</w:t>
            </w:r>
          </w:p>
        </w:tc>
      </w:tr>
      <w:tr w:rsidR="00661A46" w14:paraId="2D52E864"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C"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0,0144</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5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0,3416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0,2078</w:t>
            </w:r>
          </w:p>
        </w:tc>
      </w:tr>
      <w:tr w:rsidR="00661A46" w14:paraId="2D52E86D"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5"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0,0314</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2,2473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1,2484</w:t>
            </w:r>
          </w:p>
        </w:tc>
      </w:tr>
      <w:tr w:rsidR="00661A46" w14:paraId="2D52E876"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E"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6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0,0364</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87F"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7"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0,0483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7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r>
      <w:tr w:rsidR="00661A46" w14:paraId="2D52E888"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0"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1"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0,0096</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13,6112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10,8085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r w:rsidR="00661A46" w14:paraId="2D52E892"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9"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88A"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Coriobacteriaceae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0,0230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3,2006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8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3,1246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89B"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3"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disulfide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0,0324</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3,2006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3,1246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8A4"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C"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9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3,2006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3,1246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8AD"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5"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4-methylvalerate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0,0300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3,2006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3,1246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0,5838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0,6092</w:t>
            </w:r>
          </w:p>
        </w:tc>
      </w:tr>
      <w:tr w:rsidR="00661A46" w14:paraId="2D52E8B6"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E"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A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0,0067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3,2006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3,1246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0,0575</w:t>
            </w:r>
          </w:p>
        </w:tc>
      </w:tr>
      <w:tr w:rsidR="00661A46" w14:paraId="2D52E8C0"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7" w14:textId="77777777" w:rsidR="00661A46" w:rsidRPr="00986EB1" w:rsidRDefault="00661A46" w:rsidP="00F6670F">
            <w:pPr>
              <w:spacing w:after="240" w:line="240" w:lineRule="auto"/>
              <w:jc w:val="both"/>
              <w:rPr>
                <w:rFonts w:ascii="Times New Roman" w:eastAsia="Times New Roman" w:hAnsi="Times New Roman" w:cs="Times New Roman"/>
                <w:i/>
                <w:iCs/>
                <w:sz w:val="24"/>
                <w:szCs w:val="24"/>
              </w:rPr>
            </w:pPr>
          </w:p>
          <w:p w14:paraId="2D52E8B8"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Enterobacteriaceae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0,0486</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1,2198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1,7108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B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8C9"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1"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4-methylvalerate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0,0126</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1,2198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1,7108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8D2"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A"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0,0459</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1,2198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C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1,7108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0,0575</w:t>
            </w:r>
          </w:p>
        </w:tc>
      </w:tr>
      <w:tr w:rsidR="00661A46" w14:paraId="2D52E8DC"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3" w14:textId="77777777" w:rsidR="00661A46" w:rsidRPr="00986EB1" w:rsidRDefault="00661A46" w:rsidP="00F6670F">
            <w:pPr>
              <w:spacing w:after="240" w:line="240" w:lineRule="auto"/>
              <w:jc w:val="both"/>
              <w:rPr>
                <w:rFonts w:ascii="Times New Roman" w:eastAsia="Times New Roman" w:hAnsi="Times New Roman" w:cs="Times New Roman"/>
                <w:i/>
                <w:iCs/>
                <w:sz w:val="24"/>
                <w:szCs w:val="24"/>
              </w:rPr>
            </w:pPr>
          </w:p>
          <w:p w14:paraId="2D52E8D4"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Erysipelotrichaceae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5"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0,0112</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4,6086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2,5488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8E5"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D"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D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0,0370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4,6086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2,5488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0,1973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0,2447</w:t>
            </w:r>
          </w:p>
        </w:tc>
      </w:tr>
      <w:tr w:rsidR="00661A46" w14:paraId="2D52E8EE"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6"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disulfide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0,0459</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4,6086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2,5488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0,5838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0,6092</w:t>
            </w:r>
          </w:p>
        </w:tc>
      </w:tr>
      <w:tr w:rsidR="00661A46" w14:paraId="2D52E8F7"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EF"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0,0286</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4,6086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2,5488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900"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8"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Isovalerate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Delphinic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0,0482</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4,6086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2,5488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8F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0,0892</w:t>
            </w:r>
          </w:p>
        </w:tc>
      </w:tr>
      <w:tr w:rsidR="00661A46" w14:paraId="2D52E909"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1"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Styrene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0,0143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4,6086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2,5488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0,0045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0,0107</w:t>
            </w:r>
          </w:p>
        </w:tc>
      </w:tr>
      <w:tr w:rsidR="00661A46" w14:paraId="2D52E913"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A"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90B"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Eubacteriaceae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Diacetyl</w:t>
            </w:r>
            <w:proofErr w:type="spellEnd"/>
            <w:r>
              <w:rPr>
                <w:rFonts w:ascii="Arial" w:eastAsia="Arial" w:hAnsi="Arial" w:cs="Arial"/>
                <w:color w:val="000000"/>
                <w:sz w:val="18"/>
                <w:szCs w:val="18"/>
              </w:rPr>
              <w:t xml:space="preserve"> (2,3-Butanedione)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0,0047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0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0,1214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0,1014</w:t>
            </w:r>
          </w:p>
        </w:tc>
      </w:tr>
      <w:tr w:rsidR="00661A46" w14:paraId="2D52E91C"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4"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2-Methylbutyraldehyde (2-Methylbutanal)</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0,0190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925"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D"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Acetone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1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0,0277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92E"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6"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beta-Pinene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0,0358</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0,1135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0,1520</w:t>
            </w:r>
          </w:p>
        </w:tc>
      </w:tr>
      <w:tr w:rsidR="00661A46" w14:paraId="2D52E937"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2F"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acetone</w:t>
            </w:r>
            <w:proofErr w:type="spellEnd"/>
            <w:r>
              <w:rPr>
                <w:rFonts w:ascii="Arial" w:eastAsia="Arial" w:hAnsi="Arial" w:cs="Arial"/>
                <w:color w:val="000000"/>
                <w:sz w:val="18"/>
                <w:szCs w:val="18"/>
              </w:rPr>
              <w:t xml:space="preserve"> (2-Pentanone)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0,0277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940"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8"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0,0139</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0,3416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3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0,2078</w:t>
            </w:r>
          </w:p>
        </w:tc>
      </w:tr>
      <w:tr w:rsidR="00661A46" w14:paraId="2D52E949"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1"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Isovalerate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Delphinic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0,0244</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0,1672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0,0956</w:t>
            </w:r>
          </w:p>
        </w:tc>
      </w:tr>
      <w:tr w:rsidR="00661A46" w14:paraId="2D52E952"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A"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4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0,0197</w:t>
            </w:r>
          </w:p>
        </w:tc>
      </w:tr>
      <w:tr w:rsidR="00661A46" w14:paraId="2D52E95B"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3"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1,7625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1,7783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r w:rsidR="00661A46" w14:paraId="2D52E965"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C"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95D"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Lachnospiraceae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trisulfide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5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0,0073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26,3654</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31,9963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96E"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6"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0,0425</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26,3654</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31,9963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977"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6F"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4-methylvalerate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0,0288</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26,3654</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31,9963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0,0575</w:t>
            </w:r>
          </w:p>
        </w:tc>
      </w:tr>
      <w:tr w:rsidR="00661A46" w14:paraId="2D52E980"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8"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0,0362</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26,3654</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31,9963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0,2025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7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0,1480</w:t>
            </w:r>
          </w:p>
        </w:tc>
      </w:tr>
      <w:tr w:rsidR="00661A46" w14:paraId="2D52E989"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1"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0,0295</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2,8706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0,0839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992"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A"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ketone</w:t>
            </w:r>
            <w:proofErr w:type="spellEnd"/>
            <w:r>
              <w:rPr>
                <w:rFonts w:ascii="Arial" w:eastAsia="Arial" w:hAnsi="Arial" w:cs="Arial"/>
                <w:color w:val="000000"/>
                <w:sz w:val="18"/>
                <w:szCs w:val="18"/>
              </w:rPr>
              <w:t xml:space="preserve"> (2-Hexanone)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0,0391</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2,8706</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8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0,0839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0,0541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0,0136</w:t>
            </w:r>
          </w:p>
        </w:tc>
      </w:tr>
      <w:tr w:rsidR="00661A46" w14:paraId="2D52E99D"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3"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994"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Peptostreptococcaceae</w:t>
            </w:r>
            <w:proofErr w:type="spellEnd"/>
          </w:p>
          <w:p w14:paraId="2D52E995" w14:textId="77777777" w:rsidR="00661A46" w:rsidRPr="00986EB1"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Decane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0,0280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1,5888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1,4099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9A6"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E"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9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0,0437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1,5888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1,4099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0,0125</w:t>
            </w:r>
          </w:p>
        </w:tc>
      </w:tr>
      <w:tr w:rsidR="00661A46" w14:paraId="2D52E9AF"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7"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0,0377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1,5888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1,4099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A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9B8"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0"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1"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0,0413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1,5888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1,4099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9C1"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9"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A"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0,0490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1,5888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1,4099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B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0,0045</w:t>
            </w:r>
          </w:p>
        </w:tc>
      </w:tr>
      <w:tr w:rsidR="00661A46" w14:paraId="2D52E9CA"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2"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3"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Thiourea</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0,0215</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1,5888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1,4099</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r w:rsidR="00661A46" w14:paraId="2D52E9D4"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B" w14:textId="77777777" w:rsidR="00661A46" w:rsidRPr="00986EB1" w:rsidRDefault="00661A46" w:rsidP="00F6670F">
            <w:pPr>
              <w:spacing w:after="240" w:line="240" w:lineRule="auto"/>
              <w:jc w:val="both"/>
              <w:rPr>
                <w:rFonts w:ascii="Times New Roman" w:eastAsia="Times New Roman" w:hAnsi="Times New Roman" w:cs="Times New Roman"/>
                <w:i/>
                <w:iCs/>
                <w:sz w:val="24"/>
                <w:szCs w:val="24"/>
              </w:rPr>
            </w:pPr>
          </w:p>
          <w:p w14:paraId="2D52E9CC"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Porphyromonadaceae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0,0497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C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1,7777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1,5011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9DD"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5"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1,7777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1,5011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0,0068</w:t>
            </w:r>
          </w:p>
        </w:tc>
      </w:tr>
      <w:tr w:rsidR="00661A46" w14:paraId="2D52E9E6"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E"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D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Methanethiol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mercaptan</w:t>
            </w:r>
            <w:proofErr w:type="spellEnd"/>
            <w:r>
              <w:rPr>
                <w:rFonts w:ascii="Arial" w:eastAsia="Arial" w:hAnsi="Arial" w:cs="Arial"/>
                <w:color w:val="000000"/>
                <w:sz w:val="18"/>
                <w:szCs w:val="18"/>
              </w:rPr>
              <w:t>)</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0,0208</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1,7777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1,5011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9F1"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7"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9E8"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Prevotellaceae</w:t>
            </w:r>
            <w:proofErr w:type="spellEnd"/>
          </w:p>
          <w:p w14:paraId="2D52E9E9" w14:textId="77777777" w:rsidR="00661A46" w:rsidRPr="00986EB1"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Isovaleraldehyde</w:t>
            </w:r>
            <w:proofErr w:type="spellEnd"/>
            <w:r>
              <w:rPr>
                <w:rFonts w:ascii="Arial" w:eastAsia="Arial" w:hAnsi="Arial" w:cs="Arial"/>
                <w:color w:val="000000"/>
                <w:sz w:val="18"/>
                <w:szCs w:val="18"/>
              </w:rPr>
              <w:t xml:space="preserve"> (3-Methylbutanal)</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0,0183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7,0502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2,8116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E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9FA"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2"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2-Methylbutyraldehyde (2-Methylbutanal)</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7,0502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2,8116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A03"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B"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0,0339</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9F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7,0502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2,8116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0,1973</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0,2447</w:t>
            </w:r>
          </w:p>
        </w:tc>
      </w:tr>
      <w:tr w:rsidR="00661A46" w14:paraId="2D52EA0C"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4"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5"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0,0104</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7,0502</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2,8116</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0,3416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0,2078</w:t>
            </w:r>
          </w:p>
        </w:tc>
      </w:tr>
      <w:tr w:rsidR="00661A46" w14:paraId="2D52EA15" w14:textId="77777777" w:rsidTr="00727ED0">
        <w:trPr>
          <w:trHeight w:val="500"/>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D"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Rikenellaceae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0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0,0168</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1,2148</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0,8832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A1F"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6"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p>
          <w:p w14:paraId="2D52EA17"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Ruminococcaceae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0,0480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17,9953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22,1231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1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A28"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0"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1"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Isovalerate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Delphinic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0,0257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17,9953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22,1231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A31"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9"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P-</w:t>
            </w:r>
            <w:proofErr w:type="spellStart"/>
            <w:r>
              <w:rPr>
                <w:rFonts w:ascii="Arial" w:eastAsia="Arial" w:hAnsi="Arial" w:cs="Arial"/>
                <w:color w:val="000000"/>
                <w:sz w:val="18"/>
                <w:szCs w:val="18"/>
              </w:rPr>
              <w:t>Cresol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0,0392</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17,9953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22,1231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2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0,0892</w:t>
            </w:r>
          </w:p>
        </w:tc>
      </w:tr>
      <w:tr w:rsidR="00661A46" w14:paraId="2D52EA3A"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2" w14:textId="77777777" w:rsidR="00661A46" w:rsidRPr="00986EB1"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3"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0,0358</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17,9953</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22,1231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0,4585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0,4180</w:t>
            </w:r>
          </w:p>
        </w:tc>
      </w:tr>
      <w:tr w:rsidR="00661A46" w14:paraId="2D52EA44"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B"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A3C"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Streptococcaceae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trisulfide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0,0327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3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3,9527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2,3578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0,0068</w:t>
            </w:r>
          </w:p>
        </w:tc>
      </w:tr>
      <w:tr w:rsidR="00661A46" w14:paraId="2D52EA4D"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5"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Methanethiol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mercaptan</w:t>
            </w:r>
            <w:proofErr w:type="spellEnd"/>
            <w:r>
              <w:rPr>
                <w:rFonts w:ascii="Arial" w:eastAsia="Arial" w:hAnsi="Arial" w:cs="Arial"/>
                <w:color w:val="000000"/>
                <w:sz w:val="18"/>
                <w:szCs w:val="18"/>
              </w:rPr>
              <w:t>)</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0,0110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3,9527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2,3578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A56"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E"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4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0,0160</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3,9527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2,3578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0,2025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0,1480</w:t>
            </w:r>
          </w:p>
        </w:tc>
      </w:tr>
      <w:tr w:rsidR="00661A46" w14:paraId="2D52EA5F"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7"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Sulcatone</w:t>
            </w:r>
            <w:proofErr w:type="spellEnd"/>
            <w:r>
              <w:rPr>
                <w:rFonts w:ascii="Arial" w:eastAsia="Arial" w:hAnsi="Arial" w:cs="Arial"/>
                <w:color w:val="000000"/>
                <w:sz w:val="18"/>
                <w:szCs w:val="18"/>
              </w:rPr>
              <w:t xml:space="preserve"> (6-Methyl-5-hepten-2-one)</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0,0347</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3,9527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2,3578</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0,0286</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5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0,0305</w:t>
            </w:r>
          </w:p>
        </w:tc>
      </w:tr>
      <w:tr w:rsidR="00661A46" w14:paraId="2D52EA68" w14:textId="77777777" w:rsidTr="00727ED0">
        <w:trPr>
          <w:trHeight w:val="500"/>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0"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Veillonellaceae</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D-</w:t>
            </w:r>
            <w:proofErr w:type="spellStart"/>
            <w:r>
              <w:rPr>
                <w:rFonts w:ascii="Arial" w:eastAsia="Arial" w:hAnsi="Arial" w:cs="Arial"/>
                <w:color w:val="000000"/>
                <w:sz w:val="18"/>
                <w:szCs w:val="18"/>
              </w:rPr>
              <w:t>Limonene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0,0342</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3,7915</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1,2730</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0,1755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0,1447</w:t>
            </w:r>
          </w:p>
        </w:tc>
      </w:tr>
      <w:tr w:rsidR="00661A46" w14:paraId="2D52EA73" w14:textId="77777777" w:rsidTr="00727ED0">
        <w:trPr>
          <w:trHeight w:val="500"/>
        </w:trPr>
        <w:tc>
          <w:tcPr>
            <w:tcW w:w="194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9" w14:textId="77777777" w:rsidR="00661A46" w:rsidRPr="00986EB1" w:rsidRDefault="00E744F0" w:rsidP="00F6670F">
            <w:pPr>
              <w:spacing w:after="240" w:line="240" w:lineRule="auto"/>
              <w:jc w:val="both"/>
              <w:rPr>
                <w:rFonts w:ascii="Times New Roman" w:eastAsia="Times New Roman" w:hAnsi="Times New Roman" w:cs="Times New Roman"/>
                <w:i/>
                <w:iCs/>
                <w:sz w:val="24"/>
                <w:szCs w:val="24"/>
              </w:rPr>
            </w:pPr>
            <w:r w:rsidRPr="00986EB1">
              <w:rPr>
                <w:rFonts w:ascii="Times New Roman" w:eastAsia="Times New Roman" w:hAnsi="Times New Roman" w:cs="Times New Roman"/>
                <w:i/>
                <w:iCs/>
                <w:sz w:val="24"/>
                <w:szCs w:val="24"/>
              </w:rPr>
              <w:br/>
            </w:r>
            <w:r w:rsidRPr="00986EB1">
              <w:rPr>
                <w:rFonts w:ascii="Times New Roman" w:eastAsia="Times New Roman" w:hAnsi="Times New Roman" w:cs="Times New Roman"/>
                <w:i/>
                <w:iCs/>
                <w:sz w:val="24"/>
                <w:szCs w:val="24"/>
              </w:rPr>
              <w:br/>
            </w:r>
          </w:p>
          <w:p w14:paraId="2D52EA6A" w14:textId="77777777" w:rsidR="00661A46" w:rsidRPr="00986EB1" w:rsidRDefault="00E744F0" w:rsidP="00F6670F">
            <w:pPr>
              <w:spacing w:after="0" w:line="240" w:lineRule="auto"/>
              <w:jc w:val="both"/>
              <w:rPr>
                <w:rFonts w:ascii="Times New Roman" w:eastAsia="Times New Roman" w:hAnsi="Times New Roman" w:cs="Times New Roman"/>
                <w:i/>
                <w:iCs/>
                <w:sz w:val="24"/>
                <w:szCs w:val="24"/>
              </w:rPr>
            </w:pPr>
            <w:proofErr w:type="spellStart"/>
            <w:r w:rsidRPr="00986EB1">
              <w:rPr>
                <w:rFonts w:ascii="Arial" w:eastAsia="Arial" w:hAnsi="Arial" w:cs="Arial"/>
                <w:i/>
                <w:iCs/>
                <w:color w:val="000000"/>
                <w:sz w:val="18"/>
                <w:szCs w:val="18"/>
              </w:rPr>
              <w:t>Verrucomicrobiaceae</w:t>
            </w:r>
            <w:proofErr w:type="spellEnd"/>
          </w:p>
          <w:p w14:paraId="2D52EA6B" w14:textId="77777777" w:rsidR="00661A46" w:rsidRPr="00986EB1"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0,0074</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6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0,9157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1,7955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r>
      <w:tr w:rsidR="00661A46" w14:paraId="2D52EA7C"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4"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5"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0,9157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1,7955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0,1840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0,2770</w:t>
            </w:r>
          </w:p>
        </w:tc>
      </w:tr>
      <w:tr w:rsidR="00661A46" w14:paraId="2D52EA85"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D"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7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0,0363</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0,9157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1,7955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0,0072</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0,0160</w:t>
            </w:r>
          </w:p>
        </w:tc>
      </w:tr>
      <w:tr w:rsidR="00661A46" w14:paraId="2D52EA8E" w14:textId="77777777" w:rsidTr="00727ED0">
        <w:trPr>
          <w:trHeight w:val="500"/>
        </w:trPr>
        <w:tc>
          <w:tcPr>
            <w:tcW w:w="194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6"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Valeric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Pentanoic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0,0089</w:t>
            </w:r>
          </w:p>
        </w:tc>
        <w:tc>
          <w:tcPr>
            <w:tcW w:w="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0,9157</w:t>
            </w:r>
          </w:p>
        </w:tc>
        <w:tc>
          <w:tcPr>
            <w:tcW w:w="9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1,7955</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7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8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bl>
    <w:p w14:paraId="072B92CB" w14:textId="77777777" w:rsidR="00D35149" w:rsidRDefault="00D35149" w:rsidP="005A6122">
      <w:pPr>
        <w:spacing w:line="240" w:lineRule="auto"/>
        <w:ind w:left="-426"/>
        <w:jc w:val="both"/>
        <w:rPr>
          <w:color w:val="000000"/>
          <w:lang w:val="en-US"/>
        </w:rPr>
      </w:pPr>
    </w:p>
    <w:p w14:paraId="2D52EA90" w14:textId="4726EC63" w:rsidR="00551D4B" w:rsidRDefault="00551D4B">
      <w:pPr>
        <w:rPr>
          <w:color w:val="000000"/>
          <w:lang w:val="en-US"/>
        </w:rPr>
      </w:pPr>
      <w:r>
        <w:rPr>
          <w:color w:val="000000"/>
          <w:lang w:val="en-US"/>
        </w:rPr>
        <w:br w:type="page"/>
      </w:r>
    </w:p>
    <w:p w14:paraId="3B475F5E" w14:textId="00DC1391" w:rsidR="00661A46" w:rsidRPr="00E744F0" w:rsidRDefault="00D35149" w:rsidP="00D35149">
      <w:pPr>
        <w:spacing w:line="240" w:lineRule="auto"/>
        <w:ind w:left="-426"/>
        <w:jc w:val="both"/>
        <w:rPr>
          <w:lang w:val="en-US"/>
        </w:rPr>
      </w:pPr>
      <w:r w:rsidRPr="00E744F0">
        <w:rPr>
          <w:b/>
          <w:lang w:val="en-US"/>
        </w:rPr>
        <w:lastRenderedPageBreak/>
        <w:t xml:space="preserve">Supplementary </w:t>
      </w:r>
      <w:r w:rsidRPr="00E744F0">
        <w:rPr>
          <w:b/>
          <w:color w:val="000000"/>
          <w:lang w:val="en-US"/>
        </w:rPr>
        <w:t xml:space="preserve">Table </w:t>
      </w:r>
      <w:r w:rsidRPr="00E744F0">
        <w:rPr>
          <w:b/>
          <w:lang w:val="en-US"/>
        </w:rPr>
        <w:t>3</w:t>
      </w:r>
      <w:r>
        <w:rPr>
          <w:b/>
          <w:lang w:val="en-US"/>
        </w:rPr>
        <w:t>.</w:t>
      </w:r>
      <w:r w:rsidRPr="00E744F0">
        <w:rPr>
          <w:color w:val="000000"/>
          <w:lang w:val="en-US"/>
        </w:rPr>
        <w:t xml:space="preserve"> </w:t>
      </w:r>
      <w:r>
        <w:rPr>
          <w:color w:val="000000"/>
          <w:lang w:val="en-US"/>
        </w:rPr>
        <w:t>S</w:t>
      </w:r>
      <w:r w:rsidRPr="00E744F0">
        <w:rPr>
          <w:color w:val="000000"/>
          <w:lang w:val="en-US"/>
        </w:rPr>
        <w:t>tatistically significant interaction</w:t>
      </w:r>
      <w:r>
        <w:rPr>
          <w:color w:val="000000"/>
          <w:lang w:val="en-US"/>
        </w:rPr>
        <w:t>s</w:t>
      </w:r>
      <w:r w:rsidRPr="00E744F0">
        <w:rPr>
          <w:color w:val="000000"/>
          <w:lang w:val="en-US"/>
        </w:rPr>
        <w:t xml:space="preserve"> between relative abundance of bacteria at </w:t>
      </w:r>
      <w:r w:rsidRPr="00E744F0">
        <w:rPr>
          <w:lang w:val="en-US"/>
        </w:rPr>
        <w:t>the</w:t>
      </w:r>
      <w:r w:rsidRPr="00E744F0">
        <w:rPr>
          <w:color w:val="000000"/>
          <w:lang w:val="en-US"/>
        </w:rPr>
        <w:t xml:space="preserve"> genus level and VOCs. </w:t>
      </w:r>
      <w:r w:rsidRPr="00E744F0">
        <w:rPr>
          <w:lang w:val="en-US"/>
        </w:rPr>
        <w:t xml:space="preserve"> P-value, population size, mean relative abundance of </w:t>
      </w:r>
      <w:r>
        <w:rPr>
          <w:lang w:val="en-US"/>
        </w:rPr>
        <w:t>FBGs</w:t>
      </w:r>
      <w:r w:rsidRPr="00E744F0">
        <w:rPr>
          <w:lang w:val="en-US"/>
        </w:rPr>
        <w:t xml:space="preserve"> and mean value of VOCs for each group is also shown. The mean values were calculated based on the number of subjects used for the interaction test</w:t>
      </w:r>
      <w:r>
        <w:rPr>
          <w:lang w:val="en-US"/>
        </w:rPr>
        <w:t>,</w:t>
      </w:r>
      <w:r w:rsidRPr="00E744F0">
        <w:rPr>
          <w:lang w:val="en-US"/>
        </w:rPr>
        <w:t xml:space="preserve"> that is n=28 (</w:t>
      </w:r>
      <w:r>
        <w:rPr>
          <w:lang w:val="en-US"/>
        </w:rPr>
        <w:t>NA</w:t>
      </w:r>
      <w:r w:rsidRPr="00E744F0">
        <w:rPr>
          <w:lang w:val="en-US"/>
        </w:rPr>
        <w:t xml:space="preserve">=18 and </w:t>
      </w:r>
      <w:r>
        <w:rPr>
          <w:lang w:val="en-US"/>
        </w:rPr>
        <w:t>HRA</w:t>
      </w:r>
      <w:r w:rsidRPr="00E744F0">
        <w:rPr>
          <w:lang w:val="en-US"/>
        </w:rPr>
        <w:t>=</w:t>
      </w:r>
      <w:r>
        <w:rPr>
          <w:lang w:val="en-US"/>
        </w:rPr>
        <w:t>10</w:t>
      </w:r>
      <w:r w:rsidRPr="00E744F0">
        <w:rPr>
          <w:lang w:val="en-US"/>
        </w:rPr>
        <w:t>).</w:t>
      </w:r>
    </w:p>
    <w:tbl>
      <w:tblPr>
        <w:tblStyle w:val="a1"/>
        <w:tblW w:w="8895" w:type="dxa"/>
        <w:tblInd w:w="-495" w:type="dxa"/>
        <w:tblLayout w:type="fixed"/>
        <w:tblLook w:val="0400" w:firstRow="0" w:lastRow="0" w:firstColumn="0" w:lastColumn="0" w:noHBand="0" w:noVBand="1"/>
      </w:tblPr>
      <w:tblGrid>
        <w:gridCol w:w="1761"/>
        <w:gridCol w:w="2126"/>
        <w:gridCol w:w="1098"/>
        <w:gridCol w:w="462"/>
        <w:gridCol w:w="888"/>
        <w:gridCol w:w="880"/>
        <w:gridCol w:w="795"/>
        <w:gridCol w:w="885"/>
      </w:tblGrid>
      <w:tr w:rsidR="00661A46" w14:paraId="2D52EA92" w14:textId="77777777">
        <w:trPr>
          <w:trHeight w:val="500"/>
        </w:trPr>
        <w:tc>
          <w:tcPr>
            <w:tcW w:w="8895" w:type="dxa"/>
            <w:gridSpan w:val="8"/>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1" w14:textId="77777777" w:rsidR="00661A46" w:rsidRDefault="00E744F0" w:rsidP="00F6670F">
            <w:pPr>
              <w:spacing w:line="240" w:lineRule="auto"/>
              <w:jc w:val="both"/>
              <w:rPr>
                <w:rFonts w:ascii="Times New Roman" w:eastAsia="Times New Roman" w:hAnsi="Times New Roman" w:cs="Times New Roman"/>
                <w:sz w:val="24"/>
                <w:szCs w:val="24"/>
              </w:rPr>
            </w:pPr>
            <w:r>
              <w:rPr>
                <w:b/>
                <w:color w:val="000000"/>
                <w:sz w:val="18"/>
                <w:szCs w:val="18"/>
              </w:rPr>
              <w:t>GENUS TAXONOMY LEVEL</w:t>
            </w:r>
          </w:p>
        </w:tc>
      </w:tr>
      <w:tr w:rsidR="00661A46" w:rsidRPr="00622DCE" w14:paraId="2D52EA9C"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3" w14:textId="3D862035" w:rsidR="00661A46" w:rsidRPr="00727ED0" w:rsidRDefault="00727ED0" w:rsidP="00F6670F">
            <w:pPr>
              <w:spacing w:line="240" w:lineRule="auto"/>
              <w:jc w:val="both"/>
              <w:rPr>
                <w:rFonts w:ascii="Times New Roman" w:eastAsia="Times New Roman" w:hAnsi="Times New Roman" w:cs="Times New Roman"/>
                <w:sz w:val="24"/>
                <w:szCs w:val="24"/>
                <w:lang w:val="en-US"/>
              </w:rPr>
            </w:pPr>
            <w:r>
              <w:rPr>
                <w:b/>
                <w:color w:val="000000"/>
                <w:sz w:val="18"/>
                <w:szCs w:val="18"/>
                <w:lang w:val="en-US"/>
              </w:rPr>
              <w:t>FBGs</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4" w14:textId="77777777" w:rsidR="00661A46" w:rsidRDefault="00E744F0" w:rsidP="00F6670F">
            <w:pPr>
              <w:spacing w:line="240" w:lineRule="auto"/>
              <w:jc w:val="both"/>
              <w:rPr>
                <w:rFonts w:ascii="Times New Roman" w:eastAsia="Times New Roman" w:hAnsi="Times New Roman" w:cs="Times New Roman"/>
                <w:sz w:val="24"/>
                <w:szCs w:val="24"/>
              </w:rPr>
            </w:pPr>
            <w:r>
              <w:rPr>
                <w:b/>
                <w:color w:val="000000"/>
                <w:sz w:val="18"/>
                <w:szCs w:val="18"/>
              </w:rPr>
              <w:t>VOC</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5" w14:textId="51F85A4D" w:rsidR="00661A46" w:rsidRPr="008E5AF0" w:rsidRDefault="00E744F0" w:rsidP="00F6670F">
            <w:pPr>
              <w:spacing w:after="0" w:line="240" w:lineRule="auto"/>
              <w:jc w:val="both"/>
              <w:rPr>
                <w:rFonts w:ascii="Times New Roman" w:eastAsia="Times New Roman" w:hAnsi="Times New Roman" w:cs="Times New Roman"/>
                <w:sz w:val="24"/>
                <w:szCs w:val="24"/>
                <w:lang w:val="en-US"/>
              </w:rPr>
            </w:pPr>
            <w:r w:rsidRPr="008E5AF0">
              <w:rPr>
                <w:b/>
                <w:i/>
                <w:iCs/>
                <w:sz w:val="18"/>
                <w:szCs w:val="18"/>
                <w:lang w:val="en-US"/>
              </w:rPr>
              <w:t>P</w:t>
            </w:r>
            <w:r w:rsidR="008E5AF0">
              <w:rPr>
                <w:b/>
                <w:sz w:val="18"/>
                <w:szCs w:val="18"/>
                <w:lang w:val="en-US"/>
              </w:rPr>
              <w:t>-</w:t>
            </w:r>
            <w:r w:rsidRPr="008E5AF0">
              <w:rPr>
                <w:b/>
                <w:sz w:val="18"/>
                <w:szCs w:val="18"/>
                <w:lang w:val="en-US"/>
              </w:rPr>
              <w:t>value</w:t>
            </w:r>
            <w:r w:rsidR="008E5AF0">
              <w:rPr>
                <w:b/>
                <w:sz w:val="18"/>
                <w:szCs w:val="18"/>
                <w:lang w:val="en-US"/>
              </w:rPr>
              <w:t xml:space="preserve"> of i</w:t>
            </w:r>
            <w:r w:rsidRPr="008E5AF0">
              <w:rPr>
                <w:b/>
                <w:sz w:val="18"/>
                <w:szCs w:val="18"/>
                <w:lang w:val="en-US"/>
              </w:rPr>
              <w:t>nteraction</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6" w14:textId="7951EB93" w:rsidR="00661A46" w:rsidRPr="008E5AF0" w:rsidRDefault="00727ED0" w:rsidP="00F6670F">
            <w:pPr>
              <w:spacing w:after="0" w:line="240" w:lineRule="auto"/>
              <w:jc w:val="both"/>
              <w:rPr>
                <w:rFonts w:ascii="Times New Roman" w:eastAsia="Times New Roman" w:hAnsi="Times New Roman" w:cs="Times New Roman"/>
                <w:sz w:val="24"/>
                <w:szCs w:val="24"/>
                <w:lang w:val="en-US"/>
              </w:rPr>
            </w:pPr>
            <w:r>
              <w:rPr>
                <w:b/>
                <w:color w:val="000000"/>
                <w:sz w:val="18"/>
                <w:szCs w:val="18"/>
                <w:lang w:val="en-US"/>
              </w:rPr>
              <w:t>no.</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7" w14:textId="0A76009A" w:rsidR="00661A46" w:rsidRPr="00E744F0" w:rsidRDefault="00E744F0" w:rsidP="00F6670F">
            <w:pPr>
              <w:spacing w:after="0" w:line="240" w:lineRule="auto"/>
              <w:jc w:val="both"/>
              <w:rPr>
                <w:rFonts w:ascii="Times New Roman" w:eastAsia="Times New Roman" w:hAnsi="Times New Roman" w:cs="Times New Roman"/>
                <w:sz w:val="24"/>
                <w:szCs w:val="24"/>
                <w:lang w:val="en-US"/>
              </w:rPr>
            </w:pPr>
            <w:r w:rsidRPr="00E744F0">
              <w:rPr>
                <w:b/>
                <w:color w:val="000000"/>
                <w:sz w:val="18"/>
                <w:szCs w:val="18"/>
                <w:lang w:val="en-US"/>
              </w:rPr>
              <w:t xml:space="preserve">Mean </w:t>
            </w:r>
            <w:r w:rsidR="00727ED0">
              <w:rPr>
                <w:b/>
                <w:color w:val="000000"/>
                <w:sz w:val="18"/>
                <w:szCs w:val="18"/>
                <w:lang w:val="en-US"/>
              </w:rPr>
              <w:t>FBG value</w:t>
            </w:r>
            <w:r w:rsidRPr="00E744F0">
              <w:rPr>
                <w:b/>
                <w:color w:val="000000"/>
                <w:sz w:val="18"/>
                <w:szCs w:val="18"/>
                <w:lang w:val="en-US"/>
              </w:rPr>
              <w:t xml:space="preserve"> in </w:t>
            </w:r>
            <w:r w:rsidR="008E5AF0">
              <w:rPr>
                <w:b/>
                <w:color w:val="000000"/>
                <w:sz w:val="18"/>
                <w:szCs w:val="18"/>
                <w:lang w:val="en-US"/>
              </w:rPr>
              <w:t>HRA</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8" w14:textId="56C75346" w:rsidR="00661A46" w:rsidRPr="00E744F0" w:rsidRDefault="00E744F0" w:rsidP="00F6670F">
            <w:pPr>
              <w:spacing w:after="0" w:line="240" w:lineRule="auto"/>
              <w:jc w:val="both"/>
              <w:rPr>
                <w:rFonts w:ascii="Times New Roman" w:eastAsia="Times New Roman" w:hAnsi="Times New Roman" w:cs="Times New Roman"/>
                <w:sz w:val="24"/>
                <w:szCs w:val="24"/>
                <w:lang w:val="en-US"/>
              </w:rPr>
            </w:pPr>
            <w:r w:rsidRPr="00E744F0">
              <w:rPr>
                <w:b/>
                <w:color w:val="000000"/>
                <w:sz w:val="18"/>
                <w:szCs w:val="18"/>
                <w:lang w:val="en-US"/>
              </w:rPr>
              <w:t xml:space="preserve">Mean </w:t>
            </w:r>
            <w:r w:rsidR="00727ED0">
              <w:rPr>
                <w:b/>
                <w:color w:val="000000"/>
                <w:sz w:val="18"/>
                <w:szCs w:val="18"/>
                <w:lang w:val="en-US"/>
              </w:rPr>
              <w:t>FBG value</w:t>
            </w:r>
            <w:r w:rsidRPr="00E744F0">
              <w:rPr>
                <w:b/>
                <w:color w:val="000000"/>
                <w:sz w:val="18"/>
                <w:szCs w:val="18"/>
                <w:lang w:val="en-US"/>
              </w:rPr>
              <w:t xml:space="preserve"> in </w:t>
            </w:r>
            <w:r w:rsidR="008E5AF0">
              <w:rPr>
                <w:b/>
                <w:color w:val="000000"/>
                <w:sz w:val="18"/>
                <w:szCs w:val="18"/>
                <w:lang w:val="en-US"/>
              </w:rPr>
              <w:t>NA</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9" w14:textId="4159EA34" w:rsidR="00661A46" w:rsidRPr="00E744F0" w:rsidRDefault="00E744F0" w:rsidP="00F6670F">
            <w:pPr>
              <w:spacing w:after="0" w:line="240" w:lineRule="auto"/>
              <w:jc w:val="both"/>
              <w:rPr>
                <w:rFonts w:ascii="Times New Roman" w:eastAsia="Times New Roman" w:hAnsi="Times New Roman" w:cs="Times New Roman"/>
                <w:sz w:val="24"/>
                <w:szCs w:val="24"/>
                <w:lang w:val="en-US"/>
              </w:rPr>
            </w:pPr>
            <w:r w:rsidRPr="00E744F0">
              <w:rPr>
                <w:b/>
                <w:color w:val="000000"/>
                <w:sz w:val="18"/>
                <w:szCs w:val="18"/>
                <w:lang w:val="en-US"/>
              </w:rPr>
              <w:t>Mean VOC</w:t>
            </w:r>
            <w:r w:rsidR="00727ED0">
              <w:rPr>
                <w:b/>
                <w:color w:val="000000"/>
                <w:sz w:val="18"/>
                <w:szCs w:val="18"/>
                <w:lang w:val="en-US"/>
              </w:rPr>
              <w:t xml:space="preserve"> value</w:t>
            </w:r>
            <w:r w:rsidRPr="00E744F0">
              <w:rPr>
                <w:b/>
                <w:color w:val="000000"/>
                <w:sz w:val="18"/>
                <w:szCs w:val="18"/>
                <w:lang w:val="en-US"/>
              </w:rPr>
              <w:t xml:space="preserve"> in </w:t>
            </w:r>
            <w:r w:rsidR="008E5AF0">
              <w:rPr>
                <w:b/>
                <w:color w:val="000000"/>
                <w:sz w:val="18"/>
                <w:szCs w:val="18"/>
                <w:lang w:val="en-US"/>
              </w:rPr>
              <w:t>HRA</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B" w14:textId="1BAA89EC" w:rsidR="00661A46" w:rsidRPr="00727ED0" w:rsidRDefault="00E744F0" w:rsidP="00F6670F">
            <w:pPr>
              <w:spacing w:after="0" w:line="240" w:lineRule="auto"/>
              <w:jc w:val="both"/>
              <w:rPr>
                <w:rFonts w:ascii="Times New Roman" w:eastAsia="Times New Roman" w:hAnsi="Times New Roman" w:cs="Times New Roman"/>
                <w:sz w:val="24"/>
                <w:szCs w:val="24"/>
                <w:lang w:val="en-US"/>
              </w:rPr>
            </w:pPr>
            <w:r w:rsidRPr="00727ED0">
              <w:rPr>
                <w:b/>
                <w:color w:val="000000"/>
                <w:sz w:val="18"/>
                <w:szCs w:val="18"/>
                <w:lang w:val="en-US"/>
              </w:rPr>
              <w:t>Mean VOC</w:t>
            </w:r>
            <w:r w:rsidR="00727ED0">
              <w:rPr>
                <w:b/>
                <w:color w:val="000000"/>
                <w:sz w:val="18"/>
                <w:szCs w:val="18"/>
                <w:lang w:val="en-US"/>
              </w:rPr>
              <w:t xml:space="preserve"> value</w:t>
            </w:r>
            <w:r w:rsidRPr="00727ED0">
              <w:rPr>
                <w:b/>
                <w:color w:val="000000"/>
                <w:sz w:val="18"/>
                <w:szCs w:val="18"/>
                <w:lang w:val="en-US"/>
              </w:rPr>
              <w:t xml:space="preserve"> in </w:t>
            </w:r>
            <w:r w:rsidR="008E5AF0">
              <w:rPr>
                <w:b/>
                <w:color w:val="000000"/>
                <w:sz w:val="18"/>
                <w:szCs w:val="18"/>
                <w:lang w:val="en-US"/>
              </w:rPr>
              <w:t>NA</w:t>
            </w:r>
          </w:p>
        </w:tc>
      </w:tr>
      <w:tr w:rsidR="00661A46" w14:paraId="2D52EAA7"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9D"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lang w:val="en-US"/>
              </w:rPr>
            </w:pPr>
            <w:r w:rsidRPr="00D55C87">
              <w:rPr>
                <w:rFonts w:ascii="Times New Roman" w:eastAsia="Times New Roman" w:hAnsi="Times New Roman" w:cs="Times New Roman"/>
                <w:i/>
                <w:iCs/>
                <w:sz w:val="24"/>
                <w:szCs w:val="24"/>
                <w:lang w:val="en-US"/>
              </w:rPr>
              <w:br/>
            </w:r>
            <w:r w:rsidRPr="00D55C87">
              <w:rPr>
                <w:rFonts w:ascii="Times New Roman" w:eastAsia="Times New Roman" w:hAnsi="Times New Roman" w:cs="Times New Roman"/>
                <w:i/>
                <w:iCs/>
                <w:sz w:val="24"/>
                <w:szCs w:val="24"/>
                <w:lang w:val="en-US"/>
              </w:rPr>
              <w:br/>
            </w:r>
            <w:r w:rsidRPr="00D55C87">
              <w:rPr>
                <w:rFonts w:ascii="Times New Roman" w:eastAsia="Times New Roman" w:hAnsi="Times New Roman" w:cs="Times New Roman"/>
                <w:i/>
                <w:iCs/>
                <w:sz w:val="24"/>
                <w:szCs w:val="24"/>
                <w:lang w:val="en-US"/>
              </w:rPr>
              <w:br/>
            </w:r>
          </w:p>
          <w:p w14:paraId="2D52EA9E"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Akkermansia</w:t>
            </w:r>
            <w:proofErr w:type="spellEnd"/>
          </w:p>
          <w:p w14:paraId="2D52EA9F"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0,0497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0,9558</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1,8369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0,5733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0,5769</w:t>
            </w:r>
          </w:p>
        </w:tc>
      </w:tr>
      <w:tr w:rsidR="00661A46" w14:paraId="2D52EAB0"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8"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Butyrate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0,0075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0,9558</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1,8369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A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r>
      <w:tr w:rsidR="00661A46" w14:paraId="2D52EAB9"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1"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0,0257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0,9558</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1,8369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0,1840</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0,2770</w:t>
            </w:r>
          </w:p>
        </w:tc>
      </w:tr>
      <w:tr w:rsidR="00661A46" w14:paraId="2D52EAC2"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A"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0,0347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0,9558</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B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1,8369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0,0072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0,0160</w:t>
            </w:r>
          </w:p>
        </w:tc>
      </w:tr>
      <w:tr w:rsidR="00661A46" w14:paraId="2D52EACB"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3"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Valeric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Pentanoic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0,0086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0,9558</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1,8369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r w:rsidR="00661A46" w14:paraId="2D52EAD4"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C"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Alistipes</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C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1,2508</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0,9132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ADD"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5"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Anaerostipes</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trisulfide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0,0485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1,0840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1,4862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0,2025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0,1480</w:t>
            </w:r>
          </w:p>
        </w:tc>
      </w:tr>
      <w:tr w:rsidR="00661A46" w14:paraId="2D52EAE8"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DE"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p>
          <w:p w14:paraId="2D52EADF"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Bacteroides</w:t>
            </w:r>
            <w:proofErr w:type="spellEnd"/>
          </w:p>
          <w:p w14:paraId="2D52EAE0"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1"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Isovaleraldehyde</w:t>
            </w:r>
            <w:proofErr w:type="spellEnd"/>
            <w:r>
              <w:rPr>
                <w:rFonts w:ascii="Arial" w:eastAsia="Arial" w:hAnsi="Arial" w:cs="Arial"/>
                <w:color w:val="000000"/>
                <w:sz w:val="18"/>
                <w:szCs w:val="18"/>
              </w:rPr>
              <w:t xml:space="preserve"> (3-Methylbutanal)</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0,0172</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AF1"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9"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2-Methylbutyraldehyde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0,0362</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E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AFA"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2"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3"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0,0094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0,1424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0,1516</w:t>
            </w:r>
          </w:p>
        </w:tc>
      </w:tr>
      <w:tr w:rsidR="00661A46" w14:paraId="2D52EB03"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B"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0,0117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AF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B0C"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4"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5"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Butanone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0,1973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0,2447</w:t>
            </w:r>
          </w:p>
        </w:tc>
      </w:tr>
      <w:tr w:rsidR="00661A46" w14:paraId="2D52EB15"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D"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0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0,3416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0,2078</w:t>
            </w:r>
          </w:p>
        </w:tc>
      </w:tr>
      <w:tr w:rsidR="00661A46" w14:paraId="2D52EB1E"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6"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2,2473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1,2484</w:t>
            </w:r>
          </w:p>
        </w:tc>
      </w:tr>
      <w:tr w:rsidR="00661A46" w14:paraId="2D52EB27"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1F"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B30"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8"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0,0476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2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r>
      <w:tr w:rsidR="00661A46" w14:paraId="2D52EB39"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1"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0,0104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13,8285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11,1753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r w:rsidR="00661A46" w14:paraId="2D52EB42"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A"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Blautia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0,0018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7,4343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3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8,6688</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B4D"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3"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p w14:paraId="2D52EB44"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Clostridium</w:t>
            </w:r>
            <w:proofErr w:type="spellEnd"/>
            <w:r w:rsidRPr="00D55C87">
              <w:rPr>
                <w:rFonts w:ascii="Arial" w:eastAsia="Arial" w:hAnsi="Arial" w:cs="Arial"/>
                <w:i/>
                <w:iCs/>
                <w:color w:val="000000"/>
                <w:sz w:val="18"/>
                <w:szCs w:val="18"/>
              </w:rPr>
              <w:t xml:space="preserve"> IV</w:t>
            </w:r>
          </w:p>
          <w:p w14:paraId="2D52EB45"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0,0273</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0,6284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1,3470</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B56"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E"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4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0,0196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0,6284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1,3470</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0,1973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0,2447</w:t>
            </w:r>
          </w:p>
        </w:tc>
      </w:tr>
      <w:tr w:rsidR="00661A46" w14:paraId="2D52EB61"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7"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p w14:paraId="2D52EB58"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Clostridium</w:t>
            </w:r>
            <w:proofErr w:type="spellEnd"/>
            <w:r w:rsidRPr="00D55C87">
              <w:rPr>
                <w:rFonts w:ascii="Arial" w:eastAsia="Arial" w:hAnsi="Arial" w:cs="Arial"/>
                <w:i/>
                <w:iCs/>
                <w:color w:val="000000"/>
                <w:sz w:val="18"/>
                <w:szCs w:val="18"/>
              </w:rPr>
              <w:t xml:space="preserve"> </w:t>
            </w:r>
            <w:proofErr w:type="spellStart"/>
            <w:r w:rsidRPr="00D55C87">
              <w:rPr>
                <w:rFonts w:ascii="Arial" w:eastAsia="Arial" w:hAnsi="Arial" w:cs="Arial"/>
                <w:i/>
                <w:iCs/>
                <w:color w:val="000000"/>
                <w:sz w:val="18"/>
                <w:szCs w:val="18"/>
              </w:rPr>
              <w:t>XlVa</w:t>
            </w:r>
            <w:proofErr w:type="spellEnd"/>
          </w:p>
          <w:p w14:paraId="2D52EB59"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A"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0,0012</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2,3397</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1,7719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5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B6A"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2"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3"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0,0078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2,3397</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1,7719</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0,0175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0,0097</w:t>
            </w:r>
          </w:p>
        </w:tc>
      </w:tr>
      <w:tr w:rsidR="00661A46" w14:paraId="2D52EB73"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B"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Clostridium</w:t>
            </w:r>
            <w:proofErr w:type="spellEnd"/>
            <w:r w:rsidRPr="00D55C87">
              <w:rPr>
                <w:rFonts w:ascii="Arial" w:eastAsia="Arial" w:hAnsi="Arial" w:cs="Arial"/>
                <w:i/>
                <w:iCs/>
                <w:color w:val="000000"/>
                <w:sz w:val="18"/>
                <w:szCs w:val="18"/>
              </w:rPr>
              <w:t xml:space="preserve"> XVIII</w:t>
            </w: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Decane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0,0490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6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1,6754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1,0891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0,0045</w:t>
            </w:r>
          </w:p>
        </w:tc>
      </w:tr>
      <w:tr w:rsidR="00661A46" w14:paraId="2D52EB7D"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4"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p>
          <w:p w14:paraId="2D52EB75"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Collinsella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2,2150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1,9674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B86"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E"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7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disulfide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0,0227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2,2150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1,9674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B8F"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7"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0,0138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2,2150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1,9674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8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B98"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0"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1"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0,0374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2,2150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1,9674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0,5838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0,6092</w:t>
            </w:r>
          </w:p>
        </w:tc>
      </w:tr>
      <w:tr w:rsidR="00661A46" w14:paraId="2D52EBA1"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9"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A"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4-methylvalerate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0,0461</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2,2150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1,9674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9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BAA"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2"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3"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2,2150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1,9674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0,0575</w:t>
            </w:r>
          </w:p>
        </w:tc>
      </w:tr>
      <w:tr w:rsidR="00661A46" w14:paraId="2D52EBB4"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B"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p>
          <w:p w14:paraId="2D52EBAC"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Coprococcus</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0,0445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A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BBD"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5"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0,0239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0,1973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0,2447</w:t>
            </w:r>
          </w:p>
        </w:tc>
      </w:tr>
      <w:tr w:rsidR="00661A46" w14:paraId="2D52EBC6"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E"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BF" w14:textId="77777777" w:rsidR="00661A46" w:rsidRPr="00E744F0" w:rsidRDefault="00E744F0" w:rsidP="00F6670F">
            <w:pPr>
              <w:spacing w:after="0" w:line="240" w:lineRule="auto"/>
              <w:jc w:val="both"/>
              <w:rPr>
                <w:rFonts w:ascii="Times New Roman" w:eastAsia="Times New Roman" w:hAnsi="Times New Roman" w:cs="Times New Roman"/>
                <w:sz w:val="24"/>
                <w:szCs w:val="24"/>
                <w:lang w:val="en-US"/>
              </w:rPr>
            </w:pPr>
            <w:r w:rsidRPr="00E744F0">
              <w:rPr>
                <w:rFonts w:ascii="Arial" w:eastAsia="Arial" w:hAnsi="Arial" w:cs="Arial"/>
                <w:color w:val="000000"/>
                <w:sz w:val="18"/>
                <w:szCs w:val="18"/>
                <w:lang w:val="en-US"/>
              </w:rPr>
              <w:t>Active valeric acid (2-Methylbutanoic acid)</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0,0479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2,2473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1,2484</w:t>
            </w:r>
          </w:p>
        </w:tc>
      </w:tr>
      <w:tr w:rsidR="00661A46" w14:paraId="2D52EBCF"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7"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Butyrate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0,0043</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C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BD8"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0"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1"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0,0199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1,2991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0,7167</w:t>
            </w:r>
          </w:p>
        </w:tc>
      </w:tr>
      <w:tr w:rsidR="00661A46" w14:paraId="2D52EBE1"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9"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A"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Isovalerate</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Delphinic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0,0185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D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0,5733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0,5769</w:t>
            </w:r>
          </w:p>
        </w:tc>
      </w:tr>
      <w:tr w:rsidR="00661A46" w14:paraId="2D52EBEA"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2"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3"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0,0257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0,0892</w:t>
            </w:r>
          </w:p>
        </w:tc>
      </w:tr>
      <w:tr w:rsidR="00661A46" w14:paraId="2D52EBF3"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B"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0,0224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E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0,1151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0,0570</w:t>
            </w:r>
          </w:p>
        </w:tc>
      </w:tr>
      <w:tr w:rsidR="00661A46" w14:paraId="2D52EBFC"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4"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5"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valerate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0,0447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0,1840</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0,2770</w:t>
            </w:r>
          </w:p>
        </w:tc>
      </w:tr>
      <w:tr w:rsidR="00661A46" w14:paraId="2D52EC05"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D"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Valeric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Pentanoic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r>
              <w:rPr>
                <w:rFonts w:ascii="Arial" w:eastAsia="Arial" w:hAnsi="Arial" w:cs="Arial"/>
                <w:color w:val="000000"/>
                <w:sz w:val="18"/>
                <w:szCs w:val="18"/>
              </w:rPr>
              <w:t>)</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BF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0,0255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1,6960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1,9782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r w:rsidR="00661A46" w14:paraId="2D52EC0E"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6"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Dialister</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butyrate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0,0177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1,7181</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0,1671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r>
      <w:tr w:rsidR="00661A46" w14:paraId="2D52EC17"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0F"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Dorea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1,5394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2,4240</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C20"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8"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Escherichia</w:t>
            </w:r>
            <w:proofErr w:type="spellEnd"/>
            <w:r w:rsidRPr="00D55C87">
              <w:rPr>
                <w:rFonts w:ascii="Arial" w:eastAsia="Arial" w:hAnsi="Arial" w:cs="Arial"/>
                <w:i/>
                <w:iCs/>
                <w:color w:val="000000"/>
                <w:sz w:val="18"/>
                <w:szCs w:val="18"/>
              </w:rPr>
              <w:t xml:space="preserve"> </w:t>
            </w:r>
            <w:proofErr w:type="spellStart"/>
            <w:r w:rsidRPr="00D55C87">
              <w:rPr>
                <w:rFonts w:ascii="Arial" w:eastAsia="Arial" w:hAnsi="Arial" w:cs="Arial"/>
                <w:i/>
                <w:iCs/>
                <w:color w:val="000000"/>
                <w:sz w:val="18"/>
                <w:szCs w:val="18"/>
              </w:rPr>
              <w:t>Shigella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0,4117</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1,6384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1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C2A"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1"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p>
          <w:p w14:paraId="2D52EC22"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Eubacterium</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Isovaleraldehyde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0,0053</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0,1214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0,1014</w:t>
            </w:r>
          </w:p>
        </w:tc>
      </w:tr>
      <w:tr w:rsidR="00661A46" w14:paraId="2D52EC33"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B"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C"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Diacetyl</w:t>
            </w:r>
            <w:proofErr w:type="spellEnd"/>
            <w:r>
              <w:rPr>
                <w:rFonts w:ascii="Arial" w:eastAsia="Arial" w:hAnsi="Arial" w:cs="Arial"/>
                <w:color w:val="000000"/>
                <w:sz w:val="18"/>
                <w:szCs w:val="18"/>
              </w:rPr>
              <w:t xml:space="preserve"> (2,3-Butanedione)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0,0200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2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C3C"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4"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2-Methylbutyraldehyde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0,0288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C45"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D"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Acetone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3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0,0389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0,1135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0,1520</w:t>
            </w:r>
          </w:p>
        </w:tc>
      </w:tr>
      <w:tr w:rsidR="00661A46" w14:paraId="2D52EC4E"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6"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beta-Pinene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0,0306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C57"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4F"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acetone</w:t>
            </w:r>
            <w:proofErr w:type="spellEnd"/>
            <w:r>
              <w:rPr>
                <w:rFonts w:ascii="Arial" w:eastAsia="Arial" w:hAnsi="Arial" w:cs="Arial"/>
                <w:color w:val="000000"/>
                <w:sz w:val="18"/>
                <w:szCs w:val="18"/>
              </w:rPr>
              <w:t xml:space="preserve"> (2-Pentanone)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0,3416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0,2078</w:t>
            </w:r>
          </w:p>
        </w:tc>
      </w:tr>
      <w:tr w:rsidR="00661A46" w14:paraId="2D52EC60"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8"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0,0274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0,1672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5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0,0956</w:t>
            </w:r>
          </w:p>
        </w:tc>
      </w:tr>
      <w:tr w:rsidR="00661A46" w14:paraId="2D52EC69"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1"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0,0197</w:t>
            </w:r>
          </w:p>
        </w:tc>
      </w:tr>
      <w:tr w:rsidR="00661A46" w14:paraId="2D52EC72"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A"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cyclohexanecarboxylate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1,8049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6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1,8116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0,0860</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0,0845</w:t>
            </w:r>
          </w:p>
        </w:tc>
      </w:tr>
      <w:tr w:rsidR="00661A46" w14:paraId="2D52EC7D"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3" w14:textId="77777777" w:rsidR="00661A46" w:rsidRPr="00D55C87" w:rsidRDefault="00661A46" w:rsidP="00F6670F">
            <w:pPr>
              <w:spacing w:after="240" w:line="240" w:lineRule="auto"/>
              <w:jc w:val="both"/>
              <w:rPr>
                <w:rFonts w:ascii="Times New Roman" w:eastAsia="Times New Roman" w:hAnsi="Times New Roman" w:cs="Times New Roman"/>
                <w:i/>
                <w:iCs/>
                <w:sz w:val="24"/>
                <w:szCs w:val="24"/>
              </w:rPr>
            </w:pPr>
          </w:p>
          <w:p w14:paraId="2D52EC74"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Faecalibacterium</w:t>
            </w:r>
            <w:proofErr w:type="spellEnd"/>
          </w:p>
          <w:p w14:paraId="2D52EC75"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0,0084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6,2463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7,7564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0,0649</w:t>
            </w:r>
          </w:p>
        </w:tc>
      </w:tr>
      <w:tr w:rsidR="00661A46" w14:paraId="2D52EC86"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E"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7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trisulfide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0,0417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6,2463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7,7564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C8F"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7"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Furfural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0,0174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6,2463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7,7564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8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0,0016</w:t>
            </w:r>
          </w:p>
        </w:tc>
      </w:tr>
      <w:tr w:rsidR="00661A46" w14:paraId="2D52EC98"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0"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P-</w:t>
            </w:r>
            <w:proofErr w:type="spellStart"/>
            <w:r>
              <w:rPr>
                <w:rFonts w:ascii="Arial" w:eastAsia="Arial" w:hAnsi="Arial" w:cs="Arial"/>
                <w:color w:val="000000"/>
                <w:sz w:val="18"/>
                <w:szCs w:val="18"/>
              </w:rPr>
              <w:t>Cresol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0,0133</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6,2463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7,7564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0,0083</w:t>
            </w:r>
          </w:p>
        </w:tc>
      </w:tr>
      <w:tr w:rsidR="00661A46" w14:paraId="2D52ECA1"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9"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A"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0,0276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6,2463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7,7564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9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0,2025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0,1480</w:t>
            </w:r>
          </w:p>
        </w:tc>
      </w:tr>
      <w:tr w:rsidR="00661A46" w14:paraId="2D52ECAA"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2"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trans-4-methyl-2-pentene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0,0256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6,2463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7,7564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0,4585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0,4180</w:t>
            </w:r>
          </w:p>
        </w:tc>
      </w:tr>
      <w:tr w:rsidR="00661A46" w14:paraId="2D52ECB4"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B" w14:textId="77777777" w:rsidR="00661A46" w:rsidRPr="00D55C87" w:rsidRDefault="00661A46" w:rsidP="00F6670F">
            <w:pPr>
              <w:spacing w:after="240" w:line="240" w:lineRule="auto"/>
              <w:jc w:val="both"/>
              <w:rPr>
                <w:rFonts w:ascii="Times New Roman" w:eastAsia="Times New Roman" w:hAnsi="Times New Roman" w:cs="Times New Roman"/>
                <w:i/>
                <w:iCs/>
                <w:sz w:val="24"/>
                <w:szCs w:val="24"/>
              </w:rPr>
            </w:pPr>
          </w:p>
          <w:p w14:paraId="2D52ECAC"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Fusicatenibacter</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Indole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A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0,4490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1,3316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CBD"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5"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P-</w:t>
            </w:r>
            <w:proofErr w:type="spellStart"/>
            <w:r>
              <w:rPr>
                <w:rFonts w:ascii="Arial" w:eastAsia="Arial" w:hAnsi="Arial" w:cs="Arial"/>
                <w:color w:val="000000"/>
                <w:sz w:val="18"/>
                <w:szCs w:val="18"/>
              </w:rPr>
              <w:t>Cresol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0,0340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0,4490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1,3316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0,4585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0,4180</w:t>
            </w:r>
          </w:p>
        </w:tc>
      </w:tr>
      <w:tr w:rsidR="00661A46" w14:paraId="2D52ECC6"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E"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B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0,0497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0,4490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1,3316</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0,0586</w:t>
            </w:r>
          </w:p>
        </w:tc>
      </w:tr>
      <w:tr w:rsidR="00661A46" w14:paraId="2D52ECCF"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7"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Gemmiger</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Heptanal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0,0352</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2,7335</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3,0464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0,0118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C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0,0120</w:t>
            </w:r>
          </w:p>
        </w:tc>
      </w:tr>
      <w:tr w:rsidR="00661A46" w14:paraId="2D52ECD9"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0"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p>
          <w:p w14:paraId="2D52ECD1"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Holdemanella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Isovaleraldehyde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0,0202</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1,2730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0,5205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CE2"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A"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2-Heptanone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0,0305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1,2730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D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0,5205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CEB"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3"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2-Methylbutyraldehyde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0,0297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1,2730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0,5205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0,3416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0,2078</w:t>
            </w:r>
          </w:p>
        </w:tc>
      </w:tr>
      <w:tr w:rsidR="00661A46" w14:paraId="2D52ECF4"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C"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acetone</w:t>
            </w:r>
            <w:proofErr w:type="spellEnd"/>
            <w:r>
              <w:rPr>
                <w:rFonts w:ascii="Arial" w:eastAsia="Arial" w:hAnsi="Arial" w:cs="Arial"/>
                <w:color w:val="000000"/>
                <w:sz w:val="18"/>
                <w:szCs w:val="18"/>
              </w:rPr>
              <w:t xml:space="preserve"> (2-Pentanone)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0,0427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E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1,2730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0,5205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0,1672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0,0956</w:t>
            </w:r>
          </w:p>
        </w:tc>
      </w:tr>
      <w:tr w:rsidR="00661A46" w14:paraId="2D52ECFD"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5"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0,0220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1,2730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0,5205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0,0575</w:t>
            </w:r>
          </w:p>
        </w:tc>
      </w:tr>
      <w:tr w:rsidR="00661A46" w14:paraId="2D52ED06"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E"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CF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4-methylvalerate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0,0478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1,2730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0,5205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0,0182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0,0495</w:t>
            </w:r>
          </w:p>
        </w:tc>
      </w:tr>
      <w:tr w:rsidR="00661A46" w14:paraId="2D52ED10"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7"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p>
          <w:p w14:paraId="2D52ED08"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Lachnospiraceae</w:t>
            </w:r>
            <w:proofErr w:type="spellEnd"/>
            <w:r w:rsidRPr="00D55C87">
              <w:rPr>
                <w:rFonts w:ascii="Arial" w:eastAsia="Arial" w:hAnsi="Arial" w:cs="Arial"/>
                <w:i/>
                <w:iCs/>
                <w:color w:val="000000"/>
                <w:sz w:val="18"/>
                <w:szCs w:val="18"/>
              </w:rPr>
              <w:t xml:space="preserve"> </w:t>
            </w:r>
            <w:proofErr w:type="spellStart"/>
            <w:r w:rsidRPr="00D55C87">
              <w:rPr>
                <w:rFonts w:ascii="Arial" w:eastAsia="Arial" w:hAnsi="Arial" w:cs="Arial"/>
                <w:i/>
                <w:iCs/>
                <w:color w:val="000000"/>
                <w:sz w:val="18"/>
                <w:szCs w:val="18"/>
              </w:rPr>
              <w:t>incertae</w:t>
            </w:r>
            <w:proofErr w:type="spellEnd"/>
            <w:r w:rsidRPr="00D55C87">
              <w:rPr>
                <w:rFonts w:ascii="Arial" w:eastAsia="Arial" w:hAnsi="Arial" w:cs="Arial"/>
                <w:i/>
                <w:iCs/>
                <w:color w:val="000000"/>
                <w:sz w:val="18"/>
                <w:szCs w:val="18"/>
              </w:rPr>
              <w:t xml:space="preserve"> </w:t>
            </w:r>
            <w:proofErr w:type="spellStart"/>
            <w:r w:rsidRPr="00D55C87">
              <w:rPr>
                <w:rFonts w:ascii="Arial" w:eastAsia="Arial" w:hAnsi="Arial" w:cs="Arial"/>
                <w:i/>
                <w:iCs/>
                <w:color w:val="000000"/>
                <w:sz w:val="18"/>
                <w:szCs w:val="18"/>
              </w:rPr>
              <w:t>sedis</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2-Octanone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0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D19"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1"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0,0054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0,0027</w:t>
            </w:r>
          </w:p>
        </w:tc>
      </w:tr>
      <w:tr w:rsidR="00661A46" w14:paraId="2D52ED22"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A"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disulfide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0,0043</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1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0,0175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0,0097</w:t>
            </w:r>
          </w:p>
        </w:tc>
      </w:tr>
      <w:tr w:rsidR="00661A46" w14:paraId="2D52ED2B"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3"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Heptanal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0,0325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0,0185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0,0150</w:t>
            </w:r>
          </w:p>
        </w:tc>
      </w:tr>
      <w:tr w:rsidR="00661A46" w14:paraId="2D52ED34"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C"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Hexanal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0,0064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2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0,5838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0,6092</w:t>
            </w:r>
          </w:p>
        </w:tc>
      </w:tr>
      <w:tr w:rsidR="00661A46" w14:paraId="2D52ED3D"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5"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6"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0,0079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0,0428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0,0223</w:t>
            </w:r>
          </w:p>
        </w:tc>
      </w:tr>
      <w:tr w:rsidR="00661A46" w14:paraId="2D52ED46"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E"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3F"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Isopropenyl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ketone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0,0429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0,0606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0,0402</w:t>
            </w:r>
          </w:p>
        </w:tc>
      </w:tr>
      <w:tr w:rsidR="00661A46" w14:paraId="2D52ED4F"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7"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2D52ED48"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Methacrolein</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0,0118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4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0,0120</w:t>
            </w:r>
          </w:p>
        </w:tc>
      </w:tr>
      <w:tr w:rsidR="00661A46" w14:paraId="2D52ED58"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0"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1"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0,0103</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4,5114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5,1633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0,0063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0,0040</w:t>
            </w:r>
          </w:p>
        </w:tc>
      </w:tr>
      <w:tr w:rsidR="00661A46" w14:paraId="2D52ED62"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9"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p w14:paraId="2D52ED5A"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Lactobacillus</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0,0316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2,9129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5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D6B"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3"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ketone</w:t>
            </w:r>
            <w:proofErr w:type="spellEnd"/>
            <w:r>
              <w:rPr>
                <w:rFonts w:ascii="Arial" w:eastAsia="Arial" w:hAnsi="Arial" w:cs="Arial"/>
                <w:color w:val="000000"/>
                <w:sz w:val="18"/>
                <w:szCs w:val="18"/>
              </w:rPr>
              <w:t xml:space="preserve"> (2-Hexanone)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0,0381</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2,9129</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0,0861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0,0541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0,0136</w:t>
            </w:r>
          </w:p>
        </w:tc>
      </w:tr>
      <w:tr w:rsidR="00661A46" w14:paraId="2D52ED74"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C"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Phascolarctobacterium</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disulfide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0,0288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6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1,3843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2,1504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0,5838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0,6092</w:t>
            </w:r>
          </w:p>
        </w:tc>
      </w:tr>
      <w:tr w:rsidR="00661A46" w14:paraId="2D52ED7D"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5"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D-</w:t>
            </w:r>
            <w:proofErr w:type="spellStart"/>
            <w:r>
              <w:rPr>
                <w:rFonts w:ascii="Arial" w:eastAsia="Arial" w:hAnsi="Arial" w:cs="Arial"/>
                <w:color w:val="000000"/>
                <w:sz w:val="18"/>
                <w:szCs w:val="18"/>
              </w:rPr>
              <w:t>Limonene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0,0365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1,3843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2,1504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0,1755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0,1447</w:t>
            </w:r>
          </w:p>
        </w:tc>
      </w:tr>
      <w:tr w:rsidR="00661A46" w14:paraId="2D52ED87"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7E"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p>
          <w:p w14:paraId="2D52ED7F"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Prevotella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Isovaleraldehyde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6,2903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2,5045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D90"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8"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2-Methylbutyraldehyde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0,0142</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6,2903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2,5045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8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D99"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1"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Acetic</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acid</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0,0230</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6,2903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2,5045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0,1973</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0,2447</w:t>
            </w:r>
          </w:p>
        </w:tc>
      </w:tr>
      <w:tr w:rsidR="00661A46" w14:paraId="2D52EDA2"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A"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0,0102</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6,2903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9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2,5045</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0,3416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0,2078</w:t>
            </w:r>
          </w:p>
        </w:tc>
      </w:tr>
      <w:tr w:rsidR="00661A46" w14:paraId="2D52EDAB"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3"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Roseburia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0,0239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2,1586</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3,9047</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DB5"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C"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Ruminococcus</w:t>
            </w:r>
            <w:proofErr w:type="spellEnd"/>
          </w:p>
          <w:p w14:paraId="2D52EDAD"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E"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Butyl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ketone</w:t>
            </w:r>
            <w:proofErr w:type="spellEnd"/>
            <w:r>
              <w:rPr>
                <w:rFonts w:ascii="Arial" w:eastAsia="Arial" w:hAnsi="Arial" w:cs="Arial"/>
                <w:color w:val="000000"/>
                <w:sz w:val="18"/>
                <w:szCs w:val="18"/>
              </w:rPr>
              <w:t xml:space="preserve"> (2-Hexanone)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A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0,0438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5,3763</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7,3652</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0,0541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0,0136</w:t>
            </w:r>
          </w:p>
        </w:tc>
      </w:tr>
      <w:tr w:rsidR="00661A46" w14:paraId="2D52EDC0"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6"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r w:rsidRPr="00D55C87">
              <w:rPr>
                <w:rFonts w:ascii="Times New Roman" w:eastAsia="Times New Roman" w:hAnsi="Times New Roman" w:cs="Times New Roman"/>
                <w:i/>
                <w:iCs/>
                <w:sz w:val="24"/>
                <w:szCs w:val="24"/>
              </w:rPr>
              <w:br/>
            </w:r>
          </w:p>
          <w:p w14:paraId="2D52EDB7"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r w:rsidRPr="00D55C87">
              <w:rPr>
                <w:rFonts w:ascii="Arial" w:eastAsia="Arial" w:hAnsi="Arial" w:cs="Arial"/>
                <w:i/>
                <w:iCs/>
                <w:color w:val="000000"/>
                <w:sz w:val="18"/>
                <w:szCs w:val="18"/>
              </w:rPr>
              <w:t>Ruminococcus2</w:t>
            </w:r>
          </w:p>
          <w:p w14:paraId="2D52EDB8" w14:textId="77777777" w:rsidR="00661A46" w:rsidRPr="00D55C87" w:rsidRDefault="00661A46" w:rsidP="00F6670F">
            <w:pPr>
              <w:spacing w:after="0" w:line="240"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 xml:space="preserve"> </w:t>
            </w:r>
            <w:proofErr w:type="spellStart"/>
            <w:r>
              <w:rPr>
                <w:rFonts w:ascii="Arial" w:eastAsia="Arial" w:hAnsi="Arial" w:cs="Arial"/>
                <w:color w:val="000000"/>
                <w:sz w:val="18"/>
                <w:szCs w:val="18"/>
              </w:rPr>
              <w:t>Isovaleraldehyde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0,0007</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2,8810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2,5121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B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DC9"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1"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Hexanal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0,0466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2,8810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2,5121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0,0561</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0,0338</w:t>
            </w:r>
          </w:p>
        </w:tc>
      </w:tr>
      <w:tr w:rsidR="00661A46" w14:paraId="2D52EDD2"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A"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Isobutyraldehyde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0,0188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2,8810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C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2,5121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0,0924</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0,0599</w:t>
            </w:r>
          </w:p>
        </w:tc>
      </w:tr>
      <w:tr w:rsidR="00661A46" w14:paraId="2D52EDDB"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3"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4"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0,0339</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2,8810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2,5121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0,4298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0,2981</w:t>
            </w:r>
          </w:p>
        </w:tc>
      </w:tr>
      <w:tr w:rsidR="00661A46" w14:paraId="2D52EDE4"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C" w14:textId="77777777" w:rsidR="00661A46"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D"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Propanol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0,0388</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D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2,8810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2,5121</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0,0428</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0,0223</w:t>
            </w:r>
          </w:p>
        </w:tc>
      </w:tr>
      <w:tr w:rsidR="00661A46" w14:paraId="2D52EDEE" w14:textId="77777777" w:rsidTr="00727ED0">
        <w:trPr>
          <w:trHeight w:val="500"/>
        </w:trPr>
        <w:tc>
          <w:tcPr>
            <w:tcW w:w="176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5" w14:textId="77777777" w:rsidR="00661A46" w:rsidRPr="00D55C87" w:rsidRDefault="00E744F0" w:rsidP="00F6670F">
            <w:pPr>
              <w:spacing w:after="240" w:line="240" w:lineRule="auto"/>
              <w:jc w:val="both"/>
              <w:rPr>
                <w:rFonts w:ascii="Times New Roman" w:eastAsia="Times New Roman" w:hAnsi="Times New Roman" w:cs="Times New Roman"/>
                <w:i/>
                <w:iCs/>
                <w:sz w:val="24"/>
                <w:szCs w:val="24"/>
              </w:rPr>
            </w:pPr>
            <w:r w:rsidRPr="00D55C87">
              <w:rPr>
                <w:rFonts w:ascii="Times New Roman" w:eastAsia="Times New Roman" w:hAnsi="Times New Roman" w:cs="Times New Roman"/>
                <w:i/>
                <w:iCs/>
                <w:sz w:val="24"/>
                <w:szCs w:val="24"/>
              </w:rPr>
              <w:lastRenderedPageBreak/>
              <w:br/>
            </w:r>
            <w:r w:rsidRPr="00D55C87">
              <w:rPr>
                <w:rFonts w:ascii="Times New Roman" w:eastAsia="Times New Roman" w:hAnsi="Times New Roman" w:cs="Times New Roman"/>
                <w:i/>
                <w:iCs/>
                <w:sz w:val="24"/>
                <w:szCs w:val="24"/>
              </w:rPr>
              <w:br/>
            </w:r>
          </w:p>
          <w:p w14:paraId="2D52EDE6"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Streptococcus</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7"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Dimethyl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trisulfide</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0,0264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9"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3,9984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2,2754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0,0162</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0,0068</w:t>
            </w:r>
          </w:p>
        </w:tc>
      </w:tr>
      <w:tr w:rsidR="00661A46" w14:paraId="2D52EDF7"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EF"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0"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Methanethiol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Methyl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mercaptan</w:t>
            </w:r>
            <w:proofErr w:type="spellEnd"/>
            <w:r>
              <w:rPr>
                <w:rFonts w:ascii="Arial" w:eastAsia="Arial" w:hAnsi="Arial" w:cs="Arial"/>
                <w:color w:val="000000"/>
                <w:sz w:val="18"/>
                <w:szCs w:val="18"/>
              </w:rPr>
              <w:t>)</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0,0126</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2"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3,9984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2,2754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r w:rsidR="00661A46" w14:paraId="2D52EE00"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8"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9"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A"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0,0145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B"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3,9984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2,2754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0,2025</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DF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0,1480</w:t>
            </w:r>
          </w:p>
        </w:tc>
      </w:tr>
      <w:tr w:rsidR="00661A46" w14:paraId="2D52EE09" w14:textId="77777777" w:rsidTr="00727ED0">
        <w:trPr>
          <w:trHeight w:val="500"/>
        </w:trPr>
        <w:tc>
          <w:tcPr>
            <w:tcW w:w="1761"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1" w14:textId="77777777" w:rsidR="00661A46" w:rsidRPr="00D55C87" w:rsidRDefault="00661A46" w:rsidP="00F6670F">
            <w:pPr>
              <w:widowControl w:val="0"/>
              <w:pBdr>
                <w:top w:val="nil"/>
                <w:left w:val="nil"/>
                <w:bottom w:val="nil"/>
                <w:right w:val="nil"/>
                <w:between w:val="nil"/>
              </w:pBdr>
              <w:spacing w:after="0" w:line="276" w:lineRule="auto"/>
              <w:jc w:val="both"/>
              <w:rPr>
                <w:rFonts w:ascii="Times New Roman" w:eastAsia="Times New Roman" w:hAnsi="Times New Roman" w:cs="Times New Roman"/>
                <w:i/>
                <w:iCs/>
                <w:sz w:val="24"/>
                <w:szCs w:val="24"/>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2"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Sulcatone</w:t>
            </w:r>
            <w:proofErr w:type="spellEnd"/>
            <w:r>
              <w:rPr>
                <w:rFonts w:ascii="Arial" w:eastAsia="Arial" w:hAnsi="Arial" w:cs="Arial"/>
                <w:color w:val="000000"/>
                <w:sz w:val="18"/>
                <w:szCs w:val="18"/>
              </w:rPr>
              <w:t xml:space="preserve"> (6-Methyl-5-hepten-2-one)</w:t>
            </w:r>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3"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0,0395</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4"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5"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3,9984</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6"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2,2754</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7"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0,0286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8"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0,0305</w:t>
            </w:r>
          </w:p>
        </w:tc>
      </w:tr>
      <w:tr w:rsidR="00661A46" w14:paraId="2D52EE12" w14:textId="77777777" w:rsidTr="00727ED0">
        <w:trPr>
          <w:trHeight w:val="500"/>
        </w:trPr>
        <w:tc>
          <w:tcPr>
            <w:tcW w:w="17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A" w14:textId="77777777" w:rsidR="00661A46" w:rsidRPr="00D55C87" w:rsidRDefault="00E744F0" w:rsidP="00F6670F">
            <w:pPr>
              <w:spacing w:after="0" w:line="240" w:lineRule="auto"/>
              <w:jc w:val="both"/>
              <w:rPr>
                <w:rFonts w:ascii="Times New Roman" w:eastAsia="Times New Roman" w:hAnsi="Times New Roman" w:cs="Times New Roman"/>
                <w:i/>
                <w:iCs/>
                <w:sz w:val="24"/>
                <w:szCs w:val="24"/>
              </w:rPr>
            </w:pPr>
            <w:proofErr w:type="spellStart"/>
            <w:r w:rsidRPr="00D55C87">
              <w:rPr>
                <w:rFonts w:ascii="Arial" w:eastAsia="Arial" w:hAnsi="Arial" w:cs="Arial"/>
                <w:i/>
                <w:iCs/>
                <w:color w:val="000000"/>
                <w:sz w:val="18"/>
                <w:szCs w:val="18"/>
              </w:rPr>
              <w:t>Veillonella</w:t>
            </w:r>
            <w:proofErr w:type="spellEnd"/>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B" w14:textId="77777777" w:rsidR="00661A46" w:rsidRDefault="00E744F0" w:rsidP="00F6670F">
            <w:pPr>
              <w:spacing w:after="0" w:line="240" w:lineRule="auto"/>
              <w:jc w:val="both"/>
              <w:rPr>
                <w:rFonts w:ascii="Times New Roman" w:eastAsia="Times New Roman" w:hAnsi="Times New Roman" w:cs="Times New Roman"/>
                <w:sz w:val="24"/>
                <w:szCs w:val="24"/>
              </w:rPr>
            </w:pPr>
            <w:proofErr w:type="spellStart"/>
            <w:r>
              <w:rPr>
                <w:rFonts w:ascii="Arial" w:eastAsia="Arial" w:hAnsi="Arial" w:cs="Arial"/>
                <w:color w:val="000000"/>
                <w:sz w:val="18"/>
                <w:szCs w:val="18"/>
              </w:rPr>
              <w:t>Propanal</w:t>
            </w:r>
            <w:proofErr w:type="spellEnd"/>
          </w:p>
        </w:tc>
        <w:tc>
          <w:tcPr>
            <w:tcW w:w="10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C"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0,0214</w:t>
            </w:r>
          </w:p>
        </w:tc>
        <w:tc>
          <w:tcPr>
            <w:tcW w:w="46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D"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28</w:t>
            </w:r>
          </w:p>
        </w:tc>
        <w:tc>
          <w:tcPr>
            <w:tcW w:w="8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E"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1,8410</w:t>
            </w:r>
          </w:p>
        </w:tc>
        <w:tc>
          <w:tcPr>
            <w:tcW w:w="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0F"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0,4403</w:t>
            </w:r>
          </w:p>
        </w:tc>
        <w:tc>
          <w:tcPr>
            <w:tcW w:w="7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10"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0,0036</w:t>
            </w:r>
          </w:p>
        </w:tc>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2EE11" w14:textId="77777777" w:rsidR="00661A46" w:rsidRDefault="00E744F0" w:rsidP="00F6670F">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18"/>
                <w:szCs w:val="18"/>
              </w:rPr>
              <w:t>0,0035</w:t>
            </w:r>
          </w:p>
        </w:tc>
      </w:tr>
    </w:tbl>
    <w:p w14:paraId="2D52EE14" w14:textId="77777777" w:rsidR="00661A46" w:rsidRPr="00E744F0" w:rsidRDefault="00661A46" w:rsidP="00F6670F">
      <w:pPr>
        <w:spacing w:line="240" w:lineRule="auto"/>
        <w:jc w:val="both"/>
        <w:rPr>
          <w:lang w:val="en-US"/>
        </w:rPr>
      </w:pPr>
      <w:bookmarkStart w:id="1" w:name="_heading=h.gjdgxs" w:colFirst="0" w:colLast="0"/>
      <w:bookmarkStart w:id="2" w:name="_heading=h.awbe652iltfz" w:colFirst="0" w:colLast="0"/>
      <w:bookmarkEnd w:id="1"/>
      <w:bookmarkEnd w:id="2"/>
    </w:p>
    <w:p w14:paraId="2D52EE15" w14:textId="77777777" w:rsidR="00661A46" w:rsidRPr="00E744F0" w:rsidRDefault="00661A46" w:rsidP="00F6670F">
      <w:pPr>
        <w:spacing w:line="240" w:lineRule="auto"/>
        <w:jc w:val="both"/>
        <w:rPr>
          <w:color w:val="000000"/>
          <w:lang w:val="en-US"/>
        </w:rPr>
      </w:pPr>
    </w:p>
    <w:p w14:paraId="2D52EE16" w14:textId="77777777" w:rsidR="00661A46" w:rsidRPr="00E744F0" w:rsidRDefault="00661A46" w:rsidP="00F6670F">
      <w:pPr>
        <w:jc w:val="both"/>
        <w:rPr>
          <w:lang w:val="en-US"/>
        </w:rPr>
      </w:pPr>
    </w:p>
    <w:sectPr w:rsidR="00661A46" w:rsidRPr="00E744F0">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B0CE6"/>
    <w:multiLevelType w:val="multilevel"/>
    <w:tmpl w:val="0D1654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93460B7"/>
    <w:multiLevelType w:val="multilevel"/>
    <w:tmpl w:val="542475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093324F"/>
    <w:multiLevelType w:val="multilevel"/>
    <w:tmpl w:val="9070B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45954579">
    <w:abstractNumId w:val="2"/>
  </w:num>
  <w:num w:numId="2" w16cid:durableId="1769152124">
    <w:abstractNumId w:val="0"/>
  </w:num>
  <w:num w:numId="3" w16cid:durableId="135732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46"/>
    <w:rsid w:val="0007776C"/>
    <w:rsid w:val="00081D3A"/>
    <w:rsid w:val="0008677E"/>
    <w:rsid w:val="000B08E1"/>
    <w:rsid w:val="00207629"/>
    <w:rsid w:val="0031418B"/>
    <w:rsid w:val="00325AFD"/>
    <w:rsid w:val="003332A9"/>
    <w:rsid w:val="003438E1"/>
    <w:rsid w:val="003820F8"/>
    <w:rsid w:val="004A3EF0"/>
    <w:rsid w:val="004C28C8"/>
    <w:rsid w:val="004C3E84"/>
    <w:rsid w:val="00507F14"/>
    <w:rsid w:val="00510806"/>
    <w:rsid w:val="00511B4B"/>
    <w:rsid w:val="00521764"/>
    <w:rsid w:val="00545582"/>
    <w:rsid w:val="00551D4B"/>
    <w:rsid w:val="005633AE"/>
    <w:rsid w:val="005755AB"/>
    <w:rsid w:val="0059105B"/>
    <w:rsid w:val="005A6122"/>
    <w:rsid w:val="005C2A07"/>
    <w:rsid w:val="00613014"/>
    <w:rsid w:val="00622DCE"/>
    <w:rsid w:val="00622E1E"/>
    <w:rsid w:val="00661A46"/>
    <w:rsid w:val="00672D61"/>
    <w:rsid w:val="006A7656"/>
    <w:rsid w:val="00727ED0"/>
    <w:rsid w:val="00796801"/>
    <w:rsid w:val="00807F71"/>
    <w:rsid w:val="00865902"/>
    <w:rsid w:val="008E5AF0"/>
    <w:rsid w:val="00943CFD"/>
    <w:rsid w:val="009652FD"/>
    <w:rsid w:val="00986EB1"/>
    <w:rsid w:val="009C7A03"/>
    <w:rsid w:val="009E5E8F"/>
    <w:rsid w:val="00A47C6E"/>
    <w:rsid w:val="00B70156"/>
    <w:rsid w:val="00B96122"/>
    <w:rsid w:val="00BE5F0B"/>
    <w:rsid w:val="00C45C92"/>
    <w:rsid w:val="00C53953"/>
    <w:rsid w:val="00D025D9"/>
    <w:rsid w:val="00D02800"/>
    <w:rsid w:val="00D030D7"/>
    <w:rsid w:val="00D17AE4"/>
    <w:rsid w:val="00D32233"/>
    <w:rsid w:val="00D35149"/>
    <w:rsid w:val="00D3582F"/>
    <w:rsid w:val="00D55C87"/>
    <w:rsid w:val="00DB2D26"/>
    <w:rsid w:val="00E527F2"/>
    <w:rsid w:val="00E744F0"/>
    <w:rsid w:val="00EA1551"/>
    <w:rsid w:val="00F32A98"/>
    <w:rsid w:val="00F53B26"/>
    <w:rsid w:val="00F54222"/>
    <w:rsid w:val="00F6670F"/>
    <w:rsid w:val="00FA0044"/>
    <w:rsid w:val="00FF5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E7D2"/>
  <w15:docId w15:val="{E7F34548-F6DE-4D55-8D4F-200BAB29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B415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1519"/>
    <w:rPr>
      <w:color w:val="0563C1" w:themeColor="hyperlink"/>
      <w:u w:val="single"/>
    </w:rPr>
  </w:style>
  <w:style w:type="character" w:styleId="UnresolvedMention">
    <w:name w:val="Unresolved Mention"/>
    <w:basedOn w:val="DefaultParagraphFont"/>
    <w:uiPriority w:val="99"/>
    <w:semiHidden/>
    <w:unhideWhenUsed/>
    <w:rsid w:val="00B41519"/>
    <w:rPr>
      <w:color w:val="605E5C"/>
      <w:shd w:val="clear" w:color="auto" w:fill="E1DFDD"/>
    </w:rPr>
  </w:style>
  <w:style w:type="paragraph" w:customStyle="1" w:styleId="msonormal0">
    <w:name w:val="msonormal"/>
    <w:basedOn w:val="Normal"/>
    <w:rsid w:val="00AC631B"/>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E744F0"/>
    <w:rPr>
      <w:sz w:val="16"/>
      <w:szCs w:val="16"/>
    </w:rPr>
  </w:style>
  <w:style w:type="paragraph" w:styleId="CommentText">
    <w:name w:val="annotation text"/>
    <w:basedOn w:val="Normal"/>
    <w:link w:val="CommentTextChar"/>
    <w:uiPriority w:val="99"/>
    <w:unhideWhenUsed/>
    <w:rsid w:val="00E744F0"/>
    <w:pPr>
      <w:spacing w:after="200" w:line="240" w:lineRule="auto"/>
    </w:pPr>
    <w:rPr>
      <w:sz w:val="20"/>
      <w:szCs w:val="20"/>
      <w:lang w:val="en-GB"/>
    </w:rPr>
  </w:style>
  <w:style w:type="character" w:customStyle="1" w:styleId="CommentTextChar">
    <w:name w:val="Comment Text Char"/>
    <w:basedOn w:val="DefaultParagraphFont"/>
    <w:link w:val="CommentText"/>
    <w:uiPriority w:val="99"/>
    <w:rsid w:val="00E744F0"/>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runwaldlab.github.io/analysis_of_microbiome_community_data_in_r/00--glossary.html" TargetMode="External"/><Relationship Id="rId3" Type="http://schemas.openxmlformats.org/officeDocument/2006/relationships/styles" Target="styles.xml"/><Relationship Id="rId7" Type="http://schemas.openxmlformats.org/officeDocument/2006/relationships/hyperlink" Target="https://grunwaldlab.github.io/analysis_of_microbiome_community_data_in_r/00--glossary.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xynD/mVbtATuEzrSxS+H+naAhQ==">AMUW2mUPWTm1KLOXCCtfo/8kG3Kj53DcvwKjb5/5KlT9DpMcnl6QFnpxvzkNCAr0HOouchbwGwJt0/YekE71whRzAu9vUKLt/vUIFSBDsvm/eDn8xnIwaI+jBqO8PUHu/Y1/9ItHLTgDTx1haNuBzvOv5OF0SPi48g==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15</Pages>
  <Words>2239</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Kyriaki Katsaounou</dc:creator>
  <cp:lastModifiedBy>Yiorgos Apidianakis</cp:lastModifiedBy>
  <cp:revision>52</cp:revision>
  <dcterms:created xsi:type="dcterms:W3CDTF">2023-01-14T12:54:00Z</dcterms:created>
  <dcterms:modified xsi:type="dcterms:W3CDTF">2023-05-15T12:06:00Z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0x010100D159444F5A597A43BC85575E87B52336</vt:lpwstr>
  </property>
</Properties>
</file>