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4C15" w:rsidRDefault="00070F20" w:rsidP="00070F20">
      <w:pPr>
        <w:rPr>
          <w:b/>
        </w:rPr>
      </w:pPr>
      <w:r w:rsidRPr="0028075B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359410</wp:posOffset>
            </wp:positionV>
            <wp:extent cx="6343650" cy="2667000"/>
            <wp:effectExtent l="0" t="0" r="635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C15" w:rsidRDefault="001C4C15" w:rsidP="001C4C15">
      <w:pPr>
        <w:pStyle w:val="MDPI51figurecaption"/>
        <w:ind w:left="0"/>
        <w:rPr>
          <w:b/>
        </w:rPr>
      </w:pPr>
    </w:p>
    <w:p w:rsidR="001C4C15" w:rsidRDefault="001C4C15" w:rsidP="001C4C15">
      <w:pPr>
        <w:pStyle w:val="MDPI51figurecaption"/>
        <w:ind w:left="0"/>
      </w:pPr>
      <w:r w:rsidRPr="00F63A9B">
        <w:rPr>
          <w:b/>
        </w:rPr>
        <w:t xml:space="preserve">Figure </w:t>
      </w:r>
      <w:r>
        <w:rPr>
          <w:b/>
        </w:rPr>
        <w:t>S1</w:t>
      </w:r>
      <w:r w:rsidRPr="00F63A9B">
        <w:rPr>
          <w:b/>
        </w:rPr>
        <w:t xml:space="preserve">. </w:t>
      </w:r>
      <w:r>
        <w:t>Risk of bias of the</w:t>
      </w:r>
      <w:r w:rsidRPr="00EB68AC">
        <w:t xml:space="preserve"> eligible </w:t>
      </w:r>
      <w:r>
        <w:t>non-RCTs</w:t>
      </w:r>
      <w:r w:rsidR="009A7B7C">
        <w:t>/single arm clinical trials</w:t>
      </w:r>
      <w:r>
        <w:t xml:space="preserve"> </w:t>
      </w:r>
      <w:r w:rsidR="00851432">
        <w:t>using the</w:t>
      </w:r>
      <w:r w:rsidR="00851432" w:rsidRPr="00851432">
        <w:t xml:space="preserve"> Risk Of Bias In Non-randomized Studies - of Interventions</w:t>
      </w:r>
      <w:r>
        <w:t xml:space="preserve"> </w:t>
      </w:r>
      <w:r w:rsidR="00851432">
        <w:t>(</w:t>
      </w:r>
      <w:r w:rsidRPr="0028075B">
        <w:t>ROBINS-I</w:t>
      </w:r>
      <w:r w:rsidR="00851432">
        <w:t>)</w:t>
      </w:r>
      <w:r w:rsidR="00215155">
        <w:t xml:space="preserve"> [19]</w:t>
      </w:r>
      <w:r w:rsidRPr="0028075B">
        <w:t xml:space="preserve"> </w:t>
      </w:r>
      <w:r w:rsidR="00D372E3" w:rsidRPr="0028075B">
        <w:fldChar w:fldCharType="begin"/>
      </w:r>
      <w:r w:rsidR="001458AD">
        <w:instrText xml:space="preserve"> ADDIN EN.CITE &lt;EndNote&gt;&lt;Cite&gt;&lt;Author&gt;Sterne&lt;/Author&gt;&lt;Year&gt;2016&lt;/Year&gt;&lt;RecNum&gt;84&lt;/RecNum&gt;&lt;DisplayText&gt;&lt;style size="10"&gt;[1]&lt;/style&gt;&lt;/DisplayText&gt;&lt;record&gt;&lt;rec-number&gt;84&lt;/rec-number&gt;&lt;foreign-keys&gt;&lt;key app="EN" db-id="vsxp9aswgd5w53etz0kvdfa422ztfvepsr05" timestamp="1682968142"&gt;84&lt;/key&gt;&lt;/foreign-keys&gt;&lt;ref-type name="Journal Article"&gt;17&lt;/ref-type&gt;&lt;contributors&gt;&lt;authors&gt;&lt;author&gt;Sterne, Jonathan AC&lt;/author&gt;&lt;author&gt;Hernán, Miguel A&lt;/author&gt;&lt;author&gt;Reeves, Barnaby C&lt;/author&gt;&lt;author&gt;Savović, Jelena&lt;/author&gt;&lt;author&gt;Berkman, Nancy D&lt;/author&gt;&lt;author&gt;Viswanathan, Meera&lt;/author&gt;&lt;author&gt;Henry, David&lt;/author&gt;&lt;author&gt;Altman, Douglas G&lt;/author&gt;&lt;author&gt;Ansari, Mohammed T&lt;/author&gt;&lt;author&gt;Boutron, Isabelle&lt;/author&gt;&lt;/authors&gt;&lt;/contributors&gt;&lt;titles&gt;&lt;title&gt;ROBINS-I: a tool for assessing risk of bias in non-randomised studies of interventions&lt;/title&gt;&lt;secondary-title&gt;bmj&lt;/secondary-title&gt;&lt;/titles&gt;&lt;periodical&gt;&lt;full-title&gt;bmj&lt;/full-title&gt;&lt;/periodical&gt;&lt;volume&gt;355&lt;/volume&gt;&lt;dates&gt;&lt;year&gt;2016&lt;/year&gt;&lt;/dates&gt;&lt;isbn&gt;1756-1833&lt;/isbn&gt;&lt;urls&gt;&lt;/urls&gt;&lt;/record&gt;&lt;/Cite&gt;&lt;/EndNote&gt;</w:instrText>
      </w:r>
      <w:r w:rsidR="00D372E3" w:rsidRPr="0028075B">
        <w:fldChar w:fldCharType="separate"/>
      </w:r>
      <w:r w:rsidR="001458AD" w:rsidRPr="001458AD">
        <w:rPr>
          <w:noProof/>
          <w:sz w:val="20"/>
        </w:rPr>
        <w:t>[1]</w:t>
      </w:r>
      <w:r w:rsidR="00D372E3" w:rsidRPr="0028075B">
        <w:fldChar w:fldCharType="end"/>
      </w:r>
      <w:r w:rsidR="00851432">
        <w:t xml:space="preserve"> </w:t>
      </w:r>
      <w:r w:rsidRPr="0028075B">
        <w:t>tool</w:t>
      </w:r>
      <w:r w:rsidRPr="00E33455">
        <w:t>.</w:t>
      </w:r>
    </w:p>
    <w:p w:rsidR="00851432" w:rsidRDefault="00851432" w:rsidP="001C4C15">
      <w:pPr>
        <w:pStyle w:val="MDPI51figurecaption"/>
        <w:ind w:left="0"/>
      </w:pPr>
    </w:p>
    <w:p w:rsidR="00851432" w:rsidRDefault="00851432">
      <w:pPr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</w:pPr>
      <w:r>
        <w:br w:type="page"/>
      </w:r>
    </w:p>
    <w:p w:rsidR="00851432" w:rsidRPr="00FA04F1" w:rsidRDefault="00851432" w:rsidP="001C4C15">
      <w:pPr>
        <w:pStyle w:val="MDPI51figurecaption"/>
        <w:ind w:left="0"/>
      </w:pPr>
    </w:p>
    <w:p w:rsidR="001C4C15" w:rsidRDefault="00851432" w:rsidP="001C4C15">
      <w:pPr>
        <w:rPr>
          <w:noProof/>
        </w:rPr>
      </w:pPr>
      <w:r>
        <w:rPr>
          <w:noProof/>
          <w:lang w:eastAsia="el-GR"/>
        </w:rPr>
        <w:drawing>
          <wp:inline distT="0" distB="0" distL="0" distR="0">
            <wp:extent cx="6645910" cy="2219960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32" w:rsidRDefault="00851432" w:rsidP="00851432">
      <w:pPr>
        <w:rPr>
          <w:noProof/>
        </w:rPr>
      </w:pPr>
    </w:p>
    <w:p w:rsidR="00070F20" w:rsidRDefault="00070F20" w:rsidP="00851432">
      <w:pPr>
        <w:rPr>
          <w:noProof/>
        </w:rPr>
      </w:pPr>
    </w:p>
    <w:p w:rsidR="00851432" w:rsidRDefault="00851432" w:rsidP="00851432">
      <w:pPr>
        <w:pStyle w:val="MDPI51figurecaption"/>
        <w:ind w:left="0"/>
      </w:pPr>
      <w:r w:rsidRPr="00F63A9B">
        <w:rPr>
          <w:b/>
        </w:rPr>
        <w:t xml:space="preserve">Figure </w:t>
      </w:r>
      <w:r>
        <w:rPr>
          <w:b/>
        </w:rPr>
        <w:t>S2</w:t>
      </w:r>
      <w:r w:rsidRPr="00F63A9B">
        <w:rPr>
          <w:b/>
        </w:rPr>
        <w:t xml:space="preserve">. </w:t>
      </w:r>
      <w:r>
        <w:t>Risk of bias of the</w:t>
      </w:r>
      <w:r w:rsidRPr="00EB68AC">
        <w:t xml:space="preserve"> eligible </w:t>
      </w:r>
      <w:r>
        <w:t xml:space="preserve">RCTs with crossover design using </w:t>
      </w:r>
      <w:r w:rsidR="00070F20">
        <w:t xml:space="preserve">the </w:t>
      </w:r>
      <w:r w:rsidRPr="00767DCA">
        <w:t xml:space="preserve">Cochrane Risk of Bias Tool </w:t>
      </w:r>
      <w:r>
        <w:t>(ROB-2)</w:t>
      </w:r>
      <w:r w:rsidR="00215155">
        <w:t xml:space="preserve"> [22]</w:t>
      </w:r>
      <w:r>
        <w:t xml:space="preserve"> tool for crossover</w:t>
      </w:r>
      <w:r w:rsidR="00607C65">
        <w:t xml:space="preserve"> </w:t>
      </w:r>
      <w:r>
        <w:t>trials.</w:t>
      </w:r>
    </w:p>
    <w:p w:rsidR="00070F20" w:rsidRDefault="00070F20">
      <w:r>
        <w:br w:type="page"/>
      </w:r>
    </w:p>
    <w:p w:rsidR="006A1C4B" w:rsidRDefault="006C690A" w:rsidP="006A1C4B">
      <w:pPr>
        <w:rPr>
          <w:b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45910" cy="355663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20" w:rsidRDefault="00070F20" w:rsidP="00070F20">
      <w:pPr>
        <w:pStyle w:val="MDPI51figurecaption"/>
        <w:ind w:left="0"/>
      </w:pPr>
      <w:r w:rsidRPr="00F63A9B">
        <w:rPr>
          <w:b/>
        </w:rPr>
        <w:t xml:space="preserve">Figure </w:t>
      </w:r>
      <w:r>
        <w:rPr>
          <w:b/>
        </w:rPr>
        <w:t>S3</w:t>
      </w:r>
      <w:r w:rsidRPr="00F63A9B">
        <w:rPr>
          <w:b/>
        </w:rPr>
        <w:t xml:space="preserve">. </w:t>
      </w:r>
      <w:r>
        <w:t>Risk of bias of the</w:t>
      </w:r>
      <w:r w:rsidRPr="00EB68AC">
        <w:t xml:space="preserve"> eligible </w:t>
      </w:r>
      <w:r>
        <w:t xml:space="preserve">RCTs using the </w:t>
      </w:r>
      <w:r w:rsidRPr="00767DCA">
        <w:t xml:space="preserve">Cochrane Risk of Bias Tool </w:t>
      </w:r>
      <w:r>
        <w:t>(ROB-2)</w:t>
      </w:r>
      <w:r w:rsidR="00215155">
        <w:t xml:space="preserve"> [21]</w:t>
      </w:r>
      <w:r>
        <w:t>.</w:t>
      </w:r>
    </w:p>
    <w:p w:rsidR="001458AD" w:rsidRDefault="001458AD" w:rsidP="00851432">
      <w:pPr>
        <w:ind w:firstLine="720"/>
      </w:pPr>
    </w:p>
    <w:p w:rsidR="00215155" w:rsidRDefault="00215155" w:rsidP="00851432">
      <w:pPr>
        <w:ind w:firstLine="720"/>
        <w:rPr>
          <w:b/>
          <w:bCs/>
          <w:lang w:val="en-US"/>
        </w:rPr>
      </w:pPr>
    </w:p>
    <w:p w:rsidR="00215155" w:rsidRDefault="00215155" w:rsidP="00851432">
      <w:pPr>
        <w:ind w:firstLine="720"/>
        <w:rPr>
          <w:b/>
          <w:bCs/>
          <w:lang w:val="en-US"/>
        </w:rPr>
      </w:pPr>
    </w:p>
    <w:p w:rsidR="00215155" w:rsidRDefault="00215155" w:rsidP="00851432">
      <w:pPr>
        <w:ind w:firstLine="720"/>
        <w:rPr>
          <w:b/>
          <w:bCs/>
          <w:lang w:val="en-US"/>
        </w:rPr>
      </w:pPr>
    </w:p>
    <w:p w:rsidR="001458AD" w:rsidRPr="001458AD" w:rsidRDefault="001458AD" w:rsidP="00851432">
      <w:pPr>
        <w:ind w:firstLine="720"/>
        <w:rPr>
          <w:b/>
          <w:bCs/>
          <w:lang w:val="en-US"/>
        </w:rPr>
      </w:pPr>
      <w:r w:rsidRPr="001458AD">
        <w:rPr>
          <w:b/>
          <w:bCs/>
          <w:lang w:val="en-US"/>
        </w:rPr>
        <w:t>References:</w:t>
      </w:r>
    </w:p>
    <w:p w:rsidR="001458AD" w:rsidRPr="001458AD" w:rsidRDefault="001458AD" w:rsidP="00851432">
      <w:pPr>
        <w:ind w:firstLine="720"/>
        <w:rPr>
          <w:lang w:val="en-US"/>
        </w:rPr>
      </w:pPr>
    </w:p>
    <w:p w:rsidR="00215155" w:rsidRDefault="00215155" w:rsidP="00215155">
      <w:pPr>
        <w:ind w:firstLine="720"/>
      </w:pPr>
      <w:r>
        <w:t>1</w:t>
      </w:r>
      <w:r>
        <w:rPr>
          <w:lang w:val="en-US"/>
        </w:rPr>
        <w:t>9</w:t>
      </w:r>
      <w:r>
        <w:t>.</w:t>
      </w:r>
      <w:r>
        <w:tab/>
        <w:t>Sterne, J.A.; Hernán, M.A.; Reeves, B.C.; Savović, J.; Berkman, N.D.; Viswanathan, M.; Henry, D.; Altman, D.G.; Ansari, M.T.; Boutron, I. ROBINS-I: a tool for assessing risk of bias in non-randomised studies of interventions. bmj 2016, 355.</w:t>
      </w:r>
    </w:p>
    <w:p w:rsidR="00215155" w:rsidRDefault="00215155" w:rsidP="00215155">
      <w:pPr>
        <w:ind w:firstLine="720"/>
      </w:pPr>
      <w:r>
        <w:t>2</w:t>
      </w:r>
      <w:r>
        <w:rPr>
          <w:lang w:val="en-US"/>
        </w:rPr>
        <w:t>1</w:t>
      </w:r>
      <w:r>
        <w:t>.</w:t>
      </w:r>
      <w:r>
        <w:tab/>
        <w:t>Higgins, J.P.; Li, T.; Sterne, J. Revised Cochrane risk of bias tool for randomized trials (RoB 2): Additional considerations for crossover trials. Cochrane Methods 2021, 1-6.</w:t>
      </w:r>
    </w:p>
    <w:p w:rsidR="00215155" w:rsidRDefault="00215155" w:rsidP="00215155">
      <w:pPr>
        <w:ind w:firstLine="720"/>
      </w:pPr>
      <w:r>
        <w:rPr>
          <w:lang w:val="en-US"/>
        </w:rPr>
        <w:t>22</w:t>
      </w:r>
      <w:r>
        <w:t>.</w:t>
      </w:r>
      <w:r>
        <w:tab/>
        <w:t>Sterne, J.A.; Savović, J.; Page, M.J.; Elbers, R.G.; Blencowe, N.S.; Boutron, I.; Cates, C.J.; Cheng, H.-Y.; Corbett, M.S.; Eldridge, S.M. RoB 2: a revised tool for assessing risk of bias in randomised trials. bmj 2019, 366.</w:t>
      </w:r>
    </w:p>
    <w:p w:rsidR="00070F20" w:rsidRPr="00851432" w:rsidRDefault="00070F20" w:rsidP="00851432">
      <w:pPr>
        <w:ind w:firstLine="720"/>
      </w:pPr>
    </w:p>
    <w:sectPr w:rsidR="00070F20" w:rsidRPr="00851432" w:rsidSect="001C4C15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226F" w:rsidRDefault="0003226F" w:rsidP="001C4C15">
      <w:r>
        <w:separator/>
      </w:r>
    </w:p>
  </w:endnote>
  <w:endnote w:type="continuationSeparator" w:id="0">
    <w:p w:rsidR="0003226F" w:rsidRDefault="0003226F" w:rsidP="001C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453901932"/>
      <w:docPartObj>
        <w:docPartGallery w:val="Page Numbers (Bottom of Page)"/>
        <w:docPartUnique/>
      </w:docPartObj>
    </w:sdtPr>
    <w:sdtContent>
      <w:p w:rsidR="006A1C4B" w:rsidRDefault="00D372E3" w:rsidP="00A875FD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 w:rsidR="006A1C4B"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6A1C4B" w:rsidRDefault="006A1C4B" w:rsidP="006A1C4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2115590384"/>
      <w:docPartObj>
        <w:docPartGallery w:val="Page Numbers (Bottom of Page)"/>
        <w:docPartUnique/>
      </w:docPartObj>
    </w:sdtPr>
    <w:sdtContent>
      <w:p w:rsidR="006A1C4B" w:rsidRDefault="00D372E3" w:rsidP="00A875FD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 w:rsidR="006A1C4B"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C31DB2">
          <w:rPr>
            <w:rStyle w:val="a5"/>
            <w:noProof/>
          </w:rPr>
          <w:t>2</w:t>
        </w:r>
        <w:r>
          <w:rPr>
            <w:rStyle w:val="a5"/>
          </w:rPr>
          <w:fldChar w:fldCharType="end"/>
        </w:r>
      </w:p>
    </w:sdtContent>
  </w:sdt>
  <w:p w:rsidR="006A1C4B" w:rsidRDefault="006A1C4B" w:rsidP="006A1C4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226F" w:rsidRDefault="0003226F" w:rsidP="001C4C15">
      <w:r>
        <w:separator/>
      </w:r>
    </w:p>
  </w:footnote>
  <w:footnote w:type="continuationSeparator" w:id="0">
    <w:p w:rsidR="0003226F" w:rsidRDefault="0003226F" w:rsidP="001C4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4C15" w:rsidRPr="001C4C15" w:rsidRDefault="001C4C15" w:rsidP="001C4C15">
    <w:pPr>
      <w:rPr>
        <w:lang w:val="en-US"/>
      </w:rPr>
    </w:pPr>
    <w:r>
      <w:rPr>
        <w:lang w:val="en-US"/>
      </w:rPr>
      <w:t>Supplementary Material _ Katsagoni, C.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trient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xp9aswgd5w53etz0kvdfa422ztfvepsr05&quot;&gt;FGIDs Nutrients&lt;record-ids&gt;&lt;item&gt;84&lt;/item&gt;&lt;item&gt;88&lt;/item&gt;&lt;item&gt;89&lt;/item&gt;&lt;/record-ids&gt;&lt;/item&gt;&lt;/Libraries&gt;"/>
  </w:docVars>
  <w:rsids>
    <w:rsidRoot w:val="001C4C15"/>
    <w:rsid w:val="000159F2"/>
    <w:rsid w:val="0001649E"/>
    <w:rsid w:val="0003226F"/>
    <w:rsid w:val="00070F20"/>
    <w:rsid w:val="00077300"/>
    <w:rsid w:val="00096EA4"/>
    <w:rsid w:val="000A05A5"/>
    <w:rsid w:val="000C2C36"/>
    <w:rsid w:val="000C6634"/>
    <w:rsid w:val="000E5505"/>
    <w:rsid w:val="00143F74"/>
    <w:rsid w:val="001458AD"/>
    <w:rsid w:val="001C4C15"/>
    <w:rsid w:val="00215155"/>
    <w:rsid w:val="00216573"/>
    <w:rsid w:val="00240947"/>
    <w:rsid w:val="00347DF0"/>
    <w:rsid w:val="00354709"/>
    <w:rsid w:val="003608B0"/>
    <w:rsid w:val="0036248E"/>
    <w:rsid w:val="00384AEC"/>
    <w:rsid w:val="00397DAA"/>
    <w:rsid w:val="003A46ED"/>
    <w:rsid w:val="003E799A"/>
    <w:rsid w:val="004C4433"/>
    <w:rsid w:val="004E276F"/>
    <w:rsid w:val="00506089"/>
    <w:rsid w:val="0051217B"/>
    <w:rsid w:val="00573E34"/>
    <w:rsid w:val="00596A59"/>
    <w:rsid w:val="00607C65"/>
    <w:rsid w:val="006831F6"/>
    <w:rsid w:val="006A1C4B"/>
    <w:rsid w:val="006C5269"/>
    <w:rsid w:val="006C690A"/>
    <w:rsid w:val="006D2818"/>
    <w:rsid w:val="00711E5A"/>
    <w:rsid w:val="0074322D"/>
    <w:rsid w:val="00753EE5"/>
    <w:rsid w:val="00763096"/>
    <w:rsid w:val="00766673"/>
    <w:rsid w:val="007931C8"/>
    <w:rsid w:val="007D0A4C"/>
    <w:rsid w:val="00800010"/>
    <w:rsid w:val="00851432"/>
    <w:rsid w:val="0085396E"/>
    <w:rsid w:val="008B09DF"/>
    <w:rsid w:val="008C1391"/>
    <w:rsid w:val="008C5CF8"/>
    <w:rsid w:val="00960A53"/>
    <w:rsid w:val="0099656F"/>
    <w:rsid w:val="009A7B7C"/>
    <w:rsid w:val="009B4440"/>
    <w:rsid w:val="009D5395"/>
    <w:rsid w:val="00A24834"/>
    <w:rsid w:val="00A466DF"/>
    <w:rsid w:val="00A55241"/>
    <w:rsid w:val="00A75AD8"/>
    <w:rsid w:val="00A77707"/>
    <w:rsid w:val="00AA1569"/>
    <w:rsid w:val="00AD3EC8"/>
    <w:rsid w:val="00B804A3"/>
    <w:rsid w:val="00BE6109"/>
    <w:rsid w:val="00C31DB2"/>
    <w:rsid w:val="00C3270C"/>
    <w:rsid w:val="00C76BAA"/>
    <w:rsid w:val="00CC05BC"/>
    <w:rsid w:val="00CE1FC3"/>
    <w:rsid w:val="00CE3243"/>
    <w:rsid w:val="00D14F60"/>
    <w:rsid w:val="00D157F3"/>
    <w:rsid w:val="00D372E3"/>
    <w:rsid w:val="00D914DE"/>
    <w:rsid w:val="00DA5741"/>
    <w:rsid w:val="00DD1306"/>
    <w:rsid w:val="00DD4E98"/>
    <w:rsid w:val="00DD74BA"/>
    <w:rsid w:val="00DD7D81"/>
    <w:rsid w:val="00E142EF"/>
    <w:rsid w:val="00E458DC"/>
    <w:rsid w:val="00ED00B1"/>
    <w:rsid w:val="00ED767F"/>
    <w:rsid w:val="00F021B3"/>
    <w:rsid w:val="00F16D8D"/>
    <w:rsid w:val="00F42E39"/>
    <w:rsid w:val="00F70DCA"/>
    <w:rsid w:val="00F94853"/>
    <w:rsid w:val="00FE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A5E2C"/>
  <w15:docId w15:val="{E7EC9803-BA94-DD48-98BD-5A1835E1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4C15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1C4C15"/>
  </w:style>
  <w:style w:type="paragraph" w:styleId="a4">
    <w:name w:val="footer"/>
    <w:basedOn w:val="a"/>
    <w:link w:val="Char0"/>
    <w:uiPriority w:val="99"/>
    <w:unhideWhenUsed/>
    <w:rsid w:val="001C4C15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1C4C15"/>
  </w:style>
  <w:style w:type="paragraph" w:customStyle="1" w:styleId="MDPI51figurecaption">
    <w:name w:val="MDPI_5.1_figure_caption"/>
    <w:qFormat/>
    <w:rsid w:val="001C4C15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a5">
    <w:name w:val="page number"/>
    <w:basedOn w:val="a0"/>
    <w:uiPriority w:val="99"/>
    <w:semiHidden/>
    <w:unhideWhenUsed/>
    <w:rsid w:val="006A1C4B"/>
  </w:style>
  <w:style w:type="paragraph" w:customStyle="1" w:styleId="EndNoteBibliographyTitle">
    <w:name w:val="EndNote Bibliography Title"/>
    <w:basedOn w:val="a"/>
    <w:link w:val="EndNoteBibliographyTitleChar"/>
    <w:rsid w:val="001458AD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1458AD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a"/>
    <w:link w:val="EndNoteBibliographyChar"/>
    <w:rsid w:val="001458AD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1458AD"/>
    <w:rPr>
      <w:rFonts w:ascii="Calibri" w:hAnsi="Calibri" w:cs="Calibri"/>
      <w:lang w:val="en-US"/>
    </w:rPr>
  </w:style>
  <w:style w:type="paragraph" w:styleId="a6">
    <w:name w:val="Balloon Text"/>
    <w:basedOn w:val="a"/>
    <w:link w:val="Char1"/>
    <w:uiPriority w:val="99"/>
    <w:semiHidden/>
    <w:unhideWhenUsed/>
    <w:rsid w:val="00C31DB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C31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Katsagoni</dc:creator>
  <cp:lastModifiedBy>Christina Katsagoni</cp:lastModifiedBy>
  <cp:revision>3</cp:revision>
  <dcterms:created xsi:type="dcterms:W3CDTF">2023-05-04T13:54:00Z</dcterms:created>
  <dcterms:modified xsi:type="dcterms:W3CDTF">2023-05-05T14:17:00Z</dcterms:modified>
</cp:coreProperties>
</file>