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60B0" w14:textId="4EECE52A" w:rsidR="00601E2D" w:rsidRPr="00354F84" w:rsidRDefault="00060614" w:rsidP="00354F84">
      <w:pPr>
        <w:pStyle w:val="ListParagraph"/>
        <w:ind w:left="360"/>
        <w:jc w:val="center"/>
        <w:rPr>
          <w:rFonts w:ascii="Times New Roman" w:eastAsiaTheme="minorEastAsia" w:hAnsi="Times New Roman" w:cs="Times New Roman"/>
          <w:b/>
          <w:bCs/>
          <w:iCs/>
          <w:sz w:val="28"/>
          <w:szCs w:val="24"/>
          <w:lang w:val="en-US"/>
        </w:rPr>
      </w:pPr>
      <w:r w:rsidRPr="00354F84">
        <w:rPr>
          <w:rFonts w:ascii="Times New Roman" w:eastAsiaTheme="minorEastAsia" w:hAnsi="Times New Roman" w:cs="Times New Roman"/>
          <w:b/>
          <w:bCs/>
          <w:iCs/>
          <w:sz w:val="28"/>
          <w:szCs w:val="24"/>
          <w:lang w:val="en-US"/>
        </w:rPr>
        <w:t>Supplementary Materials</w:t>
      </w:r>
      <w:r w:rsidR="00660C30" w:rsidRPr="00354F84">
        <w:rPr>
          <w:rFonts w:ascii="Times New Roman" w:eastAsiaTheme="minorEastAsia" w:hAnsi="Times New Roman" w:cs="Times New Roman"/>
          <w:b/>
          <w:bCs/>
          <w:iCs/>
          <w:sz w:val="28"/>
          <w:szCs w:val="24"/>
          <w:lang w:val="en-US"/>
        </w:rPr>
        <w:t xml:space="preserve"> for</w:t>
      </w:r>
    </w:p>
    <w:p w14:paraId="02AEF3F9" w14:textId="77777777" w:rsidR="00660C30" w:rsidRPr="00660C30" w:rsidRDefault="00660C30" w:rsidP="00660C3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val="en-US"/>
        </w:rPr>
      </w:pPr>
      <w:bookmarkStart w:id="0" w:name="_Hlk118249751"/>
      <w:bookmarkStart w:id="1" w:name="_Toc117548164"/>
      <w:bookmarkEnd w:id="0"/>
      <w:r w:rsidRPr="00660C30">
        <w:rPr>
          <w:rFonts w:ascii="Times New Roman" w:eastAsia="Calibri" w:hAnsi="Times New Roman" w:cs="Times New Roman"/>
          <w:b/>
          <w:sz w:val="28"/>
          <w:szCs w:val="24"/>
          <w:lang w:val="en-US"/>
        </w:rPr>
        <w:t xml:space="preserve">Single and Double-sided Coated Gas Diffusion Layers used in Polymer Electrolyte Fuel Cells: A Numerical </w:t>
      </w:r>
      <w:bookmarkEnd w:id="1"/>
      <w:r w:rsidRPr="00660C30">
        <w:rPr>
          <w:rFonts w:ascii="Times New Roman" w:eastAsia="Calibri" w:hAnsi="Times New Roman" w:cs="Times New Roman"/>
          <w:b/>
          <w:sz w:val="28"/>
          <w:szCs w:val="24"/>
          <w:lang w:val="en-US"/>
        </w:rPr>
        <w:t>Study</w:t>
      </w:r>
    </w:p>
    <w:p w14:paraId="0CD255BA" w14:textId="77777777" w:rsidR="00660C30" w:rsidRPr="00660C30" w:rsidRDefault="00660C30" w:rsidP="00660C3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8"/>
          <w:vertAlign w:val="superscript"/>
          <w:lang w:val="en-US"/>
        </w:rPr>
      </w:pPr>
      <w:r w:rsidRPr="00660C30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I. C. Okereke </w:t>
      </w:r>
      <w:bookmarkStart w:id="2" w:name="_Hlk86475105"/>
      <w:r w:rsidRPr="00660C30">
        <w:rPr>
          <w:rFonts w:ascii="Times New Roman" w:eastAsia="Calibri" w:hAnsi="Times New Roman" w:cs="Times New Roman"/>
          <w:sz w:val="24"/>
          <w:szCs w:val="28"/>
          <w:vertAlign w:val="superscript"/>
          <w:lang w:val="en-US"/>
        </w:rPr>
        <w:t>a, b</w:t>
      </w:r>
      <w:bookmarkEnd w:id="2"/>
      <w:r w:rsidRPr="00660C30">
        <w:rPr>
          <w:rFonts w:ascii="Times New Roman" w:eastAsia="Calibri" w:hAnsi="Times New Roman" w:cs="Times New Roman"/>
          <w:sz w:val="24"/>
          <w:szCs w:val="28"/>
          <w:lang w:val="en-US"/>
        </w:rPr>
        <w:t>, M.S. Ismail</w:t>
      </w:r>
      <w:r w:rsidRPr="00660C30">
        <w:rPr>
          <w:rFonts w:ascii="Times New Roman" w:eastAsia="Calibri" w:hAnsi="Times New Roman" w:cs="Times New Roman"/>
          <w:sz w:val="24"/>
          <w:szCs w:val="28"/>
          <w:vertAlign w:val="superscript"/>
          <w:lang w:val="en-US"/>
        </w:rPr>
        <w:t xml:space="preserve"> c</w:t>
      </w:r>
      <w:r w:rsidRPr="00660C30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, D.B. Ingham </w:t>
      </w:r>
      <w:r w:rsidRPr="00660C30">
        <w:rPr>
          <w:rFonts w:ascii="Times New Roman" w:eastAsia="Calibri" w:hAnsi="Times New Roman" w:cs="Times New Roman"/>
          <w:sz w:val="24"/>
          <w:szCs w:val="28"/>
          <w:vertAlign w:val="superscript"/>
          <w:lang w:val="en-US"/>
        </w:rPr>
        <w:t>a</w:t>
      </w:r>
      <w:r w:rsidRPr="00660C30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, K.J. Hughes </w:t>
      </w:r>
      <w:r w:rsidRPr="00660C30">
        <w:rPr>
          <w:rFonts w:ascii="Times New Roman" w:eastAsia="Calibri" w:hAnsi="Times New Roman" w:cs="Times New Roman"/>
          <w:sz w:val="24"/>
          <w:szCs w:val="28"/>
          <w:vertAlign w:val="superscript"/>
          <w:lang w:val="en-US"/>
        </w:rPr>
        <w:t>a*</w:t>
      </w:r>
      <w:r w:rsidRPr="00660C30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, L. Ma </w:t>
      </w:r>
      <w:r w:rsidRPr="00660C30">
        <w:rPr>
          <w:rFonts w:ascii="Times New Roman" w:eastAsia="Calibri" w:hAnsi="Times New Roman" w:cs="Times New Roman"/>
          <w:sz w:val="24"/>
          <w:szCs w:val="28"/>
          <w:vertAlign w:val="superscript"/>
          <w:lang w:val="en-US"/>
        </w:rPr>
        <w:t>a</w:t>
      </w:r>
      <w:r w:rsidRPr="00660C30">
        <w:rPr>
          <w:rFonts w:ascii="Times New Roman" w:eastAsia="Calibri" w:hAnsi="Times New Roman" w:cs="Times New Roman"/>
          <w:sz w:val="24"/>
          <w:szCs w:val="28"/>
          <w:lang w:val="en-US"/>
        </w:rPr>
        <w:t>, M. Pourkashanian</w:t>
      </w:r>
      <w:r w:rsidRPr="00660C30">
        <w:rPr>
          <w:rFonts w:ascii="Times New Roman" w:eastAsia="Calibri" w:hAnsi="Times New Roman" w:cs="Times New Roman"/>
          <w:sz w:val="24"/>
          <w:szCs w:val="28"/>
          <w:vertAlign w:val="superscript"/>
          <w:lang w:val="en-US"/>
        </w:rPr>
        <w:t xml:space="preserve"> </w:t>
      </w:r>
      <w:bookmarkStart w:id="3" w:name="_Hlk86475416"/>
      <w:r w:rsidRPr="00660C30">
        <w:rPr>
          <w:rFonts w:ascii="Times New Roman" w:eastAsia="Calibri" w:hAnsi="Times New Roman" w:cs="Times New Roman"/>
          <w:sz w:val="24"/>
          <w:szCs w:val="28"/>
          <w:vertAlign w:val="superscript"/>
          <w:lang w:val="en-US"/>
        </w:rPr>
        <w:t xml:space="preserve">a, </w:t>
      </w:r>
      <w:bookmarkEnd w:id="3"/>
      <w:r w:rsidRPr="00660C30">
        <w:rPr>
          <w:rFonts w:ascii="Times New Roman" w:eastAsia="Calibri" w:hAnsi="Times New Roman" w:cs="Times New Roman"/>
          <w:sz w:val="24"/>
          <w:szCs w:val="28"/>
          <w:vertAlign w:val="superscript"/>
          <w:lang w:val="en-US"/>
        </w:rPr>
        <w:t>d</w:t>
      </w:r>
    </w:p>
    <w:p w14:paraId="7C2F71DF" w14:textId="77777777" w:rsidR="00660C30" w:rsidRPr="00660C30" w:rsidRDefault="00660C30" w:rsidP="00660C3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8"/>
          <w:lang w:val="en-US"/>
        </w:rPr>
      </w:pPr>
    </w:p>
    <w:p w14:paraId="43307CC7" w14:textId="77777777" w:rsidR="00660C30" w:rsidRPr="00660C30" w:rsidRDefault="00660C30" w:rsidP="00660C3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i/>
          <w:sz w:val="20"/>
          <w:lang w:val="en-GB"/>
        </w:rPr>
      </w:pPr>
      <w:bookmarkStart w:id="4" w:name="_Hlk86475435"/>
      <w:r w:rsidRPr="00660C30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a</w:t>
      </w:r>
      <w:r w:rsidRPr="00660C30">
        <w:rPr>
          <w:rFonts w:ascii="Times New Roman" w:eastAsia="Calibri" w:hAnsi="Times New Roman" w:cs="Times New Roman"/>
          <w:i/>
          <w:sz w:val="20"/>
          <w:lang w:val="en-US"/>
        </w:rPr>
        <w:t xml:space="preserve"> </w:t>
      </w:r>
      <w:r w:rsidRPr="00660C30">
        <w:rPr>
          <w:rFonts w:ascii="Times New Roman" w:eastAsia="Calibri" w:hAnsi="Times New Roman" w:cs="Times New Roman"/>
          <w:i/>
          <w:sz w:val="20"/>
          <w:lang w:val="en-GB"/>
        </w:rPr>
        <w:t>Energy Institute, The University of Sheffield, Sheffield, UK.</w:t>
      </w:r>
    </w:p>
    <w:p w14:paraId="362FA3E7" w14:textId="77777777" w:rsidR="00660C30" w:rsidRPr="00660C30" w:rsidRDefault="00660C30" w:rsidP="00660C30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0"/>
          <w:lang w:val="en-GB"/>
        </w:rPr>
      </w:pPr>
      <w:bookmarkStart w:id="5" w:name="_Hlk86476215"/>
      <w:bookmarkEnd w:id="4"/>
      <w:r w:rsidRPr="00660C30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b</w:t>
      </w:r>
      <w:bookmarkEnd w:id="5"/>
      <w:r w:rsidRPr="00660C30">
        <w:rPr>
          <w:rFonts w:ascii="Times New Roman" w:eastAsia="Calibri" w:hAnsi="Times New Roman" w:cs="Times New Roman"/>
          <w:i/>
          <w:sz w:val="20"/>
          <w:lang w:val="en-GB"/>
        </w:rPr>
        <w:t xml:space="preserve"> Department of Mechanical Engineering, Faculty of Engineering, Akwa Ibom State University, Nigeria.</w:t>
      </w:r>
    </w:p>
    <w:p w14:paraId="5CAFA4F1" w14:textId="77777777" w:rsidR="00660C30" w:rsidRPr="00660C30" w:rsidRDefault="00660C30" w:rsidP="00660C30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0"/>
          <w:lang w:val="en-GB"/>
        </w:rPr>
      </w:pPr>
      <w:r w:rsidRPr="00660C30">
        <w:rPr>
          <w:rFonts w:ascii="Times New Roman" w:eastAsia="Calibri" w:hAnsi="Times New Roman" w:cs="Times New Roman"/>
          <w:i/>
          <w:sz w:val="20"/>
          <w:vertAlign w:val="superscript"/>
          <w:lang w:val="en-GB"/>
        </w:rPr>
        <w:t>c</w:t>
      </w:r>
      <w:r w:rsidRPr="00660C30">
        <w:rPr>
          <w:rFonts w:ascii="Times New Roman" w:eastAsia="Calibri" w:hAnsi="Times New Roman" w:cs="Times New Roman"/>
          <w:i/>
          <w:sz w:val="20"/>
          <w:lang w:val="en-GB"/>
        </w:rPr>
        <w:t xml:space="preserve"> School of Engineering, University of Hull, Hull HU6 7RX, UK</w:t>
      </w:r>
    </w:p>
    <w:p w14:paraId="59578B17" w14:textId="77777777" w:rsidR="00660C30" w:rsidRPr="00660C30" w:rsidRDefault="00660C30" w:rsidP="00660C30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0"/>
          <w:lang w:val="en-GB"/>
        </w:rPr>
      </w:pPr>
      <w:r w:rsidRPr="00660C30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d</w:t>
      </w:r>
      <w:r w:rsidRPr="00660C30">
        <w:rPr>
          <w:rFonts w:ascii="Times New Roman" w:eastAsia="Calibri" w:hAnsi="Times New Roman" w:cs="Times New Roman"/>
          <w:i/>
          <w:sz w:val="20"/>
          <w:lang w:val="en-GB"/>
        </w:rPr>
        <w:t xml:space="preserve"> Translational Energy Research Centre, The University of Sheffield, Sheffield, UK.</w:t>
      </w:r>
    </w:p>
    <w:p w14:paraId="0E7FCD85" w14:textId="77777777" w:rsidR="00660C30" w:rsidRPr="00660C30" w:rsidRDefault="00660C30" w:rsidP="00660C30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14:paraId="57FC2AD3" w14:textId="77777777" w:rsidR="00660C30" w:rsidRPr="00660C30" w:rsidRDefault="00660C30" w:rsidP="00660C30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lang w:val="en-GB"/>
        </w:rPr>
      </w:pPr>
      <w:r w:rsidRPr="00660C30">
        <w:rPr>
          <w:rFonts w:ascii="Times New Roman" w:eastAsia="Calibri" w:hAnsi="Times New Roman" w:cs="Times New Roman"/>
          <w:b/>
          <w:sz w:val="20"/>
          <w:lang w:val="en-US"/>
        </w:rPr>
        <w:t>Corresponding author</w:t>
      </w:r>
      <w:r w:rsidRPr="00660C30">
        <w:rPr>
          <w:rFonts w:ascii="Times New Roman" w:eastAsia="Calibri" w:hAnsi="Times New Roman" w:cs="Times New Roman"/>
          <w:sz w:val="20"/>
          <w:lang w:val="en-US"/>
        </w:rPr>
        <w:t xml:space="preserve">: </w:t>
      </w:r>
      <w:hyperlink r:id="rId5" w:tooltip="Email" w:history="1">
        <w:r w:rsidRPr="00660C30">
          <w:rPr>
            <w:rFonts w:ascii="Times New Roman" w:eastAsia="Calibri" w:hAnsi="Times New Roman" w:cs="Times New Roman"/>
            <w:color w:val="0000FF"/>
            <w:sz w:val="20"/>
            <w:u w:val="single"/>
            <w:lang w:val="en-GB"/>
          </w:rPr>
          <w:t>K.J.Hughes@sheffield.ac.uk</w:t>
        </w:r>
      </w:hyperlink>
      <w:r w:rsidRPr="00660C30">
        <w:rPr>
          <w:rFonts w:ascii="Times New Roman" w:eastAsia="Calibri" w:hAnsi="Times New Roman" w:cs="Times New Roman"/>
          <w:bCs/>
          <w:color w:val="0000FF"/>
          <w:sz w:val="20"/>
          <w:lang w:val="en-GB"/>
        </w:rPr>
        <w:t xml:space="preserve"> </w:t>
      </w:r>
      <w:r w:rsidRPr="00354F84">
        <w:rPr>
          <w:rFonts w:ascii="Times New Roman" w:eastAsia="Calibri" w:hAnsi="Times New Roman" w:cs="Times New Roman"/>
          <w:sz w:val="20"/>
          <w:lang w:val="en-US"/>
        </w:rPr>
        <w:t>(K.J. Hughes)</w:t>
      </w:r>
    </w:p>
    <w:p w14:paraId="5BDDAB31" w14:textId="77777777" w:rsidR="003515DB" w:rsidRPr="00C80D12" w:rsidRDefault="003515DB" w:rsidP="004728D6">
      <w:pPr>
        <w:jc w:val="both"/>
        <w:rPr>
          <w:lang w:val="en-US"/>
        </w:rPr>
      </w:pPr>
    </w:p>
    <w:p w14:paraId="3D9484E7" w14:textId="4AE744D4" w:rsidR="003515DB" w:rsidRPr="00354F84" w:rsidRDefault="003515DB" w:rsidP="004728D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54F84">
        <w:rPr>
          <w:rFonts w:ascii="Times New Roman" w:hAnsi="Times New Roman" w:cs="Times New Roman"/>
          <w:b/>
          <w:sz w:val="28"/>
          <w:szCs w:val="28"/>
          <w:lang w:val="en-US"/>
        </w:rPr>
        <w:t>Source terms used in the transport equations</w:t>
      </w:r>
      <w:r w:rsidR="006E2B9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0537FCF5" w14:textId="67F29B6F" w:rsidR="003515DB" w:rsidRPr="00C80D12" w:rsidRDefault="003515DB" w:rsidP="004728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80D12">
        <w:rPr>
          <w:rFonts w:ascii="Times New Roman" w:hAnsi="Times New Roman" w:cs="Times New Roman"/>
          <w:b/>
          <w:bCs/>
          <w:sz w:val="24"/>
          <w:szCs w:val="24"/>
          <w:lang w:val="en-US"/>
        </w:rPr>
        <w:t>Mass transport:</w:t>
      </w:r>
    </w:p>
    <w:bookmarkStart w:id="6" w:name="_Hlk130060777"/>
    <w:bookmarkStart w:id="7" w:name="_Hlk130060012"/>
    <w:p w14:paraId="6141D2A8" w14:textId="4E29C5F8" w:rsidR="003515DB" w:rsidRPr="00C80D12" w:rsidRDefault="00AD1DB7" w:rsidP="004728D6">
      <w:pPr>
        <w:pStyle w:val="ListParagraph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mass</m:t>
            </m:r>
          </m:sub>
        </m:sSub>
      </m:oMath>
      <w:bookmarkEnd w:id="6"/>
      <w:r w:rsidR="003515DB"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>= 0</w:t>
      </w:r>
      <w:r w:rsidR="006166ED"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. Where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mass</m:t>
            </m:r>
          </m:sub>
        </m:sSub>
      </m:oMath>
      <w:r w:rsidR="006166ED"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 is the mass source term</w:t>
      </w:r>
    </w:p>
    <w:p w14:paraId="339C92FC" w14:textId="77777777" w:rsidR="003709B9" w:rsidRPr="00C80D12" w:rsidRDefault="003709B9" w:rsidP="004728D6">
      <w:pPr>
        <w:pStyle w:val="ListParagraph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</w:pPr>
    </w:p>
    <w:bookmarkEnd w:id="7"/>
    <w:p w14:paraId="45140006" w14:textId="53338F9F" w:rsidR="003515DB" w:rsidRPr="00C80D12" w:rsidRDefault="003515DB" w:rsidP="004728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80D12">
        <w:rPr>
          <w:rFonts w:ascii="Times New Roman" w:hAnsi="Times New Roman" w:cs="Times New Roman"/>
          <w:b/>
          <w:bCs/>
          <w:sz w:val="24"/>
          <w:szCs w:val="24"/>
          <w:lang w:val="en-US"/>
        </w:rPr>
        <w:t>Momentum transport:</w:t>
      </w:r>
    </w:p>
    <w:bookmarkStart w:id="8" w:name="_Hlk130060801"/>
    <w:p w14:paraId="4FCBCB05" w14:textId="5675779C" w:rsidR="003515DB" w:rsidRPr="00C80D12" w:rsidRDefault="00AD1DB7" w:rsidP="004728D6">
      <w:pPr>
        <w:pStyle w:val="ListParagraph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bCs/>
                <w:i/>
                <w:iCs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mom</m:t>
            </m:r>
          </m:sub>
        </m:sSub>
      </m:oMath>
      <w:bookmarkEnd w:id="8"/>
      <w:r w:rsidR="003515DB" w:rsidRPr="00C80D12">
        <w:rPr>
          <w:rFonts w:ascii="Times New Roman" w:eastAsiaTheme="minorEastAsia" w:hAnsi="Times New Roman" w:cs="Times New Roman"/>
          <w:bCs/>
          <w:iCs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iCs/>
                <w:sz w:val="28"/>
                <w:szCs w:val="28"/>
                <w:lang w:val="en-US"/>
              </w:rPr>
            </m:ctrlPr>
          </m:fPr>
          <m:num>
            <w:bookmarkStart w:id="9" w:name="_Hlk130060851"/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μ</m:t>
            </m:r>
            <w:bookmarkStart w:id="10" w:name="_Hlk130060883"/>
            <w:bookmarkEnd w:id="9"/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bCs/>
                    <w:i/>
                    <w:iCs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u</m:t>
                </m:r>
              </m:e>
            </m:acc>
            <w:bookmarkEnd w:id="10"/>
          </m:num>
          <m:den>
            <w:bookmarkStart w:id="11" w:name="_Hlk130060908"/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K</m:t>
            </m:r>
            <w:bookmarkEnd w:id="11"/>
          </m:den>
        </m:f>
      </m:oMath>
      <w:r w:rsidR="003515DB" w:rsidRPr="00C80D1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</w:t>
      </w:r>
    </w:p>
    <w:p w14:paraId="737A8B9D" w14:textId="2D844847" w:rsidR="006166ED" w:rsidRPr="00C80D12" w:rsidRDefault="003709B9" w:rsidP="004728D6">
      <w:pPr>
        <w:pStyle w:val="ListParagraph"/>
        <w:ind w:left="36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</w:pPr>
      <w:r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>w</w:t>
      </w:r>
      <w:r w:rsidR="006166ED"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here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mom</m:t>
            </m:r>
          </m:sub>
        </m:sSub>
      </m:oMath>
      <w:r w:rsidR="00605461"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 is the momentum source,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μ</m:t>
        </m:r>
      </m:oMath>
      <w:r w:rsidR="00605461"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 is the dynamic viscosity,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u</m:t>
            </m:r>
          </m:e>
        </m:acc>
      </m:oMath>
      <w:r w:rsidR="00605461"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 is the velocity vector, and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</m:t>
        </m:r>
      </m:oMath>
      <w:r w:rsidR="00605461"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>is the permeability.</w:t>
      </w:r>
    </w:p>
    <w:p w14:paraId="05209611" w14:textId="77777777" w:rsidR="003709B9" w:rsidRPr="00C80D12" w:rsidRDefault="003709B9" w:rsidP="004728D6">
      <w:pPr>
        <w:pStyle w:val="ListParagraph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</w:pPr>
    </w:p>
    <w:p w14:paraId="219FC601" w14:textId="06EAADE5" w:rsidR="00605461" w:rsidRPr="00C80D12" w:rsidRDefault="00B52671" w:rsidP="004728D6">
      <w:pPr>
        <w:pStyle w:val="ListParagraph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val="en-US"/>
        </w:rPr>
      </w:pPr>
      <w:r w:rsidRPr="00C80D12"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>Species transport</w:t>
      </w:r>
      <w:r w:rsidRPr="00C80D12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val="en-US"/>
        </w:rPr>
        <w:t>:</w:t>
      </w:r>
    </w:p>
    <w:p w14:paraId="79E96972" w14:textId="7A14A9CD" w:rsidR="0042229C" w:rsidRPr="00C80D12" w:rsidRDefault="00AD1DB7" w:rsidP="004728D6">
      <w:pPr>
        <w:tabs>
          <w:tab w:val="left" w:pos="1418"/>
        </w:tabs>
        <w:spacing w:before="120"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k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 xml:space="preserve"> </m:t>
            </m:r>
          </m:sub>
        </m:sSub>
      </m:oMath>
      <w:r w:rsidR="0042229C" w:rsidRPr="00C80D12">
        <w:rPr>
          <w:rFonts w:ascii="Times New Roman" w:eastAsia="Times New Roman" w:hAnsi="Times New Roman" w:cs="Times New Roman"/>
          <w:bCs/>
          <w:sz w:val="24"/>
          <w:szCs w:val="24"/>
        </w:rPr>
        <w:t xml:space="preserve">is the source term that represents either consumption/production of species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k</m:t>
        </m:r>
      </m:oMath>
      <w:r w:rsidR="0042229C" w:rsidRPr="00C80D12">
        <w:rPr>
          <w:rFonts w:ascii="Times New Roman" w:eastAsia="Times New Roman" w:hAnsi="Times New Roman" w:cs="Times New Roman"/>
          <w:bCs/>
          <w:sz w:val="24"/>
          <w:szCs w:val="24"/>
        </w:rPr>
        <w:t xml:space="preserve"> (H</w:t>
      </w:r>
      <w:r w:rsidR="0042229C" w:rsidRPr="00C80D12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  <w:r w:rsidR="0042229C" w:rsidRPr="00C80D12">
        <w:rPr>
          <w:rFonts w:ascii="Times New Roman" w:eastAsia="Times New Roman" w:hAnsi="Times New Roman" w:cs="Times New Roman"/>
          <w:bCs/>
          <w:sz w:val="24"/>
          <w:szCs w:val="24"/>
        </w:rPr>
        <w:t>, O</w:t>
      </w:r>
      <w:r w:rsidR="0042229C" w:rsidRPr="00C80D12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  <w:r w:rsidR="0042229C" w:rsidRPr="00C80D12">
        <w:rPr>
          <w:rFonts w:ascii="Times New Roman" w:eastAsia="Times New Roman" w:hAnsi="Times New Roman" w:cs="Times New Roman"/>
          <w:bCs/>
          <w:sz w:val="24"/>
          <w:szCs w:val="24"/>
        </w:rPr>
        <w:t xml:space="preserve"> or H</w:t>
      </w:r>
      <w:r w:rsidR="0042229C" w:rsidRPr="00C80D12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  <w:r w:rsidR="0042229C" w:rsidRPr="00C80D12">
        <w:rPr>
          <w:rFonts w:ascii="Times New Roman" w:eastAsia="Times New Roman" w:hAnsi="Times New Roman" w:cs="Times New Roman"/>
          <w:bCs/>
          <w:sz w:val="24"/>
          <w:szCs w:val="24"/>
        </w:rPr>
        <w:t>O) and is given as follows (Ismail et al., 2012</w:t>
      </w:r>
      <w:r w:rsidR="00A84FB2" w:rsidRPr="00C80D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Okereke et al.,2023</w:t>
      </w:r>
      <w:r w:rsidR="0042229C" w:rsidRPr="00C80D12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0A7F44BD" w14:textId="60629CED" w:rsidR="0042229C" w:rsidRPr="00AD1DB7" w:rsidRDefault="0042229C" w:rsidP="004728D6">
      <w:pPr>
        <w:tabs>
          <w:tab w:val="left" w:pos="1418"/>
        </w:tabs>
        <w:spacing w:before="120"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0D1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b>
            </m:sSub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 -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a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a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2F</m:t>
            </m:r>
          </m:den>
        </m:f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b>
            </m:sSub>
          </m:sub>
        </m:sSub>
      </m:oMath>
      <w:r w:rsidRPr="00C80D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D1DB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14:paraId="4F7CAB26" w14:textId="37D23B30" w:rsidR="0042229C" w:rsidRPr="00AD1DB7" w:rsidRDefault="00AD1DB7" w:rsidP="004728D6">
      <w:pPr>
        <w:tabs>
          <w:tab w:val="left" w:pos="1418"/>
        </w:tabs>
        <w:spacing w:before="120"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b>
            </m:sSub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 -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F</m:t>
            </m:r>
          </m:den>
        </m:f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b>
            </m:sSub>
          </m:sub>
        </m:sSub>
      </m:oMath>
      <w:r w:rsidR="0042229C" w:rsidRPr="00C80D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2229C" w:rsidRPr="00AD1DB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14:paraId="7CBEBC40" w14:textId="286E50F1" w:rsidR="0042229C" w:rsidRPr="00AD1DB7" w:rsidRDefault="00AD1DB7" w:rsidP="004728D6">
      <w:pPr>
        <w:tabs>
          <w:tab w:val="left" w:pos="1418"/>
        </w:tabs>
        <w:spacing w:before="120"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S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O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c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F</m:t>
            </m:r>
          </m:den>
        </m:f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O</m:t>
            </m:r>
          </m:sub>
        </m:sSub>
      </m:oMath>
      <w:r w:rsidR="0042229C" w:rsidRPr="00C80D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2229C" w:rsidRPr="00AD1DB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14:paraId="741DD0B4" w14:textId="24C83749" w:rsidR="00B52671" w:rsidRPr="00C80D12" w:rsidRDefault="0042229C" w:rsidP="00354F84">
      <w:pPr>
        <w:pStyle w:val="ListParagraph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C80D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where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a</m:t>
            </m:r>
          </m:sub>
        </m:sSub>
      </m:oMath>
      <w:r w:rsidRPr="00C80D12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c</m:t>
            </m:r>
          </m:sub>
        </m:sSub>
      </m:oMath>
      <w:r w:rsidRPr="00C80D12">
        <w:rPr>
          <w:rFonts w:ascii="Times New Roman" w:eastAsia="Times New Roman" w:hAnsi="Times New Roman" w:cs="Times New Roman"/>
          <w:bCs/>
          <w:sz w:val="24"/>
          <w:szCs w:val="24"/>
        </w:rPr>
        <w:t xml:space="preserve"> are the anodic and cathodic local current density respectively,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a</m:t>
            </m:r>
          </m:sub>
        </m:sSub>
      </m:oMath>
      <w:r w:rsidRPr="00C80D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and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c</m:t>
            </m:r>
          </m:sub>
        </m:sSub>
      </m:oMath>
      <w:r w:rsidRPr="00C80D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are the anodic and cathodic specific surface areas respectively,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</m:oMath>
      <w:r w:rsidRPr="00C80D12">
        <w:rPr>
          <w:rFonts w:ascii="Times New Roman" w:eastAsia="Times New Roman" w:hAnsi="Times New Roman" w:cs="Times New Roman"/>
          <w:bCs/>
          <w:sz w:val="24"/>
          <w:szCs w:val="24"/>
        </w:rPr>
        <w:t xml:space="preserve"> is</w:t>
      </w:r>
      <w:r w:rsidR="0089001C" w:rsidRPr="00C80D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the</w:t>
      </w:r>
      <w:r w:rsidRPr="00C80D12">
        <w:rPr>
          <w:rFonts w:ascii="Times New Roman" w:eastAsia="Times New Roman" w:hAnsi="Times New Roman" w:cs="Times New Roman"/>
          <w:bCs/>
          <w:sz w:val="24"/>
          <w:szCs w:val="24"/>
        </w:rPr>
        <w:t xml:space="preserve"> Faraday’s constant (96485 C/mol)</w:t>
      </w:r>
      <w:r w:rsidR="0089001C" w:rsidRPr="00C80D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</w:t>
      </w:r>
      <w:r w:rsidRPr="00C80D12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b>
            </m:sSub>
          </m:sub>
        </m:sSub>
      </m:oMath>
      <w:r w:rsidRPr="00C80D1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b>
            </m:sSub>
          </m:sub>
        </m:sSub>
      </m:oMath>
      <w:r w:rsidRPr="00C80D12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O</m:t>
            </m:r>
          </m:sub>
        </m:sSub>
      </m:oMath>
      <w:r w:rsidRPr="00C80D12">
        <w:rPr>
          <w:rFonts w:ascii="Times New Roman" w:eastAsia="Times New Roman" w:hAnsi="Times New Roman" w:cs="Times New Roman"/>
          <w:bCs/>
          <w:sz w:val="24"/>
          <w:szCs w:val="24"/>
        </w:rPr>
        <w:t xml:space="preserve"> are the molecular weights for hydrogen, oxygen and water respectively</w:t>
      </w:r>
      <w:r w:rsidR="0089001C" w:rsidRPr="00C80D1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14:paraId="2FFDBF11" w14:textId="5728951F" w:rsidR="0026731B" w:rsidRPr="00C80D12" w:rsidRDefault="0026731B" w:rsidP="004728D6">
      <w:pPr>
        <w:pStyle w:val="ListParagraph"/>
        <w:ind w:left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</w:pPr>
    </w:p>
    <w:p w14:paraId="718F4DC8" w14:textId="527C3468" w:rsidR="00CF6AB7" w:rsidRPr="00C80D12" w:rsidRDefault="00CF6AB7" w:rsidP="004728D6">
      <w:pPr>
        <w:pStyle w:val="ListParagraph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</w:pPr>
      <w:r w:rsidRPr="00C80D12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val="en-US"/>
        </w:rPr>
        <w:t>Energy transport:</w:t>
      </w:r>
    </w:p>
    <w:p w14:paraId="10FF0513" w14:textId="527C3468" w:rsidR="005569F1" w:rsidRPr="00C80D12" w:rsidRDefault="00AD1DB7" w:rsidP="00354F84">
      <w:pPr>
        <w:ind w:left="426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e</m:t>
            </m:r>
          </m:sub>
        </m:sSub>
      </m:oMath>
      <w:r w:rsidR="005569F1"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 is the heat source term and takes one of the following forms in each fuel cell component (Li et al., 2017):</w:t>
      </w:r>
    </w:p>
    <w:p w14:paraId="18E2EEB1" w14:textId="77777777" w:rsidR="00CF6AB7" w:rsidRPr="00C80D12" w:rsidRDefault="00CF6AB7" w:rsidP="004728D6">
      <w:pPr>
        <w:pStyle w:val="ListParagraph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</w:pPr>
    </w:p>
    <w:p w14:paraId="3CA1B9CA" w14:textId="77777777" w:rsidR="00CF6AB7" w:rsidRPr="00C80D12" w:rsidRDefault="00AD1DB7" w:rsidP="004728D6">
      <w:pPr>
        <w:pStyle w:val="ListParagraph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e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=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sz w:val="24"/>
                    <w:szCs w:val="24"/>
                    <w:lang w:val="en-US"/>
                  </w:rPr>
                </m:ctrlPr>
              </m:eqArrPr>
              <m:e>
                <m:f>
                  <m:fPr>
                    <m:type m:val="lin"/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fPr>
                  <m:num>
                    <w:bookmarkStart w:id="12" w:name="_Hlk98617914"/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bSup>
                    <w:bookmarkEnd w:id="12"/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for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anode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and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cat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h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o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d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e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GDLs</m:t>
                </m:r>
              </m:e>
              <m:e>
                <w:bookmarkStart w:id="13" w:name="_Hlk98621007"/>
                <w:bookmarkStart w:id="14" w:name="_Hlk98617511"/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sub>
                </m:sSub>
                <w:bookmarkEnd w:id="13"/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∆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a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F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+</m:t>
                </m:r>
                <w:bookmarkStart w:id="15" w:name="_Hlk98617424"/>
                <m:f>
                  <m:f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fPr>
                  <m:num>
                    <w:bookmarkStart w:id="16" w:name="_Hlk98618437"/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bSup>
                    <w:bookmarkEnd w:id="16"/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sub>
                    </m:sSub>
                  </m:den>
                </m:f>
                <w:bookmarkEnd w:id="15"/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sub>
                    </m:sSub>
                  </m:den>
                </m:f>
                <w:bookmarkEnd w:id="14"/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for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anode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catalyst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layer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sub>
                </m:sSub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η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∆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c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F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for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cat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h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ode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catalyst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layer</m:t>
                </m:r>
              </m:e>
            </m:eqArr>
          </m:e>
        </m:d>
      </m:oMath>
      <w:r w:rsidR="005569F1"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                        </w:t>
      </w:r>
    </w:p>
    <w:p w14:paraId="22726972" w14:textId="5C9E369B" w:rsidR="005569F1" w:rsidRPr="00C80D12" w:rsidRDefault="005569F1" w:rsidP="004728D6">
      <w:pPr>
        <w:pStyle w:val="ListParagraph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</w:pPr>
      <w:r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                                                  </w:t>
      </w:r>
    </w:p>
    <w:p w14:paraId="4AEDBB4D" w14:textId="079EFFF4" w:rsidR="0026731B" w:rsidRPr="00C80D12" w:rsidRDefault="005569F1" w:rsidP="00354F84">
      <w:pPr>
        <w:pStyle w:val="ListParagraph"/>
        <w:ind w:left="426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</w:pPr>
      <w:r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where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sub>
        </m:sSub>
      </m:oMath>
      <w:r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sub>
        </m:sSub>
      </m:oMath>
      <w:r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 are the anode and cathode exchange current densities,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sub>
        </m:sSub>
      </m:oMath>
      <w:r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sub>
        </m:sSub>
      </m:oMath>
      <w:r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 are the solid phase and membrane phase current densities,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sub>
        </m:sSub>
      </m:oMath>
      <w:r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sub>
        </m:sSub>
      </m:oMath>
      <w:r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 are the electrical and ionic conductivities of the solid and membrane phases respectively, and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η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sub>
        </m:sSub>
      </m:oMath>
      <w:r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η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sub>
        </m:sSub>
      </m:oMath>
      <w:r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 are the anodic and cathodic overpotential,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∆</m:t>
        </m:r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sub>
        </m:sSub>
      </m:oMath>
      <w:r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∆</m:t>
        </m:r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sub>
        </m:sSub>
      </m:oMath>
      <w:r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 are the reaction entropies at anode and cathode catalyst layers respectively</w:t>
      </w:r>
      <w:r w:rsidR="00CF6AB7"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>.</w:t>
      </w:r>
    </w:p>
    <w:p w14:paraId="620858EF" w14:textId="4995481F" w:rsidR="00CF6AB7" w:rsidRPr="00C80D12" w:rsidRDefault="00CF6AB7" w:rsidP="004728D6">
      <w:pPr>
        <w:ind w:left="36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</w:pPr>
      <w:r w:rsidRPr="00C80D12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val="en-US"/>
        </w:rPr>
        <w:t>5.</w:t>
      </w:r>
      <w:r w:rsidRPr="00C80D12">
        <w:rPr>
          <w:rFonts w:ascii="Times New Roman" w:eastAsiaTheme="minorEastAsia" w:hAnsi="Times New Roman" w:cs="Times New Roman"/>
          <w:iCs/>
          <w:sz w:val="24"/>
          <w:szCs w:val="24"/>
          <w:lang w:val="en-US"/>
        </w:rPr>
        <w:t xml:space="preserve"> </w:t>
      </w:r>
      <w:r w:rsidRPr="00C80D12">
        <w:rPr>
          <w:rFonts w:ascii="Times New Roman" w:eastAsiaTheme="minorEastAsia" w:hAnsi="Times New Roman" w:cs="Times New Roman"/>
          <w:b/>
          <w:iCs/>
          <w:sz w:val="24"/>
          <w:szCs w:val="24"/>
        </w:rPr>
        <w:t>Charge</w:t>
      </w:r>
      <w:r w:rsidRPr="00C80D12">
        <w:rPr>
          <w:rFonts w:ascii="Times New Roman" w:eastAsiaTheme="minorEastAsia" w:hAnsi="Times New Roman" w:cs="Times New Roman"/>
          <w:b/>
          <w:iCs/>
          <w:sz w:val="24"/>
          <w:szCs w:val="24"/>
          <w:lang w:val="en-US"/>
        </w:rPr>
        <w:t xml:space="preserve"> transport:</w:t>
      </w:r>
    </w:p>
    <w:p w14:paraId="7D92A2C1" w14:textId="5B89E4E7" w:rsidR="00992B49" w:rsidRPr="00C80D12" w:rsidRDefault="00AD1DB7" w:rsidP="004728D6">
      <w:pPr>
        <w:ind w:left="36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ϕ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sub>
        </m:sSub>
      </m:oMath>
      <w:r w:rsidR="00992B49"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ϕ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sub>
        </m:sSub>
      </m:oMath>
      <w:r w:rsidR="00992B49"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 are the solid-phase potential and membrane-phase potential respectively and are given as follows (Alhazmi et al., 2013):</w:t>
      </w:r>
    </w:p>
    <w:p w14:paraId="7D7AC603" w14:textId="6995A632" w:rsidR="00992B49" w:rsidRPr="00C80D12" w:rsidRDefault="00AD1DB7" w:rsidP="004728D6">
      <w:pPr>
        <w:ind w:left="36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ϕ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sz w:val="24"/>
                    <w:szCs w:val="24"/>
                    <w:lang w:val="en-US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j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at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h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e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anode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CL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j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at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h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e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cat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h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ode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CL</m:t>
                </m:r>
              </m:e>
            </m:eqArr>
          </m:e>
        </m:d>
      </m:oMath>
      <w:r w:rsidR="00992B49"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</w:t>
      </w:r>
    </w:p>
    <w:p w14:paraId="6A0B63B0" w14:textId="37BFE5B4" w:rsidR="00992B49" w:rsidRPr="00C80D12" w:rsidRDefault="00AD1DB7" w:rsidP="004728D6">
      <w:pPr>
        <w:ind w:left="36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ϕ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j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at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h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e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anode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CL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j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at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h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e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cat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h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ode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CL</m:t>
                </m:r>
              </m:e>
            </m:eqArr>
          </m:e>
        </m:d>
      </m:oMath>
      <w:r w:rsidR="00992B49"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</w:t>
      </w:r>
    </w:p>
    <w:p w14:paraId="51FC47DB" w14:textId="7A21F8CD" w:rsidR="00992B49" w:rsidRPr="00C80D12" w:rsidRDefault="00992B49" w:rsidP="004728D6">
      <w:pPr>
        <w:ind w:left="36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</w:pPr>
      <w:r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where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j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sub>
        </m:sSub>
      </m:oMath>
      <w:r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j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sub>
        </m:sSub>
      </m:oMath>
      <w:r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 are the volumetric exchange current density (A/m³) at the anode and cathode catalyst layers respectively and are obtained using Butler-Volmer equations (</w:t>
      </w:r>
      <w:bookmarkStart w:id="17" w:name="_Hlk101387049"/>
      <w:r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GB"/>
        </w:rPr>
        <w:t>Zawodzinski</w:t>
      </w:r>
      <w:r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 et al., 1993</w:t>
      </w:r>
      <w:bookmarkEnd w:id="17"/>
      <w:r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>):</w:t>
      </w:r>
    </w:p>
    <w:p w14:paraId="565D6C22" w14:textId="1E8D958F" w:rsidR="00992B49" w:rsidRPr="00C80D12" w:rsidRDefault="00AD1DB7" w:rsidP="004728D6">
      <w:pPr>
        <w:ind w:left="36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j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= </m:t>
        </m:r>
        <m:sSubSup>
          <m:sSub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ref</m:t>
            </m:r>
          </m:sup>
        </m:sSubSup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sub>
                    </m:sSub>
                  </m:num>
                  <m:den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ref</m:t>
                        </m:r>
                      </m:sup>
                    </m:sSubSup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0.5</m:t>
            </m:r>
          </m:sup>
        </m:sSup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exp</m:t>
            </m:r>
            <m:d>
              <m:dPr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,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F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RT</m:t>
                    </m:r>
                  </m:den>
                </m:f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η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act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,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exp</m:t>
            </m:r>
            <m:d>
              <m:dPr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,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F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RT</m:t>
                    </m:r>
                  </m:den>
                </m:f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η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act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,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sub>
                </m:sSub>
              </m:e>
            </m:d>
          </m:e>
        </m:d>
      </m:oMath>
      <w:r w:rsidR="00992B49"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                                                                             </w:t>
      </w:r>
    </w:p>
    <w:p w14:paraId="590A2A71" w14:textId="38AF4233" w:rsidR="00992B49" w:rsidRPr="00C80D12" w:rsidRDefault="00AD1DB7" w:rsidP="004728D6">
      <w:pPr>
        <w:ind w:left="36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j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= </m:t>
        </m:r>
        <m:sSubSup>
          <m:sSub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ref</m:t>
            </m:r>
          </m:sup>
        </m:sSubSup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sz w:val="24"/>
                    <w:szCs w:val="24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sub>
                </m:sSub>
              </m:num>
              <m:den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ref</m:t>
                    </m:r>
                  </m:sup>
                </m:sSubSup>
              </m:den>
            </m:f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exp</m:t>
            </m:r>
            <m:d>
              <m:dPr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c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,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F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RT</m:t>
                    </m:r>
                  </m:den>
                </m:f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η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act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,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sub>
                </m:sSub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exp</m:t>
            </m:r>
            <m:d>
              <m:dPr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i/>
                            <w:iCs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c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,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F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RT</m:t>
                    </m:r>
                  </m:den>
                </m:f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η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act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,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c</m:t>
                    </m:r>
                  </m:sub>
                </m:sSub>
              </m:e>
            </m:d>
          </m:e>
        </m:d>
      </m:oMath>
      <w:r w:rsidR="00992B49"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                                                                                </w:t>
      </w:r>
    </w:p>
    <w:p w14:paraId="760B25F0" w14:textId="1EA3F2F4" w:rsidR="00992B49" w:rsidRPr="00C80D12" w:rsidRDefault="00992B49" w:rsidP="004728D6">
      <w:pPr>
        <w:ind w:left="36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</w:pPr>
      <w:r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where </w:t>
      </w:r>
      <m:oMath>
        <m:sSubSup>
          <m:sSub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ref</m:t>
            </m:r>
          </m:sup>
        </m:sSubSup>
      </m:oMath>
      <w:r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and </w:t>
      </w:r>
      <m:oMath>
        <m:sSubSup>
          <m:sSub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ref</m:t>
            </m:r>
          </m:sup>
        </m:sSubSup>
      </m:oMath>
      <w:r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 are the reference anodic and cathodic exchange current density respectively,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a,a</m:t>
            </m:r>
          </m:sub>
        </m:sSub>
      </m:oMath>
      <w:r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a,c</m:t>
            </m:r>
          </m:sub>
        </m:sSub>
      </m:oMath>
      <w:r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 are respectively the anode and cathode transfer coefficients for the electrochemical reactions in the anode catalyst layer,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c,a</m:t>
            </m:r>
          </m:sub>
        </m:sSub>
      </m:oMath>
      <w:r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c,c</m:t>
            </m:r>
          </m:sub>
        </m:sSub>
      </m:oMath>
      <w:r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 are respectively the anode and cathode transfer coefficients in the cathode catalyst layer, </w:t>
      </w:r>
      <m:oMath>
        <m:sSubSup>
          <m:sSub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b>
            </m:sSub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ref</m:t>
            </m:r>
          </m:sup>
        </m:sSubSup>
      </m:oMath>
      <w:r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 and </w:t>
      </w:r>
      <m:oMath>
        <m:sSubSup>
          <m:sSub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b>
            </m:sSub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ref</m:t>
            </m:r>
          </m:sup>
        </m:sSubSup>
      </m:oMath>
      <w:r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are the reference hydrogen and oxygen concentrations respectively,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</m:oMath>
      <w:r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 is the Faraday’s constant and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R</m:t>
        </m:r>
      </m:oMath>
      <w:r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 is the universal gas constant. </w:t>
      </w:r>
      <w:bookmarkStart w:id="18" w:name="_Hlk98620381"/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η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act,a</m:t>
            </m:r>
          </m:sub>
        </m:sSub>
      </m:oMath>
      <w:r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η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act,c</m:t>
            </m:r>
          </m:sub>
        </m:sSub>
      </m:oMath>
      <w:r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 are the anodic and cathodic overpotential</w:t>
      </w:r>
      <w:bookmarkEnd w:id="18"/>
      <w:r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 and are given as follows:</w:t>
      </w:r>
    </w:p>
    <w:p w14:paraId="24BB4FD1" w14:textId="043D7D21" w:rsidR="00992B49" w:rsidRPr="00C80D12" w:rsidRDefault="00AD1DB7" w:rsidP="004728D6">
      <w:pPr>
        <w:ind w:left="36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η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act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ϕ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ϕ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sub>
        </m:sSub>
      </m:oMath>
      <w:r w:rsidR="00992B49"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</w:t>
      </w:r>
    </w:p>
    <w:p w14:paraId="40F1C07E" w14:textId="45F60BFE" w:rsidR="00992B49" w:rsidRPr="00C80D12" w:rsidRDefault="00AD1DB7" w:rsidP="004728D6">
      <w:pPr>
        <w:ind w:left="36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η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ac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ϕ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ϕ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0</m:t>
            </m:r>
          </m:sub>
        </m:sSub>
      </m:oMath>
      <w:r w:rsidR="00992B49"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</w:t>
      </w:r>
    </w:p>
    <w:p w14:paraId="5EF0E5D9" w14:textId="6797BD2C" w:rsidR="00992B49" w:rsidRPr="00C80D12" w:rsidRDefault="00992B49" w:rsidP="004728D6">
      <w:pPr>
        <w:ind w:left="36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</w:pPr>
      <w:r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where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0</m:t>
            </m:r>
          </m:sub>
        </m:sSub>
      </m:oMath>
      <w:r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 is the reference potential of the electrodes and is equal to zero for the anode, while for the cathode it is equal to the equilibrium cell potential (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sub>
        </m:sSub>
      </m:oMath>
      <w:r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>) (Gostick et al., 2006; Pharaoh et al., 2006):</w:t>
      </w:r>
    </w:p>
    <w:p w14:paraId="5AAE8C00" w14:textId="0B36E12C" w:rsidR="00992B49" w:rsidRPr="00C80D12" w:rsidRDefault="00AD1DB7" w:rsidP="004728D6">
      <w:pPr>
        <w:ind w:left="36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=1.482-0.000845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+0.0000431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T</m:t>
        </m:r>
        <m:r>
          <m:rPr>
            <m:scr m:val="monospace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l</m:t>
        </m:r>
      </m:oMath>
      <w:r w:rsidR="00992B49"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n </w:t>
      </w:r>
      <m:oMath>
        <m:d>
          <m:d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sub>
            </m:sSub>
            <m:sSubSup>
              <m:sSubSupPr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sz w:val="24"/>
                    <w:szCs w:val="24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0.5</m:t>
                </m:r>
              </m:sup>
            </m:sSubSup>
          </m:e>
        </m:d>
      </m:oMath>
      <w:r w:rsidR="00992B49"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                                                                                         </w:t>
      </w:r>
    </w:p>
    <w:p w14:paraId="753DB17E" w14:textId="1F58F28C" w:rsidR="00992B49" w:rsidRPr="00C80D12" w:rsidRDefault="00992B49" w:rsidP="004728D6">
      <w:pPr>
        <w:ind w:left="36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</w:pPr>
      <w:r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lastRenderedPageBreak/>
        <w:t xml:space="preserve">The membrane ionic conductivity,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sub>
        </m:sSub>
      </m:oMath>
      <w:r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>, is estimated using an empirical correlation developed by Springer et al. (1991):</w:t>
      </w:r>
    </w:p>
    <w:p w14:paraId="5ACF1247" w14:textId="53691CEA" w:rsidR="00992B49" w:rsidRPr="00C80D12" w:rsidRDefault="00AD1DB7" w:rsidP="004728D6">
      <w:pPr>
        <w:ind w:left="36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ϕ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=(0.005139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λ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-0.00326)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exp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1268</m:t>
            </m:r>
            <m:d>
              <m:dPr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303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den>
                </m:f>
              </m:e>
            </m:d>
          </m:e>
        </m:d>
      </m:oMath>
      <w:r w:rsidR="00992B49" w:rsidRPr="00C80D12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val="en-US"/>
        </w:rPr>
        <w:t xml:space="preserve">                                                                                     </w:t>
      </w:r>
    </w:p>
    <w:p w14:paraId="54FD1006" w14:textId="699828A4" w:rsidR="00992B49" w:rsidRPr="00C80D12" w:rsidRDefault="00992B49" w:rsidP="004728D6">
      <w:pPr>
        <w:ind w:left="36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val="en-GB"/>
        </w:rPr>
      </w:pPr>
      <w:r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GB"/>
        </w:rPr>
        <w:t xml:space="preserve">where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λ</m:t>
        </m:r>
      </m:oMath>
      <w:r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 is the membrane water content which is empirically correlated by </w:t>
      </w:r>
      <w:r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GB"/>
        </w:rPr>
        <w:t>Zawodzinski et al. (1993):</w:t>
      </w:r>
    </w:p>
    <w:p w14:paraId="0B5C950B" w14:textId="0287253D" w:rsidR="00992B49" w:rsidRPr="00C80D12" w:rsidRDefault="00992B49" w:rsidP="004728D6">
      <w:pPr>
        <w:ind w:left="36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val="en-GB"/>
        </w:rPr>
      </w:pPr>
      <w:r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GB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λ=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GB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sz w:val="24"/>
                    <w:szCs w:val="24"/>
                    <w:lang w:val="en-GB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1.409+11.26ac-18.77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4"/>
                        <w:szCs w:val="24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ac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+16.21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4"/>
                        <w:szCs w:val="24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ac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, 0&lt;ac≤1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10.11+2.944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bCs/>
                        <w:i/>
                        <w:iCs/>
                        <w:sz w:val="24"/>
                        <w:szCs w:val="24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GB"/>
                      </w:rPr>
                      <m:t>ac-1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 xml:space="preserve">, 1&lt;ac≤3                                   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 xml:space="preserve">16.8,  ac&gt;3                                                                              </m:t>
                </m:r>
              </m:e>
            </m:eqArr>
          </m:e>
        </m:d>
      </m:oMath>
      <w:r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GB"/>
        </w:rPr>
        <w:t xml:space="preserve">                                                                              </w:t>
      </w:r>
    </w:p>
    <w:p w14:paraId="79CE78D2" w14:textId="21033777" w:rsidR="00992B49" w:rsidRPr="00C80D12" w:rsidRDefault="00992B49" w:rsidP="004728D6">
      <w:pPr>
        <w:ind w:left="36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val="en-GB"/>
        </w:rPr>
      </w:pPr>
      <w:r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GB"/>
        </w:rPr>
        <w:t xml:space="preserve">where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ac</m:t>
        </m:r>
      </m:oMath>
      <w:r w:rsidRPr="00C80D12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r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GB"/>
        </w:rPr>
        <w:t xml:space="preserve"> is the water activity and is given as (Ismail et al., 2012):</w:t>
      </w:r>
    </w:p>
    <w:p w14:paraId="00FE087A" w14:textId="15AC3BAD" w:rsidR="00992B49" w:rsidRPr="00C80D12" w:rsidRDefault="00992B49" w:rsidP="004728D6">
      <w:pPr>
        <w:ind w:left="36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val="en-GB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ac=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GB"/>
              </w:rPr>
            </m:ctrlPr>
          </m:fPr>
          <m:num>
            <w:bookmarkStart w:id="19" w:name="_Hlk89761433"/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v</m:t>
                </m:r>
              </m:sub>
            </m:sSub>
            <w:bookmarkEnd w:id="19"/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s</m:t>
                </m:r>
              </m:sub>
            </m:sSub>
          </m:den>
        </m:f>
      </m:oMath>
      <w:r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                            </w:t>
      </w:r>
    </w:p>
    <w:p w14:paraId="2C97F149" w14:textId="121965E8" w:rsidR="00992B49" w:rsidRPr="00C80D12" w:rsidRDefault="00992B49" w:rsidP="004728D6">
      <w:pPr>
        <w:ind w:left="36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val="en-GB"/>
        </w:rPr>
      </w:pPr>
      <w:r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GB"/>
        </w:rPr>
        <w:t xml:space="preserve">where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v</m:t>
            </m:r>
          </m:sub>
        </m:sSub>
      </m:oMath>
      <w:r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GB"/>
        </w:rPr>
        <w:t xml:space="preserve"> is the partial pressure of water vapour and </w:t>
      </w:r>
      <w:bookmarkStart w:id="20" w:name="_Hlk89764465"/>
      <m:oMath>
        <m:sSub>
          <m:sSub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s</m:t>
            </m:r>
          </m:sub>
        </m:sSub>
      </m:oMath>
      <w:bookmarkEnd w:id="20"/>
      <w:r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GB"/>
        </w:rPr>
        <w:t xml:space="preserve"> is the pressure of saturated water vapor which is given by </w:t>
      </w:r>
      <w:bookmarkStart w:id="21" w:name="_Hlk101388819"/>
      <w:r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GB"/>
        </w:rPr>
        <w:t>(Ismail et al., 2012):</w:t>
      </w:r>
      <w:bookmarkEnd w:id="21"/>
    </w:p>
    <w:p w14:paraId="5C104381" w14:textId="43F38396" w:rsidR="00992B49" w:rsidRPr="00C80D12" w:rsidRDefault="00AD1DB7" w:rsidP="004728D6">
      <w:pPr>
        <w:ind w:left="36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val="en-GB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bCs/>
                  <w:i/>
                  <w:iCs/>
                  <w:sz w:val="24"/>
                  <w:szCs w:val="24"/>
                  <w:lang w:val="en-GB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log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iCs/>
                      <w:sz w:val="24"/>
                      <w:szCs w:val="24"/>
                      <w:lang w:val="en-GB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s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)=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2.1794+0.02953(T-273.15)-9.1837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iCs/>
                      <w:sz w:val="24"/>
                      <w:szCs w:val="24"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5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(T-273.15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iCs/>
                      <w:sz w:val="24"/>
                      <w:szCs w:val="24"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+1.4454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iCs/>
                      <w:sz w:val="24"/>
                      <w:szCs w:val="24"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7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GB"/>
                </w:rPr>
                <m:t>(T-273.15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iCs/>
                      <w:sz w:val="24"/>
                      <w:szCs w:val="24"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GB"/>
                    </w:rPr>
                    <m:t>3</m:t>
                  </m:r>
                </m:sup>
              </m:sSup>
            </m:e>
          </m:func>
        </m:oMath>
      </m:oMathPara>
    </w:p>
    <w:p w14:paraId="700BD899" w14:textId="3A896834" w:rsidR="00094761" w:rsidRPr="00884C6A" w:rsidRDefault="00094761" w:rsidP="00884C6A">
      <w:pPr>
        <w:ind w:left="360"/>
        <w:jc w:val="both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val="en-US"/>
        </w:rPr>
      </w:pPr>
      <w:r w:rsidRPr="00884C6A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val="en-US"/>
        </w:rPr>
        <w:t>6. Liquid water</w:t>
      </w:r>
      <w:r w:rsidRPr="00C80D12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val="en-US"/>
        </w:rPr>
        <w:t xml:space="preserve"> transport:</w:t>
      </w:r>
    </w:p>
    <w:p w14:paraId="797236C0" w14:textId="01F7B894" w:rsidR="004F375D" w:rsidRDefault="00AD1DB7" w:rsidP="00884C6A">
      <w:pPr>
        <w:ind w:left="426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Cs/>
                <w:iCs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</m:t>
            </m:r>
          </m:sub>
        </m:sSub>
      </m:oMath>
      <w:r w:rsidR="00094761" w:rsidRP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  is the</w:t>
      </w:r>
      <w:r w:rsidR="00C80D1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 source for the liquid phase</w:t>
      </w:r>
      <w:r w:rsidR="008B1D7C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>, and is specified as follows</w:t>
      </w:r>
      <w:r w:rsidR="00627C49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 </w:t>
      </w:r>
      <w:r w:rsidR="00627C49" w:rsidRPr="00627C49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>(Li et al., 2017)</w:t>
      </w:r>
      <w:r w:rsidR="008B1D7C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>:</w:t>
      </w:r>
    </w:p>
    <w:bookmarkStart w:id="22" w:name="_Hlk132053290"/>
    <w:bookmarkStart w:id="23" w:name="_Hlk132055415"/>
    <w:p w14:paraId="7BCDEC34" w14:textId="0CC02460" w:rsidR="004F375D" w:rsidRDefault="00AD1DB7" w:rsidP="004F375D">
      <w:pPr>
        <w:ind w:left="426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Cs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</m:t>
            </m:r>
          </m:sub>
        </m:sSub>
      </m:oMath>
      <w:r w:rsidR="004F375D" w:rsidRPr="004F375D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=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phase</m:t>
            </m:r>
          </m:sub>
        </m:sSub>
        <w:bookmarkEnd w:id="22"/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bCs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λ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bCs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O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bCs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2F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bCs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O</m:t>
            </m:r>
          </m:sub>
        </m:sSub>
      </m:oMath>
      <w:r w:rsidR="004F375D" w:rsidRPr="004F375D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 </w:t>
      </w:r>
      <w:bookmarkEnd w:id="23"/>
      <w:r w:rsidR="004F375D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>at the cathode catalyst layer.</w:t>
      </w:r>
    </w:p>
    <w:p w14:paraId="3475ED2B" w14:textId="16A50368" w:rsidR="004F375D" w:rsidRDefault="00AD1DB7" w:rsidP="004F375D">
      <w:pPr>
        <w:ind w:left="426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Cs/>
                <w:iCs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</m:t>
            </m:r>
          </m:sub>
        </m:sSub>
      </m:oMath>
      <w:r w:rsidR="004F375D" w:rsidRPr="004F375D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=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Cs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phase</m:t>
            </m:r>
          </m:sub>
        </m:sSub>
      </m:oMath>
      <w:r w:rsidR="004F375D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 at the anode catalyst layer, anode gas diffusion layer, and the cathode gas diffusion layer</w:t>
      </w:r>
      <w:r w:rsidR="007449A8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 given as follows:</w:t>
      </w:r>
    </w:p>
    <w:p w14:paraId="257AB25A" w14:textId="2DC0A6DF" w:rsidR="004F375D" w:rsidRDefault="00AD1DB7" w:rsidP="004F375D">
      <w:pPr>
        <w:ind w:left="426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Cs/>
                <w:iCs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phase</m:t>
            </m:r>
          </m:sub>
        </m:sSub>
      </m:oMath>
      <w:r w:rsidR="007E0D8B" w:rsidRPr="0083497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=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bCs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bCs/>
                    <w:sz w:val="24"/>
                    <w:szCs w:val="24"/>
                    <w:lang w:val="en-US"/>
                  </w:rPr>
                </m:ctrlPr>
              </m:eqArrPr>
              <m:e>
                <w:bookmarkStart w:id="24" w:name="_Hlk132055126"/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Cs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cond</m:t>
                    </m:r>
                  </m:sub>
                </m:sSub>
                <w:bookmarkEnd w:id="24"/>
                <m:f>
                  <m:fPr>
                    <m:ctrlPr>
                      <w:rPr>
                        <w:rFonts w:ascii="Cambria Math" w:eastAsiaTheme="minorEastAsia" w:hAnsi="Cambria Math" w:cs="Times New Roman"/>
                        <w:bCs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ε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1-s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RT</m:t>
                    </m:r>
                  </m:den>
                </m:f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Cs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O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bCs/>
                        <w:sz w:val="24"/>
                        <w:szCs w:val="24"/>
                        <w:lang w:val="en-US"/>
                      </w:rPr>
                    </m:ctrlPr>
                  </m:dPr>
                  <m:e>
                    <w:bookmarkStart w:id="25" w:name="_Hlk132054326"/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sub>
                    </m:sSub>
                    <w:bookmarkEnd w:id="25"/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                   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Cs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≥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Cs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Cs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evap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εs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Cs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l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bCs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bCs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                       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Cs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&lt;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Cs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                </m:t>
                </m:r>
              </m:e>
            </m:eqArr>
          </m:e>
        </m:d>
      </m:oMath>
      <w:r w:rsidR="007E0D8B" w:rsidRPr="00834972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 </w:t>
      </w:r>
    </w:p>
    <w:p w14:paraId="066A3771" w14:textId="58AA873B" w:rsidR="00627C49" w:rsidRDefault="007449A8" w:rsidP="004F375D">
      <w:pPr>
        <w:ind w:left="426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>w</w:t>
      </w:r>
      <w:r w:rsidR="00627C49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here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Cs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cond</m:t>
            </m:r>
          </m:sub>
        </m:sSub>
      </m:oMath>
      <w:r w:rsidR="00627C49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  is the rate of condensation,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Cs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evap</m:t>
            </m:r>
          </m:sub>
        </m:sSub>
      </m:oMath>
      <w:r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 is the rate of evaporation,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Cs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</m:t>
            </m:r>
          </m:sub>
        </m:sSub>
      </m:oMath>
      <w:r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 is the density of liquid water, and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Cs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v</m:t>
            </m:r>
          </m:sub>
        </m:sSub>
      </m:oMath>
      <w:r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 is the mole fraction of water vapour. </w:t>
      </w:r>
    </w:p>
    <w:p w14:paraId="1C75C3EF" w14:textId="59E63DFA" w:rsidR="007449A8" w:rsidRPr="00834972" w:rsidRDefault="00AD1DB7" w:rsidP="004F375D">
      <w:pPr>
        <w:ind w:left="426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Cs/>
                <w:iCs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λ</m:t>
            </m:r>
          </m:sub>
        </m:sSub>
      </m:oMath>
      <w:r w:rsidR="007449A8" w:rsidRPr="007449A8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=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iCs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m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  <w:i/>
                    <w:iCs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m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iCs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λ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eq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λ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)</m:t>
        </m:r>
      </m:oMath>
      <w:r w:rsidR="007449A8"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  <w:t xml:space="preserve"> at the anode catalyst layer</w:t>
      </w:r>
    </w:p>
    <w:p w14:paraId="446F702D" w14:textId="277205ED" w:rsidR="00094761" w:rsidRPr="00FB154C" w:rsidRDefault="00AD1DB7" w:rsidP="007449A8">
      <w:pPr>
        <w:ind w:left="426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Cs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λ</m:t>
            </m:r>
          </m:sub>
        </m:sSub>
      </m:oMath>
      <w:r w:rsidR="007449A8" w:rsidRPr="00FB154C">
        <w:rPr>
          <w:rFonts w:ascii="Cambria Math" w:eastAsiaTheme="minorEastAsia" w:hAnsi="Cambria Math" w:cs="Times New Roman"/>
          <w:bCs/>
          <w:sz w:val="24"/>
          <w:szCs w:val="24"/>
          <w:lang w:val="en-US"/>
        </w:rPr>
        <w:t xml:space="preserve">=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γ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bCs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m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m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(</m:t>
        </m:r>
        <m:sSup>
          <m:sSupPr>
            <m:ctrlPr>
              <w:rPr>
                <w:rFonts w:ascii="Cambria Math" w:eastAsiaTheme="minorEastAsia" w:hAnsi="Cambria Math" w:cs="Times New Roman"/>
                <w:bCs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λ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eq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λ)+</m:t>
        </m:r>
        <m:f>
          <m:fPr>
            <m:ctrlPr>
              <w:rPr>
                <w:rFonts w:ascii="Cambria Math" w:eastAsiaTheme="minorEastAsia" w:hAnsi="Cambria Math" w:cs="Times New Roman"/>
                <w:bCs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bCs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2F</m:t>
            </m:r>
          </m:den>
        </m:f>
      </m:oMath>
      <w:r w:rsidR="007449A8" w:rsidRPr="003F7A69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 at the cathode catalyst laye</w:t>
      </w:r>
      <w:r w:rsidR="00662294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r</w:t>
      </w:r>
    </w:p>
    <w:p w14:paraId="21E4CC7C" w14:textId="73152087" w:rsidR="007449A8" w:rsidRPr="00467CF7" w:rsidRDefault="00FB154C" w:rsidP="007449A8">
      <w:pPr>
        <w:ind w:left="426"/>
        <w:jc w:val="both"/>
        <w:rPr>
          <w:rFonts w:ascii="Cambria Math" w:eastAsiaTheme="minorEastAsia" w:hAnsi="Cambria Math" w:cs="Times New Roman"/>
          <w:bCs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w</w:t>
      </w:r>
      <w:r w:rsidR="007449A8" w:rsidRPr="00FB154C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here</w:t>
      </w:r>
      <w:r w:rsidRPr="00FB154C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sub>
        </m:sSub>
      </m:oMath>
      <w:r w:rsidRPr="00FB154C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 is the density of the dry membrane and </w:t>
      </w:r>
      <m:oMath>
        <m:sSub>
          <m:sSubPr>
            <m:ctrlPr>
              <w:rPr>
                <w:rFonts w:ascii="Cambria Math" w:eastAsiaTheme="minorEastAsia" w:hAnsi="Cambria Math" w:cs="Times New Roman"/>
                <w:bCs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sub>
        </m:sSub>
      </m:oMath>
      <w:r w:rsidRPr="00FB154C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 xml:space="preserve"> is the membrane equivalent weight.</w:t>
      </w:r>
    </w:p>
    <w:p w14:paraId="7EFCB329" w14:textId="76FA83DD" w:rsidR="00992B49" w:rsidRPr="00C80D12" w:rsidRDefault="00992B49" w:rsidP="004728D6">
      <w:pPr>
        <w:ind w:left="360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val="en-US"/>
        </w:rPr>
      </w:pPr>
    </w:p>
    <w:p w14:paraId="7C19A864" w14:textId="77777777" w:rsidR="003515DB" w:rsidRPr="00C80D12" w:rsidRDefault="003515DB" w:rsidP="004728D6">
      <w:pPr>
        <w:pStyle w:val="ListParagraph"/>
        <w:jc w:val="both"/>
        <w:rPr>
          <w:sz w:val="24"/>
          <w:szCs w:val="24"/>
          <w:lang w:val="en-US"/>
        </w:rPr>
      </w:pPr>
    </w:p>
    <w:p w14:paraId="3A97E42B" w14:textId="5CFC2D12" w:rsidR="00A72ECE" w:rsidRPr="00C80D12" w:rsidRDefault="00A72ECE" w:rsidP="004728D6">
      <w:pPr>
        <w:jc w:val="both"/>
        <w:rPr>
          <w:lang w:val="en-US"/>
        </w:rPr>
      </w:pPr>
    </w:p>
    <w:sectPr w:rsidR="00A72ECE" w:rsidRPr="00C80D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11F03"/>
    <w:multiLevelType w:val="hybridMultilevel"/>
    <w:tmpl w:val="F96C6E32"/>
    <w:lvl w:ilvl="0" w:tplc="FFFFFFFF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4654BF"/>
    <w:multiLevelType w:val="hybridMultilevel"/>
    <w:tmpl w:val="D742B342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5FD8"/>
    <w:multiLevelType w:val="hybridMultilevel"/>
    <w:tmpl w:val="6498B434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35E4D"/>
    <w:multiLevelType w:val="hybridMultilevel"/>
    <w:tmpl w:val="FA66ABA8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100C0"/>
    <w:multiLevelType w:val="hybridMultilevel"/>
    <w:tmpl w:val="05B8CCB8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3E04"/>
    <w:multiLevelType w:val="hybridMultilevel"/>
    <w:tmpl w:val="6498B434"/>
    <w:lvl w:ilvl="0" w:tplc="00DC4A8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3272E"/>
    <w:multiLevelType w:val="hybridMultilevel"/>
    <w:tmpl w:val="7EAC2C86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93353"/>
    <w:multiLevelType w:val="hybridMultilevel"/>
    <w:tmpl w:val="859059BE"/>
    <w:lvl w:ilvl="0" w:tplc="FFFFFFFF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614"/>
    <w:rsid w:val="00060614"/>
    <w:rsid w:val="00067852"/>
    <w:rsid w:val="00094761"/>
    <w:rsid w:val="00117451"/>
    <w:rsid w:val="001E58FA"/>
    <w:rsid w:val="0021400F"/>
    <w:rsid w:val="0026731B"/>
    <w:rsid w:val="00333F0B"/>
    <w:rsid w:val="00350E4D"/>
    <w:rsid w:val="003515DB"/>
    <w:rsid w:val="0035187D"/>
    <w:rsid w:val="00354F84"/>
    <w:rsid w:val="003709B9"/>
    <w:rsid w:val="0042229C"/>
    <w:rsid w:val="00467CF7"/>
    <w:rsid w:val="004728D6"/>
    <w:rsid w:val="004F375D"/>
    <w:rsid w:val="005569F1"/>
    <w:rsid w:val="005B5EA0"/>
    <w:rsid w:val="00601E2D"/>
    <w:rsid w:val="00605461"/>
    <w:rsid w:val="006166ED"/>
    <w:rsid w:val="00627C49"/>
    <w:rsid w:val="00660C30"/>
    <w:rsid w:val="00662294"/>
    <w:rsid w:val="006E2B90"/>
    <w:rsid w:val="007449A8"/>
    <w:rsid w:val="00745751"/>
    <w:rsid w:val="007847A3"/>
    <w:rsid w:val="007E0D8B"/>
    <w:rsid w:val="00834972"/>
    <w:rsid w:val="00882449"/>
    <w:rsid w:val="00884C6A"/>
    <w:rsid w:val="0089001C"/>
    <w:rsid w:val="008B1D7C"/>
    <w:rsid w:val="00992B49"/>
    <w:rsid w:val="00A72ECE"/>
    <w:rsid w:val="00A84FB2"/>
    <w:rsid w:val="00AD1DB7"/>
    <w:rsid w:val="00B46BF0"/>
    <w:rsid w:val="00B52671"/>
    <w:rsid w:val="00C80D12"/>
    <w:rsid w:val="00CF6AB7"/>
    <w:rsid w:val="00D63FAF"/>
    <w:rsid w:val="00E12087"/>
    <w:rsid w:val="00F93115"/>
    <w:rsid w:val="00FB154C"/>
    <w:rsid w:val="00FB68D7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DD02F"/>
  <w15:chartTrackingRefBased/>
  <w15:docId w15:val="{B54438EE-B059-4681-A54D-F4D6E044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06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06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0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5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0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C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C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C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0C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C3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E0D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J.Hughes@sheffield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4061</Characters>
  <Application>Microsoft Office Word</Application>
  <DocSecurity>0</DocSecurity>
  <Lines>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Okereke</dc:creator>
  <cp:keywords/>
  <dc:description/>
  <cp:lastModifiedBy>Icey Wang</cp:lastModifiedBy>
  <cp:revision>5</cp:revision>
  <dcterms:created xsi:type="dcterms:W3CDTF">2023-04-14T08:49:00Z</dcterms:created>
  <dcterms:modified xsi:type="dcterms:W3CDTF">2023-05-04T09:13:00Z</dcterms:modified>
</cp:coreProperties>
</file>