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619C4" w14:textId="380F8272" w:rsidR="000E019E" w:rsidRPr="002C70FD" w:rsidRDefault="0090755C" w:rsidP="000E019E">
      <w:pPr>
        <w:pStyle w:val="MDPI52figure"/>
      </w:pPr>
      <w:r>
        <w:rPr>
          <w:noProof/>
        </w:rPr>
        <w:drawing>
          <wp:inline distT="0" distB="0" distL="0" distR="0" wp14:anchorId="099145EE" wp14:editId="7A1700D1">
            <wp:extent cx="5799136" cy="772780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83" cy="77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3970" w14:textId="217F52C9" w:rsidR="000E019E" w:rsidRDefault="000E019E" w:rsidP="00A47939">
      <w:pPr>
        <w:pStyle w:val="MDPI51figurecaption"/>
        <w:ind w:left="0"/>
        <w:jc w:val="both"/>
      </w:pPr>
      <w:r w:rsidRPr="0090755C">
        <w:rPr>
          <w:b/>
          <w:bCs/>
        </w:rPr>
        <w:t xml:space="preserve">Supplementary Figure </w:t>
      </w:r>
      <w:r w:rsidR="007E0EEB" w:rsidRPr="0090755C">
        <w:rPr>
          <w:b/>
          <w:bCs/>
        </w:rPr>
        <w:t>S</w:t>
      </w:r>
      <w:r w:rsidRPr="0090755C">
        <w:rPr>
          <w:b/>
          <w:bCs/>
        </w:rPr>
        <w:t>1.</w:t>
      </w:r>
      <w:r w:rsidRPr="0021116A">
        <w:t xml:space="preserve"> Flow cytometry gating strategy A. Gating strategy used for flow cytometry cell number and microglia activation analysis on </w:t>
      </w:r>
      <w:r w:rsidRPr="00B37D70">
        <w:t>in vitro</w:t>
      </w:r>
      <w:r w:rsidRPr="002C70FD">
        <w:t xml:space="preserve"> glial culture analysis. Doublets were excluded by FSC-A vs FSC-H scatter. Culture total cells were gated by SSC-A vs FSC-A scatter in which it was also selected the counting beads used to calculate cell concentration. Microglial cells were gated by CD45</w:t>
      </w:r>
      <w:r w:rsidRPr="00B37D70">
        <w:t>+</w:t>
      </w:r>
      <w:r w:rsidRPr="002C70FD">
        <w:t>CD11bc</w:t>
      </w:r>
      <w:r w:rsidRPr="00B37D70">
        <w:t>+</w:t>
      </w:r>
      <w:r w:rsidRPr="002C70FD">
        <w:t xml:space="preserve"> cells</w:t>
      </w:r>
      <w:r>
        <w:t xml:space="preserve"> and on this population CD86</w:t>
      </w:r>
      <w:r w:rsidRPr="00101C34">
        <w:rPr>
          <w:vertAlign w:val="superscript"/>
        </w:rPr>
        <w:t>+</w:t>
      </w:r>
      <w:r>
        <w:t xml:space="preserve"> cells and CD200R</w:t>
      </w:r>
      <w:r w:rsidRPr="00101C34">
        <w:rPr>
          <w:vertAlign w:val="superscript"/>
        </w:rPr>
        <w:t>+</w:t>
      </w:r>
      <w:r>
        <w:t xml:space="preserve"> cells were defined according to unstained and single stained samples. </w:t>
      </w:r>
      <w:r w:rsidRPr="00101C34">
        <w:rPr>
          <w:bCs/>
        </w:rPr>
        <w:t>B.</w:t>
      </w:r>
      <w:r w:rsidRPr="00FE7ED9">
        <w:t xml:space="preserve"> Gating strategy used for flow cytometry </w:t>
      </w:r>
      <w:r>
        <w:t xml:space="preserve">microglia </w:t>
      </w:r>
      <w:proofErr w:type="spellStart"/>
      <w:r>
        <w:t>iNOS</w:t>
      </w:r>
      <w:proofErr w:type="spellEnd"/>
      <w:r>
        <w:t xml:space="preserve"> activation </w:t>
      </w:r>
      <w:r w:rsidRPr="00FE7ED9">
        <w:t>analysis</w:t>
      </w:r>
      <w:r>
        <w:t>. Doublets were excluded by FSC-A vs FSC-H scatter. Culture total cells were gated by SSC-A vs FSC-A scatter. Microglial cells were gated by CD11bc</w:t>
      </w:r>
      <w:r w:rsidRPr="00101C34">
        <w:rPr>
          <w:vertAlign w:val="superscript"/>
        </w:rPr>
        <w:t>+</w:t>
      </w:r>
      <w:r>
        <w:t xml:space="preserve"> cells and on this population </w:t>
      </w:r>
      <w:proofErr w:type="spellStart"/>
      <w:r>
        <w:t>iNOS</w:t>
      </w:r>
      <w:proofErr w:type="spellEnd"/>
      <w:r w:rsidRPr="00101C34">
        <w:rPr>
          <w:vertAlign w:val="superscript"/>
        </w:rPr>
        <w:t>+</w:t>
      </w:r>
      <w:r>
        <w:t xml:space="preserve"> cells were defined according to unstained and single stained samples. </w:t>
      </w:r>
      <w:r w:rsidRPr="00101C34">
        <w:rPr>
          <w:bCs/>
        </w:rPr>
        <w:t>C.</w:t>
      </w:r>
      <w:r>
        <w:t xml:space="preserve"> </w:t>
      </w:r>
      <w:r w:rsidRPr="00FE7ED9">
        <w:t xml:space="preserve">Gating strategy used for flow cytometry </w:t>
      </w:r>
      <w:r>
        <w:t xml:space="preserve">microglia phagocytosis </w:t>
      </w:r>
      <w:r w:rsidRPr="00FE7ED9">
        <w:t>analysis</w:t>
      </w:r>
      <w:r>
        <w:t>. Doublets were excluded by FSC-A vs FSC-H scatter. Microglial cells were gated by CD45</w:t>
      </w:r>
      <w:r w:rsidRPr="00101C34">
        <w:rPr>
          <w:vertAlign w:val="superscript"/>
        </w:rPr>
        <w:t>+</w:t>
      </w:r>
      <w:r>
        <w:t>CD11bc</w:t>
      </w:r>
      <w:r w:rsidRPr="00101C34">
        <w:rPr>
          <w:vertAlign w:val="superscript"/>
        </w:rPr>
        <w:t>+</w:t>
      </w:r>
      <w:r>
        <w:t xml:space="preserve"> cells and on this population cells that present beads engulfed were gated as Beads</w:t>
      </w:r>
      <w:r w:rsidRPr="00101C34">
        <w:rPr>
          <w:vertAlign w:val="superscript"/>
        </w:rPr>
        <w:t>+</w:t>
      </w:r>
      <w:r>
        <w:t xml:space="preserve"> cells.</w:t>
      </w:r>
    </w:p>
    <w:p w14:paraId="386C232D" w14:textId="77777777" w:rsidR="00055DDB" w:rsidRPr="00E06592" w:rsidRDefault="00055DDB" w:rsidP="00325C08"/>
    <w:sectPr w:rsidR="00055DDB" w:rsidRPr="00E06592" w:rsidSect="00A47939">
      <w:headerReference w:type="even" r:id="rId9"/>
      <w:headerReference w:type="default" r:id="rId10"/>
      <w:footerReference w:type="default" r:id="rId11"/>
      <w:type w:val="continuous"/>
      <w:pgSz w:w="11906" w:h="16838" w:code="9"/>
      <w:pgMar w:top="720" w:right="720" w:bottom="720" w:left="720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65EBE" w14:textId="77777777" w:rsidR="00143B97" w:rsidRDefault="00143B97" w:rsidP="00C1340D">
      <w:r>
        <w:separator/>
      </w:r>
    </w:p>
  </w:endnote>
  <w:endnote w:type="continuationSeparator" w:id="0">
    <w:p w14:paraId="1B6E0D98" w14:textId="77777777" w:rsidR="00143B97" w:rsidRDefault="00143B9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A3716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3DD4C" w14:textId="77777777" w:rsidR="00143B97" w:rsidRDefault="00143B97" w:rsidP="00C1340D">
      <w:r>
        <w:separator/>
      </w:r>
    </w:p>
  </w:footnote>
  <w:footnote w:type="continuationSeparator" w:id="0">
    <w:p w14:paraId="129DB31E" w14:textId="77777777" w:rsidR="00143B97" w:rsidRDefault="00143B9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D828F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006AD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522673119">
    <w:abstractNumId w:val="10"/>
  </w:num>
  <w:num w:numId="2" w16cid:durableId="1485389306">
    <w:abstractNumId w:val="11"/>
  </w:num>
  <w:num w:numId="3" w16cid:durableId="1651791941">
    <w:abstractNumId w:val="7"/>
  </w:num>
  <w:num w:numId="4" w16cid:durableId="880554582">
    <w:abstractNumId w:val="4"/>
  </w:num>
  <w:num w:numId="5" w16cid:durableId="1253012234">
    <w:abstractNumId w:val="5"/>
  </w:num>
  <w:num w:numId="6" w16cid:durableId="1761366345">
    <w:abstractNumId w:val="3"/>
  </w:num>
  <w:num w:numId="7" w16cid:durableId="403528338">
    <w:abstractNumId w:val="6"/>
  </w:num>
  <w:num w:numId="8" w16cid:durableId="1566867402">
    <w:abstractNumId w:val="9"/>
  </w:num>
  <w:num w:numId="9" w16cid:durableId="1144810145">
    <w:abstractNumId w:val="2"/>
  </w:num>
  <w:num w:numId="10" w16cid:durableId="1223058164">
    <w:abstractNumId w:val="9"/>
  </w:num>
  <w:num w:numId="11" w16cid:durableId="1518275014">
    <w:abstractNumId w:val="2"/>
  </w:num>
  <w:num w:numId="12" w16cid:durableId="2014644995">
    <w:abstractNumId w:val="9"/>
  </w:num>
  <w:num w:numId="13" w16cid:durableId="243611225">
    <w:abstractNumId w:val="2"/>
  </w:num>
  <w:num w:numId="14" w16cid:durableId="1192766620">
    <w:abstractNumId w:val="1"/>
  </w:num>
  <w:num w:numId="15" w16cid:durableId="1728800056">
    <w:abstractNumId w:val="8"/>
  </w:num>
  <w:num w:numId="16" w16cid:durableId="5073243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9E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9F"/>
    <w:rsid w:val="00002AEE"/>
    <w:rsid w:val="00002C73"/>
    <w:rsid w:val="00002C99"/>
    <w:rsid w:val="000031CD"/>
    <w:rsid w:val="000034FD"/>
    <w:rsid w:val="00003791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EB3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CF3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19E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717"/>
    <w:rsid w:val="000F5917"/>
    <w:rsid w:val="000F5996"/>
    <w:rsid w:val="000F5D96"/>
    <w:rsid w:val="000F5E21"/>
    <w:rsid w:val="000F5F1E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B97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CB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44"/>
    <w:rsid w:val="0017023A"/>
    <w:rsid w:val="00170652"/>
    <w:rsid w:val="001706CF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6C3E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38E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5F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9FF"/>
    <w:rsid w:val="00284B70"/>
    <w:rsid w:val="00284C6B"/>
    <w:rsid w:val="00284EA7"/>
    <w:rsid w:val="00284EB8"/>
    <w:rsid w:val="00285061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733"/>
    <w:rsid w:val="002877A3"/>
    <w:rsid w:val="002877CA"/>
    <w:rsid w:val="00287D53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025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1425"/>
    <w:rsid w:val="002C15E2"/>
    <w:rsid w:val="002C1A39"/>
    <w:rsid w:val="002C1BF8"/>
    <w:rsid w:val="002C1E1D"/>
    <w:rsid w:val="002C1E5A"/>
    <w:rsid w:val="002C209D"/>
    <w:rsid w:val="002C210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82D"/>
    <w:rsid w:val="0030286C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7D"/>
    <w:rsid w:val="00347596"/>
    <w:rsid w:val="00347663"/>
    <w:rsid w:val="0034793B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DF1"/>
    <w:rsid w:val="003564A8"/>
    <w:rsid w:val="00356809"/>
    <w:rsid w:val="00356828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67E"/>
    <w:rsid w:val="003A789E"/>
    <w:rsid w:val="003A7B59"/>
    <w:rsid w:val="003A7BCE"/>
    <w:rsid w:val="003A7CAB"/>
    <w:rsid w:val="003A7EF6"/>
    <w:rsid w:val="003B043D"/>
    <w:rsid w:val="003B06FE"/>
    <w:rsid w:val="003B0720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E8"/>
    <w:rsid w:val="003C6B79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458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A8"/>
    <w:rsid w:val="00436C8F"/>
    <w:rsid w:val="00436CAC"/>
    <w:rsid w:val="00436EA7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E21"/>
    <w:rsid w:val="00483436"/>
    <w:rsid w:val="004834D8"/>
    <w:rsid w:val="00483567"/>
    <w:rsid w:val="0048377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E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1A3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0B4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62F"/>
    <w:rsid w:val="005B18BC"/>
    <w:rsid w:val="005B19AB"/>
    <w:rsid w:val="005B1B9F"/>
    <w:rsid w:val="005B1CF8"/>
    <w:rsid w:val="005B1D79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B7D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E0"/>
    <w:rsid w:val="005F2CE3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D5"/>
    <w:rsid w:val="006054D8"/>
    <w:rsid w:val="006055CC"/>
    <w:rsid w:val="00605816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27"/>
    <w:rsid w:val="00642236"/>
    <w:rsid w:val="0064227C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284"/>
    <w:rsid w:val="0068433F"/>
    <w:rsid w:val="00684579"/>
    <w:rsid w:val="0068463B"/>
    <w:rsid w:val="006848E5"/>
    <w:rsid w:val="00685295"/>
    <w:rsid w:val="0068546D"/>
    <w:rsid w:val="0068575B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7DC"/>
    <w:rsid w:val="006C68D1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048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576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77F"/>
    <w:rsid w:val="006E0783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C03"/>
    <w:rsid w:val="00725D9E"/>
    <w:rsid w:val="00725F3C"/>
    <w:rsid w:val="007260C8"/>
    <w:rsid w:val="00726209"/>
    <w:rsid w:val="007265D1"/>
    <w:rsid w:val="007266B5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4A"/>
    <w:rsid w:val="007512A0"/>
    <w:rsid w:val="007512D0"/>
    <w:rsid w:val="0075150A"/>
    <w:rsid w:val="00751627"/>
    <w:rsid w:val="0075167D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876"/>
    <w:rsid w:val="007618C7"/>
    <w:rsid w:val="00761CF7"/>
    <w:rsid w:val="00762305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079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D6A"/>
    <w:rsid w:val="007A7DF1"/>
    <w:rsid w:val="007A7F7C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0EEB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5E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B4B"/>
    <w:rsid w:val="00863EF2"/>
    <w:rsid w:val="008640E5"/>
    <w:rsid w:val="00864493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7D3"/>
    <w:rsid w:val="00877EEF"/>
    <w:rsid w:val="0088012E"/>
    <w:rsid w:val="00880298"/>
    <w:rsid w:val="008807A0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69F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0D6A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49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5C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441"/>
    <w:rsid w:val="009157F2"/>
    <w:rsid w:val="00915856"/>
    <w:rsid w:val="00915CF1"/>
    <w:rsid w:val="00915D1F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7CF"/>
    <w:rsid w:val="009B0833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399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D39"/>
    <w:rsid w:val="00A45F62"/>
    <w:rsid w:val="00A46083"/>
    <w:rsid w:val="00A4683E"/>
    <w:rsid w:val="00A4693A"/>
    <w:rsid w:val="00A46A09"/>
    <w:rsid w:val="00A46EC6"/>
    <w:rsid w:val="00A46FB9"/>
    <w:rsid w:val="00A47071"/>
    <w:rsid w:val="00A4712B"/>
    <w:rsid w:val="00A47939"/>
    <w:rsid w:val="00A47D8F"/>
    <w:rsid w:val="00A47EBD"/>
    <w:rsid w:val="00A50113"/>
    <w:rsid w:val="00A50165"/>
    <w:rsid w:val="00A5029F"/>
    <w:rsid w:val="00A5062F"/>
    <w:rsid w:val="00A507FF"/>
    <w:rsid w:val="00A50BB2"/>
    <w:rsid w:val="00A50C5B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AE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698"/>
    <w:rsid w:val="00AD279E"/>
    <w:rsid w:val="00AD291A"/>
    <w:rsid w:val="00AD2A2E"/>
    <w:rsid w:val="00AD2A5C"/>
    <w:rsid w:val="00AD2C16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0AC7"/>
    <w:rsid w:val="00AE1044"/>
    <w:rsid w:val="00AE1192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58E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563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61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DB"/>
    <w:rsid w:val="00B70AFC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6F2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31A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2038"/>
    <w:rsid w:val="00C420A7"/>
    <w:rsid w:val="00C420EE"/>
    <w:rsid w:val="00C42373"/>
    <w:rsid w:val="00C42833"/>
    <w:rsid w:val="00C428B7"/>
    <w:rsid w:val="00C42BD0"/>
    <w:rsid w:val="00C42C99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209A"/>
    <w:rsid w:val="00C72139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55D"/>
    <w:rsid w:val="00C8588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26"/>
    <w:rsid w:val="00C93F41"/>
    <w:rsid w:val="00C93F72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E2C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4CDE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B64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42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CC"/>
    <w:rsid w:val="00D45F73"/>
    <w:rsid w:val="00D4634E"/>
    <w:rsid w:val="00D4645C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81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8BD"/>
    <w:rsid w:val="00D678DE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5E3"/>
    <w:rsid w:val="00D87793"/>
    <w:rsid w:val="00D87A57"/>
    <w:rsid w:val="00D87E86"/>
    <w:rsid w:val="00D87ED9"/>
    <w:rsid w:val="00D87FCC"/>
    <w:rsid w:val="00D900C6"/>
    <w:rsid w:val="00D9010E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C73"/>
    <w:rsid w:val="00DD4D53"/>
    <w:rsid w:val="00DD4DC0"/>
    <w:rsid w:val="00DD4FA3"/>
    <w:rsid w:val="00DD502C"/>
    <w:rsid w:val="00DD519E"/>
    <w:rsid w:val="00DD5619"/>
    <w:rsid w:val="00DD5899"/>
    <w:rsid w:val="00DD5A14"/>
    <w:rsid w:val="00DD5BD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225"/>
    <w:rsid w:val="00DE622D"/>
    <w:rsid w:val="00DE64EB"/>
    <w:rsid w:val="00DE669E"/>
    <w:rsid w:val="00DE691C"/>
    <w:rsid w:val="00DE6CFC"/>
    <w:rsid w:val="00DE713B"/>
    <w:rsid w:val="00DE7165"/>
    <w:rsid w:val="00DE73A4"/>
    <w:rsid w:val="00DE74FA"/>
    <w:rsid w:val="00DE766D"/>
    <w:rsid w:val="00DE7706"/>
    <w:rsid w:val="00DE78A5"/>
    <w:rsid w:val="00DE7B7D"/>
    <w:rsid w:val="00DE7C82"/>
    <w:rsid w:val="00DE7DB5"/>
    <w:rsid w:val="00DE7DC7"/>
    <w:rsid w:val="00DF057C"/>
    <w:rsid w:val="00DF0811"/>
    <w:rsid w:val="00DF0994"/>
    <w:rsid w:val="00DF09DB"/>
    <w:rsid w:val="00DF0B18"/>
    <w:rsid w:val="00DF0E6C"/>
    <w:rsid w:val="00DF0FBD"/>
    <w:rsid w:val="00DF0FE2"/>
    <w:rsid w:val="00DF10EE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09A5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D3"/>
    <w:rsid w:val="00E122F0"/>
    <w:rsid w:val="00E125E4"/>
    <w:rsid w:val="00E126F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301A"/>
    <w:rsid w:val="00E23072"/>
    <w:rsid w:val="00E23075"/>
    <w:rsid w:val="00E232C9"/>
    <w:rsid w:val="00E233B7"/>
    <w:rsid w:val="00E236D8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96E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C60"/>
    <w:rsid w:val="00EA3E61"/>
    <w:rsid w:val="00EA3FD3"/>
    <w:rsid w:val="00EA402B"/>
    <w:rsid w:val="00EA40C5"/>
    <w:rsid w:val="00EA469C"/>
    <w:rsid w:val="00EA4830"/>
    <w:rsid w:val="00EA49E6"/>
    <w:rsid w:val="00EA4B44"/>
    <w:rsid w:val="00EA4F55"/>
    <w:rsid w:val="00EA5327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62D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40C"/>
    <w:rsid w:val="00EB3687"/>
    <w:rsid w:val="00EB3AD6"/>
    <w:rsid w:val="00EB3E6A"/>
    <w:rsid w:val="00EB3F15"/>
    <w:rsid w:val="00EB3FB4"/>
    <w:rsid w:val="00EB405F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41C9"/>
    <w:rsid w:val="00F342FD"/>
    <w:rsid w:val="00F34523"/>
    <w:rsid w:val="00F345BA"/>
    <w:rsid w:val="00F34744"/>
    <w:rsid w:val="00F34CEC"/>
    <w:rsid w:val="00F34D0D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172"/>
    <w:rsid w:val="00F6221F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318A"/>
    <w:rsid w:val="00F933ED"/>
    <w:rsid w:val="00F9384C"/>
    <w:rsid w:val="00F93A33"/>
    <w:rsid w:val="00F93A7D"/>
    <w:rsid w:val="00F93F3D"/>
    <w:rsid w:val="00F9412F"/>
    <w:rsid w:val="00F94176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3B0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80A"/>
    <w:rsid w:val="00FC2A9C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BF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615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20CBB0"/>
  <w15:chartTrackingRefBased/>
  <w15:docId w15:val="{7FE18D37-447F-44C6-AFB3-DBF646CB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kern w:val="2"/>
        <w:lang w:val="en-US" w:eastAsia="zh-CN" w:bidi="ar-SA"/>
        <w14:ligatures w14:val="standardContextual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E76CF7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kern w:val="0"/>
      <w:szCs w:val="1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kern w:val="0"/>
      <w:szCs w:val="1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宋体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E76CF7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9A05F7"/>
    <w:pPr>
      <w:numPr>
        <w:numId w:val="16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Sandra Soh</dc:creator>
  <cp:keywords/>
  <dc:description/>
  <cp:lastModifiedBy>Fanny Huang</cp:lastModifiedBy>
  <cp:revision>7</cp:revision>
  <dcterms:created xsi:type="dcterms:W3CDTF">2023-04-14T01:40:00Z</dcterms:created>
  <dcterms:modified xsi:type="dcterms:W3CDTF">2023-04-22T02:34:00Z</dcterms:modified>
</cp:coreProperties>
</file>